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AD54D7" w:rsidRDefault="00E33133" w:rsidP="00E33133">
      <w:pPr>
        <w:jc w:val="center"/>
        <w:rPr>
          <w:b/>
          <w:spacing w:val="-2"/>
          <w:sz w:val="20"/>
          <w:szCs w:val="20"/>
          <w:lang w:val="en-GB"/>
        </w:rPr>
      </w:pPr>
      <w:r w:rsidRPr="00AD54D7">
        <w:rPr>
          <w:b/>
          <w:spacing w:val="-2"/>
          <w:sz w:val="20"/>
          <w:szCs w:val="20"/>
          <w:lang w:val="en-GB"/>
        </w:rPr>
        <w:t xml:space="preserve">"NUCLEAR </w:t>
      </w:r>
      <w:proofErr w:type="gramStart"/>
      <w:r w:rsidRPr="00AD54D7">
        <w:rPr>
          <w:b/>
          <w:spacing w:val="-2"/>
          <w:sz w:val="20"/>
          <w:szCs w:val="20"/>
          <w:lang w:val="en-GB"/>
        </w:rPr>
        <w:t>FISSION "</w:t>
      </w:r>
      <w:proofErr w:type="gramEnd"/>
    </w:p>
    <w:p w:rsidR="00E33133" w:rsidRPr="00AD54D7" w:rsidRDefault="00E33133" w:rsidP="00E33133">
      <w:pPr>
        <w:jc w:val="center"/>
        <w:rPr>
          <w:b/>
          <w:bCs/>
          <w:sz w:val="20"/>
          <w:szCs w:val="20"/>
          <w:lang w:val="en-GB"/>
        </w:rPr>
      </w:pPr>
      <w:r w:rsidRPr="00AD54D7">
        <w:rPr>
          <w:b/>
          <w:bCs/>
          <w:sz w:val="20"/>
          <w:szCs w:val="20"/>
          <w:lang w:val="en-GB"/>
        </w:rPr>
        <w:t>Safety of Existing Nuclear Installations</w:t>
      </w:r>
    </w:p>
    <w:p w:rsidR="00E33133" w:rsidRPr="00AD54D7" w:rsidRDefault="00E33133" w:rsidP="00E33133">
      <w:pPr>
        <w:jc w:val="center"/>
        <w:rPr>
          <w:b/>
          <w:spacing w:val="-2"/>
          <w:sz w:val="20"/>
          <w:szCs w:val="20"/>
          <w:lang w:val="en-GB"/>
        </w:rPr>
      </w:pPr>
    </w:p>
    <w:p w:rsidR="005164F9" w:rsidRPr="00AD54D7" w:rsidRDefault="005164F9" w:rsidP="005164F9">
      <w:pPr>
        <w:spacing w:line="120" w:lineRule="atLeast"/>
        <w:jc w:val="center"/>
        <w:rPr>
          <w:b/>
          <w:sz w:val="20"/>
          <w:szCs w:val="20"/>
          <w:lang w:val="en-GB"/>
        </w:rPr>
      </w:pPr>
      <w:r w:rsidRPr="00AD54D7">
        <w:rPr>
          <w:b/>
          <w:sz w:val="20"/>
          <w:szCs w:val="20"/>
          <w:lang w:val="en-GB"/>
        </w:rPr>
        <w:t xml:space="preserve">Contract </w:t>
      </w:r>
      <w:r w:rsidR="009A1C44" w:rsidRPr="00AD54D7">
        <w:rPr>
          <w:b/>
          <w:sz w:val="20"/>
          <w:szCs w:val="20"/>
          <w:lang w:val="en-GB"/>
        </w:rPr>
        <w:t>605001</w:t>
      </w:r>
    </w:p>
    <w:p w:rsidR="005164F9" w:rsidRPr="00AD54D7" w:rsidRDefault="005164F9" w:rsidP="005164F9">
      <w:pPr>
        <w:jc w:val="center"/>
        <w:rPr>
          <w:b/>
          <w:sz w:val="20"/>
          <w:lang w:val="en-GB"/>
        </w:rPr>
      </w:pPr>
    </w:p>
    <w:p w:rsidR="009A1C44" w:rsidRPr="00AD54D7"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bookmarkStart w:id="0" w:name="OLE_LINK1"/>
      <w:bookmarkStart w:id="1" w:name="OLE_LINK2"/>
    </w:p>
    <w:p w:rsidR="009A1C44" w:rsidRPr="00AD54D7" w:rsidRDefault="00D8465F"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r w:rsidRPr="00AD54D7">
        <w:rPr>
          <w:rFonts w:ascii="CG Times" w:hAnsi="CG Times"/>
          <w:b/>
          <w:bCs/>
          <w:sz w:val="28"/>
          <w:szCs w:val="28"/>
          <w:lang w:val="en-GB"/>
        </w:rPr>
        <w:t xml:space="preserve">The Link between the </w:t>
      </w:r>
      <w:r w:rsidR="008F7032" w:rsidRPr="00AD54D7">
        <w:rPr>
          <w:rFonts w:ascii="CG Times" w:hAnsi="CG Times"/>
          <w:b/>
          <w:bCs/>
          <w:sz w:val="28"/>
          <w:szCs w:val="28"/>
          <w:lang w:val="en-GB"/>
        </w:rPr>
        <w:t>Defence</w:t>
      </w:r>
      <w:r w:rsidRPr="00AD54D7">
        <w:rPr>
          <w:rFonts w:ascii="CG Times" w:hAnsi="CG Times"/>
          <w:b/>
          <w:bCs/>
          <w:sz w:val="28"/>
          <w:szCs w:val="28"/>
          <w:lang w:val="en-GB"/>
        </w:rPr>
        <w:t xml:space="preserve">-in-Depth Concept and </w:t>
      </w:r>
      <w:r w:rsidR="00E70E61" w:rsidRPr="00AD54D7">
        <w:rPr>
          <w:rFonts w:ascii="CG Times" w:hAnsi="CG Times"/>
          <w:b/>
          <w:bCs/>
          <w:sz w:val="28"/>
          <w:szCs w:val="28"/>
          <w:lang w:val="en-GB"/>
        </w:rPr>
        <w:t>Extended PSA</w:t>
      </w:r>
    </w:p>
    <w:p w:rsidR="009A1C44" w:rsidRPr="00AD54D7"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GB"/>
        </w:rPr>
      </w:pPr>
    </w:p>
    <w:bookmarkEnd w:id="0"/>
    <w:bookmarkEnd w:id="1"/>
    <w:p w:rsidR="00245251" w:rsidRDefault="00245251" w:rsidP="00E15D7A">
      <w:pPr>
        <w:ind w:left="1429"/>
        <w:jc w:val="left"/>
        <w:rPr>
          <w:rFonts w:ascii="CG Times" w:hAnsi="CG Times"/>
          <w:bCs/>
          <w:i/>
          <w:sz w:val="24"/>
          <w:lang w:val="en-GB"/>
        </w:rPr>
      </w:pPr>
    </w:p>
    <w:p w:rsidR="00AE7216" w:rsidRPr="004907E7" w:rsidRDefault="00AE7216" w:rsidP="00AE7216">
      <w:pPr>
        <w:numPr>
          <w:ilvl w:val="0"/>
          <w:numId w:val="37"/>
        </w:numPr>
        <w:jc w:val="left"/>
        <w:rPr>
          <w:rFonts w:ascii="CG Times" w:hAnsi="CG Times"/>
          <w:bCs/>
          <w:i/>
          <w:sz w:val="24"/>
          <w:lang w:val="en-GB"/>
        </w:rPr>
      </w:pPr>
      <w:r w:rsidRPr="004907E7">
        <w:rPr>
          <w:rFonts w:ascii="CG Times" w:hAnsi="CG Times"/>
          <w:bCs/>
          <w:i/>
          <w:sz w:val="24"/>
          <w:lang w:val="en-GB"/>
        </w:rPr>
        <w:t>This version of the report will be submitted to a peer review</w:t>
      </w:r>
    </w:p>
    <w:p w:rsidR="00AE7216" w:rsidRPr="004907E7" w:rsidRDefault="00AE7216" w:rsidP="00AE7216">
      <w:pPr>
        <w:numPr>
          <w:ilvl w:val="0"/>
          <w:numId w:val="37"/>
        </w:numPr>
        <w:jc w:val="left"/>
        <w:rPr>
          <w:rFonts w:ascii="CG Times" w:hAnsi="CG Times"/>
          <w:bCs/>
          <w:i/>
          <w:sz w:val="24"/>
          <w:lang w:val="en-GB"/>
        </w:rPr>
      </w:pPr>
      <w:r w:rsidRPr="004907E7">
        <w:rPr>
          <w:rFonts w:ascii="CG Times" w:hAnsi="CG Times"/>
          <w:bCs/>
          <w:i/>
          <w:sz w:val="24"/>
          <w:lang w:val="en-GB"/>
        </w:rPr>
        <w:t xml:space="preserve">The conclusions of the review will be discussed during the </w:t>
      </w:r>
      <w:r w:rsidRPr="004907E7">
        <w:rPr>
          <w:rFonts w:ascii="CG Times" w:hAnsi="CG Times"/>
          <w:bCs/>
          <w:i/>
          <w:sz w:val="24"/>
          <w:lang w:val="en-GB"/>
        </w:rPr>
        <w:br/>
        <w:t>ASAMPSA_E workshop with PSA End-Users (12-14th Sept. 2016)</w:t>
      </w:r>
    </w:p>
    <w:p w:rsidR="00AE7216" w:rsidRDefault="00AE7216" w:rsidP="00AE7216">
      <w:pPr>
        <w:numPr>
          <w:ilvl w:val="0"/>
          <w:numId w:val="37"/>
        </w:numPr>
        <w:jc w:val="left"/>
        <w:rPr>
          <w:rFonts w:ascii="CG Times" w:hAnsi="CG Times"/>
          <w:bCs/>
          <w:i/>
          <w:sz w:val="24"/>
          <w:lang w:val="en-GB"/>
        </w:rPr>
      </w:pPr>
      <w:r w:rsidRPr="004907E7">
        <w:rPr>
          <w:rFonts w:ascii="CG Times" w:hAnsi="CG Times"/>
          <w:bCs/>
          <w:i/>
          <w:sz w:val="24"/>
          <w:lang w:val="en-GB"/>
        </w:rPr>
        <w:t>The report will then be improved before the end of the project (31st Dec. 2016)</w:t>
      </w:r>
    </w:p>
    <w:p w:rsidR="00245251" w:rsidRPr="004907E7" w:rsidRDefault="00245251" w:rsidP="00E15D7A">
      <w:pPr>
        <w:ind w:left="1429"/>
        <w:jc w:val="left"/>
        <w:rPr>
          <w:rFonts w:ascii="CG Times" w:hAnsi="CG Times"/>
          <w:bCs/>
          <w:i/>
          <w:sz w:val="24"/>
          <w:lang w:val="en-GB"/>
        </w:rPr>
      </w:pPr>
    </w:p>
    <w:p w:rsidR="00C24D41" w:rsidRPr="00AD54D7" w:rsidRDefault="00F51A0C" w:rsidP="00C24D41">
      <w:pPr>
        <w:pBdr>
          <w:top w:val="double" w:sz="4" w:space="1" w:color="auto"/>
          <w:left w:val="double" w:sz="4" w:space="0" w:color="auto"/>
          <w:bottom w:val="double" w:sz="4" w:space="1" w:color="auto"/>
          <w:right w:val="double" w:sz="4" w:space="0" w:color="auto"/>
        </w:pBdr>
        <w:jc w:val="center"/>
        <w:rPr>
          <w:b/>
          <w:bCs/>
          <w:lang w:val="en-GB"/>
        </w:rPr>
      </w:pPr>
      <w:r w:rsidRPr="00AD54D7">
        <w:rPr>
          <w:b/>
          <w:bCs/>
          <w:lang w:val="en-GB"/>
        </w:rPr>
        <w:t>Reference ASAMPSA_E</w:t>
      </w:r>
    </w:p>
    <w:p w:rsidR="00C24D41" w:rsidRPr="00AD54D7" w:rsidRDefault="0050507E" w:rsidP="00C24D41">
      <w:pPr>
        <w:pBdr>
          <w:top w:val="double" w:sz="4" w:space="1" w:color="auto"/>
          <w:left w:val="double" w:sz="4" w:space="0" w:color="auto"/>
          <w:bottom w:val="double" w:sz="4" w:space="1" w:color="auto"/>
          <w:right w:val="double" w:sz="4" w:space="0" w:color="auto"/>
        </w:pBdr>
        <w:jc w:val="center"/>
        <w:rPr>
          <w:b/>
          <w:bCs/>
          <w:lang w:val="en-GB"/>
        </w:rPr>
      </w:pPr>
      <w:r w:rsidRPr="00AD54D7">
        <w:rPr>
          <w:b/>
          <w:bCs/>
          <w:lang w:val="en-GB"/>
        </w:rPr>
        <w:t xml:space="preserve">Technical report </w:t>
      </w:r>
      <w:r w:rsidR="009A1C44" w:rsidRPr="00AD54D7">
        <w:rPr>
          <w:b/>
          <w:bCs/>
          <w:lang w:val="en-GB"/>
        </w:rPr>
        <w:t>ASAMPSA_E / WP</w:t>
      </w:r>
      <w:r w:rsidR="00801BDF" w:rsidRPr="00AD54D7">
        <w:rPr>
          <w:b/>
          <w:bCs/>
          <w:lang w:val="en-GB"/>
        </w:rPr>
        <w:t>3</w:t>
      </w:r>
      <w:r w:rsidR="00C372AD" w:rsidRPr="00AD54D7">
        <w:rPr>
          <w:b/>
          <w:bCs/>
          <w:lang w:val="en-GB"/>
        </w:rPr>
        <w:t>0</w:t>
      </w:r>
      <w:r w:rsidR="0084787C" w:rsidRPr="00AD54D7">
        <w:rPr>
          <w:b/>
          <w:bCs/>
          <w:lang w:val="en-GB"/>
        </w:rPr>
        <w:t xml:space="preserve"> / D</w:t>
      </w:r>
      <w:r w:rsidR="00801BDF" w:rsidRPr="00AD54D7">
        <w:rPr>
          <w:b/>
          <w:bCs/>
          <w:lang w:val="en-GB"/>
        </w:rPr>
        <w:t>3</w:t>
      </w:r>
      <w:r w:rsidR="00C372AD" w:rsidRPr="00AD54D7">
        <w:rPr>
          <w:b/>
          <w:bCs/>
          <w:lang w:val="en-GB"/>
        </w:rPr>
        <w:t>0.</w:t>
      </w:r>
      <w:r w:rsidR="00D8465F" w:rsidRPr="00AD54D7">
        <w:rPr>
          <w:b/>
          <w:bCs/>
          <w:lang w:val="en-GB"/>
        </w:rPr>
        <w:t>4</w:t>
      </w:r>
      <w:r w:rsidR="009A1C44" w:rsidRPr="00AD54D7">
        <w:rPr>
          <w:b/>
          <w:bCs/>
          <w:lang w:val="en-GB"/>
        </w:rPr>
        <w:t xml:space="preserve"> / </w:t>
      </w:r>
      <w:r w:rsidR="004E721F" w:rsidRPr="00AD54D7">
        <w:rPr>
          <w:b/>
          <w:bCs/>
          <w:lang w:val="en-GB"/>
        </w:rPr>
        <w:t>201</w:t>
      </w:r>
      <w:r w:rsidR="004E721F">
        <w:rPr>
          <w:b/>
          <w:bCs/>
          <w:lang w:val="en-GB"/>
        </w:rPr>
        <w:t>6</w:t>
      </w:r>
      <w:r w:rsidR="0084787C" w:rsidRPr="00AD54D7">
        <w:rPr>
          <w:b/>
          <w:bCs/>
          <w:lang w:val="en-GB"/>
        </w:rPr>
        <w:t>-</w:t>
      </w:r>
      <w:r w:rsidR="00E60E3F">
        <w:rPr>
          <w:b/>
          <w:bCs/>
          <w:lang w:val="en-GB"/>
        </w:rPr>
        <w:t>26</w:t>
      </w:r>
    </w:p>
    <w:p w:rsidR="009A1C44" w:rsidRPr="00AD54D7" w:rsidRDefault="00C24D41" w:rsidP="0084787C">
      <w:pPr>
        <w:pBdr>
          <w:top w:val="double" w:sz="4" w:space="1" w:color="auto"/>
          <w:left w:val="double" w:sz="4" w:space="0" w:color="auto"/>
          <w:bottom w:val="double" w:sz="4" w:space="1" w:color="auto"/>
          <w:right w:val="double" w:sz="4" w:space="0" w:color="auto"/>
        </w:pBdr>
        <w:jc w:val="center"/>
        <w:rPr>
          <w:b/>
          <w:bCs/>
          <w:lang w:val="en-GB"/>
        </w:rPr>
      </w:pPr>
      <w:r w:rsidRPr="00AD54D7">
        <w:rPr>
          <w:b/>
          <w:color w:val="000000"/>
          <w:lang w:val="en-GB"/>
        </w:rPr>
        <w:t>Reference</w:t>
      </w:r>
      <w:r w:rsidR="0050507E" w:rsidRPr="00AD54D7">
        <w:rPr>
          <w:b/>
          <w:color w:val="000000"/>
          <w:lang w:val="en-GB"/>
        </w:rPr>
        <w:t xml:space="preserve"> IRSN</w:t>
      </w:r>
      <w:r w:rsidR="0084787C" w:rsidRPr="00AD54D7">
        <w:rPr>
          <w:b/>
          <w:bCs/>
          <w:lang w:val="en-GB"/>
        </w:rPr>
        <w:t xml:space="preserve"> </w:t>
      </w:r>
      <w:r w:rsidR="00F51A0C" w:rsidRPr="00AD54D7">
        <w:rPr>
          <w:b/>
          <w:lang w:val="en-GB"/>
        </w:rPr>
        <w:t>PSN</w:t>
      </w:r>
      <w:r w:rsidR="001B563D" w:rsidRPr="00AD54D7">
        <w:rPr>
          <w:b/>
          <w:lang w:val="en-GB"/>
        </w:rPr>
        <w:t>/</w:t>
      </w:r>
      <w:r w:rsidR="00F51A0C" w:rsidRPr="00AD54D7">
        <w:rPr>
          <w:b/>
          <w:lang w:val="en-GB"/>
        </w:rPr>
        <w:t>RES/SAG/</w:t>
      </w:r>
      <w:r w:rsidR="00E60E3F">
        <w:rPr>
          <w:b/>
          <w:lang w:val="en-GB"/>
        </w:rPr>
        <w:t>2016</w:t>
      </w:r>
      <w:r w:rsidR="001B563D" w:rsidRPr="00AD54D7">
        <w:rPr>
          <w:b/>
          <w:lang w:val="en-GB"/>
        </w:rPr>
        <w:t>-</w:t>
      </w:r>
      <w:r w:rsidR="002E6E9B">
        <w:rPr>
          <w:b/>
          <w:lang w:val="en-GB"/>
        </w:rPr>
        <w:t>209</w:t>
      </w:r>
    </w:p>
    <w:p w:rsidR="009E5CD1" w:rsidRDefault="009E5CD1" w:rsidP="005164F9">
      <w:pPr>
        <w:rPr>
          <w:b/>
          <w:lang w:val="en-GB"/>
        </w:rPr>
      </w:pPr>
    </w:p>
    <w:p w:rsidR="00062AA0" w:rsidRPr="00AD54D7" w:rsidRDefault="00062AA0" w:rsidP="005164F9">
      <w:pPr>
        <w:rPr>
          <w:b/>
          <w:lang w:val="en-GB"/>
        </w:rPr>
      </w:pPr>
    </w:p>
    <w:p w:rsidR="005164F9" w:rsidRPr="00E15D7A" w:rsidRDefault="004907E7" w:rsidP="005164F9">
      <w:pPr>
        <w:tabs>
          <w:tab w:val="center" w:pos="4309"/>
        </w:tabs>
        <w:jc w:val="center"/>
        <w:rPr>
          <w:sz w:val="24"/>
          <w:lang w:val="en-GB"/>
        </w:rPr>
      </w:pPr>
      <w:r w:rsidRPr="00E15D7A">
        <w:rPr>
          <w:sz w:val="24"/>
          <w:lang w:val="en-GB"/>
        </w:rPr>
        <w:t xml:space="preserve">Andreas Wielenberg (GRS), </w:t>
      </w:r>
      <w:r w:rsidR="008442F7" w:rsidRPr="00E15D7A">
        <w:rPr>
          <w:sz w:val="24"/>
          <w:lang w:val="en-GB"/>
        </w:rPr>
        <w:t xml:space="preserve">Eric Cazzoli (CCA), </w:t>
      </w:r>
      <w:r w:rsidR="00B75675" w:rsidRPr="00E15D7A">
        <w:rPr>
          <w:sz w:val="24"/>
          <w:lang w:val="en-GB"/>
        </w:rPr>
        <w:t>Gian-Luigi Fiorini</w:t>
      </w:r>
      <w:r w:rsidR="00AF72D4">
        <w:rPr>
          <w:sz w:val="24"/>
          <w:lang w:val="en-GB"/>
        </w:rPr>
        <w:t xml:space="preserve"> (NIER)</w:t>
      </w:r>
      <w:r w:rsidR="00B75675" w:rsidRPr="00E15D7A">
        <w:rPr>
          <w:sz w:val="24"/>
          <w:lang w:val="en-GB"/>
        </w:rPr>
        <w:t xml:space="preserve">, </w:t>
      </w:r>
      <w:r w:rsidR="0055737E" w:rsidRPr="00E15D7A">
        <w:rPr>
          <w:sz w:val="24"/>
          <w:lang w:val="en-GB"/>
        </w:rPr>
        <w:t xml:space="preserve">Pavlin Groudev (INRNE), Stanislaw Hustak (UJV), </w:t>
      </w:r>
      <w:r w:rsidR="00A604F6" w:rsidRPr="00E15D7A">
        <w:rPr>
          <w:sz w:val="24"/>
          <w:lang w:val="en-GB"/>
        </w:rPr>
        <w:t xml:space="preserve">Manorma Kumar (LRC), </w:t>
      </w:r>
      <w:r w:rsidR="00F1101F" w:rsidRPr="00E15D7A">
        <w:rPr>
          <w:sz w:val="24"/>
          <w:lang w:val="en-GB"/>
        </w:rPr>
        <w:t xml:space="preserve">Horst Löffler (GRS), </w:t>
      </w:r>
      <w:r w:rsidR="005D110E" w:rsidRPr="00E15D7A">
        <w:rPr>
          <w:sz w:val="24"/>
          <w:lang w:val="en-GB"/>
        </w:rPr>
        <w:t xml:space="preserve">Mirela Nitoi (ICN), </w:t>
      </w:r>
      <w:r w:rsidR="0055737E" w:rsidRPr="00E15D7A">
        <w:rPr>
          <w:sz w:val="24"/>
          <w:lang w:val="en-GB"/>
        </w:rPr>
        <w:t xml:space="preserve">Andrej Prošek (JSI), </w:t>
      </w:r>
      <w:r w:rsidR="00B75675" w:rsidRPr="00E15D7A">
        <w:rPr>
          <w:sz w:val="24"/>
          <w:lang w:val="en-GB"/>
        </w:rPr>
        <w:t xml:space="preserve">Stefano </w:t>
      </w:r>
      <w:r w:rsidR="001D2A7F" w:rsidRPr="00E15D7A">
        <w:rPr>
          <w:sz w:val="24"/>
          <w:lang w:val="en-GB"/>
        </w:rPr>
        <w:t>La</w:t>
      </w:r>
      <w:r w:rsidR="00B75675" w:rsidRPr="00E15D7A">
        <w:rPr>
          <w:sz w:val="24"/>
          <w:lang w:val="en-GB"/>
        </w:rPr>
        <w:t xml:space="preserve"> Rovere (NIER), </w:t>
      </w:r>
      <w:r w:rsidRPr="00E15D7A">
        <w:rPr>
          <w:sz w:val="24"/>
          <w:lang w:val="en-GB"/>
        </w:rPr>
        <w:t>Jirina Vitazkova (CCA)</w:t>
      </w:r>
    </w:p>
    <w:p w:rsidR="009E5CD1" w:rsidRDefault="009E5CD1" w:rsidP="005164F9">
      <w:pPr>
        <w:tabs>
          <w:tab w:val="center" w:pos="4309"/>
        </w:tabs>
        <w:jc w:val="center"/>
        <w:rPr>
          <w:sz w:val="28"/>
          <w:lang w:val="en-GB"/>
        </w:rPr>
      </w:pPr>
    </w:p>
    <w:p w:rsidR="005164F9" w:rsidRPr="00817BDC" w:rsidRDefault="005164F9" w:rsidP="005164F9">
      <w:pPr>
        <w:jc w:val="center"/>
        <w:rPr>
          <w:sz w:val="28"/>
          <w:lang w:val="en-GB"/>
        </w:rPr>
      </w:pPr>
    </w:p>
    <w:p w:rsidR="005164F9" w:rsidRPr="00817BDC" w:rsidRDefault="005164F9" w:rsidP="005164F9">
      <w:pPr>
        <w:rPr>
          <w:lang w:val="en-GB"/>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680"/>
      </w:tblGrid>
      <w:tr w:rsidR="005164F9" w:rsidRPr="00AD54D7">
        <w:trPr>
          <w:cantSplit/>
        </w:trPr>
        <w:tc>
          <w:tcPr>
            <w:tcW w:w="3960" w:type="dxa"/>
            <w:gridSpan w:val="2"/>
          </w:tcPr>
          <w:p w:rsidR="005164F9" w:rsidRPr="005F4FA2" w:rsidRDefault="00DF058D" w:rsidP="00ED29FA">
            <w:pPr>
              <w:rPr>
                <w:sz w:val="16"/>
                <w:szCs w:val="16"/>
                <w:lang w:val="en-GB"/>
              </w:rPr>
            </w:pPr>
            <w:r w:rsidRPr="00285BBB">
              <w:rPr>
                <w:sz w:val="16"/>
                <w:szCs w:val="16"/>
                <w:lang w:val="en-GB"/>
              </w:rPr>
              <w:t xml:space="preserve">Period covered: from  </w:t>
            </w:r>
            <w:r w:rsidR="00F51A0C" w:rsidRPr="00285BBB">
              <w:rPr>
                <w:sz w:val="16"/>
                <w:szCs w:val="16"/>
                <w:lang w:val="en-GB"/>
              </w:rPr>
              <w:t>01/07/2013</w:t>
            </w:r>
            <w:r w:rsidR="0050507E" w:rsidRPr="00285BBB">
              <w:rPr>
                <w:sz w:val="16"/>
                <w:szCs w:val="16"/>
                <w:lang w:val="en-GB"/>
              </w:rPr>
              <w:t xml:space="preserve"> </w:t>
            </w:r>
            <w:r w:rsidRPr="00285BBB">
              <w:rPr>
                <w:sz w:val="16"/>
                <w:szCs w:val="16"/>
                <w:lang w:val="en-GB"/>
              </w:rPr>
              <w:t xml:space="preserve"> to</w:t>
            </w:r>
            <w:r w:rsidR="0050507E" w:rsidRPr="00285BBB">
              <w:rPr>
                <w:sz w:val="16"/>
                <w:szCs w:val="16"/>
                <w:lang w:val="en-GB"/>
              </w:rPr>
              <w:t xml:space="preserve"> 3</w:t>
            </w:r>
            <w:r w:rsidR="00F51A0C" w:rsidRPr="00285BBB">
              <w:rPr>
                <w:sz w:val="16"/>
                <w:szCs w:val="16"/>
                <w:lang w:val="en-GB"/>
              </w:rPr>
              <w:t>1</w:t>
            </w:r>
            <w:r w:rsidR="0050507E" w:rsidRPr="00285BBB">
              <w:rPr>
                <w:sz w:val="16"/>
                <w:szCs w:val="16"/>
                <w:lang w:val="en-GB"/>
              </w:rPr>
              <w:t>/</w:t>
            </w:r>
            <w:r w:rsidR="00F51A0C" w:rsidRPr="00285BBB">
              <w:rPr>
                <w:sz w:val="16"/>
                <w:szCs w:val="16"/>
                <w:lang w:val="en-GB"/>
              </w:rPr>
              <w:t>12</w:t>
            </w:r>
            <w:r w:rsidR="0050507E" w:rsidRPr="00285BBB">
              <w:rPr>
                <w:sz w:val="16"/>
                <w:szCs w:val="16"/>
                <w:lang w:val="en-GB"/>
              </w:rPr>
              <w:t>/201</w:t>
            </w:r>
            <w:r w:rsidR="004907E7" w:rsidRPr="005F4FA2">
              <w:rPr>
                <w:sz w:val="16"/>
                <w:szCs w:val="16"/>
                <w:lang w:val="en-GB"/>
              </w:rPr>
              <w:t>6</w:t>
            </w:r>
          </w:p>
        </w:tc>
        <w:tc>
          <w:tcPr>
            <w:tcW w:w="6200" w:type="dxa"/>
            <w:gridSpan w:val="2"/>
          </w:tcPr>
          <w:p w:rsidR="005164F9" w:rsidRPr="008A098A" w:rsidRDefault="005164F9" w:rsidP="00ED29FA">
            <w:pPr>
              <w:rPr>
                <w:sz w:val="16"/>
                <w:szCs w:val="16"/>
                <w:lang w:val="en-GB"/>
              </w:rPr>
            </w:pPr>
            <w:r w:rsidRPr="00FD7409">
              <w:rPr>
                <w:sz w:val="16"/>
                <w:szCs w:val="16"/>
                <w:lang w:val="en-GB"/>
              </w:rPr>
              <w:t xml:space="preserve">Actual submission date: </w:t>
            </w:r>
            <w:r w:rsidR="004907E7" w:rsidRPr="00450368">
              <w:rPr>
                <w:sz w:val="16"/>
                <w:szCs w:val="16"/>
                <w:lang w:val="en-GB"/>
              </w:rPr>
              <w:t>10-06-2016</w:t>
            </w:r>
          </w:p>
        </w:tc>
      </w:tr>
      <w:tr w:rsidR="005164F9" w:rsidRPr="00AD54D7">
        <w:trPr>
          <w:cantSplit/>
        </w:trPr>
        <w:tc>
          <w:tcPr>
            <w:tcW w:w="3960" w:type="dxa"/>
            <w:gridSpan w:val="2"/>
          </w:tcPr>
          <w:p w:rsidR="005164F9" w:rsidRPr="00AD54D7" w:rsidRDefault="005164F9" w:rsidP="00ED29FA">
            <w:pPr>
              <w:rPr>
                <w:sz w:val="16"/>
                <w:szCs w:val="16"/>
                <w:lang w:val="en-GB"/>
              </w:rPr>
            </w:pPr>
            <w:r w:rsidRPr="00AD54D7">
              <w:rPr>
                <w:sz w:val="16"/>
                <w:szCs w:val="16"/>
                <w:lang w:val="en-GB"/>
              </w:rPr>
              <w:t>Star</w:t>
            </w:r>
            <w:r w:rsidR="00DF058D" w:rsidRPr="00AD54D7">
              <w:rPr>
                <w:sz w:val="16"/>
                <w:szCs w:val="16"/>
                <w:lang w:val="en-GB"/>
              </w:rPr>
              <w:t>t date of ASAMPSA</w:t>
            </w:r>
            <w:r w:rsidR="00F51A0C" w:rsidRPr="00AD54D7">
              <w:rPr>
                <w:sz w:val="16"/>
                <w:szCs w:val="16"/>
                <w:lang w:val="en-GB"/>
              </w:rPr>
              <w:t>_E</w:t>
            </w:r>
            <w:r w:rsidR="00DF058D" w:rsidRPr="00AD54D7">
              <w:rPr>
                <w:sz w:val="16"/>
                <w:szCs w:val="16"/>
                <w:lang w:val="en-GB"/>
              </w:rPr>
              <w:t xml:space="preserve">:  </w:t>
            </w:r>
            <w:r w:rsidR="00F51A0C" w:rsidRPr="00AD54D7">
              <w:rPr>
                <w:sz w:val="16"/>
                <w:szCs w:val="16"/>
                <w:lang w:val="en-GB"/>
              </w:rPr>
              <w:t>01/07</w:t>
            </w:r>
            <w:r w:rsidR="0050507E" w:rsidRPr="00AD54D7">
              <w:rPr>
                <w:sz w:val="16"/>
                <w:szCs w:val="16"/>
                <w:lang w:val="en-GB"/>
              </w:rPr>
              <w:t>/20</w:t>
            </w:r>
            <w:r w:rsidR="00F51A0C" w:rsidRPr="00AD54D7">
              <w:rPr>
                <w:sz w:val="16"/>
                <w:szCs w:val="16"/>
                <w:lang w:val="en-GB"/>
              </w:rPr>
              <w:t>13</w:t>
            </w:r>
          </w:p>
        </w:tc>
        <w:tc>
          <w:tcPr>
            <w:tcW w:w="6200" w:type="dxa"/>
            <w:gridSpan w:val="2"/>
          </w:tcPr>
          <w:p w:rsidR="005164F9" w:rsidRPr="00AD54D7" w:rsidRDefault="005164F9" w:rsidP="00ED29FA">
            <w:pPr>
              <w:rPr>
                <w:sz w:val="16"/>
                <w:szCs w:val="16"/>
                <w:lang w:val="en-GB"/>
              </w:rPr>
            </w:pPr>
            <w:r w:rsidRPr="00AD54D7">
              <w:rPr>
                <w:sz w:val="16"/>
                <w:szCs w:val="16"/>
                <w:lang w:val="en-GB"/>
              </w:rPr>
              <w:t xml:space="preserve">Duration: </w:t>
            </w:r>
            <w:r w:rsidR="004907E7">
              <w:rPr>
                <w:sz w:val="16"/>
                <w:szCs w:val="16"/>
                <w:lang w:val="en-GB"/>
              </w:rPr>
              <w:t>42</w:t>
            </w:r>
            <w:r w:rsidR="00DF058D" w:rsidRPr="00AD54D7">
              <w:rPr>
                <w:sz w:val="16"/>
                <w:szCs w:val="16"/>
                <w:lang w:val="en-GB"/>
              </w:rPr>
              <w:t xml:space="preserve"> months</w:t>
            </w:r>
          </w:p>
        </w:tc>
      </w:tr>
      <w:tr w:rsidR="00DF058D" w:rsidRPr="004907E7">
        <w:tc>
          <w:tcPr>
            <w:tcW w:w="1920" w:type="dxa"/>
          </w:tcPr>
          <w:p w:rsidR="00DF058D" w:rsidRPr="00AD54D7" w:rsidRDefault="00DF058D" w:rsidP="00801BDF">
            <w:pPr>
              <w:rPr>
                <w:sz w:val="16"/>
                <w:szCs w:val="16"/>
                <w:lang w:val="en-GB"/>
              </w:rPr>
            </w:pPr>
            <w:r w:rsidRPr="00AD54D7">
              <w:rPr>
                <w:sz w:val="16"/>
                <w:szCs w:val="16"/>
                <w:lang w:val="en-GB"/>
              </w:rPr>
              <w:t>WP No:</w:t>
            </w:r>
            <w:r w:rsidR="0050507E" w:rsidRPr="00AD54D7">
              <w:rPr>
                <w:sz w:val="16"/>
                <w:szCs w:val="16"/>
                <w:lang w:val="en-GB"/>
              </w:rPr>
              <w:t xml:space="preserve"> </w:t>
            </w:r>
            <w:r w:rsidR="00801BDF" w:rsidRPr="00AD54D7">
              <w:rPr>
                <w:sz w:val="16"/>
                <w:szCs w:val="16"/>
                <w:lang w:val="en-GB"/>
              </w:rPr>
              <w:t>30</w:t>
            </w:r>
          </w:p>
        </w:tc>
        <w:tc>
          <w:tcPr>
            <w:tcW w:w="4560" w:type="dxa"/>
            <w:gridSpan w:val="2"/>
          </w:tcPr>
          <w:p w:rsidR="00DF058D" w:rsidRPr="00AD54D7" w:rsidRDefault="00DF058D" w:rsidP="00801BDF">
            <w:pPr>
              <w:rPr>
                <w:sz w:val="16"/>
                <w:szCs w:val="16"/>
                <w:lang w:val="en-GB"/>
              </w:rPr>
            </w:pPr>
            <w:r w:rsidRPr="00AD54D7">
              <w:rPr>
                <w:sz w:val="16"/>
                <w:szCs w:val="16"/>
                <w:lang w:val="en-GB"/>
              </w:rPr>
              <w:t xml:space="preserve">Lead topical </w:t>
            </w:r>
            <w:r w:rsidRPr="001D3C6B">
              <w:rPr>
                <w:sz w:val="16"/>
                <w:szCs w:val="16"/>
                <w:lang w:val="en-GB"/>
              </w:rPr>
              <w:t>coordinator :</w:t>
            </w:r>
            <w:r w:rsidR="0050507E" w:rsidRPr="001D3C6B">
              <w:rPr>
                <w:sz w:val="16"/>
                <w:szCs w:val="16"/>
                <w:lang w:val="en-GB"/>
              </w:rPr>
              <w:t xml:space="preserve"> </w:t>
            </w:r>
            <w:r w:rsidR="00801BDF" w:rsidRPr="001D3C6B">
              <w:rPr>
                <w:sz w:val="16"/>
                <w:szCs w:val="16"/>
                <w:lang w:val="en-GB"/>
              </w:rPr>
              <w:t>A. Wielenberg</w:t>
            </w:r>
            <w:r w:rsidR="004907E7" w:rsidRPr="001D3C6B">
              <w:rPr>
                <w:sz w:val="16"/>
                <w:szCs w:val="16"/>
                <w:lang w:val="en-GB"/>
              </w:rPr>
              <w:t>, H. Löffler</w:t>
            </w:r>
          </w:p>
        </w:tc>
        <w:tc>
          <w:tcPr>
            <w:tcW w:w="3680" w:type="dxa"/>
          </w:tcPr>
          <w:p w:rsidR="00DF058D" w:rsidRPr="00AD54D7" w:rsidRDefault="00DF058D" w:rsidP="00801BDF">
            <w:pPr>
              <w:rPr>
                <w:sz w:val="16"/>
                <w:szCs w:val="16"/>
                <w:lang w:val="en-GB"/>
              </w:rPr>
            </w:pPr>
            <w:r w:rsidRPr="00AD54D7">
              <w:rPr>
                <w:sz w:val="16"/>
                <w:szCs w:val="16"/>
                <w:lang w:val="en-GB"/>
              </w:rPr>
              <w:t>His organization name :</w:t>
            </w:r>
            <w:r w:rsidR="0050507E" w:rsidRPr="00AD54D7">
              <w:rPr>
                <w:sz w:val="16"/>
                <w:szCs w:val="16"/>
                <w:lang w:val="en-GB"/>
              </w:rPr>
              <w:t xml:space="preserve"> </w:t>
            </w:r>
            <w:r w:rsidR="00801BDF" w:rsidRPr="00AD54D7">
              <w:rPr>
                <w:sz w:val="16"/>
                <w:szCs w:val="16"/>
                <w:lang w:val="en-GB"/>
              </w:rPr>
              <w:t>GRS</w:t>
            </w:r>
          </w:p>
        </w:tc>
      </w:tr>
    </w:tbl>
    <w:p w:rsidR="005164F9" w:rsidRPr="00AD54D7" w:rsidRDefault="005164F9" w:rsidP="005164F9">
      <w:pPr>
        <w:rPr>
          <w:lang w:val="en-GB"/>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E15D7A" w:rsidTr="00B2386E">
        <w:tc>
          <w:tcPr>
            <w:tcW w:w="10240" w:type="dxa"/>
            <w:gridSpan w:val="3"/>
            <w:shd w:val="clear" w:color="auto" w:fill="auto"/>
          </w:tcPr>
          <w:p w:rsidR="00DF058D" w:rsidRPr="00AD54D7" w:rsidRDefault="00DF058D" w:rsidP="00B2386E">
            <w:pPr>
              <w:tabs>
                <w:tab w:val="center" w:pos="4536"/>
                <w:tab w:val="right" w:pos="9072"/>
              </w:tabs>
              <w:jc w:val="center"/>
              <w:rPr>
                <w:b/>
                <w:lang w:val="en-GB"/>
              </w:rPr>
            </w:pPr>
            <w:r w:rsidRPr="00AD54D7">
              <w:rPr>
                <w:b/>
                <w:lang w:val="en-GB"/>
              </w:rPr>
              <w:t>Project co-funded by the European Commission Within the S</w:t>
            </w:r>
            <w:r w:rsidR="00813151" w:rsidRPr="00AD54D7">
              <w:rPr>
                <w:b/>
                <w:lang w:val="en-GB"/>
              </w:rPr>
              <w:t>eventh</w:t>
            </w:r>
            <w:r w:rsidRPr="00AD54D7">
              <w:rPr>
                <w:b/>
                <w:lang w:val="en-GB"/>
              </w:rPr>
              <w:t xml:space="preserve"> Framework Programme (20</w:t>
            </w:r>
            <w:r w:rsidR="00F51A0C" w:rsidRPr="00AD54D7">
              <w:rPr>
                <w:b/>
                <w:lang w:val="en-GB"/>
              </w:rPr>
              <w:t>13-2016</w:t>
            </w:r>
            <w:r w:rsidRPr="00AD54D7">
              <w:rPr>
                <w:b/>
                <w:lang w:val="en-GB"/>
              </w:rPr>
              <w:t>)</w:t>
            </w:r>
          </w:p>
        </w:tc>
      </w:tr>
      <w:tr w:rsidR="00DF058D" w:rsidRPr="00AD54D7" w:rsidTr="00B2386E">
        <w:tc>
          <w:tcPr>
            <w:tcW w:w="10240" w:type="dxa"/>
            <w:gridSpan w:val="3"/>
            <w:shd w:val="clear" w:color="auto" w:fill="auto"/>
          </w:tcPr>
          <w:p w:rsidR="00DF058D" w:rsidRPr="00AD54D7" w:rsidRDefault="00DF058D" w:rsidP="00B2386E">
            <w:pPr>
              <w:tabs>
                <w:tab w:val="center" w:pos="4536"/>
                <w:tab w:val="right" w:pos="9072"/>
              </w:tabs>
              <w:jc w:val="center"/>
              <w:rPr>
                <w:b/>
                <w:lang w:val="en-GB"/>
              </w:rPr>
            </w:pPr>
            <w:r w:rsidRPr="00AD54D7">
              <w:rPr>
                <w:b/>
                <w:lang w:val="en-GB"/>
              </w:rPr>
              <w:t>Dissemination Level</w:t>
            </w:r>
          </w:p>
        </w:tc>
      </w:tr>
      <w:tr w:rsidR="00DF058D" w:rsidRPr="00AD54D7" w:rsidTr="00B2386E">
        <w:tc>
          <w:tcPr>
            <w:tcW w:w="1818" w:type="dxa"/>
            <w:shd w:val="clear" w:color="auto" w:fill="auto"/>
          </w:tcPr>
          <w:p w:rsidR="00DF058D" w:rsidRPr="00AD54D7" w:rsidRDefault="00DF058D" w:rsidP="00B2386E">
            <w:pPr>
              <w:tabs>
                <w:tab w:val="center" w:pos="4536"/>
                <w:tab w:val="right" w:pos="9072"/>
              </w:tabs>
              <w:rPr>
                <w:lang w:val="en-GB"/>
              </w:rPr>
            </w:pPr>
            <w:r w:rsidRPr="00AD54D7">
              <w:rPr>
                <w:lang w:val="en-GB"/>
              </w:rPr>
              <w:t>PU</w:t>
            </w:r>
          </w:p>
        </w:tc>
        <w:tc>
          <w:tcPr>
            <w:tcW w:w="6374" w:type="dxa"/>
            <w:shd w:val="clear" w:color="auto" w:fill="auto"/>
          </w:tcPr>
          <w:p w:rsidR="00DF058D" w:rsidRPr="00AD54D7" w:rsidRDefault="00DF058D" w:rsidP="00B2386E">
            <w:pPr>
              <w:tabs>
                <w:tab w:val="center" w:pos="4536"/>
                <w:tab w:val="right" w:pos="9072"/>
              </w:tabs>
              <w:rPr>
                <w:lang w:val="en-GB"/>
              </w:rPr>
            </w:pPr>
            <w:r w:rsidRPr="00AD54D7">
              <w:rPr>
                <w:lang w:val="en-GB"/>
              </w:rPr>
              <w:t>Public</w:t>
            </w:r>
          </w:p>
        </w:tc>
        <w:tc>
          <w:tcPr>
            <w:tcW w:w="2048" w:type="dxa"/>
            <w:shd w:val="clear" w:color="auto" w:fill="auto"/>
          </w:tcPr>
          <w:p w:rsidR="00DF058D" w:rsidRPr="00AD54D7" w:rsidRDefault="00DF058D" w:rsidP="00B2386E">
            <w:pPr>
              <w:tabs>
                <w:tab w:val="center" w:pos="4536"/>
                <w:tab w:val="right" w:pos="9072"/>
              </w:tabs>
              <w:rPr>
                <w:lang w:val="en-GB"/>
              </w:rPr>
            </w:pPr>
            <w:r w:rsidRPr="00AD54D7">
              <w:rPr>
                <w:lang w:val="en-GB"/>
              </w:rPr>
              <w:t>No</w:t>
            </w:r>
          </w:p>
        </w:tc>
      </w:tr>
      <w:tr w:rsidR="00DF058D" w:rsidRPr="00AD54D7" w:rsidTr="00B2386E">
        <w:tc>
          <w:tcPr>
            <w:tcW w:w="1818" w:type="dxa"/>
            <w:shd w:val="clear" w:color="auto" w:fill="auto"/>
          </w:tcPr>
          <w:p w:rsidR="00DF058D" w:rsidRPr="00AD54D7" w:rsidRDefault="00DF058D" w:rsidP="00B2386E">
            <w:pPr>
              <w:tabs>
                <w:tab w:val="center" w:pos="4536"/>
                <w:tab w:val="right" w:pos="9072"/>
              </w:tabs>
              <w:rPr>
                <w:lang w:val="en-GB"/>
              </w:rPr>
            </w:pPr>
            <w:r w:rsidRPr="00AD54D7">
              <w:rPr>
                <w:lang w:val="en-GB"/>
              </w:rPr>
              <w:t>RE</w:t>
            </w:r>
          </w:p>
        </w:tc>
        <w:tc>
          <w:tcPr>
            <w:tcW w:w="6374" w:type="dxa"/>
            <w:shd w:val="clear" w:color="auto" w:fill="auto"/>
          </w:tcPr>
          <w:p w:rsidR="00DF058D" w:rsidRPr="00AD54D7" w:rsidRDefault="00DF058D" w:rsidP="00B2386E">
            <w:pPr>
              <w:tabs>
                <w:tab w:val="center" w:pos="4536"/>
                <w:tab w:val="right" w:pos="9072"/>
              </w:tabs>
              <w:rPr>
                <w:lang w:val="en-GB"/>
              </w:rPr>
            </w:pPr>
            <w:r w:rsidRPr="00AD54D7">
              <w:rPr>
                <w:lang w:val="en-GB"/>
              </w:rPr>
              <w:t>Restricted to a group specified</w:t>
            </w:r>
            <w:r w:rsidR="00F51A0C" w:rsidRPr="00AD54D7">
              <w:rPr>
                <w:lang w:val="en-GB"/>
              </w:rPr>
              <w:t xml:space="preserve"> by the partners of the ASAMPSA_E</w:t>
            </w:r>
            <w:r w:rsidRPr="00AD54D7">
              <w:rPr>
                <w:lang w:val="en-GB"/>
              </w:rPr>
              <w:t xml:space="preserve"> project</w:t>
            </w:r>
          </w:p>
        </w:tc>
        <w:tc>
          <w:tcPr>
            <w:tcW w:w="2048" w:type="dxa"/>
            <w:shd w:val="clear" w:color="auto" w:fill="auto"/>
          </w:tcPr>
          <w:p w:rsidR="00DF058D" w:rsidRPr="00AD54D7" w:rsidRDefault="003A7105" w:rsidP="00B2386E">
            <w:pPr>
              <w:tabs>
                <w:tab w:val="center" w:pos="4536"/>
                <w:tab w:val="right" w:pos="9072"/>
              </w:tabs>
              <w:rPr>
                <w:lang w:val="en-GB"/>
              </w:rPr>
            </w:pPr>
            <w:r w:rsidRPr="00AD54D7">
              <w:rPr>
                <w:lang w:val="en-GB"/>
              </w:rPr>
              <w:t>Yes</w:t>
            </w:r>
          </w:p>
        </w:tc>
      </w:tr>
      <w:tr w:rsidR="00DF058D" w:rsidRPr="00AD54D7" w:rsidTr="00B2386E">
        <w:tc>
          <w:tcPr>
            <w:tcW w:w="1818" w:type="dxa"/>
            <w:shd w:val="clear" w:color="auto" w:fill="auto"/>
          </w:tcPr>
          <w:p w:rsidR="00DF058D" w:rsidRPr="00AD54D7" w:rsidRDefault="00DF058D" w:rsidP="00B2386E">
            <w:pPr>
              <w:tabs>
                <w:tab w:val="center" w:pos="4536"/>
                <w:tab w:val="right" w:pos="9072"/>
              </w:tabs>
              <w:rPr>
                <w:lang w:val="en-GB"/>
              </w:rPr>
            </w:pPr>
            <w:r w:rsidRPr="00AD54D7">
              <w:rPr>
                <w:lang w:val="en-GB"/>
              </w:rPr>
              <w:t>CO</w:t>
            </w:r>
          </w:p>
        </w:tc>
        <w:tc>
          <w:tcPr>
            <w:tcW w:w="6374" w:type="dxa"/>
            <w:shd w:val="clear" w:color="auto" w:fill="auto"/>
          </w:tcPr>
          <w:p w:rsidR="00DF058D" w:rsidRPr="00AD54D7" w:rsidRDefault="00DF058D" w:rsidP="00B2386E">
            <w:pPr>
              <w:tabs>
                <w:tab w:val="center" w:pos="4536"/>
                <w:tab w:val="right" w:pos="9072"/>
              </w:tabs>
              <w:rPr>
                <w:lang w:val="en-GB"/>
              </w:rPr>
            </w:pPr>
            <w:r w:rsidRPr="00AD54D7">
              <w:rPr>
                <w:lang w:val="en-GB"/>
              </w:rPr>
              <w:t>Confidential, o</w:t>
            </w:r>
            <w:r w:rsidR="00F51A0C" w:rsidRPr="00AD54D7">
              <w:rPr>
                <w:lang w:val="en-GB"/>
              </w:rPr>
              <w:t>nly for partners of the ASAMPSA_E</w:t>
            </w:r>
            <w:r w:rsidRPr="00AD54D7">
              <w:rPr>
                <w:lang w:val="en-GB"/>
              </w:rPr>
              <w:t xml:space="preserve"> project</w:t>
            </w:r>
          </w:p>
        </w:tc>
        <w:tc>
          <w:tcPr>
            <w:tcW w:w="2048" w:type="dxa"/>
            <w:shd w:val="clear" w:color="auto" w:fill="auto"/>
          </w:tcPr>
          <w:p w:rsidR="00DF058D" w:rsidRPr="00AD54D7" w:rsidRDefault="00DF058D" w:rsidP="00B2386E">
            <w:pPr>
              <w:tabs>
                <w:tab w:val="center" w:pos="4536"/>
                <w:tab w:val="right" w:pos="9072"/>
              </w:tabs>
              <w:rPr>
                <w:lang w:val="en-GB"/>
              </w:rPr>
            </w:pPr>
            <w:r w:rsidRPr="00AD54D7">
              <w:rPr>
                <w:lang w:val="en-GB"/>
              </w:rPr>
              <w:t>Yes</w:t>
            </w:r>
          </w:p>
        </w:tc>
      </w:tr>
    </w:tbl>
    <w:p w:rsidR="00C126D7" w:rsidRPr="00AD54D7" w:rsidRDefault="00E85F3F" w:rsidP="005164F9">
      <w:pPr>
        <w:rPr>
          <w:lang w:val="en-GB"/>
        </w:rPr>
      </w:pPr>
      <w:r w:rsidRPr="00AD54D7">
        <w:rPr>
          <w:lang w:val="en-GB"/>
        </w:rPr>
        <w:br w:type="page"/>
      </w:r>
    </w:p>
    <w:p w:rsidR="005164F9" w:rsidRPr="00AD54D7" w:rsidRDefault="00A23A10" w:rsidP="002B17ED">
      <w:pPr>
        <w:jc w:val="center"/>
        <w:rPr>
          <w:b/>
          <w:bCs/>
          <w:sz w:val="28"/>
          <w:lang w:val="en-GB"/>
        </w:rPr>
      </w:pPr>
      <w:r>
        <w:rPr>
          <w:b/>
          <w:bCs/>
          <w:sz w:val="28"/>
          <w:lang w:val="en-GB"/>
        </w:rPr>
        <w:lastRenderedPageBreak/>
        <w:t>ASAMPSA_E</w:t>
      </w:r>
      <w:bookmarkStart w:id="2" w:name="_GoBack"/>
      <w:bookmarkEnd w:id="2"/>
      <w:r w:rsidR="00C126D7" w:rsidRPr="00AD54D7">
        <w:rPr>
          <w:b/>
          <w:bCs/>
          <w:sz w:val="28"/>
          <w:lang w:val="en-GB"/>
        </w:rPr>
        <w:t xml:space="preserve"> Quality Assurance page</w:t>
      </w:r>
    </w:p>
    <w:p w:rsidR="00752C2D" w:rsidRPr="00AD54D7" w:rsidRDefault="00752C2D" w:rsidP="00752C2D">
      <w:pPr>
        <w:jc w:val="cente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44"/>
      </w:tblGrid>
      <w:tr w:rsidR="00752C2D" w:rsidRPr="00E15D7A" w:rsidTr="00EE2F76">
        <w:tc>
          <w:tcPr>
            <w:tcW w:w="9571" w:type="dxa"/>
            <w:gridSpan w:val="2"/>
            <w:shd w:val="clear" w:color="auto" w:fill="auto"/>
          </w:tcPr>
          <w:p w:rsidR="00752C2D" w:rsidRPr="00AD54D7" w:rsidRDefault="00752C2D" w:rsidP="00B2386E">
            <w:pPr>
              <w:tabs>
                <w:tab w:val="center" w:pos="4536"/>
                <w:tab w:val="right" w:pos="9072"/>
              </w:tabs>
              <w:rPr>
                <w:b/>
                <w:lang w:val="en-GB"/>
              </w:rPr>
            </w:pPr>
            <w:r w:rsidRPr="00AD54D7">
              <w:rPr>
                <w:b/>
                <w:lang w:val="en-GB"/>
              </w:rPr>
              <w:t>Partners responsible of the document :</w:t>
            </w:r>
            <w:r w:rsidR="0050507E" w:rsidRPr="00AD54D7">
              <w:rPr>
                <w:b/>
                <w:lang w:val="en-GB"/>
              </w:rPr>
              <w:t xml:space="preserve"> </w:t>
            </w:r>
            <w:r w:rsidR="0050507E" w:rsidRPr="00AD54D7">
              <w:rPr>
                <w:b/>
                <w:lang w:val="en-GB"/>
              </w:rPr>
              <w:tab/>
            </w:r>
            <w:r w:rsidR="005F4FA2">
              <w:rPr>
                <w:b/>
                <w:lang w:val="en-GB"/>
              </w:rPr>
              <w:t>GRS</w:t>
            </w:r>
          </w:p>
        </w:tc>
      </w:tr>
      <w:tr w:rsidR="00752C2D" w:rsidRPr="00AD54D7" w:rsidTr="00EE2F76">
        <w:tc>
          <w:tcPr>
            <w:tcW w:w="3227" w:type="dxa"/>
            <w:shd w:val="clear" w:color="auto" w:fill="auto"/>
          </w:tcPr>
          <w:p w:rsidR="00752C2D" w:rsidRPr="00AD54D7" w:rsidRDefault="00752C2D" w:rsidP="00B2386E">
            <w:pPr>
              <w:tabs>
                <w:tab w:val="center" w:pos="4536"/>
                <w:tab w:val="right" w:pos="9072"/>
              </w:tabs>
              <w:rPr>
                <w:b/>
                <w:lang w:val="en-GB"/>
              </w:rPr>
            </w:pPr>
            <w:r w:rsidRPr="00AD54D7">
              <w:rPr>
                <w:b/>
                <w:lang w:val="en-GB"/>
              </w:rPr>
              <w:t>Nature of document</w:t>
            </w:r>
          </w:p>
        </w:tc>
        <w:tc>
          <w:tcPr>
            <w:tcW w:w="6344" w:type="dxa"/>
            <w:shd w:val="clear" w:color="auto" w:fill="auto"/>
          </w:tcPr>
          <w:p w:rsidR="00752C2D" w:rsidRPr="00AD54D7" w:rsidRDefault="00801BDF" w:rsidP="00B2386E">
            <w:pPr>
              <w:tabs>
                <w:tab w:val="center" w:pos="4536"/>
                <w:tab w:val="right" w:pos="9072"/>
              </w:tabs>
              <w:rPr>
                <w:lang w:val="en-GB"/>
              </w:rPr>
            </w:pPr>
            <w:r w:rsidRPr="00AD54D7">
              <w:rPr>
                <w:lang w:val="en-GB"/>
              </w:rPr>
              <w:t>Technical Report</w:t>
            </w:r>
          </w:p>
        </w:tc>
      </w:tr>
      <w:tr w:rsidR="00752C2D" w:rsidRPr="003839AB" w:rsidTr="00EE2F76">
        <w:tc>
          <w:tcPr>
            <w:tcW w:w="3227" w:type="dxa"/>
            <w:shd w:val="clear" w:color="auto" w:fill="auto"/>
          </w:tcPr>
          <w:p w:rsidR="00752C2D" w:rsidRPr="00AD54D7" w:rsidRDefault="00752C2D" w:rsidP="00B2386E">
            <w:pPr>
              <w:tabs>
                <w:tab w:val="center" w:pos="4536"/>
                <w:tab w:val="right" w:pos="9072"/>
              </w:tabs>
              <w:rPr>
                <w:b/>
                <w:lang w:val="en-GB"/>
              </w:rPr>
            </w:pPr>
            <w:r w:rsidRPr="00AD54D7">
              <w:rPr>
                <w:b/>
                <w:lang w:val="en-GB"/>
              </w:rPr>
              <w:t>Reference(s)</w:t>
            </w:r>
          </w:p>
        </w:tc>
        <w:tc>
          <w:tcPr>
            <w:tcW w:w="6344" w:type="dxa"/>
            <w:shd w:val="clear" w:color="auto" w:fill="auto"/>
          </w:tcPr>
          <w:p w:rsidR="0050507E" w:rsidRPr="00AD54D7" w:rsidRDefault="0050507E" w:rsidP="00B2386E">
            <w:pPr>
              <w:tabs>
                <w:tab w:val="center" w:pos="4536"/>
                <w:tab w:val="right" w:pos="9072"/>
              </w:tabs>
              <w:rPr>
                <w:bCs/>
                <w:lang w:val="en-GB"/>
              </w:rPr>
            </w:pPr>
            <w:r w:rsidRPr="00AD54D7">
              <w:rPr>
                <w:bCs/>
                <w:lang w:val="en-GB"/>
              </w:rPr>
              <w:t>Technical repo</w:t>
            </w:r>
            <w:r w:rsidR="001F76B8" w:rsidRPr="00AD54D7">
              <w:rPr>
                <w:bCs/>
                <w:lang w:val="en-GB"/>
              </w:rPr>
              <w:t xml:space="preserve">rt </w:t>
            </w:r>
            <w:r w:rsidR="00323C1B" w:rsidRPr="00AD54D7">
              <w:rPr>
                <w:bCs/>
                <w:lang w:val="en-GB"/>
              </w:rPr>
              <w:t>ASAMPSA_E/ WP</w:t>
            </w:r>
            <w:r w:rsidR="00801BDF" w:rsidRPr="00AD54D7">
              <w:rPr>
                <w:bCs/>
                <w:lang w:val="en-GB"/>
              </w:rPr>
              <w:t xml:space="preserve"> 30</w:t>
            </w:r>
            <w:r w:rsidR="00323C1B" w:rsidRPr="00AD54D7">
              <w:rPr>
                <w:bCs/>
                <w:lang w:val="en-GB"/>
              </w:rPr>
              <w:t xml:space="preserve"> / D</w:t>
            </w:r>
            <w:r w:rsidR="00801BDF" w:rsidRPr="00AD54D7">
              <w:rPr>
                <w:bCs/>
                <w:lang w:val="en-GB"/>
              </w:rPr>
              <w:t>30.</w:t>
            </w:r>
            <w:r w:rsidR="00D8465F" w:rsidRPr="00AD54D7">
              <w:rPr>
                <w:bCs/>
                <w:lang w:val="en-GB"/>
              </w:rPr>
              <w:t>4</w:t>
            </w:r>
            <w:r w:rsidR="00323C1B" w:rsidRPr="00AD54D7">
              <w:rPr>
                <w:bCs/>
                <w:lang w:val="en-GB"/>
              </w:rPr>
              <w:t xml:space="preserve"> / </w:t>
            </w:r>
            <w:r w:rsidR="003839AB" w:rsidRPr="00AD54D7">
              <w:rPr>
                <w:bCs/>
                <w:lang w:val="en-GB"/>
              </w:rPr>
              <w:t>201</w:t>
            </w:r>
            <w:r w:rsidR="003839AB">
              <w:rPr>
                <w:bCs/>
                <w:lang w:val="en-GB"/>
              </w:rPr>
              <w:t>6</w:t>
            </w:r>
            <w:r w:rsidR="00323C1B" w:rsidRPr="00AD54D7">
              <w:rPr>
                <w:bCs/>
                <w:lang w:val="en-GB"/>
              </w:rPr>
              <w:t>-</w:t>
            </w:r>
            <w:r w:rsidR="003839AB">
              <w:rPr>
                <w:bCs/>
                <w:lang w:val="en-GB"/>
              </w:rPr>
              <w:t>26</w:t>
            </w:r>
          </w:p>
          <w:p w:rsidR="00752C2D" w:rsidRPr="00E15D7A" w:rsidRDefault="00323C1B" w:rsidP="003839AB">
            <w:pPr>
              <w:tabs>
                <w:tab w:val="center" w:pos="4536"/>
                <w:tab w:val="right" w:pos="9072"/>
              </w:tabs>
            </w:pPr>
            <w:r w:rsidRPr="00E15D7A">
              <w:t>Rapport IRSN-PSN-RES/ SAG/</w:t>
            </w:r>
            <w:r w:rsidR="003839AB" w:rsidRPr="00E15D7A">
              <w:t>2016-</w:t>
            </w:r>
            <w:r w:rsidR="002E6E9B">
              <w:t>209</w:t>
            </w:r>
          </w:p>
        </w:tc>
      </w:tr>
      <w:tr w:rsidR="00752C2D" w:rsidRPr="00E15D7A" w:rsidTr="00EE2F76">
        <w:tc>
          <w:tcPr>
            <w:tcW w:w="3227" w:type="dxa"/>
            <w:shd w:val="clear" w:color="auto" w:fill="auto"/>
          </w:tcPr>
          <w:p w:rsidR="00752C2D" w:rsidRPr="00AD54D7" w:rsidRDefault="00752C2D" w:rsidP="00B2386E">
            <w:pPr>
              <w:tabs>
                <w:tab w:val="center" w:pos="4536"/>
                <w:tab w:val="right" w:pos="9072"/>
              </w:tabs>
              <w:rPr>
                <w:b/>
                <w:lang w:val="en-GB"/>
              </w:rPr>
            </w:pPr>
            <w:r w:rsidRPr="00AD54D7">
              <w:rPr>
                <w:b/>
                <w:lang w:val="en-GB"/>
              </w:rPr>
              <w:t>Title</w:t>
            </w:r>
          </w:p>
        </w:tc>
        <w:tc>
          <w:tcPr>
            <w:tcW w:w="6344" w:type="dxa"/>
            <w:shd w:val="clear" w:color="auto" w:fill="auto"/>
          </w:tcPr>
          <w:p w:rsidR="00752C2D" w:rsidRPr="00AD54D7" w:rsidRDefault="00D8465F" w:rsidP="004A4434">
            <w:pPr>
              <w:tabs>
                <w:tab w:val="center" w:pos="4536"/>
                <w:tab w:val="right" w:pos="9072"/>
              </w:tabs>
              <w:rPr>
                <w:bCs/>
                <w:lang w:val="en-GB"/>
              </w:rPr>
            </w:pPr>
            <w:r w:rsidRPr="00AD54D7">
              <w:rPr>
                <w:lang w:val="en-GB"/>
              </w:rPr>
              <w:t xml:space="preserve">The Link between the </w:t>
            </w:r>
            <w:r w:rsidR="00CA417D">
              <w:rPr>
                <w:lang w:val="en-GB"/>
              </w:rPr>
              <w:t>Defence</w:t>
            </w:r>
            <w:r w:rsidRPr="00AD54D7">
              <w:rPr>
                <w:lang w:val="en-GB"/>
              </w:rPr>
              <w:t>-in-Depth Concept and Extended PSA</w:t>
            </w:r>
          </w:p>
        </w:tc>
      </w:tr>
      <w:tr w:rsidR="00752C2D" w:rsidRPr="00E15D7A" w:rsidTr="00EE2F76">
        <w:tc>
          <w:tcPr>
            <w:tcW w:w="3227" w:type="dxa"/>
            <w:shd w:val="clear" w:color="auto" w:fill="auto"/>
          </w:tcPr>
          <w:p w:rsidR="00752C2D" w:rsidRPr="00AD54D7" w:rsidRDefault="00752C2D" w:rsidP="00B2386E">
            <w:pPr>
              <w:tabs>
                <w:tab w:val="center" w:pos="4536"/>
                <w:tab w:val="right" w:pos="9072"/>
              </w:tabs>
              <w:rPr>
                <w:b/>
                <w:lang w:val="en-GB"/>
              </w:rPr>
            </w:pPr>
            <w:r w:rsidRPr="00AD54D7">
              <w:rPr>
                <w:b/>
                <w:lang w:val="en-GB"/>
              </w:rPr>
              <w:t>Author</w:t>
            </w:r>
            <w:r w:rsidR="009A1C44" w:rsidRPr="00AD54D7">
              <w:rPr>
                <w:b/>
                <w:lang w:val="en-GB"/>
              </w:rPr>
              <w:t>(s)</w:t>
            </w:r>
          </w:p>
        </w:tc>
        <w:tc>
          <w:tcPr>
            <w:tcW w:w="6344" w:type="dxa"/>
            <w:shd w:val="clear" w:color="auto" w:fill="auto"/>
          </w:tcPr>
          <w:p w:rsidR="00752C2D" w:rsidRPr="00AD54D7" w:rsidRDefault="003839AB" w:rsidP="003839AB">
            <w:pPr>
              <w:tabs>
                <w:tab w:val="center" w:pos="4536"/>
                <w:tab w:val="right" w:pos="9072"/>
              </w:tabs>
              <w:rPr>
                <w:lang w:val="en-GB"/>
              </w:rPr>
            </w:pPr>
            <w:r>
              <w:rPr>
                <w:lang w:val="en-GB"/>
              </w:rPr>
              <w:t xml:space="preserve">A. Wielenberg (GRS), E. </w:t>
            </w:r>
            <w:r w:rsidRPr="003839AB">
              <w:rPr>
                <w:lang w:val="en-GB"/>
              </w:rPr>
              <w:t>Cazzoli (CCA), G</w:t>
            </w:r>
            <w:r>
              <w:rPr>
                <w:lang w:val="en-GB"/>
              </w:rPr>
              <w:t>.L. Fiorini</w:t>
            </w:r>
            <w:r w:rsidR="00AF72D4">
              <w:rPr>
                <w:lang w:val="en-GB"/>
              </w:rPr>
              <w:t xml:space="preserve"> (NIER)</w:t>
            </w:r>
            <w:r>
              <w:rPr>
                <w:lang w:val="en-GB"/>
              </w:rPr>
              <w:t xml:space="preserve">, P. Groudev (INRNE), S.Hustak (UJV), M. Kumar (LRC), H. Löffler (GRS), M. </w:t>
            </w:r>
            <w:r w:rsidRPr="003839AB">
              <w:rPr>
                <w:lang w:val="en-GB"/>
              </w:rPr>
              <w:t>Nitoi (ICN), A</w:t>
            </w:r>
            <w:r>
              <w:rPr>
                <w:lang w:val="en-GB"/>
              </w:rPr>
              <w:t>. Prošek (JSI), S.</w:t>
            </w:r>
            <w:r w:rsidRPr="003839AB">
              <w:rPr>
                <w:lang w:val="en-GB"/>
              </w:rPr>
              <w:t>La Rovere (NIER), J</w:t>
            </w:r>
            <w:r>
              <w:rPr>
                <w:lang w:val="en-GB"/>
              </w:rPr>
              <w:t xml:space="preserve">. </w:t>
            </w:r>
            <w:r w:rsidRPr="003839AB">
              <w:rPr>
                <w:lang w:val="en-GB"/>
              </w:rPr>
              <w:t>Vitazkova (CCA)</w:t>
            </w:r>
          </w:p>
        </w:tc>
      </w:tr>
      <w:tr w:rsidR="00752C2D" w:rsidRPr="003839AB" w:rsidTr="00EE2F76">
        <w:tc>
          <w:tcPr>
            <w:tcW w:w="3227" w:type="dxa"/>
            <w:shd w:val="clear" w:color="auto" w:fill="auto"/>
          </w:tcPr>
          <w:p w:rsidR="00752C2D" w:rsidRPr="00AD54D7" w:rsidRDefault="00752C2D" w:rsidP="00B2386E">
            <w:pPr>
              <w:tabs>
                <w:tab w:val="center" w:pos="4536"/>
                <w:tab w:val="right" w:pos="9072"/>
              </w:tabs>
              <w:rPr>
                <w:b/>
                <w:lang w:val="en-GB"/>
              </w:rPr>
            </w:pPr>
            <w:r w:rsidRPr="00AD54D7">
              <w:rPr>
                <w:b/>
                <w:lang w:val="en-GB"/>
              </w:rPr>
              <w:t>Delivery date</w:t>
            </w:r>
          </w:p>
        </w:tc>
        <w:tc>
          <w:tcPr>
            <w:tcW w:w="6344" w:type="dxa"/>
            <w:shd w:val="clear" w:color="auto" w:fill="auto"/>
          </w:tcPr>
          <w:p w:rsidR="00752C2D" w:rsidRPr="00AD54D7" w:rsidRDefault="003839AB" w:rsidP="00B2386E">
            <w:pPr>
              <w:tabs>
                <w:tab w:val="center" w:pos="4536"/>
                <w:tab w:val="right" w:pos="9072"/>
              </w:tabs>
              <w:rPr>
                <w:lang w:val="en-GB"/>
              </w:rPr>
            </w:pPr>
            <w:r>
              <w:rPr>
                <w:lang w:val="en-GB"/>
              </w:rPr>
              <w:t>10-06-2016</w:t>
            </w:r>
          </w:p>
        </w:tc>
      </w:tr>
      <w:tr w:rsidR="00752C2D" w:rsidRPr="003839AB" w:rsidTr="00EE2F76">
        <w:tc>
          <w:tcPr>
            <w:tcW w:w="3227" w:type="dxa"/>
            <w:shd w:val="clear" w:color="auto" w:fill="auto"/>
          </w:tcPr>
          <w:p w:rsidR="00752C2D" w:rsidRPr="00AD54D7" w:rsidRDefault="00752C2D" w:rsidP="00B2386E">
            <w:pPr>
              <w:tabs>
                <w:tab w:val="center" w:pos="4536"/>
                <w:tab w:val="right" w:pos="9072"/>
              </w:tabs>
              <w:rPr>
                <w:b/>
                <w:lang w:val="en-GB"/>
              </w:rPr>
            </w:pPr>
            <w:r w:rsidRPr="00AD54D7">
              <w:rPr>
                <w:b/>
                <w:lang w:val="en-GB"/>
              </w:rPr>
              <w:t>Topical area</w:t>
            </w:r>
          </w:p>
        </w:tc>
        <w:tc>
          <w:tcPr>
            <w:tcW w:w="6344" w:type="dxa"/>
            <w:shd w:val="clear" w:color="auto" w:fill="auto"/>
          </w:tcPr>
          <w:p w:rsidR="00752C2D" w:rsidRPr="00AD54D7" w:rsidRDefault="00CA417D" w:rsidP="00B2386E">
            <w:pPr>
              <w:tabs>
                <w:tab w:val="center" w:pos="4536"/>
                <w:tab w:val="right" w:pos="9072"/>
              </w:tabs>
              <w:rPr>
                <w:lang w:val="en-GB"/>
              </w:rPr>
            </w:pPr>
            <w:r>
              <w:rPr>
                <w:lang w:val="en-GB"/>
              </w:rPr>
              <w:t>Defence</w:t>
            </w:r>
            <w:r w:rsidR="00D8465F" w:rsidRPr="00AD54D7">
              <w:rPr>
                <w:lang w:val="en-GB"/>
              </w:rPr>
              <w:t>-in-Depth</w:t>
            </w:r>
            <w:r w:rsidR="003839AB">
              <w:rPr>
                <w:lang w:val="en-GB"/>
              </w:rPr>
              <w:t>, PSA</w:t>
            </w:r>
          </w:p>
        </w:tc>
      </w:tr>
      <w:tr w:rsidR="002B17ED" w:rsidRPr="003839AB" w:rsidTr="00EE2F76">
        <w:tc>
          <w:tcPr>
            <w:tcW w:w="3227" w:type="dxa"/>
            <w:shd w:val="clear" w:color="auto" w:fill="auto"/>
          </w:tcPr>
          <w:p w:rsidR="002B17ED" w:rsidRPr="00AD54D7" w:rsidRDefault="002B17ED" w:rsidP="00B2386E">
            <w:pPr>
              <w:tabs>
                <w:tab w:val="center" w:pos="4536"/>
                <w:tab w:val="right" w:pos="9072"/>
              </w:tabs>
              <w:jc w:val="left"/>
              <w:rPr>
                <w:b/>
                <w:lang w:val="en-GB"/>
              </w:rPr>
            </w:pPr>
            <w:r w:rsidRPr="00AD54D7">
              <w:rPr>
                <w:b/>
                <w:lang w:val="en-GB"/>
              </w:rPr>
              <w:t>For Journal &amp; Conf. papers</w:t>
            </w:r>
          </w:p>
        </w:tc>
        <w:tc>
          <w:tcPr>
            <w:tcW w:w="6344" w:type="dxa"/>
            <w:shd w:val="clear" w:color="auto" w:fill="auto"/>
          </w:tcPr>
          <w:p w:rsidR="002B17ED" w:rsidRPr="00AD54D7" w:rsidRDefault="00323C1B" w:rsidP="00B2386E">
            <w:pPr>
              <w:tabs>
                <w:tab w:val="center" w:pos="4536"/>
                <w:tab w:val="right" w:pos="9072"/>
              </w:tabs>
              <w:rPr>
                <w:lang w:val="en-GB"/>
              </w:rPr>
            </w:pPr>
            <w:r w:rsidRPr="00AD54D7">
              <w:rPr>
                <w:lang w:val="en-GB"/>
              </w:rPr>
              <w:t>No</w:t>
            </w:r>
          </w:p>
        </w:tc>
      </w:tr>
      <w:tr w:rsidR="00752C2D" w:rsidRPr="00E15D7A" w:rsidTr="00EE2F76">
        <w:tc>
          <w:tcPr>
            <w:tcW w:w="9571" w:type="dxa"/>
            <w:gridSpan w:val="2"/>
            <w:shd w:val="clear" w:color="auto" w:fill="auto"/>
          </w:tcPr>
          <w:p w:rsidR="00752C2D" w:rsidRDefault="00752C2D" w:rsidP="00B2386E">
            <w:pPr>
              <w:tabs>
                <w:tab w:val="center" w:pos="4536"/>
                <w:tab w:val="right" w:pos="9072"/>
              </w:tabs>
              <w:rPr>
                <w:lang w:val="en-GB"/>
              </w:rPr>
            </w:pPr>
            <w:r w:rsidRPr="00AD54D7">
              <w:rPr>
                <w:b/>
                <w:u w:val="single"/>
                <w:lang w:val="en-GB"/>
              </w:rPr>
              <w:t>Summary</w:t>
            </w:r>
            <w:r w:rsidR="002B17ED" w:rsidRPr="00AD54D7">
              <w:rPr>
                <w:b/>
                <w:u w:val="single"/>
                <w:lang w:val="en-GB"/>
              </w:rPr>
              <w:t> </w:t>
            </w:r>
            <w:r w:rsidR="002B17ED" w:rsidRPr="00AD54D7">
              <w:rPr>
                <w:lang w:val="en-GB"/>
              </w:rPr>
              <w:t>:</w:t>
            </w:r>
          </w:p>
          <w:p w:rsidR="00EE2F76" w:rsidRPr="00AD54D7" w:rsidRDefault="00EE2F76" w:rsidP="00B2386E">
            <w:pPr>
              <w:tabs>
                <w:tab w:val="center" w:pos="4536"/>
                <w:tab w:val="right" w:pos="9072"/>
              </w:tabs>
              <w:rPr>
                <w:lang w:val="en-GB"/>
              </w:rPr>
            </w:pPr>
          </w:p>
          <w:p w:rsidR="00CE724E" w:rsidRDefault="00CE724E" w:rsidP="00285BBB">
            <w:pPr>
              <w:spacing w:line="240" w:lineRule="auto"/>
              <w:rPr>
                <w:lang w:val="en-GB"/>
              </w:rPr>
            </w:pPr>
            <w:r>
              <w:rPr>
                <w:lang w:val="en-GB"/>
              </w:rPr>
              <w:t xml:space="preserve">This report is dedicated to the investigation of the link of Probabilistic Safety Assessment (PSA) and assessment with respect to the Defence-in-Depth (DiD) concept for NPP. </w:t>
            </w:r>
          </w:p>
          <w:p w:rsidR="00CE724E" w:rsidRPr="008C069B" w:rsidRDefault="00CE724E" w:rsidP="00285BBB">
            <w:pPr>
              <w:spacing w:line="240" w:lineRule="auto"/>
              <w:rPr>
                <w:lang w:val="en-GB"/>
              </w:rPr>
            </w:pPr>
            <w:proofErr w:type="gramStart"/>
            <w:r w:rsidRPr="008C069B">
              <w:rPr>
                <w:lang w:val="en-GB"/>
              </w:rPr>
              <w:t>The DiD</w:t>
            </w:r>
            <w:proofErr w:type="gramEnd"/>
            <w:r w:rsidRPr="008C069B">
              <w:rPr>
                <w:lang w:val="en-GB"/>
              </w:rPr>
              <w:t xml:space="preserve">, and all its principles, on which lies its implementation, represent the foundation of the deterministic approach to build </w:t>
            </w:r>
            <w:r w:rsidR="003839AB">
              <w:rPr>
                <w:lang w:val="en-GB"/>
              </w:rPr>
              <w:t>a NPP</w:t>
            </w:r>
            <w:r w:rsidR="003839AB" w:rsidRPr="008C069B">
              <w:rPr>
                <w:lang w:val="en-GB"/>
              </w:rPr>
              <w:t xml:space="preserve"> </w:t>
            </w:r>
            <w:r w:rsidRPr="008C069B">
              <w:rPr>
                <w:lang w:val="en-GB"/>
              </w:rPr>
              <w:t xml:space="preserve">safety architecture. </w:t>
            </w:r>
            <w:r w:rsidR="009D2602">
              <w:rPr>
                <w:lang w:val="en-GB"/>
              </w:rPr>
              <w:t>The PSA results provide</w:t>
            </w:r>
            <w:r w:rsidRPr="008C069B">
              <w:rPr>
                <w:lang w:val="en-GB"/>
              </w:rPr>
              <w:t xml:space="preserve"> an overview of the plant’s safety performances in terms of </w:t>
            </w:r>
            <w:r w:rsidR="004D3DCC">
              <w:rPr>
                <w:lang w:val="en-GB"/>
              </w:rPr>
              <w:t>probabilities and consequences, with the potential to identify issues which contribute significantly to risk.</w:t>
            </w:r>
            <w:r w:rsidRPr="008C069B">
              <w:rPr>
                <w:lang w:val="en-GB"/>
              </w:rPr>
              <w:t xml:space="preserve"> </w:t>
            </w:r>
          </w:p>
          <w:p w:rsidR="004D3DCC" w:rsidRDefault="004D3DCC" w:rsidP="005F4FA2">
            <w:pPr>
              <w:spacing w:line="240" w:lineRule="auto"/>
              <w:rPr>
                <w:lang w:val="en-GB"/>
              </w:rPr>
            </w:pPr>
            <w:r>
              <w:rPr>
                <w:lang w:val="en-GB"/>
              </w:rPr>
              <w:t xml:space="preserve">The concepts of DiD and PSA have </w:t>
            </w:r>
            <w:r w:rsidR="003839AB">
              <w:rPr>
                <w:lang w:val="en-GB"/>
              </w:rPr>
              <w:t xml:space="preserve">been initially </w:t>
            </w:r>
            <w:r>
              <w:rPr>
                <w:lang w:val="en-GB"/>
              </w:rPr>
              <w:t>developed independently in the history of NPP safety. The traditional role of DiD is in the design of the plant and its safety provisions, while PSA calculates the probability for failure of the safety provisions and quantifies the risk profile of the NPP. Therefore, PSA is a tool for complementarily evaluating the level of safety achieved by implementing the DiD concept including all other safety related activities.</w:t>
            </w:r>
            <w:r w:rsidR="003839AB">
              <w:rPr>
                <w:lang w:val="en-GB"/>
              </w:rPr>
              <w:t xml:space="preserve"> </w:t>
            </w:r>
          </w:p>
          <w:p w:rsidR="004D3DCC" w:rsidRDefault="004D3DCC" w:rsidP="00FD7409">
            <w:pPr>
              <w:spacing w:line="240" w:lineRule="auto"/>
              <w:rPr>
                <w:lang w:val="en-GB"/>
              </w:rPr>
            </w:pPr>
            <w:r>
              <w:rPr>
                <w:lang w:val="en-GB"/>
              </w:rPr>
              <w:t xml:space="preserve">Keeping in mind these complementary objectives of DiD and PSA, it is recommended that DiD and PSA be developed independently of each other. If a NPP could demonstrate that it follows all applicable DiD rules, and if an independent PSA confirms a low risk of this plant, there would be a well-founded confidence in an adequate level of safety for this plant. If, on the other hand, PSA identifies a high or unbalanced risk profile for the plant, there are doubts as to whether the </w:t>
            </w:r>
            <w:r w:rsidR="00D239F7">
              <w:rPr>
                <w:lang w:val="en-GB"/>
              </w:rPr>
              <w:t>current</w:t>
            </w:r>
            <w:r w:rsidR="00B07EDD">
              <w:rPr>
                <w:lang w:val="en-GB"/>
              </w:rPr>
              <w:t xml:space="preserve"> application of the </w:t>
            </w:r>
            <w:r>
              <w:rPr>
                <w:lang w:val="en-GB"/>
              </w:rPr>
              <w:t xml:space="preserve">DiD concept </w:t>
            </w:r>
            <w:r w:rsidR="00B07EDD">
              <w:rPr>
                <w:lang w:val="en-GB"/>
              </w:rPr>
              <w:t>is sufficient and additional safety provisions a</w:t>
            </w:r>
            <w:r w:rsidR="00EE2F76">
              <w:rPr>
                <w:lang w:val="en-GB"/>
              </w:rPr>
              <w:t>r</w:t>
            </w:r>
            <w:r w:rsidR="00B07EDD">
              <w:rPr>
                <w:lang w:val="en-GB"/>
              </w:rPr>
              <w:t>e expected.</w:t>
            </w:r>
            <w:r>
              <w:rPr>
                <w:lang w:val="en-GB"/>
              </w:rPr>
              <w:t xml:space="preserve"> </w:t>
            </w:r>
            <w:r w:rsidR="00EE2F76">
              <w:rPr>
                <w:lang w:val="en-GB"/>
              </w:rPr>
              <w:t>This impact of PSA is now included in the DiD concept, as a complement for the design.</w:t>
            </w:r>
          </w:p>
          <w:p w:rsidR="004D3DCC" w:rsidRDefault="004D3DCC" w:rsidP="00450368">
            <w:pPr>
              <w:spacing w:line="240" w:lineRule="auto"/>
              <w:rPr>
                <w:lang w:val="en-GB"/>
              </w:rPr>
            </w:pPr>
            <w:r>
              <w:rPr>
                <w:lang w:val="en-GB"/>
              </w:rPr>
              <w:t>There are a few issues which establish links between DiD and PSA:</w:t>
            </w:r>
          </w:p>
          <w:p w:rsidR="004D3DCC" w:rsidRPr="00DE0BAE" w:rsidRDefault="004D3DCC" w:rsidP="00E15D7A">
            <w:pPr>
              <w:pStyle w:val="Paragraphedeliste"/>
              <w:numPr>
                <w:ilvl w:val="0"/>
                <w:numId w:val="34"/>
              </w:numPr>
              <w:spacing w:line="240" w:lineRule="auto"/>
              <w:rPr>
                <w:lang w:val="en-GB"/>
              </w:rPr>
            </w:pPr>
            <w:r w:rsidRPr="00DE0BAE">
              <w:rPr>
                <w:lang w:val="en-GB"/>
              </w:rPr>
              <w:t xml:space="preserve">PSA should be structured in such a way that the individual levels of </w:t>
            </w:r>
            <w:proofErr w:type="gramStart"/>
            <w:r w:rsidRPr="00DE0BAE">
              <w:rPr>
                <w:lang w:val="en-GB"/>
              </w:rPr>
              <w:t>DiD</w:t>
            </w:r>
            <w:proofErr w:type="gramEnd"/>
            <w:r w:rsidRPr="00DE0BAE">
              <w:rPr>
                <w:lang w:val="en-GB"/>
              </w:rPr>
              <w:t xml:space="preserve"> can be identified. </w:t>
            </w:r>
          </w:p>
          <w:p w:rsidR="004D3DCC" w:rsidRPr="004D3DCC" w:rsidRDefault="004D3DCC" w:rsidP="00E15D7A">
            <w:pPr>
              <w:pStyle w:val="Paragraphedeliste"/>
              <w:numPr>
                <w:ilvl w:val="0"/>
                <w:numId w:val="34"/>
              </w:numPr>
              <w:spacing w:line="240" w:lineRule="auto"/>
              <w:rPr>
                <w:lang w:val="en-GB"/>
              </w:rPr>
            </w:pPr>
            <w:r w:rsidRPr="004D3DCC">
              <w:rPr>
                <w:lang w:val="en-GB"/>
              </w:rPr>
              <w:t xml:space="preserve">DiD as well as PSA have their own concepts for including or dismissing events or phenomena from their respective </w:t>
            </w:r>
            <w:proofErr w:type="gramStart"/>
            <w:r w:rsidRPr="004D3DCC">
              <w:rPr>
                <w:lang w:val="en-GB"/>
              </w:rPr>
              <w:t>analyses.</w:t>
            </w:r>
            <w:proofErr w:type="gramEnd"/>
            <w:r w:rsidRPr="004D3DCC">
              <w:rPr>
                <w:lang w:val="en-GB"/>
              </w:rPr>
              <w:t xml:space="preserve"> It is not recommended to harmonize these features</w:t>
            </w:r>
            <w:r>
              <w:rPr>
                <w:lang w:val="en-GB"/>
              </w:rPr>
              <w:t xml:space="preserve"> in order to keep the benefits of diversity</w:t>
            </w:r>
            <w:r w:rsidRPr="004D3DCC">
              <w:rPr>
                <w:lang w:val="en-GB"/>
              </w:rPr>
              <w:t xml:space="preserve">. In contrast, any differences in assumptions should be clearly identified and documented. </w:t>
            </w:r>
          </w:p>
          <w:p w:rsidR="009A1C44" w:rsidRPr="00AD54D7" w:rsidRDefault="000E45D8" w:rsidP="00E15D7A">
            <w:pPr>
              <w:spacing w:line="240" w:lineRule="auto"/>
              <w:rPr>
                <w:lang w:val="en-GB"/>
              </w:rPr>
            </w:pPr>
            <w:r>
              <w:rPr>
                <w:lang w:val="en-GB"/>
              </w:rPr>
              <w:t xml:space="preserve">Conversely, the conclusions and recommendations address several issues regarding the relationship between PSA and DiD, which could not be investigated in depth in this report and need to be subject of future discussions. </w:t>
            </w:r>
          </w:p>
        </w:tc>
      </w:tr>
    </w:tbl>
    <w:p w:rsidR="00C126D7" w:rsidRPr="00AD54D7" w:rsidRDefault="00C126D7" w:rsidP="005164F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90"/>
        <w:gridCol w:w="2396"/>
        <w:gridCol w:w="2409"/>
      </w:tblGrid>
      <w:tr w:rsidR="002B17ED" w:rsidRPr="00AD54D7" w:rsidTr="00E15D7A">
        <w:tc>
          <w:tcPr>
            <w:tcW w:w="10051" w:type="dxa"/>
            <w:gridSpan w:val="4"/>
            <w:shd w:val="clear" w:color="auto" w:fill="auto"/>
            <w:vAlign w:val="center"/>
          </w:tcPr>
          <w:p w:rsidR="002B17ED" w:rsidRPr="00AD54D7" w:rsidRDefault="002B17ED" w:rsidP="00B2386E">
            <w:pPr>
              <w:tabs>
                <w:tab w:val="center" w:pos="4536"/>
                <w:tab w:val="right" w:pos="9072"/>
              </w:tabs>
              <w:rPr>
                <w:lang w:val="en-GB"/>
              </w:rPr>
            </w:pPr>
            <w:r w:rsidRPr="00AD54D7">
              <w:rPr>
                <w:lang w:val="en-GB"/>
              </w:rPr>
              <w:t>Visa grid</w:t>
            </w:r>
          </w:p>
        </w:tc>
      </w:tr>
      <w:tr w:rsidR="00752C2D" w:rsidRPr="00AD54D7" w:rsidTr="00E15D7A">
        <w:tc>
          <w:tcPr>
            <w:tcW w:w="2512" w:type="dxa"/>
            <w:shd w:val="clear" w:color="auto" w:fill="auto"/>
            <w:vAlign w:val="center"/>
          </w:tcPr>
          <w:p w:rsidR="00752C2D" w:rsidRPr="00AD54D7" w:rsidRDefault="00752C2D" w:rsidP="00B2386E">
            <w:pPr>
              <w:tabs>
                <w:tab w:val="center" w:pos="4536"/>
                <w:tab w:val="right" w:pos="9072"/>
              </w:tabs>
              <w:rPr>
                <w:lang w:val="en-GB"/>
              </w:rPr>
            </w:pPr>
          </w:p>
        </w:tc>
        <w:tc>
          <w:tcPr>
            <w:tcW w:w="2513" w:type="dxa"/>
            <w:shd w:val="clear" w:color="auto" w:fill="auto"/>
            <w:vAlign w:val="center"/>
          </w:tcPr>
          <w:p w:rsidR="00752C2D" w:rsidRPr="00AD54D7" w:rsidRDefault="00752C2D" w:rsidP="00B2386E">
            <w:pPr>
              <w:tabs>
                <w:tab w:val="center" w:pos="4536"/>
                <w:tab w:val="right" w:pos="9072"/>
              </w:tabs>
              <w:rPr>
                <w:b/>
                <w:lang w:val="en-GB"/>
              </w:rPr>
            </w:pPr>
            <w:r w:rsidRPr="00AD54D7">
              <w:rPr>
                <w:b/>
                <w:lang w:val="en-GB"/>
              </w:rPr>
              <w:t>Main author(s)</w:t>
            </w:r>
            <w:r w:rsidR="002B17ED" w:rsidRPr="00AD54D7">
              <w:rPr>
                <w:b/>
                <w:lang w:val="en-GB"/>
              </w:rPr>
              <w:t> :</w:t>
            </w:r>
          </w:p>
        </w:tc>
        <w:tc>
          <w:tcPr>
            <w:tcW w:w="2513" w:type="dxa"/>
            <w:shd w:val="clear" w:color="auto" w:fill="auto"/>
            <w:vAlign w:val="center"/>
          </w:tcPr>
          <w:p w:rsidR="00752C2D" w:rsidRPr="00AD54D7" w:rsidRDefault="00752C2D" w:rsidP="00B2386E">
            <w:pPr>
              <w:tabs>
                <w:tab w:val="center" w:pos="4536"/>
                <w:tab w:val="right" w:pos="9072"/>
              </w:tabs>
              <w:rPr>
                <w:b/>
                <w:lang w:val="en-GB"/>
              </w:rPr>
            </w:pPr>
            <w:r w:rsidRPr="00AD54D7">
              <w:rPr>
                <w:b/>
                <w:lang w:val="en-GB"/>
              </w:rPr>
              <w:t>Verification</w:t>
            </w:r>
          </w:p>
        </w:tc>
        <w:tc>
          <w:tcPr>
            <w:tcW w:w="2513" w:type="dxa"/>
            <w:shd w:val="clear" w:color="auto" w:fill="auto"/>
            <w:vAlign w:val="center"/>
          </w:tcPr>
          <w:p w:rsidR="00752C2D" w:rsidRPr="00AD54D7" w:rsidRDefault="00752C2D" w:rsidP="00B2386E">
            <w:pPr>
              <w:tabs>
                <w:tab w:val="center" w:pos="4536"/>
                <w:tab w:val="right" w:pos="9072"/>
              </w:tabs>
              <w:rPr>
                <w:b/>
                <w:lang w:val="en-GB"/>
              </w:rPr>
            </w:pPr>
            <w:r w:rsidRPr="00AD54D7">
              <w:rPr>
                <w:b/>
                <w:lang w:val="en-GB"/>
              </w:rPr>
              <w:t>Approval</w:t>
            </w:r>
            <w:r w:rsidR="00E66FD9" w:rsidRPr="00AD54D7">
              <w:rPr>
                <w:b/>
                <w:lang w:val="en-GB"/>
              </w:rPr>
              <w:t xml:space="preserve"> (Coordinator)</w:t>
            </w:r>
          </w:p>
        </w:tc>
      </w:tr>
      <w:tr w:rsidR="00752C2D" w:rsidRPr="00AD54D7" w:rsidTr="00E15D7A">
        <w:tc>
          <w:tcPr>
            <w:tcW w:w="2512" w:type="dxa"/>
            <w:shd w:val="clear" w:color="auto" w:fill="auto"/>
            <w:vAlign w:val="center"/>
          </w:tcPr>
          <w:p w:rsidR="00752C2D" w:rsidRPr="00AD54D7" w:rsidRDefault="00752C2D" w:rsidP="00B2386E">
            <w:pPr>
              <w:tabs>
                <w:tab w:val="center" w:pos="4536"/>
                <w:tab w:val="right" w:pos="9072"/>
              </w:tabs>
              <w:rPr>
                <w:lang w:val="en-GB"/>
              </w:rPr>
            </w:pPr>
            <w:r w:rsidRPr="00AD54D7">
              <w:rPr>
                <w:lang w:val="en-GB"/>
              </w:rPr>
              <w:t>Name</w:t>
            </w:r>
            <w:r w:rsidR="002B17ED" w:rsidRPr="00AD54D7">
              <w:rPr>
                <w:lang w:val="en-GB"/>
              </w:rPr>
              <w:t xml:space="preserve"> (s)</w:t>
            </w:r>
          </w:p>
        </w:tc>
        <w:tc>
          <w:tcPr>
            <w:tcW w:w="2513" w:type="dxa"/>
            <w:shd w:val="clear" w:color="auto" w:fill="auto"/>
            <w:vAlign w:val="center"/>
          </w:tcPr>
          <w:p w:rsidR="00752C2D" w:rsidRPr="00AD54D7" w:rsidRDefault="009A019A" w:rsidP="00E15D7A">
            <w:pPr>
              <w:tabs>
                <w:tab w:val="center" w:pos="4536"/>
                <w:tab w:val="right" w:pos="9072"/>
              </w:tabs>
              <w:jc w:val="center"/>
              <w:rPr>
                <w:lang w:val="en-GB"/>
              </w:rPr>
            </w:pPr>
            <w:r w:rsidRPr="00AD54D7">
              <w:rPr>
                <w:lang w:val="en-GB"/>
              </w:rPr>
              <w:t>Andreas Wielenberg</w:t>
            </w:r>
            <w:r w:rsidR="00D239F7">
              <w:rPr>
                <w:lang w:val="en-GB"/>
              </w:rPr>
              <w:t xml:space="preserve"> and </w:t>
            </w:r>
            <w:r w:rsidR="00062AA0">
              <w:rPr>
                <w:lang w:val="en-GB"/>
              </w:rPr>
              <w:t>al. (</w:t>
            </w:r>
            <w:r w:rsidR="00D239F7">
              <w:rPr>
                <w:lang w:val="en-GB"/>
              </w:rPr>
              <w:t>see above</w:t>
            </w:r>
            <w:r w:rsidR="00062AA0">
              <w:rPr>
                <w:lang w:val="en-GB"/>
              </w:rPr>
              <w:t>)</w:t>
            </w:r>
          </w:p>
        </w:tc>
        <w:tc>
          <w:tcPr>
            <w:tcW w:w="2513" w:type="dxa"/>
            <w:shd w:val="clear" w:color="auto" w:fill="auto"/>
            <w:vAlign w:val="center"/>
          </w:tcPr>
          <w:p w:rsidR="00752C2D" w:rsidRPr="00AD54D7" w:rsidRDefault="000E45D8" w:rsidP="00E15D7A">
            <w:pPr>
              <w:tabs>
                <w:tab w:val="center" w:pos="4536"/>
                <w:tab w:val="right" w:pos="9072"/>
              </w:tabs>
              <w:jc w:val="center"/>
              <w:rPr>
                <w:lang w:val="en-GB"/>
              </w:rPr>
            </w:pPr>
            <w:r>
              <w:rPr>
                <w:lang w:val="en-GB"/>
              </w:rPr>
              <w:t>Horst Löffler</w:t>
            </w:r>
          </w:p>
        </w:tc>
        <w:tc>
          <w:tcPr>
            <w:tcW w:w="2513" w:type="dxa"/>
            <w:shd w:val="clear" w:color="auto" w:fill="auto"/>
            <w:vAlign w:val="center"/>
          </w:tcPr>
          <w:p w:rsidR="00752C2D" w:rsidRPr="00AD54D7" w:rsidRDefault="00E66FD9" w:rsidP="00E15D7A">
            <w:pPr>
              <w:tabs>
                <w:tab w:val="center" w:pos="4536"/>
                <w:tab w:val="right" w:pos="9072"/>
              </w:tabs>
              <w:jc w:val="center"/>
              <w:rPr>
                <w:lang w:val="en-GB"/>
              </w:rPr>
            </w:pPr>
            <w:r w:rsidRPr="00AD54D7">
              <w:rPr>
                <w:lang w:val="en-GB"/>
              </w:rPr>
              <w:t>E. Raimond</w:t>
            </w:r>
          </w:p>
        </w:tc>
      </w:tr>
      <w:tr w:rsidR="00752C2D" w:rsidRPr="00AD54D7" w:rsidTr="00E15D7A">
        <w:tc>
          <w:tcPr>
            <w:tcW w:w="2512" w:type="dxa"/>
            <w:shd w:val="clear" w:color="auto" w:fill="auto"/>
            <w:vAlign w:val="center"/>
          </w:tcPr>
          <w:p w:rsidR="00752C2D" w:rsidRPr="00AD54D7" w:rsidRDefault="00752C2D" w:rsidP="00B2386E">
            <w:pPr>
              <w:tabs>
                <w:tab w:val="center" w:pos="4536"/>
                <w:tab w:val="right" w:pos="9072"/>
              </w:tabs>
              <w:rPr>
                <w:lang w:val="en-GB"/>
              </w:rPr>
            </w:pPr>
            <w:r w:rsidRPr="00AD54D7">
              <w:rPr>
                <w:lang w:val="en-GB"/>
              </w:rPr>
              <w:t>Date</w:t>
            </w:r>
          </w:p>
        </w:tc>
        <w:tc>
          <w:tcPr>
            <w:tcW w:w="2513" w:type="dxa"/>
            <w:shd w:val="clear" w:color="auto" w:fill="auto"/>
            <w:vAlign w:val="center"/>
          </w:tcPr>
          <w:p w:rsidR="00752C2D" w:rsidRPr="00AD54D7" w:rsidRDefault="000E45D8" w:rsidP="00E15D7A">
            <w:pPr>
              <w:tabs>
                <w:tab w:val="center" w:pos="4536"/>
                <w:tab w:val="right" w:pos="9072"/>
              </w:tabs>
              <w:jc w:val="center"/>
              <w:rPr>
                <w:lang w:val="en-GB"/>
              </w:rPr>
            </w:pPr>
            <w:r>
              <w:rPr>
                <w:lang w:val="en-GB"/>
              </w:rPr>
              <w:t>2016-05-25</w:t>
            </w:r>
          </w:p>
        </w:tc>
        <w:tc>
          <w:tcPr>
            <w:tcW w:w="2513" w:type="dxa"/>
            <w:shd w:val="clear" w:color="auto" w:fill="auto"/>
            <w:vAlign w:val="center"/>
          </w:tcPr>
          <w:p w:rsidR="00752C2D" w:rsidRPr="00AD54D7" w:rsidRDefault="000E45D8" w:rsidP="00E15D7A">
            <w:pPr>
              <w:tabs>
                <w:tab w:val="center" w:pos="4536"/>
                <w:tab w:val="right" w:pos="9072"/>
              </w:tabs>
              <w:jc w:val="center"/>
              <w:rPr>
                <w:lang w:val="en-GB"/>
              </w:rPr>
            </w:pPr>
            <w:r>
              <w:rPr>
                <w:lang w:val="en-GB"/>
              </w:rPr>
              <w:t>2016-05-27</w:t>
            </w:r>
          </w:p>
        </w:tc>
        <w:tc>
          <w:tcPr>
            <w:tcW w:w="2513" w:type="dxa"/>
            <w:shd w:val="clear" w:color="auto" w:fill="auto"/>
            <w:vAlign w:val="center"/>
          </w:tcPr>
          <w:p w:rsidR="00752C2D" w:rsidRPr="00AD54D7" w:rsidRDefault="00062AA0" w:rsidP="00E15D7A">
            <w:pPr>
              <w:tabs>
                <w:tab w:val="center" w:pos="4536"/>
                <w:tab w:val="right" w:pos="9072"/>
              </w:tabs>
              <w:jc w:val="center"/>
              <w:rPr>
                <w:lang w:val="en-GB"/>
              </w:rPr>
            </w:pPr>
            <w:r>
              <w:rPr>
                <w:lang w:val="en-GB"/>
              </w:rPr>
              <w:t>2016-06-10</w:t>
            </w:r>
          </w:p>
        </w:tc>
      </w:tr>
      <w:tr w:rsidR="00752C2D" w:rsidRPr="00AD54D7" w:rsidTr="00E15D7A">
        <w:trPr>
          <w:trHeight w:val="700"/>
        </w:trPr>
        <w:tc>
          <w:tcPr>
            <w:tcW w:w="2512" w:type="dxa"/>
            <w:shd w:val="clear" w:color="auto" w:fill="auto"/>
            <w:vAlign w:val="center"/>
          </w:tcPr>
          <w:p w:rsidR="00752C2D" w:rsidRPr="00AD54D7" w:rsidRDefault="00752C2D" w:rsidP="00B2386E">
            <w:pPr>
              <w:tabs>
                <w:tab w:val="center" w:pos="4536"/>
                <w:tab w:val="right" w:pos="9072"/>
              </w:tabs>
              <w:rPr>
                <w:lang w:val="en-GB"/>
              </w:rPr>
            </w:pPr>
            <w:r w:rsidRPr="00AD54D7">
              <w:rPr>
                <w:lang w:val="en-GB"/>
              </w:rPr>
              <w:t>Signature</w:t>
            </w:r>
          </w:p>
        </w:tc>
        <w:tc>
          <w:tcPr>
            <w:tcW w:w="2513" w:type="dxa"/>
            <w:shd w:val="clear" w:color="auto" w:fill="auto"/>
            <w:vAlign w:val="center"/>
          </w:tcPr>
          <w:p w:rsidR="00752C2D" w:rsidRPr="00AD54D7" w:rsidRDefault="00752C2D" w:rsidP="00B2386E">
            <w:pPr>
              <w:tabs>
                <w:tab w:val="center" w:pos="4536"/>
                <w:tab w:val="right" w:pos="9072"/>
              </w:tabs>
              <w:rPr>
                <w:lang w:val="en-GB"/>
              </w:rPr>
            </w:pPr>
          </w:p>
        </w:tc>
        <w:tc>
          <w:tcPr>
            <w:tcW w:w="2513" w:type="dxa"/>
            <w:shd w:val="clear" w:color="auto" w:fill="auto"/>
            <w:vAlign w:val="center"/>
          </w:tcPr>
          <w:p w:rsidR="00752C2D" w:rsidRPr="00AD54D7" w:rsidRDefault="00752C2D" w:rsidP="00CE4C7F">
            <w:pPr>
              <w:tabs>
                <w:tab w:val="center" w:pos="4536"/>
                <w:tab w:val="right" w:pos="9072"/>
              </w:tabs>
              <w:jc w:val="center"/>
              <w:rPr>
                <w:lang w:val="en-GB"/>
              </w:rPr>
            </w:pPr>
          </w:p>
        </w:tc>
        <w:tc>
          <w:tcPr>
            <w:tcW w:w="2513" w:type="dxa"/>
            <w:shd w:val="clear" w:color="auto" w:fill="auto"/>
            <w:vAlign w:val="center"/>
          </w:tcPr>
          <w:p w:rsidR="00752C2D" w:rsidRPr="00AD54D7" w:rsidRDefault="00752C2D" w:rsidP="00B2386E">
            <w:pPr>
              <w:tabs>
                <w:tab w:val="center" w:pos="4536"/>
                <w:tab w:val="right" w:pos="9072"/>
              </w:tabs>
              <w:rPr>
                <w:lang w:val="en-GB"/>
              </w:rPr>
            </w:pPr>
          </w:p>
        </w:tc>
      </w:tr>
    </w:tbl>
    <w:p w:rsidR="00E33133" w:rsidRPr="00AD54D7" w:rsidRDefault="00E33133" w:rsidP="00F6424B">
      <w:pPr>
        <w:ind w:left="-450"/>
        <w:rPr>
          <w:b/>
          <w:smallCaps/>
          <w:sz w:val="22"/>
          <w:lang w:val="en-GB"/>
        </w:rPr>
        <w:sectPr w:rsidR="00E33133" w:rsidRPr="00AD54D7" w:rsidSect="000C7670">
          <w:headerReference w:type="even" r:id="rId9"/>
          <w:headerReference w:type="default" r:id="rId10"/>
          <w:footerReference w:type="default" r:id="rId11"/>
          <w:headerReference w:type="first" r:id="rId12"/>
          <w:footerReference w:type="first" r:id="rId13"/>
          <w:pgSz w:w="11907" w:h="16840" w:code="9"/>
          <w:pgMar w:top="1304" w:right="1134" w:bottom="907" w:left="567" w:header="567" w:footer="0" w:gutter="851"/>
          <w:cols w:space="380"/>
          <w:noEndnote/>
        </w:sectPr>
      </w:pPr>
    </w:p>
    <w:p w:rsidR="00F6424B" w:rsidRPr="00AD54D7" w:rsidRDefault="00F6424B" w:rsidP="00F6424B">
      <w:pPr>
        <w:ind w:left="-450"/>
        <w:rPr>
          <w:b/>
          <w:smallCaps/>
          <w:sz w:val="22"/>
          <w:lang w:val="en-GB"/>
        </w:rPr>
      </w:pPr>
    </w:p>
    <w:p w:rsidR="00D808BC" w:rsidRPr="00AD54D7" w:rsidRDefault="00D808BC" w:rsidP="00F6424B">
      <w:pPr>
        <w:ind w:left="-450"/>
        <w:rPr>
          <w:b/>
          <w:smallCaps/>
          <w:sz w:val="22"/>
          <w:lang w:val="en-GB"/>
        </w:rPr>
      </w:pPr>
    </w:p>
    <w:p w:rsidR="001E3D4C" w:rsidRPr="00AD54D7" w:rsidRDefault="002B17ED" w:rsidP="009A6CB3">
      <w:pPr>
        <w:pBdr>
          <w:top w:val="double" w:sz="6" w:space="3" w:color="auto"/>
        </w:pBdr>
        <w:ind w:right="491"/>
        <w:outlineLvl w:val="0"/>
        <w:rPr>
          <w:b/>
          <w:smallCaps/>
          <w:sz w:val="22"/>
          <w:lang w:val="en-GB"/>
        </w:rPr>
      </w:pPr>
      <w:bookmarkStart w:id="3" w:name="_Toc453694924"/>
      <w:r w:rsidRPr="00AD54D7">
        <w:rPr>
          <w:b/>
          <w:smallCaps/>
          <w:sz w:val="22"/>
          <w:lang w:val="en-GB"/>
        </w:rPr>
        <w:t>Modifications of the document</w:t>
      </w:r>
      <w:bookmarkEnd w:id="3"/>
    </w:p>
    <w:p w:rsidR="001E3D4C" w:rsidRPr="00AD54D7" w:rsidRDefault="001E3D4C">
      <w:pPr>
        <w:rPr>
          <w:lang w:val="en-GB"/>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AD54D7">
        <w:tc>
          <w:tcPr>
            <w:tcW w:w="1134" w:type="dxa"/>
            <w:tcBorders>
              <w:bottom w:val="single" w:sz="12" w:space="0" w:color="auto"/>
            </w:tcBorders>
          </w:tcPr>
          <w:p w:rsidR="001E3D4C" w:rsidRPr="00AD54D7" w:rsidRDefault="001E3D4C" w:rsidP="00E15D7A">
            <w:pPr>
              <w:spacing w:line="276" w:lineRule="auto"/>
              <w:jc w:val="center"/>
              <w:rPr>
                <w:lang w:val="en-GB"/>
              </w:rPr>
            </w:pPr>
            <w:r w:rsidRPr="00AD54D7">
              <w:rPr>
                <w:lang w:val="en-GB"/>
              </w:rPr>
              <w:t>Version</w:t>
            </w:r>
          </w:p>
        </w:tc>
        <w:tc>
          <w:tcPr>
            <w:tcW w:w="1418" w:type="dxa"/>
            <w:tcBorders>
              <w:bottom w:val="single" w:sz="12" w:space="0" w:color="auto"/>
            </w:tcBorders>
          </w:tcPr>
          <w:p w:rsidR="001E3D4C" w:rsidRPr="00AD54D7" w:rsidRDefault="001E3D4C" w:rsidP="00E15D7A">
            <w:pPr>
              <w:spacing w:line="276" w:lineRule="auto"/>
              <w:jc w:val="center"/>
              <w:rPr>
                <w:lang w:val="en-GB"/>
              </w:rPr>
            </w:pPr>
            <w:r w:rsidRPr="00AD54D7">
              <w:rPr>
                <w:lang w:val="en-GB"/>
              </w:rPr>
              <w:t>Date</w:t>
            </w:r>
          </w:p>
        </w:tc>
        <w:tc>
          <w:tcPr>
            <w:tcW w:w="2419" w:type="dxa"/>
            <w:tcBorders>
              <w:bottom w:val="single" w:sz="12" w:space="0" w:color="auto"/>
            </w:tcBorders>
          </w:tcPr>
          <w:p w:rsidR="001E3D4C" w:rsidRPr="00AD54D7" w:rsidRDefault="001E3D4C" w:rsidP="00E15D7A">
            <w:pPr>
              <w:spacing w:line="276" w:lineRule="auto"/>
              <w:jc w:val="center"/>
              <w:rPr>
                <w:lang w:val="en-GB"/>
              </w:rPr>
            </w:pPr>
            <w:r w:rsidRPr="00AD54D7">
              <w:rPr>
                <w:lang w:val="en-GB"/>
              </w:rPr>
              <w:t>Au</w:t>
            </w:r>
            <w:r w:rsidR="002B17ED" w:rsidRPr="00AD54D7">
              <w:rPr>
                <w:lang w:val="en-GB"/>
              </w:rPr>
              <w:t>thors</w:t>
            </w:r>
          </w:p>
        </w:tc>
        <w:tc>
          <w:tcPr>
            <w:tcW w:w="1551" w:type="dxa"/>
            <w:tcBorders>
              <w:bottom w:val="single" w:sz="12" w:space="0" w:color="auto"/>
            </w:tcBorders>
          </w:tcPr>
          <w:p w:rsidR="001E3D4C" w:rsidRPr="00AD54D7" w:rsidRDefault="002B17ED" w:rsidP="00E15D7A">
            <w:pPr>
              <w:spacing w:line="276" w:lineRule="auto"/>
              <w:jc w:val="center"/>
              <w:rPr>
                <w:lang w:val="en-GB"/>
              </w:rPr>
            </w:pPr>
            <w:r w:rsidRPr="00AD54D7">
              <w:rPr>
                <w:lang w:val="en-GB"/>
              </w:rPr>
              <w:t>Pages or paragraphs modified</w:t>
            </w:r>
          </w:p>
        </w:tc>
        <w:tc>
          <w:tcPr>
            <w:tcW w:w="2578" w:type="dxa"/>
            <w:tcBorders>
              <w:bottom w:val="single" w:sz="12" w:space="0" w:color="auto"/>
            </w:tcBorders>
          </w:tcPr>
          <w:p w:rsidR="001E3D4C" w:rsidRPr="00AD54D7" w:rsidRDefault="002B17ED" w:rsidP="00E15D7A">
            <w:pPr>
              <w:spacing w:line="276" w:lineRule="auto"/>
              <w:jc w:val="center"/>
              <w:rPr>
                <w:lang w:val="en-GB"/>
              </w:rPr>
            </w:pPr>
            <w:r w:rsidRPr="00AD54D7">
              <w:rPr>
                <w:lang w:val="en-GB"/>
              </w:rPr>
              <w:t>Description or comments</w:t>
            </w:r>
          </w:p>
        </w:tc>
      </w:tr>
      <w:tr w:rsidR="001E3D4C" w:rsidRPr="00AD54D7">
        <w:tc>
          <w:tcPr>
            <w:tcW w:w="1134" w:type="dxa"/>
            <w:tcBorders>
              <w:top w:val="nil"/>
            </w:tcBorders>
          </w:tcPr>
          <w:p w:rsidR="001E3D4C" w:rsidRPr="00AD54D7" w:rsidRDefault="00801BDF" w:rsidP="00E15D7A">
            <w:pPr>
              <w:spacing w:line="276" w:lineRule="auto"/>
              <w:ind w:left="57" w:right="57"/>
              <w:rPr>
                <w:lang w:val="en-GB"/>
              </w:rPr>
            </w:pPr>
            <w:r w:rsidRPr="00AD54D7">
              <w:rPr>
                <w:lang w:val="en-GB"/>
              </w:rPr>
              <w:t>Rev. 0</w:t>
            </w:r>
          </w:p>
        </w:tc>
        <w:tc>
          <w:tcPr>
            <w:tcW w:w="1418" w:type="dxa"/>
            <w:tcBorders>
              <w:top w:val="nil"/>
            </w:tcBorders>
          </w:tcPr>
          <w:p w:rsidR="001E3D4C" w:rsidRPr="00AD54D7" w:rsidRDefault="001E3D4C" w:rsidP="00E15D7A">
            <w:pPr>
              <w:spacing w:line="276" w:lineRule="auto"/>
              <w:ind w:left="57" w:right="57"/>
              <w:jc w:val="center"/>
              <w:rPr>
                <w:lang w:val="en-GB"/>
              </w:rPr>
            </w:pPr>
          </w:p>
        </w:tc>
        <w:tc>
          <w:tcPr>
            <w:tcW w:w="2419" w:type="dxa"/>
            <w:tcBorders>
              <w:top w:val="nil"/>
            </w:tcBorders>
          </w:tcPr>
          <w:p w:rsidR="001E3D4C" w:rsidRPr="00AD54D7" w:rsidRDefault="0040309E" w:rsidP="00E15D7A">
            <w:pPr>
              <w:spacing w:line="276" w:lineRule="auto"/>
              <w:ind w:left="57" w:right="57"/>
              <w:jc w:val="left"/>
              <w:rPr>
                <w:lang w:val="en-GB"/>
              </w:rPr>
            </w:pPr>
            <w:r>
              <w:rPr>
                <w:lang w:val="en-GB"/>
              </w:rPr>
              <w:t xml:space="preserve">A. </w:t>
            </w:r>
            <w:r w:rsidR="007E415F" w:rsidRPr="00AD54D7">
              <w:rPr>
                <w:lang w:val="en-GB"/>
              </w:rPr>
              <w:t>Wielenberg</w:t>
            </w:r>
          </w:p>
        </w:tc>
        <w:tc>
          <w:tcPr>
            <w:tcW w:w="1551" w:type="dxa"/>
            <w:tcBorders>
              <w:top w:val="nil"/>
            </w:tcBorders>
          </w:tcPr>
          <w:p w:rsidR="001E3D4C" w:rsidRPr="00AD54D7" w:rsidRDefault="007E415F" w:rsidP="00E15D7A">
            <w:pPr>
              <w:spacing w:line="276" w:lineRule="auto"/>
              <w:ind w:left="57" w:right="57"/>
              <w:rPr>
                <w:lang w:val="en-GB"/>
              </w:rPr>
            </w:pPr>
            <w:r w:rsidRPr="00AD54D7">
              <w:rPr>
                <w:lang w:val="en-GB"/>
              </w:rPr>
              <w:t>All</w:t>
            </w:r>
          </w:p>
        </w:tc>
        <w:tc>
          <w:tcPr>
            <w:tcW w:w="2578" w:type="dxa"/>
            <w:tcBorders>
              <w:top w:val="nil"/>
            </w:tcBorders>
          </w:tcPr>
          <w:p w:rsidR="001E3D4C" w:rsidRPr="00AD54D7" w:rsidRDefault="007E415F" w:rsidP="00E15D7A">
            <w:pPr>
              <w:spacing w:line="276" w:lineRule="auto"/>
              <w:ind w:left="57" w:right="57"/>
              <w:rPr>
                <w:lang w:val="en-GB"/>
              </w:rPr>
            </w:pPr>
            <w:r w:rsidRPr="00AD54D7">
              <w:rPr>
                <w:lang w:val="en-GB"/>
              </w:rPr>
              <w:t>Initial version</w:t>
            </w:r>
          </w:p>
        </w:tc>
      </w:tr>
      <w:tr w:rsidR="001E3D4C" w:rsidRPr="00AD54D7">
        <w:tc>
          <w:tcPr>
            <w:tcW w:w="1134" w:type="dxa"/>
          </w:tcPr>
          <w:p w:rsidR="001E3D4C" w:rsidRPr="00AD54D7" w:rsidRDefault="001F7195" w:rsidP="00E15D7A">
            <w:pPr>
              <w:spacing w:line="276" w:lineRule="auto"/>
              <w:ind w:left="57" w:right="57"/>
              <w:rPr>
                <w:lang w:val="en-GB"/>
              </w:rPr>
            </w:pPr>
            <w:r>
              <w:rPr>
                <w:lang w:val="en-GB"/>
              </w:rPr>
              <w:t>Rev. 1</w:t>
            </w:r>
          </w:p>
        </w:tc>
        <w:tc>
          <w:tcPr>
            <w:tcW w:w="1418" w:type="dxa"/>
          </w:tcPr>
          <w:p w:rsidR="001E3D4C" w:rsidRPr="00AD54D7" w:rsidRDefault="001F7195" w:rsidP="00E15D7A">
            <w:pPr>
              <w:spacing w:line="276" w:lineRule="auto"/>
              <w:ind w:left="57" w:right="57"/>
              <w:jc w:val="center"/>
              <w:rPr>
                <w:lang w:val="en-GB"/>
              </w:rPr>
            </w:pPr>
            <w:r>
              <w:rPr>
                <w:lang w:val="en-GB"/>
              </w:rPr>
              <w:t>28/09/2015</w:t>
            </w:r>
          </w:p>
        </w:tc>
        <w:tc>
          <w:tcPr>
            <w:tcW w:w="2419" w:type="dxa"/>
          </w:tcPr>
          <w:p w:rsidR="001E3D4C" w:rsidRPr="00E15D7A" w:rsidRDefault="0040309E" w:rsidP="00E15D7A">
            <w:pPr>
              <w:spacing w:line="276" w:lineRule="auto"/>
              <w:ind w:left="57" w:right="57"/>
              <w:jc w:val="left"/>
            </w:pPr>
            <w:r w:rsidRPr="00E15D7A">
              <w:t xml:space="preserve">A. </w:t>
            </w:r>
            <w:r w:rsidR="001F7195" w:rsidRPr="00E15D7A">
              <w:t xml:space="preserve">Wielenberg, </w:t>
            </w:r>
            <w:r w:rsidRPr="00E15D7A">
              <w:t xml:space="preserve">M. </w:t>
            </w:r>
            <w:r w:rsidR="001F7195" w:rsidRPr="00E15D7A">
              <w:t>Kumar, etc.</w:t>
            </w:r>
          </w:p>
        </w:tc>
        <w:tc>
          <w:tcPr>
            <w:tcW w:w="1551" w:type="dxa"/>
          </w:tcPr>
          <w:p w:rsidR="001E3D4C" w:rsidRPr="00AD54D7" w:rsidRDefault="001F7195" w:rsidP="00E15D7A">
            <w:pPr>
              <w:spacing w:line="276" w:lineRule="auto"/>
              <w:ind w:left="57" w:right="57"/>
              <w:rPr>
                <w:lang w:val="en-GB"/>
              </w:rPr>
            </w:pPr>
            <w:r>
              <w:rPr>
                <w:lang w:val="en-GB"/>
              </w:rPr>
              <w:t>All</w:t>
            </w:r>
          </w:p>
        </w:tc>
        <w:tc>
          <w:tcPr>
            <w:tcW w:w="2578" w:type="dxa"/>
          </w:tcPr>
          <w:p w:rsidR="001E3D4C" w:rsidRPr="00AD54D7" w:rsidRDefault="001F7195" w:rsidP="00E15D7A">
            <w:pPr>
              <w:spacing w:line="276" w:lineRule="auto"/>
              <w:ind w:left="57" w:right="57"/>
              <w:rPr>
                <w:lang w:val="en-GB"/>
              </w:rPr>
            </w:pPr>
            <w:r>
              <w:rPr>
                <w:lang w:val="en-GB"/>
              </w:rPr>
              <w:t>Introduction, Revision Section 2, Input Section 5.</w:t>
            </w:r>
          </w:p>
        </w:tc>
      </w:tr>
      <w:tr w:rsidR="00BF16E6" w:rsidRPr="0040309E">
        <w:tc>
          <w:tcPr>
            <w:tcW w:w="1134" w:type="dxa"/>
          </w:tcPr>
          <w:p w:rsidR="00BF16E6" w:rsidRDefault="0055737E" w:rsidP="00E15D7A">
            <w:pPr>
              <w:spacing w:line="276" w:lineRule="auto"/>
              <w:ind w:left="57" w:right="57"/>
              <w:rPr>
                <w:lang w:val="en-GB"/>
              </w:rPr>
            </w:pPr>
            <w:r>
              <w:rPr>
                <w:lang w:val="en-GB"/>
              </w:rPr>
              <w:t>Rev. 2</w:t>
            </w:r>
          </w:p>
        </w:tc>
        <w:tc>
          <w:tcPr>
            <w:tcW w:w="1418" w:type="dxa"/>
          </w:tcPr>
          <w:p w:rsidR="00BF16E6" w:rsidRDefault="0055737E" w:rsidP="00E15D7A">
            <w:pPr>
              <w:spacing w:line="276" w:lineRule="auto"/>
              <w:ind w:left="57" w:right="57"/>
              <w:jc w:val="center"/>
              <w:rPr>
                <w:lang w:val="en-GB"/>
              </w:rPr>
            </w:pPr>
            <w:r>
              <w:rPr>
                <w:lang w:val="en-GB"/>
              </w:rPr>
              <w:t>15/10/2015</w:t>
            </w:r>
          </w:p>
        </w:tc>
        <w:tc>
          <w:tcPr>
            <w:tcW w:w="2419" w:type="dxa"/>
          </w:tcPr>
          <w:p w:rsidR="00BF16E6" w:rsidRPr="005609C7" w:rsidRDefault="0040309E" w:rsidP="00E15D7A">
            <w:pPr>
              <w:spacing w:line="276" w:lineRule="auto"/>
              <w:rPr>
                <w:lang w:val="de-CH"/>
              </w:rPr>
            </w:pPr>
            <w:r>
              <w:rPr>
                <w:lang w:val="de-CH"/>
              </w:rPr>
              <w:t xml:space="preserve">A. </w:t>
            </w:r>
            <w:r w:rsidR="0055737E" w:rsidRPr="005609C7">
              <w:rPr>
                <w:lang w:val="de-CH"/>
              </w:rPr>
              <w:t xml:space="preserve">Wielenberg, </w:t>
            </w:r>
            <w:r>
              <w:rPr>
                <w:lang w:val="de-CH"/>
              </w:rPr>
              <w:t xml:space="preserve">S. </w:t>
            </w:r>
            <w:r w:rsidR="0055737E" w:rsidRPr="005609C7">
              <w:rPr>
                <w:lang w:val="de-CH"/>
              </w:rPr>
              <w:t xml:space="preserve">Hustak, </w:t>
            </w:r>
            <w:r>
              <w:rPr>
                <w:lang w:val="de-CH"/>
              </w:rPr>
              <w:t xml:space="preserve">A. </w:t>
            </w:r>
            <w:r w:rsidR="0055737E" w:rsidRPr="005609C7">
              <w:rPr>
                <w:lang w:val="de-CH"/>
              </w:rPr>
              <w:t xml:space="preserve">Prosek, </w:t>
            </w:r>
            <w:r>
              <w:rPr>
                <w:lang w:val="de-CH"/>
              </w:rPr>
              <w:t xml:space="preserve">P. </w:t>
            </w:r>
            <w:r w:rsidR="0055737E" w:rsidRPr="005609C7">
              <w:rPr>
                <w:lang w:val="de-CH"/>
              </w:rPr>
              <w:t>Groudev,etc.</w:t>
            </w:r>
          </w:p>
        </w:tc>
        <w:tc>
          <w:tcPr>
            <w:tcW w:w="1551" w:type="dxa"/>
          </w:tcPr>
          <w:p w:rsidR="00BF16E6" w:rsidRDefault="0040309E" w:rsidP="00E15D7A">
            <w:pPr>
              <w:spacing w:line="276" w:lineRule="auto"/>
              <w:ind w:left="57" w:right="57"/>
              <w:rPr>
                <w:lang w:val="en-GB"/>
              </w:rPr>
            </w:pPr>
            <w:r>
              <w:rPr>
                <w:lang w:val="en-GB"/>
              </w:rPr>
              <w:t>All</w:t>
            </w:r>
          </w:p>
        </w:tc>
        <w:tc>
          <w:tcPr>
            <w:tcW w:w="2578" w:type="dxa"/>
          </w:tcPr>
          <w:p w:rsidR="00BF16E6" w:rsidRDefault="0055737E" w:rsidP="00E15D7A">
            <w:pPr>
              <w:spacing w:line="276" w:lineRule="auto"/>
              <w:ind w:left="57" w:right="57"/>
              <w:rPr>
                <w:lang w:val="en-GB"/>
              </w:rPr>
            </w:pPr>
            <w:r>
              <w:rPr>
                <w:lang w:val="en-GB"/>
              </w:rPr>
              <w:t>Further revision DiD</w:t>
            </w:r>
            <w:r w:rsidR="00931B48">
              <w:rPr>
                <w:lang w:val="en-GB"/>
              </w:rPr>
              <w:t xml:space="preserve"> description, SSC classification, etc.</w:t>
            </w:r>
            <w:r>
              <w:rPr>
                <w:lang w:val="en-GB"/>
              </w:rPr>
              <w:t xml:space="preserve"> </w:t>
            </w:r>
          </w:p>
        </w:tc>
      </w:tr>
      <w:tr w:rsidR="00931B48" w:rsidRPr="00E15D7A">
        <w:tc>
          <w:tcPr>
            <w:tcW w:w="1134" w:type="dxa"/>
          </w:tcPr>
          <w:p w:rsidR="00931B48" w:rsidRDefault="00931B48" w:rsidP="00E15D7A">
            <w:pPr>
              <w:spacing w:line="276" w:lineRule="auto"/>
              <w:ind w:left="57" w:right="57"/>
              <w:rPr>
                <w:lang w:val="en-GB"/>
              </w:rPr>
            </w:pPr>
            <w:r>
              <w:rPr>
                <w:lang w:val="en-GB"/>
              </w:rPr>
              <w:t>Rev. 3</w:t>
            </w:r>
          </w:p>
        </w:tc>
        <w:tc>
          <w:tcPr>
            <w:tcW w:w="1418" w:type="dxa"/>
          </w:tcPr>
          <w:p w:rsidR="00931B48" w:rsidRPr="009B511F" w:rsidRDefault="00931B48" w:rsidP="00E15D7A">
            <w:pPr>
              <w:spacing w:line="276" w:lineRule="auto"/>
              <w:ind w:left="57" w:right="57"/>
              <w:jc w:val="center"/>
              <w:rPr>
                <w:lang w:val="en-GB"/>
              </w:rPr>
            </w:pPr>
            <w:r w:rsidRPr="009B511F">
              <w:rPr>
                <w:lang w:val="en-GB"/>
              </w:rPr>
              <w:t>18/11/2015</w:t>
            </w:r>
          </w:p>
        </w:tc>
        <w:tc>
          <w:tcPr>
            <w:tcW w:w="2419" w:type="dxa"/>
          </w:tcPr>
          <w:p w:rsidR="00931B48" w:rsidRPr="009B511F" w:rsidRDefault="0040309E" w:rsidP="00E15D7A">
            <w:pPr>
              <w:spacing w:line="276" w:lineRule="auto"/>
              <w:ind w:left="57" w:right="57"/>
              <w:jc w:val="left"/>
              <w:rPr>
                <w:lang w:val="it-IT"/>
              </w:rPr>
            </w:pPr>
            <w:r>
              <w:rPr>
                <w:lang w:val="it-IT"/>
              </w:rPr>
              <w:t xml:space="preserve">S. </w:t>
            </w:r>
            <w:r w:rsidR="001D2A7F" w:rsidRPr="009B511F">
              <w:rPr>
                <w:lang w:val="it-IT"/>
              </w:rPr>
              <w:t>L</w:t>
            </w:r>
            <w:r w:rsidR="00931B48" w:rsidRPr="009B511F">
              <w:rPr>
                <w:lang w:val="it-IT"/>
              </w:rPr>
              <w:t xml:space="preserve">a Rovere, </w:t>
            </w:r>
            <w:r>
              <w:rPr>
                <w:lang w:val="it-IT"/>
              </w:rPr>
              <w:t xml:space="preserve">M. </w:t>
            </w:r>
            <w:r w:rsidR="00931B48" w:rsidRPr="009B511F">
              <w:rPr>
                <w:lang w:val="it-IT"/>
              </w:rPr>
              <w:t xml:space="preserve">Nitoi, </w:t>
            </w:r>
            <w:r>
              <w:rPr>
                <w:lang w:val="it-IT"/>
              </w:rPr>
              <w:t xml:space="preserve">A. </w:t>
            </w:r>
            <w:r w:rsidR="00931B48" w:rsidRPr="009B511F">
              <w:rPr>
                <w:lang w:val="it-IT"/>
              </w:rPr>
              <w:t>Wielenberg (ed)</w:t>
            </w:r>
          </w:p>
        </w:tc>
        <w:tc>
          <w:tcPr>
            <w:tcW w:w="1551" w:type="dxa"/>
          </w:tcPr>
          <w:p w:rsidR="00931B48" w:rsidRPr="005609C7" w:rsidRDefault="0040309E" w:rsidP="00E15D7A">
            <w:pPr>
              <w:spacing w:line="276" w:lineRule="auto"/>
              <w:ind w:left="57" w:right="57"/>
              <w:rPr>
                <w:lang w:val="en-US"/>
              </w:rPr>
            </w:pPr>
            <w:r>
              <w:rPr>
                <w:lang w:val="en-US"/>
              </w:rPr>
              <w:t>All</w:t>
            </w:r>
          </w:p>
        </w:tc>
        <w:tc>
          <w:tcPr>
            <w:tcW w:w="2578" w:type="dxa"/>
          </w:tcPr>
          <w:p w:rsidR="00931B48" w:rsidRPr="005609C7" w:rsidRDefault="00931B48" w:rsidP="00E15D7A">
            <w:pPr>
              <w:spacing w:line="276" w:lineRule="auto"/>
              <w:ind w:left="57" w:right="57"/>
              <w:rPr>
                <w:lang w:val="en-US"/>
              </w:rPr>
            </w:pPr>
            <w:r w:rsidRPr="005609C7">
              <w:rPr>
                <w:lang w:val="en-US"/>
              </w:rPr>
              <w:t>Integration of NIEW and ICN contributions</w:t>
            </w:r>
          </w:p>
        </w:tc>
      </w:tr>
      <w:tr w:rsidR="009A0712" w:rsidRPr="00AE7216">
        <w:tc>
          <w:tcPr>
            <w:tcW w:w="1134" w:type="dxa"/>
          </w:tcPr>
          <w:p w:rsidR="009A0712" w:rsidRDefault="009A0712" w:rsidP="00E15D7A">
            <w:pPr>
              <w:spacing w:line="276" w:lineRule="auto"/>
              <w:ind w:left="57" w:right="57"/>
              <w:rPr>
                <w:lang w:val="en-GB"/>
              </w:rPr>
            </w:pPr>
            <w:r>
              <w:rPr>
                <w:lang w:val="en-GB"/>
              </w:rPr>
              <w:t>Rev. 4</w:t>
            </w:r>
          </w:p>
        </w:tc>
        <w:tc>
          <w:tcPr>
            <w:tcW w:w="1418" w:type="dxa"/>
          </w:tcPr>
          <w:p w:rsidR="009A0712" w:rsidRDefault="009A0712" w:rsidP="00E15D7A">
            <w:pPr>
              <w:spacing w:line="276" w:lineRule="auto"/>
              <w:ind w:left="57" w:right="57"/>
              <w:jc w:val="center"/>
              <w:rPr>
                <w:lang w:val="en-GB"/>
              </w:rPr>
            </w:pPr>
            <w:r>
              <w:rPr>
                <w:lang w:val="en-GB"/>
              </w:rPr>
              <w:t>12/02/2016</w:t>
            </w:r>
          </w:p>
        </w:tc>
        <w:tc>
          <w:tcPr>
            <w:tcW w:w="2419" w:type="dxa"/>
          </w:tcPr>
          <w:p w:rsidR="009A0712" w:rsidRPr="009A0712" w:rsidRDefault="0040309E" w:rsidP="00E15D7A">
            <w:pPr>
              <w:spacing w:line="276" w:lineRule="auto"/>
              <w:ind w:left="57" w:right="57"/>
              <w:jc w:val="left"/>
              <w:rPr>
                <w:lang w:val="de-DE"/>
              </w:rPr>
            </w:pPr>
            <w:r>
              <w:rPr>
                <w:lang w:val="de-DE"/>
              </w:rPr>
              <w:t xml:space="preserve">A. </w:t>
            </w:r>
            <w:r w:rsidR="009A0712">
              <w:rPr>
                <w:lang w:val="de-DE"/>
              </w:rPr>
              <w:t>Wielenberg</w:t>
            </w:r>
          </w:p>
        </w:tc>
        <w:tc>
          <w:tcPr>
            <w:tcW w:w="1551" w:type="dxa"/>
          </w:tcPr>
          <w:p w:rsidR="009A0712" w:rsidRPr="009A0712" w:rsidRDefault="0040309E" w:rsidP="00E15D7A">
            <w:pPr>
              <w:spacing w:line="276" w:lineRule="auto"/>
              <w:ind w:left="57" w:right="57"/>
              <w:rPr>
                <w:lang w:val="en-US"/>
              </w:rPr>
            </w:pPr>
            <w:r>
              <w:rPr>
                <w:lang w:val="en-US"/>
              </w:rPr>
              <w:t>All</w:t>
            </w:r>
          </w:p>
        </w:tc>
        <w:tc>
          <w:tcPr>
            <w:tcW w:w="2578" w:type="dxa"/>
          </w:tcPr>
          <w:p w:rsidR="009A0712" w:rsidRPr="009A0712" w:rsidRDefault="009A0712" w:rsidP="00E15D7A">
            <w:pPr>
              <w:spacing w:line="276" w:lineRule="auto"/>
              <w:ind w:left="57" w:right="57"/>
              <w:rPr>
                <w:lang w:val="en-US"/>
              </w:rPr>
            </w:pPr>
            <w:r>
              <w:rPr>
                <w:lang w:val="en-US"/>
              </w:rPr>
              <w:t xml:space="preserve">Restructuring </w:t>
            </w:r>
            <w:r w:rsidR="002E6E9B">
              <w:rPr>
                <w:lang w:val="en-US"/>
              </w:rPr>
              <w:t xml:space="preserve">the </w:t>
            </w:r>
            <w:r>
              <w:rPr>
                <w:lang w:val="en-US"/>
              </w:rPr>
              <w:t>document</w:t>
            </w:r>
          </w:p>
        </w:tc>
      </w:tr>
      <w:tr w:rsidR="00AD039D" w:rsidRPr="0040309E">
        <w:tc>
          <w:tcPr>
            <w:tcW w:w="1134" w:type="dxa"/>
          </w:tcPr>
          <w:p w:rsidR="00AD039D" w:rsidRDefault="00AD039D" w:rsidP="00E15D7A">
            <w:pPr>
              <w:spacing w:line="276" w:lineRule="auto"/>
              <w:ind w:left="57" w:right="57"/>
              <w:rPr>
                <w:lang w:val="en-GB"/>
              </w:rPr>
            </w:pPr>
            <w:r>
              <w:rPr>
                <w:lang w:val="en-GB"/>
              </w:rPr>
              <w:t>Rev 5</w:t>
            </w:r>
          </w:p>
        </w:tc>
        <w:tc>
          <w:tcPr>
            <w:tcW w:w="1418" w:type="dxa"/>
          </w:tcPr>
          <w:p w:rsidR="00AD039D" w:rsidRDefault="00AD039D" w:rsidP="00E15D7A">
            <w:pPr>
              <w:spacing w:line="276" w:lineRule="auto"/>
              <w:ind w:left="57" w:right="57"/>
              <w:jc w:val="center"/>
              <w:rPr>
                <w:lang w:val="en-GB"/>
              </w:rPr>
            </w:pPr>
            <w:r>
              <w:rPr>
                <w:lang w:val="en-GB"/>
              </w:rPr>
              <w:t>08/04/2016</w:t>
            </w:r>
          </w:p>
        </w:tc>
        <w:tc>
          <w:tcPr>
            <w:tcW w:w="2419" w:type="dxa"/>
          </w:tcPr>
          <w:p w:rsidR="00AD039D" w:rsidRDefault="0040309E" w:rsidP="00E15D7A">
            <w:pPr>
              <w:spacing w:line="276" w:lineRule="auto"/>
              <w:ind w:left="57" w:right="57"/>
              <w:jc w:val="left"/>
              <w:rPr>
                <w:lang w:val="de-DE"/>
              </w:rPr>
            </w:pPr>
            <w:r>
              <w:rPr>
                <w:lang w:val="de-DE"/>
              </w:rPr>
              <w:t xml:space="preserve">H . </w:t>
            </w:r>
            <w:r w:rsidR="00AD039D">
              <w:rPr>
                <w:lang w:val="de-DE"/>
              </w:rPr>
              <w:t>Löffler</w:t>
            </w:r>
          </w:p>
        </w:tc>
        <w:tc>
          <w:tcPr>
            <w:tcW w:w="1551" w:type="dxa"/>
          </w:tcPr>
          <w:p w:rsidR="00AD039D" w:rsidRDefault="008442F7" w:rsidP="00E15D7A">
            <w:pPr>
              <w:spacing w:line="276" w:lineRule="auto"/>
              <w:ind w:left="57" w:right="57"/>
              <w:rPr>
                <w:lang w:val="en-US"/>
              </w:rPr>
            </w:pPr>
            <w:r>
              <w:rPr>
                <w:lang w:val="en-US"/>
              </w:rPr>
              <w:t>several</w:t>
            </w:r>
          </w:p>
        </w:tc>
        <w:tc>
          <w:tcPr>
            <w:tcW w:w="2578" w:type="dxa"/>
          </w:tcPr>
          <w:p w:rsidR="00AD039D" w:rsidRDefault="00AD039D" w:rsidP="00E15D7A">
            <w:pPr>
              <w:spacing w:line="276" w:lineRule="auto"/>
              <w:ind w:left="57" w:right="57"/>
              <w:rPr>
                <w:lang w:val="en-US"/>
              </w:rPr>
            </w:pPr>
            <w:r>
              <w:rPr>
                <w:lang w:val="en-US"/>
              </w:rPr>
              <w:t>Integration of JSI comments</w:t>
            </w:r>
          </w:p>
        </w:tc>
      </w:tr>
      <w:tr w:rsidR="008442F7" w:rsidRPr="00E15D7A">
        <w:tc>
          <w:tcPr>
            <w:tcW w:w="1134" w:type="dxa"/>
          </w:tcPr>
          <w:p w:rsidR="008442F7" w:rsidRDefault="008442F7" w:rsidP="00E15D7A">
            <w:pPr>
              <w:spacing w:line="276" w:lineRule="auto"/>
              <w:ind w:left="57" w:right="57"/>
              <w:rPr>
                <w:lang w:val="en-GB"/>
              </w:rPr>
            </w:pPr>
            <w:r>
              <w:rPr>
                <w:lang w:val="en-GB"/>
              </w:rPr>
              <w:t>Rev 6</w:t>
            </w:r>
          </w:p>
        </w:tc>
        <w:tc>
          <w:tcPr>
            <w:tcW w:w="1418" w:type="dxa"/>
          </w:tcPr>
          <w:p w:rsidR="008442F7" w:rsidRDefault="0040309E" w:rsidP="00E15D7A">
            <w:pPr>
              <w:spacing w:line="276" w:lineRule="auto"/>
              <w:ind w:left="57" w:right="57"/>
              <w:jc w:val="center"/>
              <w:rPr>
                <w:lang w:val="en-GB"/>
              </w:rPr>
            </w:pPr>
            <w:r>
              <w:rPr>
                <w:lang w:val="en-GB"/>
              </w:rPr>
              <w:t>07/06/2016</w:t>
            </w:r>
          </w:p>
        </w:tc>
        <w:tc>
          <w:tcPr>
            <w:tcW w:w="2419" w:type="dxa"/>
          </w:tcPr>
          <w:p w:rsidR="008442F7" w:rsidRDefault="0040309E" w:rsidP="00E15D7A">
            <w:pPr>
              <w:spacing w:line="276" w:lineRule="auto"/>
              <w:ind w:left="57" w:right="57"/>
              <w:jc w:val="left"/>
              <w:rPr>
                <w:lang w:val="de-DE"/>
              </w:rPr>
            </w:pPr>
            <w:r>
              <w:rPr>
                <w:lang w:val="de-DE"/>
              </w:rPr>
              <w:t xml:space="preserve">H. </w:t>
            </w:r>
            <w:r w:rsidR="008442F7">
              <w:rPr>
                <w:lang w:val="de-DE"/>
              </w:rPr>
              <w:t xml:space="preserve">Löffler, </w:t>
            </w:r>
            <w:r>
              <w:rPr>
                <w:lang w:val="de-DE"/>
              </w:rPr>
              <w:t xml:space="preserve">A. </w:t>
            </w:r>
            <w:r w:rsidR="008442F7">
              <w:rPr>
                <w:lang w:val="de-DE"/>
              </w:rPr>
              <w:t>Wielenberg</w:t>
            </w:r>
            <w:r>
              <w:rPr>
                <w:lang w:val="de-DE"/>
              </w:rPr>
              <w:t>, S. La Rovere</w:t>
            </w:r>
          </w:p>
        </w:tc>
        <w:tc>
          <w:tcPr>
            <w:tcW w:w="1551" w:type="dxa"/>
          </w:tcPr>
          <w:p w:rsidR="008442F7" w:rsidRDefault="008442F7" w:rsidP="00E15D7A">
            <w:pPr>
              <w:spacing w:line="276" w:lineRule="auto"/>
              <w:ind w:left="57" w:right="57"/>
              <w:rPr>
                <w:lang w:val="en-US"/>
              </w:rPr>
            </w:pPr>
          </w:p>
        </w:tc>
        <w:tc>
          <w:tcPr>
            <w:tcW w:w="2578" w:type="dxa"/>
          </w:tcPr>
          <w:p w:rsidR="008442F7" w:rsidRDefault="008442F7" w:rsidP="00E15D7A">
            <w:pPr>
              <w:spacing w:line="276" w:lineRule="auto"/>
              <w:ind w:left="57" w:right="57"/>
              <w:rPr>
                <w:lang w:val="en-US"/>
              </w:rPr>
            </w:pPr>
            <w:r>
              <w:rPr>
                <w:lang w:val="en-US"/>
              </w:rPr>
              <w:t>Consolidated version</w:t>
            </w:r>
            <w:r w:rsidR="0040309E">
              <w:rPr>
                <w:lang w:val="en-US"/>
              </w:rPr>
              <w:t xml:space="preserve">. </w:t>
            </w:r>
            <w:r w:rsidR="005F4FA2">
              <w:rPr>
                <w:lang w:val="en-US"/>
              </w:rPr>
              <w:t>A summary of the</w:t>
            </w:r>
            <w:r w:rsidR="002E6E9B">
              <w:rPr>
                <w:lang w:val="en-US"/>
              </w:rPr>
              <w:t xml:space="preserve"> NIER report “memorandum on PSA and DiD added”.</w:t>
            </w:r>
          </w:p>
        </w:tc>
      </w:tr>
      <w:tr w:rsidR="00450368" w:rsidRPr="00E15D7A">
        <w:tc>
          <w:tcPr>
            <w:tcW w:w="1134" w:type="dxa"/>
          </w:tcPr>
          <w:p w:rsidR="00450368" w:rsidRDefault="00450368" w:rsidP="00E15D7A">
            <w:pPr>
              <w:spacing w:line="276" w:lineRule="auto"/>
              <w:ind w:left="57" w:right="57"/>
              <w:rPr>
                <w:lang w:val="en-GB"/>
              </w:rPr>
            </w:pPr>
            <w:r>
              <w:rPr>
                <w:lang w:val="en-GB"/>
              </w:rPr>
              <w:t>Rev 7</w:t>
            </w:r>
          </w:p>
        </w:tc>
        <w:tc>
          <w:tcPr>
            <w:tcW w:w="1418" w:type="dxa"/>
          </w:tcPr>
          <w:p w:rsidR="00450368" w:rsidRDefault="00450368" w:rsidP="00E15D7A">
            <w:pPr>
              <w:spacing w:line="276" w:lineRule="auto"/>
              <w:ind w:left="57" w:right="57"/>
              <w:jc w:val="center"/>
              <w:rPr>
                <w:lang w:val="en-GB"/>
              </w:rPr>
            </w:pPr>
            <w:r>
              <w:rPr>
                <w:lang w:val="en-GB"/>
              </w:rPr>
              <w:t>09/06/2016</w:t>
            </w:r>
          </w:p>
        </w:tc>
        <w:tc>
          <w:tcPr>
            <w:tcW w:w="2419" w:type="dxa"/>
          </w:tcPr>
          <w:p w:rsidR="00450368" w:rsidRDefault="00450368" w:rsidP="00E15D7A">
            <w:pPr>
              <w:spacing w:line="276" w:lineRule="auto"/>
              <w:ind w:left="57" w:right="57"/>
              <w:jc w:val="left"/>
              <w:rPr>
                <w:lang w:val="de-DE"/>
              </w:rPr>
            </w:pPr>
            <w:r>
              <w:rPr>
                <w:lang w:val="de-DE"/>
              </w:rPr>
              <w:t>E. Raimond</w:t>
            </w:r>
          </w:p>
        </w:tc>
        <w:tc>
          <w:tcPr>
            <w:tcW w:w="1551" w:type="dxa"/>
          </w:tcPr>
          <w:p w:rsidR="00450368" w:rsidRDefault="00450368" w:rsidP="00E15D7A">
            <w:pPr>
              <w:spacing w:line="276" w:lineRule="auto"/>
              <w:ind w:left="57" w:right="57"/>
              <w:rPr>
                <w:lang w:val="en-US"/>
              </w:rPr>
            </w:pPr>
          </w:p>
        </w:tc>
        <w:tc>
          <w:tcPr>
            <w:tcW w:w="2578" w:type="dxa"/>
          </w:tcPr>
          <w:p w:rsidR="00450368" w:rsidRDefault="00450368" w:rsidP="00E15D7A">
            <w:pPr>
              <w:spacing w:line="276" w:lineRule="auto"/>
              <w:ind w:left="57" w:right="57"/>
              <w:rPr>
                <w:lang w:val="en-US"/>
              </w:rPr>
            </w:pPr>
            <w:r>
              <w:rPr>
                <w:lang w:val="en-US"/>
              </w:rPr>
              <w:t xml:space="preserve">Approval review. Few modifications proposed. </w:t>
            </w:r>
            <w:r w:rsidRPr="00E15D7A">
              <w:rPr>
                <w:u w:val="single"/>
                <w:lang w:val="en-US"/>
              </w:rPr>
              <w:t>The report needs external review and additional views on the topic.</w:t>
            </w:r>
          </w:p>
        </w:tc>
      </w:tr>
    </w:tbl>
    <w:p w:rsidR="001E3D4C" w:rsidRPr="005609C7" w:rsidRDefault="001E3D4C">
      <w:pPr>
        <w:rPr>
          <w:lang w:val="en-US"/>
        </w:rPr>
      </w:pPr>
    </w:p>
    <w:p w:rsidR="001E3D4C" w:rsidRPr="00AD54D7" w:rsidRDefault="001E3D4C" w:rsidP="009A6CB3">
      <w:pPr>
        <w:pBdr>
          <w:top w:val="double" w:sz="6" w:space="1" w:color="auto"/>
        </w:pBdr>
        <w:ind w:right="491"/>
        <w:outlineLvl w:val="0"/>
        <w:rPr>
          <w:sz w:val="22"/>
          <w:lang w:val="en-GB"/>
        </w:rPr>
      </w:pPr>
      <w:bookmarkStart w:id="4" w:name="_Toc453694925"/>
      <w:r w:rsidRPr="00AD54D7">
        <w:rPr>
          <w:b/>
          <w:smallCaps/>
          <w:sz w:val="22"/>
          <w:lang w:val="en-GB"/>
        </w:rPr>
        <w:t xml:space="preserve">List </w:t>
      </w:r>
      <w:r w:rsidR="006D0CCA" w:rsidRPr="00AD54D7">
        <w:rPr>
          <w:b/>
          <w:smallCaps/>
          <w:sz w:val="22"/>
          <w:lang w:val="en-GB"/>
        </w:rPr>
        <w:t>of</w:t>
      </w:r>
      <w:r w:rsidRPr="00AD54D7">
        <w:rPr>
          <w:b/>
          <w:smallCaps/>
          <w:sz w:val="22"/>
          <w:lang w:val="en-GB"/>
        </w:rPr>
        <w:t xml:space="preserve"> diffusion</w:t>
      </w:r>
      <w:bookmarkEnd w:id="4"/>
      <w:r w:rsidR="009A1C44" w:rsidRPr="00AD54D7">
        <w:rPr>
          <w:b/>
          <w:smallCaps/>
          <w:sz w:val="22"/>
          <w:lang w:val="en-GB"/>
        </w:rPr>
        <w:t xml:space="preserve"> </w:t>
      </w:r>
    </w:p>
    <w:p w:rsidR="001E3D4C" w:rsidRDefault="001E3D4C">
      <w:pPr>
        <w:rPr>
          <w:smallCaps/>
          <w:lang w:val="en-GB"/>
        </w:rPr>
      </w:pPr>
    </w:p>
    <w:p w:rsidR="002E6E9B" w:rsidRPr="002E6E9B" w:rsidRDefault="002E6E9B" w:rsidP="002E6E9B">
      <w:pPr>
        <w:spacing w:after="120" w:line="240" w:lineRule="auto"/>
        <w:rPr>
          <w:b/>
          <w:lang w:val="en-GB"/>
        </w:rPr>
      </w:pPr>
      <w:r w:rsidRPr="002E6E9B">
        <w:rPr>
          <w:b/>
          <w:lang w:val="en-GB"/>
        </w:rPr>
        <w:t>European Commission (scientific officer)</w:t>
      </w:r>
    </w:p>
    <w:p w:rsidR="002E6E9B" w:rsidRPr="002E6E9B" w:rsidRDefault="002E6E9B" w:rsidP="002E6E9B">
      <w:pPr>
        <w:spacing w:after="120" w:line="240" w:lineRule="auto"/>
        <w:rPr>
          <w:smallCaps/>
          <w:lang w:val="en-GB"/>
        </w:rPr>
      </w:pPr>
    </w:p>
    <w:tbl>
      <w:tblPr>
        <w:tblW w:w="4835" w:type="dxa"/>
        <w:tblInd w:w="55" w:type="dxa"/>
        <w:tblCellMar>
          <w:left w:w="70" w:type="dxa"/>
          <w:right w:w="70" w:type="dxa"/>
        </w:tblCellMar>
        <w:tblLook w:val="04A0" w:firstRow="1" w:lastRow="0" w:firstColumn="1" w:lastColumn="0" w:noHBand="0" w:noVBand="1"/>
      </w:tblPr>
      <w:tblGrid>
        <w:gridCol w:w="1740"/>
        <w:gridCol w:w="1394"/>
        <w:gridCol w:w="1701"/>
      </w:tblGrid>
      <w:tr w:rsidR="002E6E9B" w:rsidRPr="002E6E9B" w:rsidTr="00E15D7A">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line="240" w:lineRule="auto"/>
              <w:jc w:val="left"/>
              <w:rPr>
                <w:rFonts w:cs="Arial"/>
                <w:b/>
                <w:bCs/>
                <w:sz w:val="16"/>
                <w:szCs w:val="16"/>
                <w:lang w:val="en-GB"/>
              </w:rPr>
            </w:pPr>
            <w:r w:rsidRPr="002E6E9B">
              <w:rPr>
                <w:rFonts w:cs="Arial"/>
                <w:b/>
                <w:bCs/>
                <w:sz w:val="16"/>
                <w:szCs w:val="16"/>
                <w:lang w:val="en-GB"/>
              </w:rPr>
              <w:t>Name</w:t>
            </w:r>
          </w:p>
        </w:tc>
        <w:tc>
          <w:tcPr>
            <w:tcW w:w="139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line="240" w:lineRule="auto"/>
              <w:jc w:val="left"/>
              <w:rPr>
                <w:rFonts w:cs="Arial"/>
                <w:b/>
                <w:bCs/>
                <w:sz w:val="16"/>
                <w:szCs w:val="16"/>
                <w:lang w:val="en-GB"/>
              </w:rPr>
            </w:pPr>
            <w:r w:rsidRPr="002E6E9B">
              <w:rPr>
                <w:rFonts w:cs="Arial"/>
                <w:b/>
                <w:bCs/>
                <w:sz w:val="16"/>
                <w:szCs w:val="16"/>
                <w:lang w:val="en-GB"/>
              </w:rPr>
              <w:t>First name</w:t>
            </w:r>
          </w:p>
        </w:tc>
        <w:tc>
          <w:tcPr>
            <w:tcW w:w="1701"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line="240" w:lineRule="auto"/>
              <w:jc w:val="left"/>
              <w:rPr>
                <w:rFonts w:cs="Arial"/>
                <w:b/>
                <w:bCs/>
                <w:sz w:val="16"/>
                <w:szCs w:val="16"/>
                <w:lang w:val="en-GB"/>
              </w:rPr>
            </w:pPr>
            <w:r w:rsidRPr="002E6E9B">
              <w:rPr>
                <w:rFonts w:cs="Arial"/>
                <w:b/>
                <w:bCs/>
                <w:sz w:val="16"/>
                <w:szCs w:val="16"/>
                <w:lang w:val="en-GB"/>
              </w:rPr>
              <w:t>Organization</w:t>
            </w:r>
          </w:p>
        </w:tc>
      </w:tr>
      <w:tr w:rsidR="002E6E9B" w:rsidRPr="002E6E9B" w:rsidTr="00E15D7A">
        <w:trPr>
          <w:trHeight w:val="300"/>
        </w:trPr>
        <w:tc>
          <w:tcPr>
            <w:tcW w:w="1740"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FD7409">
            <w:pPr>
              <w:spacing w:line="240" w:lineRule="auto"/>
              <w:jc w:val="left"/>
              <w:rPr>
                <w:rFonts w:cs="Arial"/>
                <w:bCs/>
                <w:sz w:val="16"/>
                <w:szCs w:val="16"/>
                <w:lang w:val="en-GB"/>
              </w:rPr>
            </w:pPr>
            <w:r w:rsidRPr="002E6E9B">
              <w:rPr>
                <w:rFonts w:cs="Arial"/>
                <w:bCs/>
                <w:sz w:val="16"/>
                <w:szCs w:val="16"/>
                <w:lang w:val="en-GB"/>
              </w:rPr>
              <w:t>Passalacqua</w:t>
            </w:r>
          </w:p>
        </w:tc>
        <w:tc>
          <w:tcPr>
            <w:tcW w:w="139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D239F7">
            <w:pPr>
              <w:spacing w:line="240" w:lineRule="auto"/>
              <w:jc w:val="left"/>
              <w:rPr>
                <w:rFonts w:cs="Arial"/>
                <w:bCs/>
                <w:sz w:val="16"/>
                <w:szCs w:val="16"/>
                <w:lang w:val="en-GB"/>
              </w:rPr>
            </w:pPr>
            <w:r w:rsidRPr="002E6E9B">
              <w:rPr>
                <w:rFonts w:cs="Arial"/>
                <w:bCs/>
                <w:sz w:val="16"/>
                <w:szCs w:val="16"/>
                <w:lang w:val="en-GB"/>
              </w:rPr>
              <w:t>Roberto</w:t>
            </w:r>
          </w:p>
        </w:tc>
        <w:tc>
          <w:tcPr>
            <w:tcW w:w="1701"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450368">
            <w:pPr>
              <w:spacing w:line="240" w:lineRule="auto"/>
              <w:jc w:val="left"/>
              <w:rPr>
                <w:rFonts w:cs="Arial"/>
                <w:bCs/>
                <w:sz w:val="16"/>
                <w:szCs w:val="16"/>
                <w:lang w:val="en-GB"/>
              </w:rPr>
            </w:pPr>
            <w:r w:rsidRPr="002E6E9B">
              <w:rPr>
                <w:rFonts w:cs="Arial"/>
                <w:bCs/>
                <w:sz w:val="16"/>
                <w:szCs w:val="16"/>
                <w:lang w:val="en-GB"/>
              </w:rPr>
              <w:t>EC</w:t>
            </w:r>
          </w:p>
        </w:tc>
      </w:tr>
    </w:tbl>
    <w:p w:rsidR="002E6E9B" w:rsidRPr="002E6E9B" w:rsidRDefault="002E6E9B" w:rsidP="002E6E9B">
      <w:pPr>
        <w:spacing w:after="120" w:line="240" w:lineRule="auto"/>
        <w:rPr>
          <w:smallCaps/>
          <w:lang w:val="en-GB"/>
        </w:rPr>
      </w:pPr>
    </w:p>
    <w:p w:rsidR="002E6E9B" w:rsidRPr="002E6E9B" w:rsidRDefault="002E6E9B" w:rsidP="002E6E9B">
      <w:pPr>
        <w:keepNext/>
        <w:spacing w:after="120" w:line="240" w:lineRule="auto"/>
        <w:rPr>
          <w:b/>
          <w:lang w:val="en-GB"/>
        </w:rPr>
      </w:pPr>
      <w:r w:rsidRPr="002E6E9B">
        <w:rPr>
          <w:b/>
          <w:lang w:val="en-GB"/>
        </w:rPr>
        <w:t>ASAMPSA_E Project management group (PMG)</w:t>
      </w:r>
    </w:p>
    <w:p w:rsidR="002E6E9B" w:rsidRPr="002E6E9B" w:rsidRDefault="002E6E9B" w:rsidP="002E6E9B">
      <w:pPr>
        <w:keepNext/>
        <w:spacing w:after="120" w:line="240" w:lineRule="auto"/>
        <w:rPr>
          <w:smallCaps/>
          <w:lang w:val="en-GB"/>
        </w:rPr>
      </w:pPr>
    </w:p>
    <w:tbl>
      <w:tblPr>
        <w:tblW w:w="0" w:type="auto"/>
        <w:tblCellMar>
          <w:left w:w="70" w:type="dxa"/>
          <w:right w:w="70" w:type="dxa"/>
        </w:tblCellMar>
        <w:tblLook w:val="04A0" w:firstRow="1" w:lastRow="0" w:firstColumn="1" w:lastColumn="0" w:noHBand="0" w:noVBand="1"/>
      </w:tblPr>
      <w:tblGrid>
        <w:gridCol w:w="950"/>
        <w:gridCol w:w="940"/>
        <w:gridCol w:w="1095"/>
        <w:gridCol w:w="2638"/>
      </w:tblGrid>
      <w:tr w:rsidR="002E6E9B" w:rsidRPr="002E6E9B" w:rsidTr="002E6E9B">
        <w:tc>
          <w:tcPr>
            <w:tcW w:w="0" w:type="auto"/>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40" w:after="40" w:line="240" w:lineRule="auto"/>
              <w:jc w:val="center"/>
              <w:rPr>
                <w:rFonts w:cs="Arial"/>
                <w:b/>
                <w:bCs/>
                <w:sz w:val="16"/>
                <w:szCs w:val="16"/>
                <w:lang w:val="en-GB"/>
              </w:rPr>
            </w:pPr>
            <w:r w:rsidRPr="002E6E9B">
              <w:rPr>
                <w:rFonts w:cs="Arial"/>
                <w:b/>
                <w:bCs/>
                <w:sz w:val="16"/>
                <w:szCs w:val="16"/>
                <w:lang w:val="en-GB"/>
              </w:rPr>
              <w:t>Name</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40" w:after="40" w:line="240" w:lineRule="auto"/>
              <w:jc w:val="center"/>
              <w:rPr>
                <w:rFonts w:cs="Arial"/>
                <w:b/>
                <w:bCs/>
                <w:sz w:val="16"/>
                <w:szCs w:val="16"/>
                <w:lang w:val="en-GB"/>
              </w:rPr>
            </w:pPr>
            <w:r w:rsidRPr="002E6E9B">
              <w:rPr>
                <w:rFonts w:cs="Arial"/>
                <w:b/>
                <w:bCs/>
                <w:sz w:val="16"/>
                <w:szCs w:val="16"/>
                <w:lang w:val="en-GB"/>
              </w:rPr>
              <w:t>First name</w:t>
            </w:r>
          </w:p>
        </w:tc>
        <w:tc>
          <w:tcPr>
            <w:tcW w:w="0" w:type="auto"/>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2E6E9B">
            <w:pPr>
              <w:spacing w:before="40" w:after="40" w:line="240" w:lineRule="auto"/>
              <w:jc w:val="center"/>
              <w:rPr>
                <w:rFonts w:cs="Arial"/>
                <w:b/>
                <w:bCs/>
                <w:sz w:val="16"/>
                <w:szCs w:val="16"/>
                <w:lang w:val="en-GB"/>
              </w:rPr>
            </w:pPr>
            <w:r w:rsidRPr="002E6E9B">
              <w:rPr>
                <w:rFonts w:cs="Arial"/>
                <w:b/>
                <w:bCs/>
                <w:sz w:val="16"/>
                <w:szCs w:val="16"/>
                <w:lang w:val="en-GB"/>
              </w:rPr>
              <w:t>Organization</w:t>
            </w:r>
          </w:p>
        </w:tc>
        <w:tc>
          <w:tcPr>
            <w:tcW w:w="0" w:type="auto"/>
            <w:tcBorders>
              <w:top w:val="single" w:sz="4" w:space="0" w:color="auto"/>
              <w:left w:val="single" w:sz="4" w:space="0" w:color="auto"/>
              <w:bottom w:val="single" w:sz="4" w:space="0" w:color="auto"/>
              <w:right w:val="single" w:sz="4" w:space="0" w:color="auto"/>
            </w:tcBorders>
          </w:tcPr>
          <w:p w:rsidR="002E6E9B" w:rsidRPr="002E6E9B" w:rsidRDefault="002E6E9B" w:rsidP="002E6E9B">
            <w:pPr>
              <w:spacing w:before="40" w:after="40" w:line="240" w:lineRule="auto"/>
              <w:jc w:val="center"/>
              <w:rPr>
                <w:rFonts w:cs="Arial"/>
                <w:b/>
                <w:bCs/>
                <w:sz w:val="16"/>
                <w:szCs w:val="16"/>
                <w:lang w:val="en-GB"/>
              </w:rPr>
            </w:pPr>
          </w:p>
        </w:tc>
      </w:tr>
      <w:tr w:rsidR="002E6E9B" w:rsidRPr="002E6E9B" w:rsidTr="002E6E9B">
        <w:tc>
          <w:tcPr>
            <w:tcW w:w="0" w:type="auto"/>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Raimond</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Emmanuel</w:t>
            </w:r>
          </w:p>
        </w:tc>
        <w:tc>
          <w:tcPr>
            <w:tcW w:w="0" w:type="auto"/>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IRSN</w:t>
            </w:r>
          </w:p>
        </w:tc>
        <w:tc>
          <w:tcPr>
            <w:tcW w:w="0" w:type="auto"/>
            <w:tcBorders>
              <w:top w:val="single" w:sz="4" w:space="0" w:color="auto"/>
              <w:left w:val="single" w:sz="4" w:space="0" w:color="auto"/>
              <w:bottom w:val="single" w:sz="4" w:space="0" w:color="auto"/>
              <w:right w:val="single" w:sz="4" w:space="0" w:color="auto"/>
            </w:tcBorders>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Project coordinator</w:t>
            </w:r>
          </w:p>
        </w:tc>
      </w:tr>
      <w:tr w:rsidR="002E6E9B" w:rsidRPr="002E6E9B" w:rsidTr="002E6E9B">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Guigueno</w:t>
            </w:r>
          </w:p>
        </w:tc>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Yves</w:t>
            </w:r>
          </w:p>
        </w:tc>
        <w:tc>
          <w:tcPr>
            <w:tcW w:w="0" w:type="auto"/>
            <w:tcBorders>
              <w:top w:val="single" w:sz="4" w:space="0" w:color="auto"/>
              <w:left w:val="single" w:sz="4" w:space="0" w:color="auto"/>
              <w:bottom w:val="single" w:sz="4" w:space="0" w:color="auto"/>
              <w:right w:val="single" w:sz="4" w:space="0" w:color="auto"/>
            </w:tcBorders>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IRSN</w:t>
            </w:r>
          </w:p>
        </w:tc>
        <w:tc>
          <w:tcPr>
            <w:tcW w:w="0" w:type="auto"/>
            <w:tcBorders>
              <w:top w:val="single" w:sz="4" w:space="0" w:color="auto"/>
              <w:left w:val="single" w:sz="4" w:space="0" w:color="auto"/>
              <w:bottom w:val="single" w:sz="4" w:space="0" w:color="auto"/>
              <w:right w:val="single" w:sz="4" w:space="0" w:color="auto"/>
            </w:tcBorders>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WP10 coordinator</w:t>
            </w:r>
          </w:p>
        </w:tc>
      </w:tr>
      <w:tr w:rsidR="002E6E9B" w:rsidRPr="002E6E9B" w:rsidTr="002E6E9B">
        <w:tc>
          <w:tcPr>
            <w:tcW w:w="0" w:type="auto"/>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Decker</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Kurt</w:t>
            </w:r>
          </w:p>
        </w:tc>
        <w:tc>
          <w:tcPr>
            <w:tcW w:w="0" w:type="auto"/>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2E6E9B">
            <w:pPr>
              <w:spacing w:before="40" w:after="40" w:line="240" w:lineRule="auto"/>
              <w:jc w:val="left"/>
              <w:rPr>
                <w:rFonts w:cs="Arial"/>
                <w:bCs/>
                <w:sz w:val="16"/>
                <w:szCs w:val="16"/>
                <w:lang w:val="en-GB"/>
              </w:rPr>
            </w:pPr>
            <w:r w:rsidRPr="002E6E9B">
              <w:rPr>
                <w:sz w:val="16"/>
                <w:szCs w:val="16"/>
                <w:lang w:val="en-GB"/>
              </w:rPr>
              <w:t>UNIVIE</w:t>
            </w:r>
          </w:p>
        </w:tc>
        <w:tc>
          <w:tcPr>
            <w:tcW w:w="0" w:type="auto"/>
            <w:tcBorders>
              <w:top w:val="single" w:sz="4" w:space="0" w:color="auto"/>
              <w:left w:val="single" w:sz="4" w:space="0" w:color="auto"/>
              <w:bottom w:val="single" w:sz="4" w:space="0" w:color="auto"/>
              <w:right w:val="single" w:sz="4" w:space="0" w:color="auto"/>
            </w:tcBorders>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WP21 coordinator</w:t>
            </w:r>
          </w:p>
        </w:tc>
      </w:tr>
      <w:tr w:rsidR="002E6E9B" w:rsidRPr="002E6E9B" w:rsidTr="002E6E9B">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Klug</w:t>
            </w:r>
          </w:p>
        </w:tc>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Joakim</w:t>
            </w:r>
          </w:p>
        </w:tc>
        <w:tc>
          <w:tcPr>
            <w:tcW w:w="0" w:type="auto"/>
            <w:tcBorders>
              <w:top w:val="single" w:sz="4" w:space="0" w:color="auto"/>
              <w:left w:val="single" w:sz="4" w:space="0" w:color="auto"/>
              <w:bottom w:val="single" w:sz="4" w:space="0" w:color="auto"/>
              <w:right w:val="single" w:sz="4" w:space="0" w:color="auto"/>
            </w:tcBorders>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LRC</w:t>
            </w:r>
          </w:p>
        </w:tc>
        <w:tc>
          <w:tcPr>
            <w:tcW w:w="0" w:type="auto"/>
            <w:tcBorders>
              <w:top w:val="single" w:sz="4" w:space="0" w:color="auto"/>
              <w:left w:val="single" w:sz="4" w:space="0" w:color="auto"/>
              <w:bottom w:val="single" w:sz="4" w:space="0" w:color="auto"/>
              <w:right w:val="single" w:sz="4" w:space="0" w:color="auto"/>
            </w:tcBorders>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WP22 coordinator until 2015-10-31</w:t>
            </w:r>
          </w:p>
        </w:tc>
      </w:tr>
      <w:tr w:rsidR="002E6E9B" w:rsidRPr="002E6E9B" w:rsidTr="002E6E9B">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Kumar</w:t>
            </w:r>
          </w:p>
        </w:tc>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Manorma</w:t>
            </w:r>
          </w:p>
        </w:tc>
        <w:tc>
          <w:tcPr>
            <w:tcW w:w="0" w:type="auto"/>
            <w:tcBorders>
              <w:top w:val="single" w:sz="4" w:space="0" w:color="auto"/>
              <w:left w:val="single" w:sz="4" w:space="0" w:color="auto"/>
              <w:bottom w:val="single" w:sz="4" w:space="0" w:color="auto"/>
              <w:right w:val="single" w:sz="4" w:space="0" w:color="auto"/>
            </w:tcBorders>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LRC</w:t>
            </w:r>
          </w:p>
        </w:tc>
        <w:tc>
          <w:tcPr>
            <w:tcW w:w="0" w:type="auto"/>
            <w:tcBorders>
              <w:top w:val="single" w:sz="4" w:space="0" w:color="auto"/>
              <w:left w:val="single" w:sz="4" w:space="0" w:color="auto"/>
              <w:bottom w:val="single" w:sz="4" w:space="0" w:color="auto"/>
              <w:right w:val="single" w:sz="4" w:space="0" w:color="auto"/>
            </w:tcBorders>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WP22 coordinator from 2015-11-01</w:t>
            </w:r>
          </w:p>
        </w:tc>
      </w:tr>
      <w:tr w:rsidR="002E6E9B" w:rsidRPr="002E6E9B" w:rsidTr="002E6E9B">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Wielenberg</w:t>
            </w:r>
          </w:p>
        </w:tc>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Andreas</w:t>
            </w:r>
          </w:p>
        </w:tc>
        <w:tc>
          <w:tcPr>
            <w:tcW w:w="0" w:type="auto"/>
            <w:tcBorders>
              <w:top w:val="single" w:sz="4" w:space="0" w:color="auto"/>
              <w:left w:val="single" w:sz="4" w:space="0" w:color="auto"/>
              <w:bottom w:val="single" w:sz="4" w:space="0" w:color="auto"/>
              <w:right w:val="single" w:sz="4" w:space="0" w:color="auto"/>
            </w:tcBorders>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GRS</w:t>
            </w:r>
          </w:p>
        </w:tc>
        <w:tc>
          <w:tcPr>
            <w:tcW w:w="0" w:type="auto"/>
            <w:tcBorders>
              <w:top w:val="single" w:sz="4" w:space="0" w:color="auto"/>
              <w:left w:val="single" w:sz="4" w:space="0" w:color="auto"/>
              <w:bottom w:val="single" w:sz="4" w:space="0" w:color="auto"/>
              <w:right w:val="single" w:sz="4" w:space="0" w:color="auto"/>
            </w:tcBorders>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WP30 coordinator until 2016-03-31</w:t>
            </w:r>
          </w:p>
        </w:tc>
      </w:tr>
      <w:tr w:rsidR="002E6E9B" w:rsidRPr="00E15D7A" w:rsidTr="002E6E9B">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Löffler</w:t>
            </w:r>
          </w:p>
        </w:tc>
        <w:tc>
          <w:tcPr>
            <w:tcW w:w="0" w:type="auto"/>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Horst</w:t>
            </w:r>
          </w:p>
        </w:tc>
        <w:tc>
          <w:tcPr>
            <w:tcW w:w="0" w:type="auto"/>
            <w:tcBorders>
              <w:top w:val="single" w:sz="4" w:space="0" w:color="auto"/>
              <w:left w:val="single" w:sz="4" w:space="0" w:color="auto"/>
              <w:bottom w:val="single" w:sz="4" w:space="0" w:color="auto"/>
              <w:right w:val="single" w:sz="4" w:space="0" w:color="auto"/>
            </w:tcBorders>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GRS</w:t>
            </w:r>
          </w:p>
        </w:tc>
        <w:tc>
          <w:tcPr>
            <w:tcW w:w="0" w:type="auto"/>
            <w:tcBorders>
              <w:top w:val="single" w:sz="4" w:space="0" w:color="auto"/>
              <w:left w:val="single" w:sz="4" w:space="0" w:color="auto"/>
              <w:bottom w:val="single" w:sz="4" w:space="0" w:color="auto"/>
              <w:right w:val="single" w:sz="4" w:space="0" w:color="auto"/>
            </w:tcBorders>
            <w:vAlign w:val="center"/>
          </w:tcPr>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WP40 coordinator</w:t>
            </w:r>
          </w:p>
          <w:p w:rsidR="002E6E9B" w:rsidRPr="002E6E9B" w:rsidRDefault="002E6E9B" w:rsidP="002E6E9B">
            <w:pPr>
              <w:spacing w:before="40" w:after="40" w:line="240" w:lineRule="auto"/>
              <w:jc w:val="left"/>
              <w:rPr>
                <w:rFonts w:cs="Arial"/>
                <w:bCs/>
                <w:sz w:val="16"/>
                <w:szCs w:val="16"/>
                <w:lang w:val="en-GB"/>
              </w:rPr>
            </w:pPr>
            <w:r w:rsidRPr="002E6E9B">
              <w:rPr>
                <w:rFonts w:cs="Arial"/>
                <w:bCs/>
                <w:sz w:val="16"/>
                <w:szCs w:val="16"/>
                <w:lang w:val="en-GB"/>
              </w:rPr>
              <w:t>WP30 coordinator from 2016-04-01</w:t>
            </w:r>
          </w:p>
        </w:tc>
      </w:tr>
    </w:tbl>
    <w:p w:rsidR="005F4FA2" w:rsidRDefault="005F4FA2" w:rsidP="002E6E9B">
      <w:pPr>
        <w:spacing w:after="120" w:line="240" w:lineRule="auto"/>
        <w:rPr>
          <w:smallCaps/>
          <w:lang w:val="en-GB"/>
        </w:rPr>
        <w:sectPr w:rsidR="005F4FA2" w:rsidSect="00D43145">
          <w:headerReference w:type="even" r:id="rId14"/>
          <w:headerReference w:type="default" r:id="rId15"/>
          <w:headerReference w:type="first" r:id="rId16"/>
          <w:pgSz w:w="11907" w:h="16840" w:code="9"/>
          <w:pgMar w:top="1304" w:right="1134" w:bottom="1588" w:left="567" w:header="567" w:footer="0" w:gutter="851"/>
          <w:pgNumType w:start="6"/>
          <w:cols w:space="380"/>
          <w:noEndnote/>
        </w:sectPr>
      </w:pPr>
    </w:p>
    <w:p w:rsidR="002E6E9B" w:rsidRPr="002E6E9B" w:rsidRDefault="002E6E9B" w:rsidP="002E6E9B">
      <w:pPr>
        <w:spacing w:after="120" w:line="240" w:lineRule="auto"/>
        <w:rPr>
          <w:smallCaps/>
          <w:lang w:val="en-GB"/>
        </w:rPr>
      </w:pPr>
    </w:p>
    <w:p w:rsidR="005F4FA2" w:rsidRPr="002E6E9B" w:rsidRDefault="005F4FA2" w:rsidP="005F4FA2">
      <w:pPr>
        <w:spacing w:after="120" w:line="240" w:lineRule="auto"/>
        <w:rPr>
          <w:b/>
          <w:lang w:val="en-GB"/>
        </w:rPr>
      </w:pPr>
      <w:r w:rsidRPr="002E6E9B">
        <w:rPr>
          <w:b/>
          <w:lang w:val="en-GB"/>
        </w:rPr>
        <w:t>REPRESENTATIVES OF ASAMPSA_E PARTNERS</w:t>
      </w:r>
    </w:p>
    <w:tbl>
      <w:tblPr>
        <w:tblW w:w="4181" w:type="dxa"/>
        <w:tblLayout w:type="fixed"/>
        <w:tblCellMar>
          <w:left w:w="70" w:type="dxa"/>
          <w:right w:w="70" w:type="dxa"/>
        </w:tblCellMar>
        <w:tblLook w:val="04A0" w:firstRow="1" w:lastRow="0" w:firstColumn="1" w:lastColumn="0" w:noHBand="0" w:noVBand="1"/>
      </w:tblPr>
      <w:tblGrid>
        <w:gridCol w:w="1204"/>
        <w:gridCol w:w="1701"/>
        <w:gridCol w:w="1276"/>
      </w:tblGrid>
      <w:tr w:rsidR="002E6E9B" w:rsidRPr="002E6E9B" w:rsidTr="002E6E9B">
        <w:trPr>
          <w:tblHeader/>
        </w:trPr>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FD7409">
            <w:pPr>
              <w:spacing w:before="100" w:beforeAutospacing="1" w:after="100" w:afterAutospacing="1"/>
              <w:rPr>
                <w:rFonts w:cs="Arial"/>
                <w:b/>
                <w:bCs/>
                <w:sz w:val="16"/>
                <w:szCs w:val="16"/>
                <w:lang w:val="en-GB"/>
              </w:rPr>
            </w:pPr>
            <w:r w:rsidRPr="002E6E9B">
              <w:rPr>
                <w:rFonts w:cs="Arial"/>
                <w:b/>
                <w:bCs/>
                <w:sz w:val="16"/>
                <w:szCs w:val="16"/>
                <w:lang w:val="en-GB"/>
              </w:rPr>
              <w:t>Name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center"/>
              <w:rPr>
                <w:rFonts w:cs="Arial"/>
                <w:b/>
                <w:bCs/>
                <w:sz w:val="16"/>
                <w:szCs w:val="16"/>
                <w:lang w:val="en-GB"/>
              </w:rPr>
            </w:pPr>
            <w:r w:rsidRPr="002E6E9B">
              <w:rPr>
                <w:rFonts w:cs="Arial"/>
                <w:b/>
                <w:bCs/>
                <w:sz w:val="16"/>
                <w:szCs w:val="16"/>
                <w:lang w:val="en-GB"/>
              </w:rPr>
              <w:t>First name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center"/>
              <w:rPr>
                <w:rFonts w:cs="Arial"/>
                <w:b/>
                <w:bCs/>
                <w:sz w:val="16"/>
                <w:szCs w:val="16"/>
                <w:lang w:val="en-GB"/>
              </w:rPr>
            </w:pPr>
            <w:r w:rsidRPr="002E6E9B">
              <w:rPr>
                <w:rFonts w:cs="Arial"/>
                <w:b/>
                <w:bCs/>
                <w:sz w:val="16"/>
                <w:szCs w:val="16"/>
                <w:lang w:val="en-GB"/>
              </w:rPr>
              <w:t>Organization</w:t>
            </w:r>
          </w:p>
        </w:tc>
      </w:tr>
      <w:tr w:rsidR="002E6E9B" w:rsidRPr="002E6E9B" w:rsidTr="002E6E9B">
        <w:tc>
          <w:tcPr>
            <w:tcW w:w="1204" w:type="dxa"/>
            <w:tcBorders>
              <w:top w:val="nil"/>
              <w:left w:val="single" w:sz="4" w:space="0" w:color="auto"/>
              <w:bottom w:val="nil"/>
              <w:right w:val="nil"/>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Mustoe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Julian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AMEC NNC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Grindon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Liz</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AMEC NNC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Pierre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Cecile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AREVA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Godefroy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Florian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AREVA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Dirksen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Gerben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AREVA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Kollasko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Heiko</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AREVA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Pellisseti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Manuel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AREVA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Bruneliere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Hervé</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AREVA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Hasnaoui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Chiheb</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AREXIS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Hurel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AREXIS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Schirrer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Raphael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AREXIS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Gryffroy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Dries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Bel 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De Gelder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Pieter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Bel 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Van Rompuy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Thibaut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Bel 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Jacques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Véronique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Bel V</w:t>
            </w:r>
          </w:p>
        </w:tc>
      </w:tr>
      <w:tr w:rsidR="002E6E9B" w:rsidRPr="002E6E9B" w:rsidTr="002E6E9B">
        <w:tc>
          <w:tcPr>
            <w:tcW w:w="1204" w:type="dxa"/>
            <w:tcBorders>
              <w:top w:val="nil"/>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Cazzoli</w:t>
            </w:r>
          </w:p>
        </w:tc>
        <w:tc>
          <w:tcPr>
            <w:tcW w:w="1701" w:type="dxa"/>
            <w:tcBorders>
              <w:top w:val="nil"/>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Errico</w:t>
            </w:r>
          </w:p>
        </w:tc>
        <w:tc>
          <w:tcPr>
            <w:tcW w:w="1276" w:type="dxa"/>
            <w:tcBorders>
              <w:top w:val="nil"/>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CCA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Vitázková</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Jirina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CCA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Passalacqua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Roberto</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Bonnevialle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Bordes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Vasseur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Dominique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Panato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Eddy</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Romanet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Lopez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Julien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Gallois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Hibti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Mohamed</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Brac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Pascal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Nonclercq</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Philippe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Bernadara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Pietro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Benzoni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Stéphane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Parey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Sylvie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Rychkov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Valentin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Coulon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FD7409">
            <w:pPr>
              <w:spacing w:before="100" w:beforeAutospacing="1" w:after="100" w:afterAutospacing="1"/>
              <w:jc w:val="left"/>
              <w:rPr>
                <w:rFonts w:cs="Arial"/>
                <w:bCs/>
                <w:sz w:val="16"/>
                <w:szCs w:val="16"/>
                <w:lang w:val="en-GB"/>
              </w:rPr>
            </w:pPr>
            <w:r w:rsidRPr="002E6E9B">
              <w:rPr>
                <w:rFonts w:cs="Arial"/>
                <w:bCs/>
                <w:sz w:val="16"/>
                <w:szCs w:val="16"/>
                <w:lang w:val="en-GB"/>
              </w:rPr>
              <w:t>Banchieri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Yvonnick</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EDF</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Burgazzi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Luciano</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ENEA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Karlsson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Anders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FKA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Hultqvist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Göran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FKA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Pihl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Joel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FKA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Ljungbjörk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Julia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FKA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 xml:space="preserve">KÄHÄRI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Petri</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FKA</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Wielenberg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Andreas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GRS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Loeffler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Horst</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GRS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Tuerschmann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Michael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GRS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Mildenberger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Oliver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GRS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Sperbeck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Silvio</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GRS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Serrano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Cesar</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IEC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Benitez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Francisco Jose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IEC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Del Barrio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Miguel 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IEC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Apostol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Minodora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INR</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Nitoi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Mirela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INR</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Stefanova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Antoaneta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INRNE</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Groudev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Pavlin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INRNE</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Laurent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Bruno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Clement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Christophe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Duluc</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Claire-Marie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Leteinturier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Denis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Raimond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Emmanuel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Corenwinder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François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Pichereau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Frederique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Georgescu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Gabriel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bottom"/>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Bonneville</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Hervé</w:t>
            </w:r>
          </w:p>
        </w:tc>
        <w:tc>
          <w:tcPr>
            <w:tcW w:w="1276" w:type="dxa"/>
            <w:tcBorders>
              <w:top w:val="single" w:sz="4" w:space="0" w:color="auto"/>
              <w:left w:val="single" w:sz="4" w:space="0" w:color="auto"/>
              <w:bottom w:val="single" w:sz="4" w:space="0" w:color="auto"/>
              <w:right w:val="single" w:sz="4" w:space="0" w:color="auto"/>
            </w:tcBorders>
            <w:vAlign w:val="bottom"/>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Denis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Jean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Bonnet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Jean-Michel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Lanore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Jeanne-Marie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Espargilliere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Julien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Mateescu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Julien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Guimier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Laurent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Bardet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Lise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Rahni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Nadia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Bertrand</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Nathalie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Duflot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Nicolas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Scotti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Oona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Dupuy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Patricia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Vinot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Thierry</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Rebour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Vincent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Guigueno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Yves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IRSN</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Prošek</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 xml:space="preserve">Andrej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JSI</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Volkanovski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Andrija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JSI</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Alzbutas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Robertas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LEI</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Olsson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Anders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LRC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Häggström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Anna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LRC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Klug</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Joakim</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LRC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Kumar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Manorma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LRC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Knochenhauer</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Michael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LRC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Kowal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Karol</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NCBJ</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Borysiewicz</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Mieczyslaw</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NCBJ</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Potempski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Slawomir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NCBJ</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Vestrucci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Paolo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NIER</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La Rovere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Stephano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NIER</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Brinkman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Hans (Johannes 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NRG</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Zhabin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Oleg</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SSTC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Bareith</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Attila</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NUBIKI</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Lajtha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Gabor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NUBIKI</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Siklossy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Tamas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NUBIKI</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Caracciolo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Eduardo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RSE</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Gorpinchenko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Oleg</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SSTC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Dybach</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Oleksiy</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SSTC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Vorontsov</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 xml:space="preserve">Dmytro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SSTC</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Grondal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Corentin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TRACTEBEL</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Claus</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Etienne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TRACTEBEL</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Oury</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Laurence</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TRACTEBEL</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Dejardin</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Philippe</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TRACTEBEL</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Yu</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Shizhen</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TRACTEBEL</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Mitaille</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Stanislas</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TRACTEBEL</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Zeynab</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 xml:space="preserve">Umidova </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TRACTEBEL</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Bogdanov</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Dimitar</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ascii="Arial" w:hAnsi="Arial" w:cs="Arial"/>
                <w:color w:val="000000"/>
                <w:sz w:val="16"/>
                <w:szCs w:val="16"/>
                <w:lang w:val="en-GB"/>
              </w:rPr>
              <w:t>TUS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Ivanov</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Ivan</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sz w:val="16"/>
                <w:szCs w:val="16"/>
                <w:lang w:val="en-GB"/>
              </w:rPr>
            </w:pPr>
            <w:r w:rsidRPr="002E6E9B">
              <w:rPr>
                <w:rFonts w:ascii="Arial" w:hAnsi="Arial" w:cs="Arial"/>
                <w:color w:val="000000"/>
                <w:sz w:val="16"/>
                <w:szCs w:val="16"/>
                <w:lang w:val="en-GB"/>
              </w:rPr>
              <w:t>TUS</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Kubicek</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Jan</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sz w:val="16"/>
                <w:szCs w:val="16"/>
                <w:lang w:val="en-GB"/>
              </w:rPr>
            </w:pPr>
            <w:r w:rsidRPr="002E6E9B">
              <w:rPr>
                <w:rFonts w:ascii="Arial" w:hAnsi="Arial" w:cs="Arial"/>
                <w:color w:val="000000"/>
                <w:sz w:val="16"/>
                <w:szCs w:val="16"/>
                <w:lang w:val="en-GB"/>
              </w:rPr>
              <w:t>UJV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Holy</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Jaroslav</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sz w:val="16"/>
                <w:szCs w:val="16"/>
                <w:lang w:val="en-GB"/>
              </w:rPr>
            </w:pPr>
            <w:r w:rsidRPr="002E6E9B">
              <w:rPr>
                <w:rFonts w:ascii="Arial" w:hAnsi="Arial" w:cs="Arial"/>
                <w:color w:val="000000"/>
                <w:sz w:val="16"/>
                <w:szCs w:val="16"/>
                <w:lang w:val="en-GB"/>
              </w:rPr>
              <w:t>UJV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Kolar</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Ladislav</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color w:val="000000"/>
                <w:sz w:val="16"/>
                <w:szCs w:val="16"/>
                <w:lang w:val="en-GB"/>
              </w:rPr>
            </w:pPr>
            <w:r w:rsidRPr="002E6E9B">
              <w:rPr>
                <w:rFonts w:ascii="Arial" w:hAnsi="Arial" w:cs="Arial"/>
                <w:color w:val="000000"/>
                <w:sz w:val="16"/>
                <w:szCs w:val="16"/>
                <w:lang w:val="en-GB"/>
              </w:rPr>
              <w:t>UJV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Jaros</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Milan</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color w:val="000000"/>
                <w:sz w:val="16"/>
                <w:szCs w:val="16"/>
                <w:lang w:val="en-GB"/>
              </w:rPr>
            </w:pPr>
            <w:r w:rsidRPr="002E6E9B">
              <w:rPr>
                <w:rFonts w:ascii="Arial" w:hAnsi="Arial" w:cs="Arial"/>
                <w:color w:val="000000"/>
                <w:sz w:val="16"/>
                <w:szCs w:val="16"/>
                <w:lang w:val="en-GB"/>
              </w:rPr>
              <w:t>UJV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Hustak</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Stanislav</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color w:val="000000"/>
                <w:sz w:val="16"/>
                <w:szCs w:val="16"/>
                <w:lang w:val="en-GB"/>
              </w:rPr>
            </w:pPr>
            <w:r w:rsidRPr="002E6E9B">
              <w:rPr>
                <w:rFonts w:ascii="Arial" w:hAnsi="Arial" w:cs="Arial"/>
                <w:color w:val="000000"/>
                <w:sz w:val="16"/>
                <w:szCs w:val="16"/>
                <w:lang w:val="en-GB"/>
              </w:rPr>
              <w:t>UJV</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Decker</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Kurt</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color w:val="000000"/>
                <w:sz w:val="16"/>
                <w:szCs w:val="16"/>
                <w:lang w:val="en-GB"/>
              </w:rPr>
            </w:pPr>
            <w:r w:rsidRPr="002E6E9B">
              <w:rPr>
                <w:rFonts w:ascii="Arial" w:hAnsi="Arial" w:cs="Arial"/>
                <w:color w:val="000000"/>
                <w:sz w:val="16"/>
                <w:szCs w:val="16"/>
                <w:lang w:val="en-GB"/>
              </w:rPr>
              <w:t>UNIVIE</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Prochaska</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Jan</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color w:val="000000"/>
                <w:sz w:val="16"/>
                <w:szCs w:val="16"/>
                <w:lang w:val="en-GB"/>
              </w:rPr>
            </w:pPr>
            <w:r w:rsidRPr="002E6E9B">
              <w:rPr>
                <w:rFonts w:ascii="Arial" w:hAnsi="Arial" w:cs="Arial"/>
                <w:color w:val="000000"/>
                <w:sz w:val="16"/>
                <w:szCs w:val="16"/>
                <w:lang w:val="en-GB"/>
              </w:rPr>
              <w:t>VUJE</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Halada</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Peter</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color w:val="000000"/>
                <w:sz w:val="16"/>
                <w:szCs w:val="16"/>
                <w:lang w:val="en-GB"/>
              </w:rPr>
            </w:pPr>
            <w:r w:rsidRPr="002E6E9B">
              <w:rPr>
                <w:rFonts w:ascii="Arial" w:hAnsi="Arial" w:cs="Arial"/>
                <w:color w:val="000000"/>
                <w:sz w:val="16"/>
                <w:szCs w:val="16"/>
                <w:lang w:val="en-GB"/>
              </w:rPr>
              <w:t>VUJE</w:t>
            </w:r>
          </w:p>
        </w:tc>
      </w:tr>
      <w:tr w:rsidR="002E6E9B" w:rsidRPr="002E6E9B" w:rsidTr="002E6E9B">
        <w:tc>
          <w:tcPr>
            <w:tcW w:w="1204"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Stojka</w:t>
            </w:r>
          </w:p>
        </w:tc>
        <w:tc>
          <w:tcPr>
            <w:tcW w:w="1701" w:type="dxa"/>
            <w:tcBorders>
              <w:top w:val="single" w:sz="4" w:space="0" w:color="auto"/>
              <w:left w:val="single" w:sz="4" w:space="0" w:color="auto"/>
              <w:bottom w:val="single" w:sz="4" w:space="0" w:color="auto"/>
              <w:right w:val="single" w:sz="4" w:space="0" w:color="auto"/>
            </w:tcBorders>
            <w:noWrap/>
            <w:vAlign w:val="center"/>
          </w:tcPr>
          <w:p w:rsidR="002E6E9B" w:rsidRPr="002E6E9B" w:rsidRDefault="002E6E9B" w:rsidP="002E6E9B">
            <w:pPr>
              <w:spacing w:before="100" w:beforeAutospacing="1" w:after="100" w:afterAutospacing="1"/>
              <w:jc w:val="left"/>
              <w:rPr>
                <w:rFonts w:cs="Arial"/>
                <w:bCs/>
                <w:sz w:val="16"/>
                <w:szCs w:val="16"/>
                <w:lang w:val="en-GB"/>
              </w:rPr>
            </w:pPr>
            <w:r w:rsidRPr="002E6E9B">
              <w:rPr>
                <w:rFonts w:cs="Arial"/>
                <w:bCs/>
                <w:sz w:val="16"/>
                <w:szCs w:val="16"/>
                <w:lang w:val="en-GB"/>
              </w:rPr>
              <w:t>Tibor</w:t>
            </w:r>
          </w:p>
        </w:tc>
        <w:tc>
          <w:tcPr>
            <w:tcW w:w="1276" w:type="dxa"/>
            <w:tcBorders>
              <w:top w:val="single" w:sz="4" w:space="0" w:color="auto"/>
              <w:left w:val="single" w:sz="4" w:space="0" w:color="auto"/>
              <w:bottom w:val="single" w:sz="4" w:space="0" w:color="auto"/>
              <w:right w:val="single" w:sz="4" w:space="0" w:color="auto"/>
            </w:tcBorders>
            <w:vAlign w:val="center"/>
          </w:tcPr>
          <w:p w:rsidR="002E6E9B" w:rsidRPr="002E6E9B" w:rsidRDefault="002E6E9B" w:rsidP="00E15D7A">
            <w:pPr>
              <w:spacing w:before="100" w:beforeAutospacing="1" w:after="100" w:afterAutospacing="1"/>
              <w:jc w:val="left"/>
              <w:rPr>
                <w:rFonts w:cs="Arial"/>
                <w:color w:val="000000"/>
                <w:sz w:val="16"/>
                <w:szCs w:val="16"/>
                <w:lang w:val="en-GB"/>
              </w:rPr>
            </w:pPr>
            <w:r w:rsidRPr="002E6E9B">
              <w:rPr>
                <w:rFonts w:ascii="Arial" w:hAnsi="Arial" w:cs="Arial"/>
                <w:color w:val="000000"/>
                <w:sz w:val="16"/>
                <w:szCs w:val="16"/>
                <w:lang w:val="en-GB"/>
              </w:rPr>
              <w:t>VUJE</w:t>
            </w:r>
          </w:p>
        </w:tc>
      </w:tr>
    </w:tbl>
    <w:p w:rsidR="002E6E9B" w:rsidRPr="002E6E9B" w:rsidRDefault="002E6E9B" w:rsidP="002E6E9B">
      <w:pPr>
        <w:spacing w:line="240" w:lineRule="auto"/>
        <w:jc w:val="left"/>
        <w:rPr>
          <w:rFonts w:cs="Arial"/>
          <w:bCs/>
          <w:sz w:val="16"/>
          <w:szCs w:val="16"/>
          <w:lang w:val="en-GB"/>
        </w:rPr>
      </w:pPr>
    </w:p>
    <w:p w:rsidR="002E6E9B" w:rsidRPr="002E6E9B" w:rsidRDefault="002E6E9B" w:rsidP="002E6E9B">
      <w:pPr>
        <w:spacing w:after="120" w:line="240" w:lineRule="auto"/>
        <w:rPr>
          <w:b/>
          <w:lang w:val="en-GB"/>
        </w:rPr>
      </w:pPr>
      <w:r w:rsidRPr="002E6E9B">
        <w:rPr>
          <w:b/>
          <w:lang w:val="en-GB"/>
        </w:rPr>
        <w:t xml:space="preserve">REPRESENTATIVE OF ASSOCIATED PARTNERS </w:t>
      </w:r>
      <w:r w:rsidRPr="002E6E9B">
        <w:rPr>
          <w:b/>
          <w:lang w:val="en-GB"/>
        </w:rPr>
        <w:br/>
        <w:t>(External Experts Advisory Board (EEAB))</w:t>
      </w:r>
    </w:p>
    <w:p w:rsidR="002E6E9B" w:rsidRPr="002E6E9B" w:rsidRDefault="002E6E9B" w:rsidP="002E6E9B">
      <w:pPr>
        <w:spacing w:after="120" w:line="240" w:lineRule="auto"/>
        <w:rPr>
          <w:lang w:val="en-GB"/>
        </w:rPr>
      </w:pPr>
    </w:p>
    <w:tbl>
      <w:tblPr>
        <w:tblW w:w="3756" w:type="dxa"/>
        <w:tblCellMar>
          <w:left w:w="70" w:type="dxa"/>
          <w:right w:w="70" w:type="dxa"/>
        </w:tblCellMar>
        <w:tblLook w:val="0000" w:firstRow="0" w:lastRow="0" w:firstColumn="0" w:lastColumn="0" w:noHBand="0" w:noVBand="0"/>
      </w:tblPr>
      <w:tblGrid>
        <w:gridCol w:w="1300"/>
        <w:gridCol w:w="1163"/>
        <w:gridCol w:w="1293"/>
      </w:tblGrid>
      <w:tr w:rsidR="002E6E9B" w:rsidRPr="002E6E9B" w:rsidTr="00E15D7A">
        <w:trPr>
          <w:trHeight w:val="358"/>
        </w:trPr>
        <w:tc>
          <w:tcPr>
            <w:tcW w:w="1300" w:type="dxa"/>
            <w:tcBorders>
              <w:top w:val="single" w:sz="8" w:space="0" w:color="auto"/>
              <w:left w:val="single" w:sz="8" w:space="0" w:color="auto"/>
              <w:bottom w:val="single" w:sz="8" w:space="0" w:color="auto"/>
              <w:right w:val="single" w:sz="8" w:space="0" w:color="auto"/>
            </w:tcBorders>
            <w:vAlign w:val="center"/>
          </w:tcPr>
          <w:p w:rsidR="002E6E9B" w:rsidRPr="002E6E9B" w:rsidRDefault="002E6E9B" w:rsidP="00E15D7A">
            <w:pPr>
              <w:spacing w:before="100" w:beforeAutospacing="1" w:after="100" w:afterAutospacing="1"/>
              <w:rPr>
                <w:rFonts w:cs="Arial"/>
                <w:b/>
                <w:bCs/>
                <w:sz w:val="16"/>
                <w:szCs w:val="16"/>
                <w:lang w:val="en-GB"/>
              </w:rPr>
            </w:pPr>
            <w:r w:rsidRPr="002E6E9B">
              <w:rPr>
                <w:rFonts w:cs="Arial"/>
                <w:b/>
                <w:bCs/>
                <w:sz w:val="16"/>
                <w:szCs w:val="16"/>
                <w:lang w:val="en-GB"/>
              </w:rPr>
              <w:t>Name</w:t>
            </w:r>
          </w:p>
        </w:tc>
        <w:tc>
          <w:tcPr>
            <w:tcW w:w="1163" w:type="dxa"/>
            <w:tcBorders>
              <w:top w:val="single" w:sz="8" w:space="0" w:color="auto"/>
              <w:left w:val="nil"/>
              <w:bottom w:val="single" w:sz="8" w:space="0" w:color="auto"/>
              <w:right w:val="single" w:sz="8" w:space="0" w:color="auto"/>
            </w:tcBorders>
            <w:vAlign w:val="center"/>
          </w:tcPr>
          <w:p w:rsidR="002E6E9B" w:rsidRPr="002E6E9B" w:rsidRDefault="002E6E9B" w:rsidP="002E6E9B">
            <w:pPr>
              <w:spacing w:before="100" w:beforeAutospacing="1" w:after="100" w:afterAutospacing="1"/>
              <w:jc w:val="center"/>
              <w:rPr>
                <w:rFonts w:cs="Arial"/>
                <w:b/>
                <w:bCs/>
                <w:sz w:val="16"/>
                <w:szCs w:val="16"/>
                <w:lang w:val="en-GB"/>
              </w:rPr>
            </w:pPr>
            <w:r w:rsidRPr="002E6E9B">
              <w:rPr>
                <w:rFonts w:cs="Arial"/>
                <w:b/>
                <w:bCs/>
                <w:sz w:val="16"/>
                <w:szCs w:val="16"/>
                <w:lang w:val="en-GB"/>
              </w:rPr>
              <w:t>First name</w:t>
            </w:r>
          </w:p>
        </w:tc>
        <w:tc>
          <w:tcPr>
            <w:tcW w:w="1293" w:type="dxa"/>
            <w:tcBorders>
              <w:top w:val="single" w:sz="8" w:space="0" w:color="auto"/>
              <w:left w:val="nil"/>
              <w:bottom w:val="single" w:sz="8" w:space="0" w:color="auto"/>
              <w:right w:val="single" w:sz="8" w:space="0" w:color="auto"/>
            </w:tcBorders>
            <w:noWrap/>
            <w:vAlign w:val="center"/>
          </w:tcPr>
          <w:p w:rsidR="002E6E9B" w:rsidRPr="002E6E9B" w:rsidRDefault="002E6E9B" w:rsidP="00E15D7A">
            <w:pPr>
              <w:spacing w:before="100" w:beforeAutospacing="1" w:after="100" w:afterAutospacing="1"/>
              <w:rPr>
                <w:rFonts w:cs="Arial"/>
                <w:b/>
                <w:bCs/>
                <w:sz w:val="16"/>
                <w:szCs w:val="16"/>
                <w:lang w:val="en-GB"/>
              </w:rPr>
            </w:pPr>
            <w:r w:rsidRPr="002E6E9B">
              <w:rPr>
                <w:rFonts w:cs="Arial"/>
                <w:b/>
                <w:bCs/>
                <w:sz w:val="16"/>
                <w:szCs w:val="16"/>
                <w:lang w:val="en-GB"/>
              </w:rPr>
              <w:t>Company</w:t>
            </w:r>
          </w:p>
        </w:tc>
      </w:tr>
      <w:tr w:rsidR="002E6E9B" w:rsidRPr="002E6E9B" w:rsidTr="00E15D7A">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Hirata</w:t>
            </w:r>
          </w:p>
        </w:tc>
        <w:tc>
          <w:tcPr>
            <w:tcW w:w="1163" w:type="dxa"/>
            <w:tcBorders>
              <w:top w:val="single" w:sz="4" w:space="0" w:color="auto"/>
              <w:left w:val="nil"/>
              <w:bottom w:val="single" w:sz="4" w:space="0" w:color="auto"/>
              <w:right w:val="single" w:sz="8" w:space="0" w:color="auto"/>
            </w:tcBorders>
            <w:noWrap/>
            <w:vAlign w:val="center"/>
          </w:tcPr>
          <w:p w:rsidR="002E6E9B" w:rsidRPr="002E6E9B" w:rsidRDefault="002E6E9B" w:rsidP="00E15D7A">
            <w:pPr>
              <w:tabs>
                <w:tab w:val="left" w:leader="dot" w:pos="9072"/>
              </w:tabs>
              <w:spacing w:before="100" w:beforeAutospacing="1" w:after="100" w:afterAutospacing="1"/>
              <w:jc w:val="left"/>
              <w:rPr>
                <w:rFonts w:cs="Arial"/>
                <w:bCs/>
                <w:sz w:val="16"/>
                <w:szCs w:val="16"/>
                <w:lang w:val="en-GB"/>
              </w:rPr>
            </w:pPr>
            <w:r w:rsidRPr="002E6E9B">
              <w:rPr>
                <w:rFonts w:cs="Arial"/>
                <w:bCs/>
                <w:sz w:val="16"/>
                <w:szCs w:val="16"/>
                <w:lang w:val="en-GB"/>
              </w:rPr>
              <w:t>Kazuta</w:t>
            </w:r>
          </w:p>
        </w:tc>
        <w:tc>
          <w:tcPr>
            <w:tcW w:w="1293" w:type="dxa"/>
            <w:tcBorders>
              <w:top w:val="single" w:sz="4" w:space="0" w:color="auto"/>
              <w:left w:val="nil"/>
              <w:bottom w:val="single" w:sz="4" w:space="0" w:color="auto"/>
              <w:right w:val="single" w:sz="8"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JANSI</w:t>
            </w:r>
          </w:p>
        </w:tc>
      </w:tr>
      <w:tr w:rsidR="002E6E9B" w:rsidRPr="002E6E9B" w:rsidTr="00E15D7A">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Hashimoto</w:t>
            </w:r>
          </w:p>
        </w:tc>
        <w:tc>
          <w:tcPr>
            <w:tcW w:w="1163" w:type="dxa"/>
            <w:tcBorders>
              <w:top w:val="single" w:sz="4" w:space="0" w:color="auto"/>
              <w:left w:val="nil"/>
              <w:bottom w:val="single" w:sz="4" w:space="0" w:color="auto"/>
              <w:right w:val="single" w:sz="8" w:space="0" w:color="auto"/>
            </w:tcBorders>
            <w:noWrap/>
            <w:vAlign w:val="center"/>
          </w:tcPr>
          <w:p w:rsidR="002E6E9B" w:rsidRPr="002E6E9B" w:rsidRDefault="002E6E9B" w:rsidP="00E15D7A">
            <w:pPr>
              <w:tabs>
                <w:tab w:val="left" w:leader="dot" w:pos="9072"/>
              </w:tabs>
              <w:spacing w:before="100" w:beforeAutospacing="1" w:after="100" w:afterAutospacing="1"/>
              <w:jc w:val="left"/>
              <w:rPr>
                <w:rFonts w:cs="Arial"/>
                <w:bCs/>
                <w:sz w:val="16"/>
                <w:szCs w:val="16"/>
                <w:lang w:val="en-GB"/>
              </w:rPr>
            </w:pPr>
            <w:r w:rsidRPr="002E6E9B">
              <w:rPr>
                <w:rFonts w:cs="Arial"/>
                <w:bCs/>
                <w:sz w:val="16"/>
                <w:szCs w:val="16"/>
                <w:lang w:val="en-GB"/>
              </w:rPr>
              <w:t>Kazunori</w:t>
            </w:r>
          </w:p>
        </w:tc>
        <w:tc>
          <w:tcPr>
            <w:tcW w:w="1293" w:type="dxa"/>
            <w:tcBorders>
              <w:top w:val="single" w:sz="4" w:space="0" w:color="auto"/>
              <w:left w:val="nil"/>
              <w:bottom w:val="single" w:sz="4" w:space="0" w:color="auto"/>
              <w:right w:val="single" w:sz="8"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JANSI</w:t>
            </w:r>
          </w:p>
        </w:tc>
      </w:tr>
      <w:tr w:rsidR="002E6E9B" w:rsidRPr="002E6E9B" w:rsidTr="00E15D7A">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Inagaki</w:t>
            </w:r>
          </w:p>
        </w:tc>
        <w:tc>
          <w:tcPr>
            <w:tcW w:w="1163" w:type="dxa"/>
            <w:tcBorders>
              <w:top w:val="single" w:sz="4" w:space="0" w:color="auto"/>
              <w:left w:val="nil"/>
              <w:bottom w:val="single" w:sz="4" w:space="0" w:color="auto"/>
              <w:right w:val="single" w:sz="8" w:space="0" w:color="auto"/>
            </w:tcBorders>
            <w:noWrap/>
            <w:vAlign w:val="center"/>
          </w:tcPr>
          <w:p w:rsidR="002E6E9B" w:rsidRPr="002E6E9B" w:rsidRDefault="002E6E9B" w:rsidP="00E15D7A">
            <w:pPr>
              <w:tabs>
                <w:tab w:val="left" w:leader="dot" w:pos="9072"/>
              </w:tabs>
              <w:spacing w:before="100" w:beforeAutospacing="1" w:after="100" w:afterAutospacing="1"/>
              <w:jc w:val="left"/>
              <w:rPr>
                <w:rFonts w:cs="Arial"/>
                <w:bCs/>
                <w:sz w:val="16"/>
                <w:szCs w:val="16"/>
                <w:lang w:val="en-GB"/>
              </w:rPr>
            </w:pPr>
            <w:r w:rsidRPr="002E6E9B">
              <w:rPr>
                <w:rFonts w:cs="Arial"/>
                <w:bCs/>
                <w:sz w:val="16"/>
                <w:szCs w:val="16"/>
                <w:lang w:val="en-GB"/>
              </w:rPr>
              <w:t>Masakatsu</w:t>
            </w:r>
          </w:p>
        </w:tc>
        <w:tc>
          <w:tcPr>
            <w:tcW w:w="1293" w:type="dxa"/>
            <w:tcBorders>
              <w:top w:val="single" w:sz="4" w:space="0" w:color="auto"/>
              <w:left w:val="nil"/>
              <w:bottom w:val="single" w:sz="4" w:space="0" w:color="auto"/>
              <w:right w:val="single" w:sz="8"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JANSI</w:t>
            </w:r>
          </w:p>
        </w:tc>
      </w:tr>
      <w:tr w:rsidR="002E6E9B" w:rsidRPr="002E6E9B" w:rsidTr="00E15D7A">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Yamanana</w:t>
            </w:r>
          </w:p>
        </w:tc>
        <w:tc>
          <w:tcPr>
            <w:tcW w:w="1163" w:type="dxa"/>
            <w:tcBorders>
              <w:top w:val="single" w:sz="4" w:space="0" w:color="auto"/>
              <w:left w:val="nil"/>
              <w:bottom w:val="single" w:sz="4" w:space="0" w:color="auto"/>
              <w:right w:val="single" w:sz="8" w:space="0" w:color="auto"/>
            </w:tcBorders>
            <w:noWrap/>
            <w:vAlign w:val="center"/>
          </w:tcPr>
          <w:p w:rsidR="002E6E9B" w:rsidRPr="002E6E9B" w:rsidRDefault="002E6E9B" w:rsidP="00E15D7A">
            <w:pPr>
              <w:tabs>
                <w:tab w:val="left" w:leader="dot" w:pos="9072"/>
              </w:tabs>
              <w:spacing w:before="100" w:beforeAutospacing="1" w:after="100" w:afterAutospacing="1"/>
              <w:jc w:val="left"/>
              <w:rPr>
                <w:rFonts w:cs="Arial"/>
                <w:bCs/>
                <w:sz w:val="16"/>
                <w:szCs w:val="16"/>
                <w:lang w:val="en-GB"/>
              </w:rPr>
            </w:pPr>
            <w:r w:rsidRPr="002E6E9B">
              <w:rPr>
                <w:rFonts w:cs="Arial"/>
                <w:bCs/>
                <w:sz w:val="16"/>
                <w:szCs w:val="16"/>
                <w:lang w:val="en-GB"/>
              </w:rPr>
              <w:t>Yasunori</w:t>
            </w:r>
          </w:p>
        </w:tc>
        <w:tc>
          <w:tcPr>
            <w:tcW w:w="1293" w:type="dxa"/>
            <w:tcBorders>
              <w:top w:val="single" w:sz="4" w:space="0" w:color="auto"/>
              <w:left w:val="nil"/>
              <w:bottom w:val="single" w:sz="4" w:space="0" w:color="auto"/>
              <w:right w:val="single" w:sz="8"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TEPCO</w:t>
            </w:r>
          </w:p>
        </w:tc>
      </w:tr>
      <w:tr w:rsidR="002E6E9B" w:rsidRPr="002E6E9B" w:rsidTr="00E15D7A">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Coyne</w:t>
            </w:r>
          </w:p>
        </w:tc>
        <w:tc>
          <w:tcPr>
            <w:tcW w:w="1163" w:type="dxa"/>
            <w:tcBorders>
              <w:top w:val="single" w:sz="4" w:space="0" w:color="auto"/>
              <w:left w:val="nil"/>
              <w:bottom w:val="single" w:sz="4" w:space="0" w:color="auto"/>
              <w:right w:val="single" w:sz="8" w:space="0" w:color="auto"/>
            </w:tcBorders>
            <w:noWrap/>
            <w:vAlign w:val="center"/>
          </w:tcPr>
          <w:p w:rsidR="002E6E9B" w:rsidRPr="002E6E9B" w:rsidRDefault="002E6E9B" w:rsidP="00E15D7A">
            <w:pPr>
              <w:tabs>
                <w:tab w:val="left" w:leader="dot" w:pos="9072"/>
              </w:tabs>
              <w:spacing w:before="100" w:beforeAutospacing="1" w:after="100" w:afterAutospacing="1"/>
              <w:jc w:val="left"/>
              <w:rPr>
                <w:rFonts w:cs="Arial"/>
                <w:bCs/>
                <w:sz w:val="16"/>
                <w:szCs w:val="16"/>
                <w:lang w:val="en-GB"/>
              </w:rPr>
            </w:pPr>
            <w:r w:rsidRPr="002E6E9B">
              <w:rPr>
                <w:rFonts w:cs="Arial"/>
                <w:bCs/>
                <w:sz w:val="16"/>
                <w:szCs w:val="16"/>
                <w:lang w:val="en-GB"/>
              </w:rPr>
              <w:t>Kevin</w:t>
            </w:r>
          </w:p>
        </w:tc>
        <w:tc>
          <w:tcPr>
            <w:tcW w:w="1293" w:type="dxa"/>
            <w:tcBorders>
              <w:top w:val="single" w:sz="4" w:space="0" w:color="auto"/>
              <w:left w:val="nil"/>
              <w:bottom w:val="single" w:sz="4" w:space="0" w:color="auto"/>
              <w:right w:val="single" w:sz="8"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US-NRC</w:t>
            </w:r>
          </w:p>
        </w:tc>
      </w:tr>
      <w:tr w:rsidR="002E6E9B" w:rsidRPr="002E6E9B" w:rsidTr="00E15D7A">
        <w:trPr>
          <w:trHeight w:val="73"/>
        </w:trPr>
        <w:tc>
          <w:tcPr>
            <w:tcW w:w="1300" w:type="dxa"/>
            <w:tcBorders>
              <w:top w:val="single" w:sz="4" w:space="0" w:color="auto"/>
              <w:left w:val="single" w:sz="8" w:space="0" w:color="auto"/>
              <w:bottom w:val="single" w:sz="4" w:space="0" w:color="auto"/>
              <w:right w:val="single" w:sz="8" w:space="0" w:color="auto"/>
            </w:tcBorders>
            <w:noWrap/>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González</w:t>
            </w:r>
          </w:p>
        </w:tc>
        <w:tc>
          <w:tcPr>
            <w:tcW w:w="1163" w:type="dxa"/>
            <w:tcBorders>
              <w:top w:val="single" w:sz="4" w:space="0" w:color="auto"/>
              <w:left w:val="nil"/>
              <w:bottom w:val="single" w:sz="4" w:space="0" w:color="auto"/>
              <w:right w:val="single" w:sz="8" w:space="0" w:color="auto"/>
            </w:tcBorders>
            <w:noWrap/>
            <w:vAlign w:val="center"/>
          </w:tcPr>
          <w:p w:rsidR="002E6E9B" w:rsidRPr="002E6E9B" w:rsidRDefault="002E6E9B" w:rsidP="00E15D7A">
            <w:pPr>
              <w:tabs>
                <w:tab w:val="left" w:leader="dot" w:pos="9072"/>
              </w:tabs>
              <w:spacing w:before="100" w:beforeAutospacing="1" w:after="100" w:afterAutospacing="1"/>
              <w:jc w:val="left"/>
              <w:rPr>
                <w:rFonts w:cs="Arial"/>
                <w:bCs/>
                <w:sz w:val="16"/>
                <w:szCs w:val="16"/>
                <w:lang w:val="en-GB"/>
              </w:rPr>
            </w:pPr>
            <w:r w:rsidRPr="002E6E9B">
              <w:rPr>
                <w:rFonts w:cs="Arial"/>
                <w:bCs/>
                <w:sz w:val="16"/>
                <w:szCs w:val="16"/>
                <w:lang w:val="en-GB"/>
              </w:rPr>
              <w:t>Michelle M.</w:t>
            </w:r>
          </w:p>
        </w:tc>
        <w:tc>
          <w:tcPr>
            <w:tcW w:w="1293" w:type="dxa"/>
            <w:tcBorders>
              <w:top w:val="single" w:sz="4" w:space="0" w:color="auto"/>
              <w:left w:val="nil"/>
              <w:bottom w:val="single" w:sz="4" w:space="0" w:color="auto"/>
              <w:right w:val="single" w:sz="8" w:space="0" w:color="auto"/>
            </w:tcBorders>
            <w:vAlign w:val="center"/>
          </w:tcPr>
          <w:p w:rsidR="002E6E9B" w:rsidRPr="002E6E9B" w:rsidRDefault="002E6E9B" w:rsidP="00E15D7A">
            <w:pPr>
              <w:spacing w:before="100" w:beforeAutospacing="1" w:after="100" w:afterAutospacing="1"/>
              <w:jc w:val="left"/>
              <w:rPr>
                <w:rFonts w:cs="Arial"/>
                <w:bCs/>
                <w:sz w:val="16"/>
                <w:szCs w:val="16"/>
                <w:lang w:val="en-GB"/>
              </w:rPr>
            </w:pPr>
            <w:r w:rsidRPr="002E6E9B">
              <w:rPr>
                <w:rFonts w:cs="Arial"/>
                <w:bCs/>
                <w:sz w:val="16"/>
                <w:szCs w:val="16"/>
                <w:lang w:val="en-GB"/>
              </w:rPr>
              <w:t>US-NRC</w:t>
            </w:r>
          </w:p>
        </w:tc>
      </w:tr>
    </w:tbl>
    <w:p w:rsidR="005F4FA2" w:rsidRDefault="005F4FA2" w:rsidP="002E6E9B">
      <w:pPr>
        <w:tabs>
          <w:tab w:val="left" w:pos="1204"/>
          <w:tab w:val="left" w:pos="2905"/>
        </w:tabs>
        <w:spacing w:line="240" w:lineRule="auto"/>
        <w:jc w:val="left"/>
        <w:rPr>
          <w:rFonts w:ascii="Arial" w:hAnsi="Arial" w:cs="Arial"/>
          <w:color w:val="000000"/>
          <w:sz w:val="16"/>
          <w:szCs w:val="16"/>
          <w:lang w:val="en-GB"/>
        </w:rPr>
        <w:sectPr w:rsidR="005F4FA2" w:rsidSect="00E15D7A">
          <w:pgSz w:w="11907" w:h="16840" w:code="9"/>
          <w:pgMar w:top="1304" w:right="1134" w:bottom="1588" w:left="567" w:header="567" w:footer="0" w:gutter="851"/>
          <w:pgNumType w:start="6"/>
          <w:cols w:num="2" w:space="380"/>
          <w:noEndnote/>
        </w:sectPr>
      </w:pPr>
    </w:p>
    <w:p w:rsidR="009A1C44" w:rsidRPr="00AD54D7" w:rsidRDefault="001B0DB3" w:rsidP="00E15D7A">
      <w:pPr>
        <w:pStyle w:val="Titre1"/>
        <w:keepNext w:val="0"/>
        <w:widowControl w:val="0"/>
        <w:numPr>
          <w:ilvl w:val="0"/>
          <w:numId w:val="0"/>
        </w:numPr>
        <w:rPr>
          <w:lang w:val="en-GB"/>
        </w:rPr>
      </w:pPr>
      <w:bookmarkStart w:id="5" w:name="_Toc453694926"/>
      <w:r w:rsidRPr="00AD54D7">
        <w:rPr>
          <w:lang w:val="en-GB"/>
        </w:rPr>
        <w:t xml:space="preserve">Executive </w:t>
      </w:r>
      <w:r w:rsidR="005252B9" w:rsidRPr="00AD54D7">
        <w:rPr>
          <w:lang w:val="en-GB"/>
        </w:rPr>
        <w:t>S</w:t>
      </w:r>
      <w:r w:rsidR="00301F02" w:rsidRPr="00AD54D7">
        <w:rPr>
          <w:lang w:val="en-GB"/>
        </w:rPr>
        <w:t>ummary</w:t>
      </w:r>
      <w:bookmarkEnd w:id="5"/>
    </w:p>
    <w:p w:rsidR="000E45D8" w:rsidRDefault="000E45D8" w:rsidP="00E15D7A">
      <w:pPr>
        <w:widowControl w:val="0"/>
        <w:rPr>
          <w:lang w:val="en-GB"/>
        </w:rPr>
      </w:pPr>
      <w:r>
        <w:rPr>
          <w:lang w:val="en-GB"/>
        </w:rPr>
        <w:t xml:space="preserve">This report is dedicated to the investigation of the link of Probabilistic Safety Assessment (PSA) and assessment with respect to the Defence-in-Depth (DiD) concept for NPP. </w:t>
      </w:r>
    </w:p>
    <w:p w:rsidR="000E45D8" w:rsidRDefault="000E45D8" w:rsidP="00E15D7A">
      <w:pPr>
        <w:widowControl w:val="0"/>
        <w:rPr>
          <w:lang w:val="en-GB"/>
        </w:rPr>
      </w:pPr>
      <w:r>
        <w:rPr>
          <w:lang w:val="en-GB"/>
        </w:rPr>
        <w:t xml:space="preserve">After the Fukushima accident the question of further improvements of </w:t>
      </w:r>
      <w:proofErr w:type="gramStart"/>
      <w:r>
        <w:rPr>
          <w:lang w:val="en-GB"/>
        </w:rPr>
        <w:t>DiD</w:t>
      </w:r>
      <w:proofErr w:type="gramEnd"/>
      <w:r>
        <w:rPr>
          <w:lang w:val="en-GB"/>
        </w:rPr>
        <w:t xml:space="preserve"> returned to the focus of discussions</w:t>
      </w:r>
      <w:r w:rsidR="005F4FA2">
        <w:rPr>
          <w:lang w:val="en-GB"/>
        </w:rPr>
        <w:t>.</w:t>
      </w:r>
    </w:p>
    <w:p w:rsidR="000E45D8" w:rsidRPr="00C95B41" w:rsidRDefault="000E45D8" w:rsidP="00E15D7A">
      <w:pPr>
        <w:widowControl w:val="0"/>
        <w:rPr>
          <w:lang w:val="en-GB"/>
        </w:rPr>
      </w:pPr>
      <w:r w:rsidRPr="00C95B41">
        <w:rPr>
          <w:lang w:val="en-GB"/>
        </w:rPr>
        <w:t xml:space="preserve">The </w:t>
      </w:r>
      <w:proofErr w:type="gramStart"/>
      <w:r w:rsidRPr="00C95B41">
        <w:rPr>
          <w:lang w:val="en-GB"/>
        </w:rPr>
        <w:t>DiD</w:t>
      </w:r>
      <w:proofErr w:type="gramEnd"/>
      <w:r w:rsidRPr="00C95B41">
        <w:rPr>
          <w:lang w:val="en-GB"/>
        </w:rPr>
        <w:t>, and all its principles, on which lies its implementation, represent the foundation of the deterministic approach to build the safety architecture. The PSA, on its side, through the systematic assessment of all the plausible scenario</w:t>
      </w:r>
      <w:r>
        <w:rPr>
          <w:lang w:val="en-GB"/>
        </w:rPr>
        <w:t>s</w:t>
      </w:r>
      <w:r w:rsidRPr="00C95B41">
        <w:rPr>
          <w:lang w:val="en-GB"/>
        </w:rPr>
        <w:t xml:space="preserve"> and the identification of the </w:t>
      </w:r>
      <w:r>
        <w:rPr>
          <w:lang w:val="en-GB"/>
        </w:rPr>
        <w:t>challenging</w:t>
      </w:r>
      <w:r w:rsidRPr="00C95B41">
        <w:rPr>
          <w:lang w:val="en-GB"/>
        </w:rPr>
        <w:t xml:space="preserve"> sequences, can allow quantifying the degree of progressiveness of the safety architecture, and to verify its tolerant and forgiving character.</w:t>
      </w:r>
      <w:r w:rsidR="00255C9A">
        <w:rPr>
          <w:lang w:val="en-GB"/>
        </w:rPr>
        <w:t xml:space="preserve"> </w:t>
      </w:r>
      <w:r w:rsidRPr="00C95B41">
        <w:rPr>
          <w:lang w:val="en-GB"/>
        </w:rPr>
        <w:t xml:space="preserve">In this context, looking for the link between </w:t>
      </w:r>
      <w:proofErr w:type="gramStart"/>
      <w:r w:rsidRPr="00C95B41">
        <w:rPr>
          <w:lang w:val="en-GB"/>
        </w:rPr>
        <w:t>DiD</w:t>
      </w:r>
      <w:proofErr w:type="gramEnd"/>
      <w:r w:rsidRPr="00C95B41">
        <w:rPr>
          <w:lang w:val="en-GB"/>
        </w:rPr>
        <w:t xml:space="preserve"> and PSA with the objective to optimize their complementarity, is an essential step to help improving the nuclear installation’s safety.”</w:t>
      </w:r>
    </w:p>
    <w:p w:rsidR="000E45D8" w:rsidRPr="0033130F" w:rsidRDefault="000E45D8" w:rsidP="00E15D7A">
      <w:pPr>
        <w:widowControl w:val="0"/>
        <w:ind w:left="284"/>
        <w:rPr>
          <w:lang w:val="en-GB"/>
        </w:rPr>
      </w:pPr>
    </w:p>
    <w:p w:rsidR="000E45D8" w:rsidRDefault="000E45D8" w:rsidP="00E15D7A">
      <w:pPr>
        <w:widowControl w:val="0"/>
        <w:rPr>
          <w:lang w:val="en-GB"/>
        </w:rPr>
      </w:pPr>
      <w:r>
        <w:rPr>
          <w:lang w:val="en-GB"/>
        </w:rPr>
        <w:t xml:space="preserve">The main focus in this report </w:t>
      </w:r>
      <w:r w:rsidR="00FD7409">
        <w:rPr>
          <w:lang w:val="en-GB"/>
        </w:rPr>
        <w:t>is</w:t>
      </w:r>
      <w:r>
        <w:rPr>
          <w:lang w:val="en-GB"/>
        </w:rPr>
        <w:t xml:space="preserve"> on the discussion of how an</w:t>
      </w:r>
      <w:r w:rsidRPr="00E15D7A">
        <w:rPr>
          <w:b/>
          <w:lang w:val="en-GB"/>
        </w:rPr>
        <w:t xml:space="preserve"> </w:t>
      </w:r>
      <w:r w:rsidR="00265A06">
        <w:rPr>
          <w:b/>
          <w:lang w:val="en-GB"/>
        </w:rPr>
        <w:t>“</w:t>
      </w:r>
      <w:r>
        <w:rPr>
          <w:lang w:val="en-GB"/>
        </w:rPr>
        <w:t xml:space="preserve">extended PSA” can be used to verify the adequacy of the application of the defense-in-depth concept. In line with other activities of the ASAMPSA_E project, </w:t>
      </w:r>
      <w:r w:rsidRPr="000B0AA3">
        <w:rPr>
          <w:lang w:val="en-GB"/>
        </w:rPr>
        <w:t>the report treats mainly PSA Level 1 and Level 2 issues</w:t>
      </w:r>
      <w:r>
        <w:rPr>
          <w:lang w:val="en-GB"/>
        </w:rPr>
        <w:t>.</w:t>
      </w:r>
      <w:r w:rsidRPr="000B0AA3" w:rsidDel="00DC2140">
        <w:rPr>
          <w:lang w:val="en-GB"/>
        </w:rPr>
        <w:t xml:space="preserve"> </w:t>
      </w:r>
    </w:p>
    <w:p w:rsidR="000E45D8" w:rsidRPr="00AD54D7" w:rsidRDefault="000E45D8" w:rsidP="00E15D7A">
      <w:pPr>
        <w:widowControl w:val="0"/>
        <w:rPr>
          <w:rFonts w:eastAsia="Batang"/>
          <w:lang w:val="en-GB"/>
        </w:rPr>
      </w:pPr>
      <w:r>
        <w:rPr>
          <w:lang w:val="en-GB"/>
        </w:rPr>
        <w:t xml:space="preserve">In section </w:t>
      </w:r>
      <w:r>
        <w:rPr>
          <w:lang w:val="en-GB"/>
        </w:rPr>
        <w:fldChar w:fldCharType="begin"/>
      </w:r>
      <w:r>
        <w:rPr>
          <w:lang w:val="en-GB"/>
        </w:rPr>
        <w:instrText xml:space="preserve"> REF _Ref431200026 \r \h </w:instrText>
      </w:r>
      <w:r>
        <w:rPr>
          <w:lang w:val="en-GB"/>
        </w:rPr>
      </w:r>
      <w:r>
        <w:rPr>
          <w:lang w:val="en-GB"/>
        </w:rPr>
        <w:fldChar w:fldCharType="separate"/>
      </w:r>
      <w:r w:rsidR="00DB6CB1">
        <w:rPr>
          <w:lang w:val="en-GB"/>
        </w:rPr>
        <w:t>2</w:t>
      </w:r>
      <w:r>
        <w:rPr>
          <w:lang w:val="en-GB"/>
        </w:rPr>
        <w:fldChar w:fldCharType="end"/>
      </w:r>
      <w:r w:rsidR="00D239F7">
        <w:rPr>
          <w:lang w:val="en-GB"/>
        </w:rPr>
        <w:t xml:space="preserve">, the report </w:t>
      </w:r>
      <w:r>
        <w:rPr>
          <w:lang w:val="en-GB"/>
        </w:rPr>
        <w:t>re</w:t>
      </w:r>
      <w:r w:rsidR="00D239F7">
        <w:rPr>
          <w:lang w:val="en-GB"/>
        </w:rPr>
        <w:t>minds</w:t>
      </w:r>
      <w:r>
        <w:rPr>
          <w:lang w:val="en-GB"/>
        </w:rPr>
        <w:t xml:space="preserve"> the most important aspects of the current understanding of the </w:t>
      </w:r>
      <w:proofErr w:type="gramStart"/>
      <w:r>
        <w:rPr>
          <w:lang w:val="en-GB"/>
        </w:rPr>
        <w:t>DiD</w:t>
      </w:r>
      <w:proofErr w:type="gramEnd"/>
      <w:r>
        <w:rPr>
          <w:lang w:val="en-GB"/>
        </w:rPr>
        <w:t xml:space="preserve"> concept and discuss</w:t>
      </w:r>
      <w:r w:rsidR="00265A06">
        <w:rPr>
          <w:lang w:val="en-GB"/>
        </w:rPr>
        <w:t>es</w:t>
      </w:r>
      <w:r>
        <w:rPr>
          <w:lang w:val="en-GB"/>
        </w:rPr>
        <w:t xml:space="preserve"> important links to PSA in general and extended PSA in particular. Based thereon, several specific issues are identified for further investigation. Section </w:t>
      </w:r>
      <w:r>
        <w:rPr>
          <w:lang w:val="en-GB"/>
        </w:rPr>
        <w:fldChar w:fldCharType="begin"/>
      </w:r>
      <w:r>
        <w:rPr>
          <w:lang w:val="en-GB"/>
        </w:rPr>
        <w:instrText xml:space="preserve"> REF _Ref431200205 \r \h </w:instrText>
      </w:r>
      <w:r>
        <w:rPr>
          <w:lang w:val="en-GB"/>
        </w:rPr>
      </w:r>
      <w:r>
        <w:rPr>
          <w:lang w:val="en-GB"/>
        </w:rPr>
        <w:fldChar w:fldCharType="separate"/>
      </w:r>
      <w:r w:rsidR="00DB6CB1">
        <w:rPr>
          <w:lang w:val="en-GB"/>
        </w:rPr>
        <w:t>3</w:t>
      </w:r>
      <w:r>
        <w:rPr>
          <w:lang w:val="en-GB"/>
        </w:rPr>
        <w:fldChar w:fldCharType="end"/>
      </w:r>
      <w:r>
        <w:rPr>
          <w:lang w:val="en-GB"/>
        </w:rPr>
        <w:t xml:space="preserve"> treats the link between the initiating event determination for an extended PSA, intermediate PSA results and the classification of potential initiating events (PIE) for </w:t>
      </w:r>
      <w:proofErr w:type="gramStart"/>
      <w:r>
        <w:rPr>
          <w:lang w:val="en-GB"/>
        </w:rPr>
        <w:t>DiD</w:t>
      </w:r>
      <w:proofErr w:type="gramEnd"/>
      <w:r>
        <w:rPr>
          <w:lang w:val="en-GB"/>
        </w:rPr>
        <w:t xml:space="preserve"> assessments. Section </w:t>
      </w:r>
      <w:r>
        <w:rPr>
          <w:lang w:val="en-GB"/>
        </w:rPr>
        <w:fldChar w:fldCharType="begin"/>
      </w:r>
      <w:r>
        <w:rPr>
          <w:lang w:val="en-GB"/>
        </w:rPr>
        <w:instrText xml:space="preserve"> REF _Ref431200286 \r \h </w:instrText>
      </w:r>
      <w:r>
        <w:rPr>
          <w:lang w:val="en-GB"/>
        </w:rPr>
      </w:r>
      <w:r>
        <w:rPr>
          <w:lang w:val="en-GB"/>
        </w:rPr>
        <w:fldChar w:fldCharType="separate"/>
      </w:r>
      <w:r w:rsidR="00DB6CB1">
        <w:rPr>
          <w:lang w:val="en-GB"/>
        </w:rPr>
        <w:t>4</w:t>
      </w:r>
      <w:r>
        <w:rPr>
          <w:lang w:val="en-GB"/>
        </w:rPr>
        <w:fldChar w:fldCharType="end"/>
      </w:r>
      <w:r>
        <w:rPr>
          <w:lang w:val="en-GB"/>
        </w:rPr>
        <w:t xml:space="preserve"> is dedicated to classification schemes for systems, structures, and components (SSC), the reliability of engineered safety functions and the links to PSA. Complementary, in section </w:t>
      </w:r>
      <w:r>
        <w:rPr>
          <w:lang w:val="en-GB"/>
        </w:rPr>
        <w:fldChar w:fldCharType="begin"/>
      </w:r>
      <w:r>
        <w:rPr>
          <w:lang w:val="en-GB"/>
        </w:rPr>
        <w:instrText xml:space="preserve"> REF _Ref431200399 \r \h </w:instrText>
      </w:r>
      <w:r>
        <w:rPr>
          <w:lang w:val="en-GB"/>
        </w:rPr>
      </w:r>
      <w:r>
        <w:rPr>
          <w:lang w:val="en-GB"/>
        </w:rPr>
        <w:fldChar w:fldCharType="separate"/>
      </w:r>
      <w:r w:rsidR="00DB6CB1">
        <w:rPr>
          <w:lang w:val="en-GB"/>
        </w:rPr>
        <w:t>5</w:t>
      </w:r>
      <w:r>
        <w:rPr>
          <w:lang w:val="en-GB"/>
        </w:rPr>
        <w:fldChar w:fldCharType="end"/>
      </w:r>
      <w:r w:rsidR="00D239F7">
        <w:rPr>
          <w:lang w:val="en-GB"/>
        </w:rPr>
        <w:t>,</w:t>
      </w:r>
      <w:r>
        <w:rPr>
          <w:lang w:val="en-GB"/>
        </w:rPr>
        <w:t xml:space="preserve"> </w:t>
      </w:r>
      <w:r w:rsidR="00D239F7">
        <w:rPr>
          <w:lang w:val="en-GB"/>
        </w:rPr>
        <w:t xml:space="preserve">the report </w:t>
      </w:r>
      <w:r>
        <w:rPr>
          <w:lang w:val="en-GB"/>
        </w:rPr>
        <w:t>look</w:t>
      </w:r>
      <w:r w:rsidR="00D239F7">
        <w:rPr>
          <w:lang w:val="en-GB"/>
        </w:rPr>
        <w:t>s</w:t>
      </w:r>
      <w:r>
        <w:rPr>
          <w:lang w:val="en-GB"/>
        </w:rPr>
        <w:t xml:space="preserve"> at requirements on PSA models to facilitate DiD-related assessments and other important DiD-related issues not previously discussed. Finally, in section </w:t>
      </w:r>
      <w:r>
        <w:rPr>
          <w:lang w:val="en-GB"/>
        </w:rPr>
        <w:fldChar w:fldCharType="begin"/>
      </w:r>
      <w:r>
        <w:rPr>
          <w:lang w:val="en-GB"/>
        </w:rPr>
        <w:instrText xml:space="preserve"> REF _Ref393116316 \r \h </w:instrText>
      </w:r>
      <w:r>
        <w:rPr>
          <w:lang w:val="en-GB"/>
        </w:rPr>
      </w:r>
      <w:r>
        <w:rPr>
          <w:lang w:val="en-GB"/>
        </w:rPr>
        <w:fldChar w:fldCharType="separate"/>
      </w:r>
      <w:r w:rsidR="00DB6CB1">
        <w:rPr>
          <w:lang w:val="en-GB"/>
        </w:rPr>
        <w:t>6</w:t>
      </w:r>
      <w:r>
        <w:rPr>
          <w:lang w:val="en-GB"/>
        </w:rPr>
        <w:fldChar w:fldCharType="end"/>
      </w:r>
      <w:r>
        <w:rPr>
          <w:lang w:val="en-GB"/>
        </w:rPr>
        <w:t xml:space="preserve"> conclusions and recommendations </w:t>
      </w:r>
      <w:r w:rsidR="00255C9A">
        <w:rPr>
          <w:lang w:val="en-GB"/>
        </w:rPr>
        <w:t>are provided.</w:t>
      </w:r>
    </w:p>
    <w:p w:rsidR="00100411" w:rsidRDefault="00100411" w:rsidP="00E15D7A">
      <w:pPr>
        <w:widowControl w:val="0"/>
        <w:rPr>
          <w:lang w:val="en-GB"/>
        </w:rPr>
      </w:pPr>
      <w:r>
        <w:rPr>
          <w:lang w:val="en-GB"/>
        </w:rPr>
        <w:t xml:space="preserve">The concepts of </w:t>
      </w:r>
      <w:proofErr w:type="gramStart"/>
      <w:r>
        <w:rPr>
          <w:lang w:val="en-GB"/>
        </w:rPr>
        <w:t>DiD</w:t>
      </w:r>
      <w:proofErr w:type="gramEnd"/>
      <w:r>
        <w:rPr>
          <w:lang w:val="en-GB"/>
        </w:rPr>
        <w:t xml:space="preserve"> and PSA have </w:t>
      </w:r>
      <w:r w:rsidR="00D239F7">
        <w:rPr>
          <w:lang w:val="en-GB"/>
        </w:rPr>
        <w:t xml:space="preserve">been initially </w:t>
      </w:r>
      <w:r>
        <w:rPr>
          <w:lang w:val="en-GB"/>
        </w:rPr>
        <w:t xml:space="preserve">developed independently in the history of NPP safety. The traditional role of DiD is in the design of the plant and its safety provisions, while PSA calculates the probability for failure of the safety provisions and quantifies the risk profile of the NPP. Therefore, PSA is a tool for complementarily evaluating the level of safety achieved by implementing the </w:t>
      </w:r>
      <w:proofErr w:type="gramStart"/>
      <w:r>
        <w:rPr>
          <w:lang w:val="en-GB"/>
        </w:rPr>
        <w:t>DiD</w:t>
      </w:r>
      <w:proofErr w:type="gramEnd"/>
      <w:r>
        <w:rPr>
          <w:lang w:val="en-GB"/>
        </w:rPr>
        <w:t xml:space="preserve"> concept including all other safety related activities.</w:t>
      </w:r>
    </w:p>
    <w:p w:rsidR="00100411" w:rsidRDefault="00100411" w:rsidP="00E15D7A">
      <w:pPr>
        <w:widowControl w:val="0"/>
        <w:rPr>
          <w:lang w:val="en-GB"/>
        </w:rPr>
      </w:pPr>
      <w:r>
        <w:rPr>
          <w:lang w:val="en-GB"/>
        </w:rPr>
        <w:t xml:space="preserve">Keeping in mind these complementary objectives of </w:t>
      </w:r>
      <w:proofErr w:type="gramStart"/>
      <w:r>
        <w:rPr>
          <w:lang w:val="en-GB"/>
        </w:rPr>
        <w:t>DiD</w:t>
      </w:r>
      <w:proofErr w:type="gramEnd"/>
      <w:r>
        <w:rPr>
          <w:lang w:val="en-GB"/>
        </w:rPr>
        <w:t xml:space="preserve"> and PSA, it is recommended that DiD and PSA be developed independently of each other. If a NPP could demonstrate that it follows all applicable </w:t>
      </w:r>
      <w:proofErr w:type="gramStart"/>
      <w:r>
        <w:rPr>
          <w:lang w:val="en-GB"/>
        </w:rPr>
        <w:t>DiD</w:t>
      </w:r>
      <w:proofErr w:type="gramEnd"/>
      <w:r>
        <w:rPr>
          <w:lang w:val="en-GB"/>
        </w:rPr>
        <w:t xml:space="preserve"> rules, and if an independent PSA confirms a low risk of this plant, there would be a well-founded confidence in an adequate level of safety for this plant. If, on the other hand, PSA identifies a high or unbalanced risk profile for the plant, there are doubts as to whether the </w:t>
      </w:r>
      <w:r w:rsidR="00D239F7">
        <w:rPr>
          <w:lang w:val="en-GB"/>
        </w:rPr>
        <w:t>curren</w:t>
      </w:r>
      <w:r w:rsidR="00265A06">
        <w:rPr>
          <w:lang w:val="en-GB"/>
        </w:rPr>
        <w:t>t</w:t>
      </w:r>
      <w:r w:rsidR="00D239F7">
        <w:rPr>
          <w:lang w:val="en-GB"/>
        </w:rPr>
        <w:t xml:space="preserve"> application of the </w:t>
      </w:r>
      <w:proofErr w:type="gramStart"/>
      <w:r>
        <w:rPr>
          <w:lang w:val="en-GB"/>
        </w:rPr>
        <w:t>DiD</w:t>
      </w:r>
      <w:proofErr w:type="gramEnd"/>
      <w:r>
        <w:rPr>
          <w:lang w:val="en-GB"/>
        </w:rPr>
        <w:t xml:space="preserve"> concept </w:t>
      </w:r>
      <w:r w:rsidR="00D239F7">
        <w:rPr>
          <w:lang w:val="en-GB"/>
        </w:rPr>
        <w:t>is sufficient and additional safety provisions are expected. This impact of PSA is now included in the DiD concept, as a complement for the design</w:t>
      </w:r>
      <w:proofErr w:type="gramStart"/>
      <w:r w:rsidR="00D239F7">
        <w:rPr>
          <w:lang w:val="en-GB"/>
        </w:rPr>
        <w:t>.</w:t>
      </w:r>
      <w:r>
        <w:rPr>
          <w:lang w:val="en-GB"/>
        </w:rPr>
        <w:t>.</w:t>
      </w:r>
      <w:proofErr w:type="gramEnd"/>
      <w:r>
        <w:rPr>
          <w:lang w:val="en-GB"/>
        </w:rPr>
        <w:t xml:space="preserve"> </w:t>
      </w:r>
    </w:p>
    <w:p w:rsidR="00100411" w:rsidRDefault="00100411" w:rsidP="00E15D7A">
      <w:pPr>
        <w:widowControl w:val="0"/>
        <w:rPr>
          <w:lang w:val="en-GB"/>
        </w:rPr>
      </w:pPr>
      <w:r>
        <w:rPr>
          <w:lang w:val="en-GB"/>
        </w:rPr>
        <w:t xml:space="preserve">However, beyond this basic concept of independence there are a few issues which establish links between </w:t>
      </w:r>
      <w:proofErr w:type="gramStart"/>
      <w:r>
        <w:rPr>
          <w:lang w:val="en-GB"/>
        </w:rPr>
        <w:t>DiD</w:t>
      </w:r>
      <w:proofErr w:type="gramEnd"/>
      <w:r>
        <w:rPr>
          <w:lang w:val="en-GB"/>
        </w:rPr>
        <w:t xml:space="preserve"> and PSA:</w:t>
      </w:r>
    </w:p>
    <w:p w:rsidR="00100411" w:rsidRPr="00DE0BAE" w:rsidRDefault="00100411" w:rsidP="00E15D7A">
      <w:pPr>
        <w:pStyle w:val="Paragraphedeliste"/>
        <w:widowControl w:val="0"/>
        <w:numPr>
          <w:ilvl w:val="0"/>
          <w:numId w:val="34"/>
        </w:numPr>
        <w:rPr>
          <w:lang w:val="en-GB"/>
        </w:rPr>
      </w:pPr>
      <w:r w:rsidRPr="00DE0BAE">
        <w:rPr>
          <w:lang w:val="en-GB"/>
        </w:rPr>
        <w:t>PSA should be structured in such a way that the individual levels of DiD can be identified</w:t>
      </w:r>
      <w:r w:rsidR="00D239F7">
        <w:rPr>
          <w:lang w:val="en-GB"/>
        </w:rPr>
        <w:t xml:space="preserve"> ;t</w:t>
      </w:r>
      <w:r w:rsidRPr="00DE0BAE">
        <w:rPr>
          <w:lang w:val="en-GB"/>
        </w:rPr>
        <w:t>his will enable to verify the contribution of each level of DiD to the overall safety, and it can identify potential weaknesses in individual levels of DiD</w:t>
      </w:r>
      <w:r w:rsidR="00D239F7">
        <w:rPr>
          <w:lang w:val="en-GB"/>
        </w:rPr>
        <w:t>;</w:t>
      </w:r>
    </w:p>
    <w:p w:rsidR="00100411" w:rsidRPr="00DE0BAE" w:rsidRDefault="00100411" w:rsidP="00E15D7A">
      <w:pPr>
        <w:pStyle w:val="Paragraphedeliste"/>
        <w:widowControl w:val="0"/>
        <w:numPr>
          <w:ilvl w:val="0"/>
          <w:numId w:val="34"/>
        </w:numPr>
        <w:rPr>
          <w:lang w:val="en-GB"/>
        </w:rPr>
      </w:pPr>
      <w:r w:rsidRPr="00DE0BAE">
        <w:rPr>
          <w:lang w:val="en-GB"/>
        </w:rPr>
        <w:t xml:space="preserve">DiD as well as PSA have their own concepts for including or dismissing events or phenomena from their </w:t>
      </w:r>
      <w:r>
        <w:rPr>
          <w:lang w:val="en-GB"/>
        </w:rPr>
        <w:t xml:space="preserve">respective </w:t>
      </w:r>
      <w:r w:rsidRPr="00DE0BAE">
        <w:rPr>
          <w:lang w:val="en-GB"/>
        </w:rPr>
        <w:t>analys</w:t>
      </w:r>
      <w:r>
        <w:rPr>
          <w:lang w:val="en-GB"/>
        </w:rPr>
        <w:t>e</w:t>
      </w:r>
      <w:r w:rsidRPr="00DE0BAE">
        <w:rPr>
          <w:lang w:val="en-GB"/>
        </w:rPr>
        <w:t>s</w:t>
      </w:r>
      <w:r w:rsidR="00D239F7">
        <w:rPr>
          <w:lang w:val="en-GB"/>
        </w:rPr>
        <w:t xml:space="preserve"> ;</w:t>
      </w:r>
      <w:r w:rsidRPr="00DE0BAE">
        <w:rPr>
          <w:lang w:val="en-GB"/>
        </w:rPr>
        <w:t xml:space="preserve"> </w:t>
      </w:r>
      <w:r w:rsidR="00D239F7">
        <w:rPr>
          <w:lang w:val="en-GB"/>
        </w:rPr>
        <w:t>i</w:t>
      </w:r>
      <w:r w:rsidRPr="00DE0BAE">
        <w:rPr>
          <w:lang w:val="en-GB"/>
        </w:rPr>
        <w:t>t is not recommended to harmonize these features</w:t>
      </w:r>
      <w:r w:rsidRPr="004D3DCC">
        <w:rPr>
          <w:lang w:val="en-GB"/>
        </w:rPr>
        <w:t xml:space="preserve"> </w:t>
      </w:r>
      <w:r>
        <w:rPr>
          <w:lang w:val="en-GB"/>
        </w:rPr>
        <w:t>in order to keep the benefits of diversity</w:t>
      </w:r>
      <w:r w:rsidR="00D239F7">
        <w:rPr>
          <w:lang w:val="en-GB"/>
        </w:rPr>
        <w:t xml:space="preserve"> ;</w:t>
      </w:r>
      <w:r>
        <w:rPr>
          <w:lang w:val="en-GB"/>
        </w:rPr>
        <w:t xml:space="preserve"> </w:t>
      </w:r>
      <w:r w:rsidR="00D239F7">
        <w:rPr>
          <w:lang w:val="en-GB"/>
        </w:rPr>
        <w:t>i</w:t>
      </w:r>
      <w:r w:rsidRPr="00DE0BAE">
        <w:rPr>
          <w:lang w:val="en-GB"/>
        </w:rPr>
        <w:t xml:space="preserve">n contrast, any differences in assumptions should </w:t>
      </w:r>
      <w:r>
        <w:rPr>
          <w:lang w:val="en-GB"/>
        </w:rPr>
        <w:t xml:space="preserve">be </w:t>
      </w:r>
      <w:r w:rsidRPr="00DE0BAE">
        <w:rPr>
          <w:lang w:val="en-GB"/>
        </w:rPr>
        <w:t>clearly identified and documented</w:t>
      </w:r>
      <w:r w:rsidR="00D239F7">
        <w:rPr>
          <w:lang w:val="en-GB"/>
        </w:rPr>
        <w:t xml:space="preserve"> ;t</w:t>
      </w:r>
      <w:r w:rsidRPr="00DE0BAE">
        <w:rPr>
          <w:lang w:val="en-GB"/>
        </w:rPr>
        <w:t>he evaluation of such differences may be more fruitful than striving for a</w:t>
      </w:r>
      <w:r>
        <w:rPr>
          <w:lang w:val="en-GB"/>
        </w:rPr>
        <w:t xml:space="preserve"> more</w:t>
      </w:r>
      <w:r w:rsidRPr="00DE0BAE">
        <w:rPr>
          <w:lang w:val="en-GB"/>
        </w:rPr>
        <w:t xml:space="preserve"> unified approach</w:t>
      </w:r>
      <w:r w:rsidR="00D239F7">
        <w:rPr>
          <w:lang w:val="en-GB"/>
        </w:rPr>
        <w:t>;</w:t>
      </w:r>
    </w:p>
    <w:p w:rsidR="00100411" w:rsidRPr="00DE0BAE" w:rsidRDefault="00D239F7" w:rsidP="00E15D7A">
      <w:pPr>
        <w:pStyle w:val="Paragraphedeliste"/>
        <w:widowControl w:val="0"/>
        <w:numPr>
          <w:ilvl w:val="0"/>
          <w:numId w:val="34"/>
        </w:numPr>
        <w:rPr>
          <w:lang w:val="en-GB"/>
        </w:rPr>
      </w:pPr>
      <w:r>
        <w:rPr>
          <w:lang w:val="en-GB"/>
        </w:rPr>
        <w:t>t</w:t>
      </w:r>
      <w:r w:rsidR="00100411" w:rsidRPr="00DE0BAE">
        <w:rPr>
          <w:lang w:val="en-GB"/>
        </w:rPr>
        <w:t>he discussion on the evolution of the DiD concept – partly to be found in the present document – is not related to the progress in PSA methods</w:t>
      </w:r>
      <w:r>
        <w:rPr>
          <w:lang w:val="en-GB"/>
        </w:rPr>
        <w:t>;</w:t>
      </w:r>
      <w:r w:rsidR="00100411" w:rsidRPr="00DE0BAE">
        <w:rPr>
          <w:lang w:val="en-GB"/>
        </w:rPr>
        <w:t xml:space="preserve"> </w:t>
      </w:r>
      <w:r>
        <w:rPr>
          <w:lang w:val="en-GB"/>
        </w:rPr>
        <w:t>w</w:t>
      </w:r>
      <w:r w:rsidR="00100411" w:rsidRPr="00DE0BAE">
        <w:rPr>
          <w:lang w:val="en-GB"/>
        </w:rPr>
        <w:t>hatever the DiD concept, PSA will be able to reflect it in principle</w:t>
      </w:r>
      <w:r>
        <w:rPr>
          <w:lang w:val="en-GB"/>
        </w:rPr>
        <w:t>;</w:t>
      </w:r>
      <w:r w:rsidR="00100411" w:rsidRPr="00DE0BAE">
        <w:rPr>
          <w:lang w:val="en-GB"/>
        </w:rPr>
        <w:t xml:space="preserve"> </w:t>
      </w:r>
      <w:r>
        <w:rPr>
          <w:lang w:val="en-GB"/>
        </w:rPr>
        <w:t>t</w:t>
      </w:r>
      <w:r w:rsidR="00100411" w:rsidRPr="00DE0BAE">
        <w:rPr>
          <w:lang w:val="en-GB"/>
        </w:rPr>
        <w:t>his does not mean that the PSA method is perfect</w:t>
      </w:r>
      <w:r>
        <w:rPr>
          <w:lang w:val="en-GB"/>
        </w:rPr>
        <w:t xml:space="preserve"> ;</w:t>
      </w:r>
      <w:r w:rsidR="00100411" w:rsidRPr="00DE0BAE">
        <w:rPr>
          <w:lang w:val="en-GB"/>
        </w:rPr>
        <w:t xml:space="preserve">here are </w:t>
      </w:r>
      <w:r w:rsidR="00100411">
        <w:rPr>
          <w:lang w:val="en-GB"/>
        </w:rPr>
        <w:t>important</w:t>
      </w:r>
      <w:r w:rsidR="00100411" w:rsidRPr="00DE0BAE">
        <w:rPr>
          <w:lang w:val="en-GB"/>
        </w:rPr>
        <w:t xml:space="preserve"> </w:t>
      </w:r>
      <w:r w:rsidR="00100411">
        <w:rPr>
          <w:lang w:val="en-GB"/>
        </w:rPr>
        <w:t xml:space="preserve">deficiencies in </w:t>
      </w:r>
      <w:r w:rsidR="00100411" w:rsidRPr="00DE0BAE">
        <w:rPr>
          <w:lang w:val="en-GB"/>
        </w:rPr>
        <w:t>PSA (e.g. lack of data, incompleteness, insufficient methods for some human actions, large requirement of resources,</w:t>
      </w:r>
      <w:r w:rsidR="00100411">
        <w:rPr>
          <w:lang w:val="en-GB"/>
        </w:rPr>
        <w:t xml:space="preserve"> etc.</w:t>
      </w:r>
      <w:r w:rsidR="00100411" w:rsidRPr="00DE0BAE">
        <w:rPr>
          <w:lang w:val="en-GB"/>
        </w:rPr>
        <w:t>), but they are not related to DiD issues</w:t>
      </w:r>
      <w:r>
        <w:rPr>
          <w:lang w:val="en-GB"/>
        </w:rPr>
        <w:t>;</w:t>
      </w:r>
    </w:p>
    <w:p w:rsidR="00100411" w:rsidRPr="00DE0BAE" w:rsidRDefault="00100411" w:rsidP="00E15D7A">
      <w:pPr>
        <w:pStyle w:val="Paragraphedeliste"/>
        <w:widowControl w:val="0"/>
        <w:numPr>
          <w:ilvl w:val="0"/>
          <w:numId w:val="34"/>
        </w:numPr>
        <w:rPr>
          <w:lang w:val="en-GB"/>
        </w:rPr>
      </w:pPr>
      <w:r w:rsidRPr="00DE0BAE">
        <w:rPr>
          <w:lang w:val="en-GB"/>
        </w:rPr>
        <w:t>If PSA show</w:t>
      </w:r>
      <w:r>
        <w:rPr>
          <w:lang w:val="en-GB"/>
        </w:rPr>
        <w:t>s</w:t>
      </w:r>
      <w:r w:rsidRPr="00DE0BAE">
        <w:rPr>
          <w:lang w:val="en-GB"/>
        </w:rPr>
        <w:t xml:space="preserve"> that a particular level of DiD does not contribute significantly to reducing risk, or if PSA indicates that even without a particular level of DiD risk targets can be met, there are arguments to relieve DiD requirements for this particular plant</w:t>
      </w:r>
      <w:r w:rsidR="001F434A">
        <w:rPr>
          <w:lang w:val="en-GB"/>
        </w:rPr>
        <w:t>;</w:t>
      </w:r>
      <w:r w:rsidRPr="00DE0BAE">
        <w:rPr>
          <w:lang w:val="en-GB"/>
        </w:rPr>
        <w:t xml:space="preserve"> </w:t>
      </w:r>
      <w:r w:rsidR="001F434A">
        <w:rPr>
          <w:lang w:val="en-GB"/>
        </w:rPr>
        <w:t>o</w:t>
      </w:r>
      <w:r w:rsidRPr="00DE0BAE">
        <w:rPr>
          <w:lang w:val="en-GB"/>
        </w:rPr>
        <w:t>n the other hand, if PSA indicates a high risk, it is advisable to improve the design, possibly by strengthening the DiD approach</w:t>
      </w:r>
      <w:r w:rsidR="001F434A">
        <w:rPr>
          <w:lang w:val="en-GB"/>
        </w:rPr>
        <w:t>;</w:t>
      </w:r>
      <w:r w:rsidRPr="00DE0BAE">
        <w:rPr>
          <w:lang w:val="en-GB"/>
        </w:rPr>
        <w:t xml:space="preserve"> the consideration of </w:t>
      </w:r>
      <w:r w:rsidR="001F434A">
        <w:rPr>
          <w:lang w:val="en-GB"/>
        </w:rPr>
        <w:t xml:space="preserve">“extended </w:t>
      </w:r>
      <w:r w:rsidRPr="00DE0BAE">
        <w:rPr>
          <w:lang w:val="en-GB"/>
        </w:rPr>
        <w:t>PSA</w:t>
      </w:r>
      <w:r w:rsidR="001F434A">
        <w:rPr>
          <w:lang w:val="en-GB"/>
        </w:rPr>
        <w:t>”</w:t>
      </w:r>
      <w:r w:rsidRPr="00DE0BAE">
        <w:rPr>
          <w:lang w:val="en-GB"/>
        </w:rPr>
        <w:t xml:space="preserve"> results as </w:t>
      </w:r>
      <w:r w:rsidR="001F434A">
        <w:rPr>
          <w:lang w:val="en-GB"/>
        </w:rPr>
        <w:t>an</w:t>
      </w:r>
      <w:r w:rsidR="001F434A" w:rsidRPr="00DE0BAE">
        <w:rPr>
          <w:lang w:val="en-GB"/>
        </w:rPr>
        <w:t xml:space="preserve"> </w:t>
      </w:r>
      <w:r w:rsidR="001F434A">
        <w:rPr>
          <w:lang w:val="en-GB"/>
        </w:rPr>
        <w:t>important</w:t>
      </w:r>
      <w:r w:rsidR="001F434A" w:rsidRPr="00DE0BAE">
        <w:rPr>
          <w:lang w:val="en-GB"/>
        </w:rPr>
        <w:t xml:space="preserve"> </w:t>
      </w:r>
      <w:r w:rsidRPr="00DE0BAE">
        <w:rPr>
          <w:lang w:val="en-GB"/>
        </w:rPr>
        <w:t>safety indicator</w:t>
      </w:r>
      <w:r w:rsidR="001F434A">
        <w:rPr>
          <w:lang w:val="en-GB"/>
        </w:rPr>
        <w:t xml:space="preserve"> in that context can be promoted but t</w:t>
      </w:r>
      <w:r w:rsidRPr="00DE0BAE">
        <w:rPr>
          <w:lang w:val="en-GB"/>
        </w:rPr>
        <w:t>his, however, requires that the PSA accomplishes the highest quality standards.</w:t>
      </w:r>
    </w:p>
    <w:p w:rsidR="00100411" w:rsidRDefault="00100411" w:rsidP="00E15D7A">
      <w:pPr>
        <w:widowControl w:val="0"/>
        <w:rPr>
          <w:lang w:val="en-GB"/>
        </w:rPr>
      </w:pPr>
      <w:r>
        <w:rPr>
          <w:lang w:val="en-GB"/>
        </w:rPr>
        <w:t xml:space="preserve">Conversely, there are several issues regarding the relationship between PSA and </w:t>
      </w:r>
      <w:proofErr w:type="gramStart"/>
      <w:r>
        <w:rPr>
          <w:lang w:val="en-GB"/>
        </w:rPr>
        <w:t>DiD</w:t>
      </w:r>
      <w:proofErr w:type="gramEnd"/>
      <w:r>
        <w:rPr>
          <w:lang w:val="en-GB"/>
        </w:rPr>
        <w:t xml:space="preserve">, which could not be investigated in depth in this report and need to be subject of future </w:t>
      </w:r>
      <w:r w:rsidR="00672037">
        <w:rPr>
          <w:lang w:val="en-GB"/>
        </w:rPr>
        <w:t>discussions:</w:t>
      </w:r>
    </w:p>
    <w:p w:rsidR="00100411" w:rsidRDefault="001F434A" w:rsidP="00E15D7A">
      <w:pPr>
        <w:pStyle w:val="Paragraphedeliste"/>
        <w:widowControl w:val="0"/>
        <w:numPr>
          <w:ilvl w:val="0"/>
          <w:numId w:val="35"/>
        </w:numPr>
        <w:rPr>
          <w:lang w:val="en-GB"/>
        </w:rPr>
      </w:pPr>
      <w:r>
        <w:rPr>
          <w:lang w:val="en-GB"/>
        </w:rPr>
        <w:t>d</w:t>
      </w:r>
      <w:r w:rsidR="00100411">
        <w:rPr>
          <w:lang w:val="en-GB"/>
        </w:rPr>
        <w:t xml:space="preserve">iscussion and recommendations in this report are largely </w:t>
      </w:r>
      <w:r>
        <w:rPr>
          <w:lang w:val="en-GB"/>
        </w:rPr>
        <w:t>at a</w:t>
      </w:r>
      <w:r w:rsidR="00100411">
        <w:rPr>
          <w:lang w:val="en-GB"/>
        </w:rPr>
        <w:t xml:space="preserve"> conceptual level</w:t>
      </w:r>
      <w:r>
        <w:rPr>
          <w:lang w:val="en-GB"/>
        </w:rPr>
        <w:t xml:space="preserve"> ;</w:t>
      </w:r>
      <w:r w:rsidR="00100411">
        <w:rPr>
          <w:lang w:val="en-GB"/>
        </w:rPr>
        <w:t xml:space="preserve"> </w:t>
      </w:r>
      <w:r>
        <w:rPr>
          <w:lang w:val="en-GB"/>
        </w:rPr>
        <w:t>t</w:t>
      </w:r>
      <w:r w:rsidR="00100411">
        <w:rPr>
          <w:lang w:val="en-GB"/>
        </w:rPr>
        <w:t>his is partly due to the lack of previous investigations into the subject and partly due to a lack of practical implementations and feedback on good practices in the PSA community</w:t>
      </w:r>
      <w:r>
        <w:rPr>
          <w:lang w:val="en-GB"/>
        </w:rPr>
        <w:t xml:space="preserve"> ;</w:t>
      </w:r>
      <w:r w:rsidR="00100411">
        <w:rPr>
          <w:lang w:val="en-GB"/>
        </w:rPr>
        <w:t xml:space="preserve"> </w:t>
      </w:r>
      <w:r>
        <w:rPr>
          <w:lang w:val="en-GB"/>
        </w:rPr>
        <w:t>t</w:t>
      </w:r>
      <w:r w:rsidR="00100411">
        <w:rPr>
          <w:lang w:val="en-GB"/>
        </w:rPr>
        <w:t>herefore, specific guidance on how to do practical modelling of PSA with a view to do DiD assessments could be subject to subsequent work</w:t>
      </w:r>
      <w:r>
        <w:rPr>
          <w:lang w:val="en-GB"/>
        </w:rPr>
        <w:t>;</w:t>
      </w:r>
    </w:p>
    <w:p w:rsidR="00100411" w:rsidRDefault="00100411" w:rsidP="00E15D7A">
      <w:pPr>
        <w:pStyle w:val="Paragraphedeliste"/>
        <w:widowControl w:val="0"/>
        <w:numPr>
          <w:ilvl w:val="0"/>
          <w:numId w:val="35"/>
        </w:numPr>
        <w:rPr>
          <w:lang w:val="en-GB"/>
        </w:rPr>
      </w:pPr>
      <w:r>
        <w:rPr>
          <w:lang w:val="en-GB"/>
        </w:rPr>
        <w:t>PSA models often have been produced without the specific objective of assessing the implementation of DiD by DiD levels</w:t>
      </w:r>
      <w:r w:rsidR="001F434A">
        <w:rPr>
          <w:lang w:val="en-GB"/>
        </w:rPr>
        <w:t>;</w:t>
      </w:r>
      <w:r>
        <w:rPr>
          <w:lang w:val="en-GB"/>
        </w:rPr>
        <w:t xml:space="preserve"> </w:t>
      </w:r>
      <w:r w:rsidR="001F434A">
        <w:rPr>
          <w:lang w:val="en-GB"/>
        </w:rPr>
        <w:t>t</w:t>
      </w:r>
      <w:r>
        <w:rPr>
          <w:lang w:val="en-GB"/>
        </w:rPr>
        <w:t>herefore, existing PSA models would have to be modified to comply with the recommendations of this report</w:t>
      </w:r>
      <w:r w:rsidR="001F434A">
        <w:rPr>
          <w:lang w:val="en-GB"/>
        </w:rPr>
        <w:t>;</w:t>
      </w:r>
      <w:r>
        <w:rPr>
          <w:lang w:val="en-GB"/>
        </w:rPr>
        <w:t xml:space="preserve"> </w:t>
      </w:r>
      <w:r w:rsidR="001F434A">
        <w:rPr>
          <w:lang w:val="en-GB"/>
        </w:rPr>
        <w:t>h</w:t>
      </w:r>
      <w:r>
        <w:rPr>
          <w:lang w:val="en-GB"/>
        </w:rPr>
        <w:t>owever, guidance on how to do this in an effective manner could not be achieved in this project</w:t>
      </w:r>
      <w:r w:rsidR="001F434A">
        <w:rPr>
          <w:lang w:val="en-GB"/>
        </w:rPr>
        <w:t>;</w:t>
      </w:r>
      <w:r>
        <w:rPr>
          <w:lang w:val="en-GB"/>
        </w:rPr>
        <w:t xml:space="preserve"> </w:t>
      </w:r>
      <w:r w:rsidR="001F434A">
        <w:rPr>
          <w:lang w:val="en-GB"/>
        </w:rPr>
        <w:t>m</w:t>
      </w:r>
      <w:r>
        <w:rPr>
          <w:lang w:val="en-GB"/>
        </w:rPr>
        <w:t xml:space="preserve">oreover, changing the structure of an existing PSA model to fall in line with DiD levels is a significant </w:t>
      </w:r>
      <w:r w:rsidR="001F434A">
        <w:rPr>
          <w:lang w:val="en-GB"/>
        </w:rPr>
        <w:t>effort;</w:t>
      </w:r>
      <w:r>
        <w:rPr>
          <w:lang w:val="en-GB"/>
        </w:rPr>
        <w:t xml:space="preserve"> </w:t>
      </w:r>
      <w:r w:rsidR="001F434A">
        <w:rPr>
          <w:lang w:val="en-GB"/>
        </w:rPr>
        <w:t>t</w:t>
      </w:r>
      <w:r>
        <w:rPr>
          <w:lang w:val="en-GB"/>
        </w:rPr>
        <w:t>here is still no clear consensus if the added value justifies the work</w:t>
      </w:r>
      <w:r w:rsidR="001F434A">
        <w:rPr>
          <w:lang w:val="en-GB"/>
        </w:rPr>
        <w:t>;</w:t>
      </w:r>
      <w:r>
        <w:rPr>
          <w:lang w:val="en-GB"/>
        </w:rPr>
        <w:t xml:space="preserve"> </w:t>
      </w:r>
      <w:r w:rsidR="001F434A">
        <w:rPr>
          <w:lang w:val="en-GB"/>
        </w:rPr>
        <w:t>b</w:t>
      </w:r>
      <w:r>
        <w:rPr>
          <w:lang w:val="en-GB"/>
        </w:rPr>
        <w:t>oth aspects require further discussion</w:t>
      </w:r>
      <w:r w:rsidR="001F434A">
        <w:rPr>
          <w:lang w:val="en-GB"/>
        </w:rPr>
        <w:t>;</w:t>
      </w:r>
    </w:p>
    <w:p w:rsidR="00100411" w:rsidRPr="00AF465B" w:rsidRDefault="001F434A" w:rsidP="00E15D7A">
      <w:pPr>
        <w:pStyle w:val="Paragraphedeliste"/>
        <w:widowControl w:val="0"/>
        <w:numPr>
          <w:ilvl w:val="0"/>
          <w:numId w:val="35"/>
        </w:numPr>
        <w:rPr>
          <w:lang w:val="en-GB"/>
        </w:rPr>
      </w:pPr>
      <w:r>
        <w:rPr>
          <w:lang w:val="en-GB"/>
        </w:rPr>
        <w:t>a</w:t>
      </w:r>
      <w:r w:rsidR="00100411">
        <w:rPr>
          <w:lang w:val="en-GB"/>
        </w:rPr>
        <w:t>n important aspect of the feasibility of PSA modelling is the availability of data for initiating events as well as failure probabilities of SSC</w:t>
      </w:r>
      <w:r>
        <w:rPr>
          <w:lang w:val="en-GB"/>
        </w:rPr>
        <w:t>;</w:t>
      </w:r>
      <w:r w:rsidR="00100411">
        <w:rPr>
          <w:lang w:val="en-GB"/>
        </w:rPr>
        <w:t xml:space="preserve"> </w:t>
      </w:r>
      <w:r>
        <w:rPr>
          <w:lang w:val="en-GB"/>
        </w:rPr>
        <w:t>a</w:t>
      </w:r>
      <w:r w:rsidR="00100411">
        <w:rPr>
          <w:lang w:val="en-GB"/>
        </w:rPr>
        <w:t xml:space="preserve"> PSA model that systematically includes SSC on DiD level 2 (or even DiD level 1) would require additional data that are not readily available from existing PSA models</w:t>
      </w:r>
      <w:r w:rsidR="00B93CAB">
        <w:rPr>
          <w:lang w:val="en-GB"/>
        </w:rPr>
        <w:t>;</w:t>
      </w:r>
      <w:r w:rsidR="00100411">
        <w:rPr>
          <w:lang w:val="en-GB"/>
        </w:rPr>
        <w:t xml:space="preserve"> </w:t>
      </w:r>
      <w:r w:rsidR="00B93CAB">
        <w:rPr>
          <w:lang w:val="en-GB"/>
        </w:rPr>
        <w:t>w</w:t>
      </w:r>
      <w:r w:rsidR="00100411">
        <w:rPr>
          <w:lang w:val="en-GB"/>
        </w:rPr>
        <w:t xml:space="preserve">hether existing operating experience databases could supply the required information or if data gathering practices would need to be changed should be investigated. </w:t>
      </w:r>
    </w:p>
    <w:p w:rsidR="00100411" w:rsidRDefault="00100411" w:rsidP="00100411">
      <w:pPr>
        <w:rPr>
          <w:lang w:val="en-GB"/>
        </w:rPr>
      </w:pPr>
    </w:p>
    <w:p w:rsidR="009A1C44" w:rsidRPr="00AD54D7" w:rsidRDefault="00100411" w:rsidP="005252B9">
      <w:pPr>
        <w:pStyle w:val="Titre1"/>
        <w:numPr>
          <w:ilvl w:val="0"/>
          <w:numId w:val="0"/>
        </w:numPr>
        <w:rPr>
          <w:lang w:val="en-GB"/>
        </w:rPr>
      </w:pPr>
      <w:r w:rsidRPr="00AD54D7" w:rsidDel="000E45D8">
        <w:rPr>
          <w:i/>
          <w:highlight w:val="magenta"/>
          <w:lang w:val="en-GB"/>
        </w:rPr>
        <w:t xml:space="preserve"> </w:t>
      </w:r>
      <w:r w:rsidR="009A1C44" w:rsidRPr="00AD54D7">
        <w:rPr>
          <w:lang w:val="en-GB"/>
        </w:rPr>
        <w:br w:type="page"/>
      </w:r>
      <w:r w:rsidR="00B93CAB" w:rsidRPr="00AD54D7" w:rsidDel="00B93CAB">
        <w:rPr>
          <w:lang w:val="en-GB"/>
        </w:rPr>
        <w:t xml:space="preserve"> </w:t>
      </w:r>
      <w:bookmarkStart w:id="6" w:name="_Toc453694927"/>
      <w:r w:rsidR="009A1C44" w:rsidRPr="00AD54D7">
        <w:rPr>
          <w:lang w:val="en-GB"/>
        </w:rPr>
        <w:t>CONTENT</w:t>
      </w:r>
      <w:bookmarkEnd w:id="6"/>
    </w:p>
    <w:p w:rsidR="009A1C44" w:rsidRPr="00AD54D7" w:rsidRDefault="009A1C44" w:rsidP="009A1C44">
      <w:pPr>
        <w:rPr>
          <w:lang w:val="en-GB"/>
        </w:rPr>
      </w:pPr>
    </w:p>
    <w:p w:rsidR="00E15D7A" w:rsidRDefault="001D3C6B">
      <w:pPr>
        <w:pStyle w:val="TM1"/>
        <w:tabs>
          <w:tab w:val="right" w:leader="dot" w:pos="9345"/>
        </w:tabs>
        <w:rPr>
          <w:rFonts w:asciiTheme="minorHAnsi" w:eastAsiaTheme="minorEastAsia" w:hAnsiTheme="minorHAnsi" w:cstheme="minorBidi"/>
          <w:bCs w:val="0"/>
          <w:iCs w:val="0"/>
          <w:noProof/>
          <w:sz w:val="22"/>
          <w:szCs w:val="22"/>
        </w:rPr>
      </w:pPr>
      <w:r>
        <w:rPr>
          <w:rFonts w:ascii="Arial" w:hAnsi="Arial" w:cs="Arial"/>
          <w:i/>
          <w:iCs w:val="0"/>
          <w:caps/>
          <w:sz w:val="24"/>
          <w:lang w:val="en-GB"/>
        </w:rPr>
        <w:fldChar w:fldCharType="begin"/>
      </w:r>
      <w:r>
        <w:rPr>
          <w:rFonts w:ascii="Arial" w:hAnsi="Arial" w:cs="Arial"/>
          <w:i/>
          <w:iCs w:val="0"/>
          <w:caps/>
          <w:sz w:val="24"/>
          <w:lang w:val="en-GB"/>
        </w:rPr>
        <w:instrText xml:space="preserve"> TOC \o "1-3" \h \z \u </w:instrText>
      </w:r>
      <w:r>
        <w:rPr>
          <w:rFonts w:ascii="Arial" w:hAnsi="Arial" w:cs="Arial"/>
          <w:i/>
          <w:iCs w:val="0"/>
          <w:caps/>
          <w:sz w:val="24"/>
          <w:lang w:val="en-GB"/>
        </w:rPr>
        <w:fldChar w:fldCharType="separate"/>
      </w:r>
      <w:hyperlink w:anchor="_Toc453694924" w:history="1">
        <w:r w:rsidR="00E15D7A" w:rsidRPr="00D11F1A">
          <w:rPr>
            <w:rStyle w:val="Lienhypertexte"/>
            <w:b/>
            <w:smallCaps/>
            <w:noProof/>
            <w:lang w:val="en-GB"/>
          </w:rPr>
          <w:t>Modifications of the document</w:t>
        </w:r>
        <w:r w:rsidR="00E15D7A">
          <w:rPr>
            <w:noProof/>
            <w:webHidden/>
          </w:rPr>
          <w:tab/>
        </w:r>
        <w:r w:rsidR="00E15D7A">
          <w:rPr>
            <w:noProof/>
            <w:webHidden/>
          </w:rPr>
          <w:fldChar w:fldCharType="begin"/>
        </w:r>
        <w:r w:rsidR="00E15D7A">
          <w:rPr>
            <w:noProof/>
            <w:webHidden/>
          </w:rPr>
          <w:instrText xml:space="preserve"> PAGEREF _Toc453694924 \h </w:instrText>
        </w:r>
        <w:r w:rsidR="00E15D7A">
          <w:rPr>
            <w:noProof/>
            <w:webHidden/>
          </w:rPr>
        </w:r>
        <w:r w:rsidR="00E15D7A">
          <w:rPr>
            <w:noProof/>
            <w:webHidden/>
          </w:rPr>
          <w:fldChar w:fldCharType="separate"/>
        </w:r>
        <w:r w:rsidR="00DB6CB1">
          <w:rPr>
            <w:noProof/>
            <w:webHidden/>
          </w:rPr>
          <w:t>6</w:t>
        </w:r>
        <w:r w:rsidR="00E15D7A">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25" w:history="1">
        <w:r w:rsidRPr="00D11F1A">
          <w:rPr>
            <w:rStyle w:val="Lienhypertexte"/>
            <w:b/>
            <w:smallCaps/>
            <w:noProof/>
            <w:lang w:val="en-GB"/>
          </w:rPr>
          <w:t>List of diffusion</w:t>
        </w:r>
        <w:r>
          <w:rPr>
            <w:noProof/>
            <w:webHidden/>
          </w:rPr>
          <w:tab/>
        </w:r>
        <w:r>
          <w:rPr>
            <w:noProof/>
            <w:webHidden/>
          </w:rPr>
          <w:fldChar w:fldCharType="begin"/>
        </w:r>
        <w:r>
          <w:rPr>
            <w:noProof/>
            <w:webHidden/>
          </w:rPr>
          <w:instrText xml:space="preserve"> PAGEREF _Toc453694925 \h </w:instrText>
        </w:r>
        <w:r>
          <w:rPr>
            <w:noProof/>
            <w:webHidden/>
          </w:rPr>
        </w:r>
        <w:r>
          <w:rPr>
            <w:noProof/>
            <w:webHidden/>
          </w:rPr>
          <w:fldChar w:fldCharType="separate"/>
        </w:r>
        <w:r w:rsidR="00DB6CB1">
          <w:rPr>
            <w:noProof/>
            <w:webHidden/>
          </w:rPr>
          <w:t>6</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26" w:history="1">
        <w:r w:rsidRPr="00D11F1A">
          <w:rPr>
            <w:rStyle w:val="Lienhypertexte"/>
            <w:noProof/>
            <w:lang w:val="en-GB"/>
          </w:rPr>
          <w:t>Executive Summary</w:t>
        </w:r>
        <w:r>
          <w:rPr>
            <w:noProof/>
            <w:webHidden/>
          </w:rPr>
          <w:tab/>
        </w:r>
        <w:r>
          <w:rPr>
            <w:noProof/>
            <w:webHidden/>
          </w:rPr>
          <w:fldChar w:fldCharType="begin"/>
        </w:r>
        <w:r>
          <w:rPr>
            <w:noProof/>
            <w:webHidden/>
          </w:rPr>
          <w:instrText xml:space="preserve"> PAGEREF _Toc453694926 \h </w:instrText>
        </w:r>
        <w:r>
          <w:rPr>
            <w:noProof/>
            <w:webHidden/>
          </w:rPr>
        </w:r>
        <w:r>
          <w:rPr>
            <w:noProof/>
            <w:webHidden/>
          </w:rPr>
          <w:fldChar w:fldCharType="separate"/>
        </w:r>
        <w:r w:rsidR="00DB6CB1">
          <w:rPr>
            <w:noProof/>
            <w:webHidden/>
          </w:rPr>
          <w:t>6</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27" w:history="1">
        <w:r w:rsidRPr="00D11F1A">
          <w:rPr>
            <w:rStyle w:val="Lienhypertexte"/>
            <w:noProof/>
            <w:lang w:val="en-GB"/>
          </w:rPr>
          <w:t>CONTENT</w:t>
        </w:r>
        <w:r>
          <w:rPr>
            <w:noProof/>
            <w:webHidden/>
          </w:rPr>
          <w:tab/>
        </w:r>
        <w:r>
          <w:rPr>
            <w:noProof/>
            <w:webHidden/>
          </w:rPr>
          <w:fldChar w:fldCharType="begin"/>
        </w:r>
        <w:r>
          <w:rPr>
            <w:noProof/>
            <w:webHidden/>
          </w:rPr>
          <w:instrText xml:space="preserve"> PAGEREF _Toc453694927 \h </w:instrText>
        </w:r>
        <w:r>
          <w:rPr>
            <w:noProof/>
            <w:webHidden/>
          </w:rPr>
        </w:r>
        <w:r>
          <w:rPr>
            <w:noProof/>
            <w:webHidden/>
          </w:rPr>
          <w:fldChar w:fldCharType="separate"/>
        </w:r>
        <w:r w:rsidR="00DB6CB1">
          <w:rPr>
            <w:noProof/>
            <w:webHidden/>
          </w:rPr>
          <w:t>8</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28" w:history="1">
        <w:r w:rsidRPr="00D11F1A">
          <w:rPr>
            <w:rStyle w:val="Lienhypertexte"/>
            <w:noProof/>
            <w:lang w:val="en-GB"/>
          </w:rPr>
          <w:t>Abbrevations</w:t>
        </w:r>
        <w:r>
          <w:rPr>
            <w:noProof/>
            <w:webHidden/>
          </w:rPr>
          <w:tab/>
        </w:r>
        <w:r>
          <w:rPr>
            <w:noProof/>
            <w:webHidden/>
          </w:rPr>
          <w:fldChar w:fldCharType="begin"/>
        </w:r>
        <w:r>
          <w:rPr>
            <w:noProof/>
            <w:webHidden/>
          </w:rPr>
          <w:instrText xml:space="preserve"> PAGEREF _Toc453694928 \h </w:instrText>
        </w:r>
        <w:r>
          <w:rPr>
            <w:noProof/>
            <w:webHidden/>
          </w:rPr>
        </w:r>
        <w:r>
          <w:rPr>
            <w:noProof/>
            <w:webHidden/>
          </w:rPr>
          <w:fldChar w:fldCharType="separate"/>
        </w:r>
        <w:r w:rsidR="00DB6CB1">
          <w:rPr>
            <w:noProof/>
            <w:webHidden/>
          </w:rPr>
          <w:t>9</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29" w:history="1">
        <w:r w:rsidRPr="00D11F1A">
          <w:rPr>
            <w:rStyle w:val="Lienhypertexte"/>
            <w:noProof/>
            <w:lang w:val="en-GB"/>
          </w:rPr>
          <w:t>1 Introduction</w:t>
        </w:r>
        <w:r>
          <w:rPr>
            <w:noProof/>
            <w:webHidden/>
          </w:rPr>
          <w:tab/>
        </w:r>
        <w:r>
          <w:rPr>
            <w:noProof/>
            <w:webHidden/>
          </w:rPr>
          <w:fldChar w:fldCharType="begin"/>
        </w:r>
        <w:r>
          <w:rPr>
            <w:noProof/>
            <w:webHidden/>
          </w:rPr>
          <w:instrText xml:space="preserve"> PAGEREF _Toc453694929 \h </w:instrText>
        </w:r>
        <w:r>
          <w:rPr>
            <w:noProof/>
            <w:webHidden/>
          </w:rPr>
        </w:r>
        <w:r>
          <w:rPr>
            <w:noProof/>
            <w:webHidden/>
          </w:rPr>
          <w:fldChar w:fldCharType="separate"/>
        </w:r>
        <w:r w:rsidR="00DB6CB1">
          <w:rPr>
            <w:noProof/>
            <w:webHidden/>
          </w:rPr>
          <w:t>10</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30" w:history="1">
        <w:r w:rsidRPr="00D11F1A">
          <w:rPr>
            <w:rStyle w:val="Lienhypertexte"/>
            <w:noProof/>
            <w:lang w:val="en-GB"/>
          </w:rPr>
          <w:t>2 The Defence-in-Depth Concept and the Link to PSA</w:t>
        </w:r>
        <w:r>
          <w:rPr>
            <w:noProof/>
            <w:webHidden/>
          </w:rPr>
          <w:tab/>
        </w:r>
        <w:r>
          <w:rPr>
            <w:noProof/>
            <w:webHidden/>
          </w:rPr>
          <w:fldChar w:fldCharType="begin"/>
        </w:r>
        <w:r>
          <w:rPr>
            <w:noProof/>
            <w:webHidden/>
          </w:rPr>
          <w:instrText xml:space="preserve"> PAGEREF _Toc453694930 \h </w:instrText>
        </w:r>
        <w:r>
          <w:rPr>
            <w:noProof/>
            <w:webHidden/>
          </w:rPr>
        </w:r>
        <w:r>
          <w:rPr>
            <w:noProof/>
            <w:webHidden/>
          </w:rPr>
          <w:fldChar w:fldCharType="separate"/>
        </w:r>
        <w:r w:rsidR="00DB6CB1">
          <w:rPr>
            <w:noProof/>
            <w:webHidden/>
          </w:rPr>
          <w:t>12</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31" w:history="1">
        <w:r w:rsidRPr="00D11F1A">
          <w:rPr>
            <w:rStyle w:val="Lienhypertexte"/>
            <w:noProof/>
            <w:lang w:val="en-GB"/>
          </w:rPr>
          <w:t>3 Consistency between PIE and PSA IE and Intermediary Results</w:t>
        </w:r>
        <w:r>
          <w:rPr>
            <w:noProof/>
            <w:webHidden/>
          </w:rPr>
          <w:tab/>
        </w:r>
        <w:r>
          <w:rPr>
            <w:noProof/>
            <w:webHidden/>
          </w:rPr>
          <w:fldChar w:fldCharType="begin"/>
        </w:r>
        <w:r>
          <w:rPr>
            <w:noProof/>
            <w:webHidden/>
          </w:rPr>
          <w:instrText xml:space="preserve"> PAGEREF _Toc453694931 \h </w:instrText>
        </w:r>
        <w:r>
          <w:rPr>
            <w:noProof/>
            <w:webHidden/>
          </w:rPr>
        </w:r>
        <w:r>
          <w:rPr>
            <w:noProof/>
            <w:webHidden/>
          </w:rPr>
          <w:fldChar w:fldCharType="separate"/>
        </w:r>
        <w:r w:rsidR="00DB6CB1">
          <w:rPr>
            <w:noProof/>
            <w:webHidden/>
          </w:rPr>
          <w:t>18</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32" w:history="1">
        <w:r w:rsidRPr="00D11F1A">
          <w:rPr>
            <w:rStyle w:val="Lienhypertexte"/>
            <w:noProof/>
            <w:lang w:val="en-GB"/>
          </w:rPr>
          <w:t>3.1 Postulated Initiating Events</w:t>
        </w:r>
        <w:r>
          <w:rPr>
            <w:noProof/>
            <w:webHidden/>
          </w:rPr>
          <w:tab/>
        </w:r>
        <w:r>
          <w:rPr>
            <w:noProof/>
            <w:webHidden/>
          </w:rPr>
          <w:fldChar w:fldCharType="begin"/>
        </w:r>
        <w:r>
          <w:rPr>
            <w:noProof/>
            <w:webHidden/>
          </w:rPr>
          <w:instrText xml:space="preserve"> PAGEREF _Toc453694932 \h </w:instrText>
        </w:r>
        <w:r>
          <w:rPr>
            <w:noProof/>
            <w:webHidden/>
          </w:rPr>
        </w:r>
        <w:r>
          <w:rPr>
            <w:noProof/>
            <w:webHidden/>
          </w:rPr>
          <w:fldChar w:fldCharType="separate"/>
        </w:r>
        <w:r w:rsidR="00DB6CB1">
          <w:rPr>
            <w:noProof/>
            <w:webHidden/>
          </w:rPr>
          <w:t>18</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33" w:history="1">
        <w:r w:rsidRPr="00D11F1A">
          <w:rPr>
            <w:rStyle w:val="Lienhypertexte"/>
            <w:noProof/>
            <w:lang w:val="en-GB"/>
          </w:rPr>
          <w:t>3.2 Consistency of Frequency Determination</w:t>
        </w:r>
        <w:r>
          <w:rPr>
            <w:noProof/>
            <w:webHidden/>
          </w:rPr>
          <w:tab/>
        </w:r>
        <w:r>
          <w:rPr>
            <w:noProof/>
            <w:webHidden/>
          </w:rPr>
          <w:fldChar w:fldCharType="begin"/>
        </w:r>
        <w:r>
          <w:rPr>
            <w:noProof/>
            <w:webHidden/>
          </w:rPr>
          <w:instrText xml:space="preserve"> PAGEREF _Toc453694933 \h </w:instrText>
        </w:r>
        <w:r>
          <w:rPr>
            <w:noProof/>
            <w:webHidden/>
          </w:rPr>
        </w:r>
        <w:r>
          <w:rPr>
            <w:noProof/>
            <w:webHidden/>
          </w:rPr>
          <w:fldChar w:fldCharType="separate"/>
        </w:r>
        <w:r w:rsidR="00DB6CB1">
          <w:rPr>
            <w:noProof/>
            <w:webHidden/>
          </w:rPr>
          <w:t>22</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34" w:history="1">
        <w:r w:rsidRPr="00D11F1A">
          <w:rPr>
            <w:rStyle w:val="Lienhypertexte"/>
            <w:noProof/>
            <w:lang w:val="en-GB"/>
          </w:rPr>
          <w:t>4 Classification of SSC</w:t>
        </w:r>
        <w:r>
          <w:rPr>
            <w:noProof/>
            <w:webHidden/>
          </w:rPr>
          <w:tab/>
        </w:r>
        <w:r>
          <w:rPr>
            <w:noProof/>
            <w:webHidden/>
          </w:rPr>
          <w:fldChar w:fldCharType="begin"/>
        </w:r>
        <w:r>
          <w:rPr>
            <w:noProof/>
            <w:webHidden/>
          </w:rPr>
          <w:instrText xml:space="preserve"> PAGEREF _Toc453694934 \h </w:instrText>
        </w:r>
        <w:r>
          <w:rPr>
            <w:noProof/>
            <w:webHidden/>
          </w:rPr>
        </w:r>
        <w:r>
          <w:rPr>
            <w:noProof/>
            <w:webHidden/>
          </w:rPr>
          <w:fldChar w:fldCharType="separate"/>
        </w:r>
        <w:r w:rsidR="00DB6CB1">
          <w:rPr>
            <w:noProof/>
            <w:webHidden/>
          </w:rPr>
          <w:t>25</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35" w:history="1">
        <w:r w:rsidRPr="00D11F1A">
          <w:rPr>
            <w:rStyle w:val="Lienhypertexte"/>
            <w:noProof/>
            <w:lang w:val="en-GB"/>
          </w:rPr>
          <w:t>4.1 Classification of Systems, Strucures, and Components</w:t>
        </w:r>
        <w:r>
          <w:rPr>
            <w:noProof/>
            <w:webHidden/>
          </w:rPr>
          <w:tab/>
        </w:r>
        <w:r>
          <w:rPr>
            <w:noProof/>
            <w:webHidden/>
          </w:rPr>
          <w:fldChar w:fldCharType="begin"/>
        </w:r>
        <w:r>
          <w:rPr>
            <w:noProof/>
            <w:webHidden/>
          </w:rPr>
          <w:instrText xml:space="preserve"> PAGEREF _Toc453694935 \h </w:instrText>
        </w:r>
        <w:r>
          <w:rPr>
            <w:noProof/>
            <w:webHidden/>
          </w:rPr>
        </w:r>
        <w:r>
          <w:rPr>
            <w:noProof/>
            <w:webHidden/>
          </w:rPr>
          <w:fldChar w:fldCharType="separate"/>
        </w:r>
        <w:r w:rsidR="00DB6CB1">
          <w:rPr>
            <w:noProof/>
            <w:webHidden/>
          </w:rPr>
          <w:t>25</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36" w:history="1">
        <w:r w:rsidRPr="00D11F1A">
          <w:rPr>
            <w:rStyle w:val="Lienhypertexte"/>
            <w:noProof/>
            <w:lang w:val="en-GB"/>
          </w:rPr>
          <w:t>4.2 Reliability Assessment of Safety Functions</w:t>
        </w:r>
        <w:r>
          <w:rPr>
            <w:noProof/>
            <w:webHidden/>
          </w:rPr>
          <w:tab/>
        </w:r>
        <w:r>
          <w:rPr>
            <w:noProof/>
            <w:webHidden/>
          </w:rPr>
          <w:fldChar w:fldCharType="begin"/>
        </w:r>
        <w:r>
          <w:rPr>
            <w:noProof/>
            <w:webHidden/>
          </w:rPr>
          <w:instrText xml:space="preserve"> PAGEREF _Toc453694936 \h </w:instrText>
        </w:r>
        <w:r>
          <w:rPr>
            <w:noProof/>
            <w:webHidden/>
          </w:rPr>
        </w:r>
        <w:r>
          <w:rPr>
            <w:noProof/>
            <w:webHidden/>
          </w:rPr>
          <w:fldChar w:fldCharType="separate"/>
        </w:r>
        <w:r w:rsidR="00DB6CB1">
          <w:rPr>
            <w:noProof/>
            <w:webHidden/>
          </w:rPr>
          <w:t>28</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37" w:history="1">
        <w:r w:rsidRPr="00D11F1A">
          <w:rPr>
            <w:rStyle w:val="Lienhypertexte"/>
            <w:noProof/>
            <w:lang w:val="en-GB"/>
          </w:rPr>
          <w:t>5 Defence-in-Depth and PSA for NPP</w:t>
        </w:r>
        <w:r>
          <w:rPr>
            <w:noProof/>
            <w:webHidden/>
          </w:rPr>
          <w:tab/>
        </w:r>
        <w:r>
          <w:rPr>
            <w:noProof/>
            <w:webHidden/>
          </w:rPr>
          <w:fldChar w:fldCharType="begin"/>
        </w:r>
        <w:r>
          <w:rPr>
            <w:noProof/>
            <w:webHidden/>
          </w:rPr>
          <w:instrText xml:space="preserve"> PAGEREF _Toc453694937 \h </w:instrText>
        </w:r>
        <w:r>
          <w:rPr>
            <w:noProof/>
            <w:webHidden/>
          </w:rPr>
        </w:r>
        <w:r>
          <w:rPr>
            <w:noProof/>
            <w:webHidden/>
          </w:rPr>
          <w:fldChar w:fldCharType="separate"/>
        </w:r>
        <w:r w:rsidR="00DB6CB1">
          <w:rPr>
            <w:noProof/>
            <w:webHidden/>
          </w:rPr>
          <w:t>32</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38" w:history="1">
        <w:r w:rsidRPr="00D11F1A">
          <w:rPr>
            <w:rStyle w:val="Lienhypertexte"/>
            <w:noProof/>
            <w:lang w:val="en-GB"/>
          </w:rPr>
          <w:t>5.1 Existing Experiences</w:t>
        </w:r>
        <w:r>
          <w:rPr>
            <w:noProof/>
            <w:webHidden/>
          </w:rPr>
          <w:tab/>
        </w:r>
        <w:r>
          <w:rPr>
            <w:noProof/>
            <w:webHidden/>
          </w:rPr>
          <w:fldChar w:fldCharType="begin"/>
        </w:r>
        <w:r>
          <w:rPr>
            <w:noProof/>
            <w:webHidden/>
          </w:rPr>
          <w:instrText xml:space="preserve"> PAGEREF _Toc453694938 \h </w:instrText>
        </w:r>
        <w:r>
          <w:rPr>
            <w:noProof/>
            <w:webHidden/>
          </w:rPr>
        </w:r>
        <w:r>
          <w:rPr>
            <w:noProof/>
            <w:webHidden/>
          </w:rPr>
          <w:fldChar w:fldCharType="separate"/>
        </w:r>
        <w:r w:rsidR="00DB6CB1">
          <w:rPr>
            <w:noProof/>
            <w:webHidden/>
          </w:rPr>
          <w:t>32</w:t>
        </w:r>
        <w:r>
          <w:rPr>
            <w:noProof/>
            <w:webHidden/>
          </w:rPr>
          <w:fldChar w:fldCharType="end"/>
        </w:r>
      </w:hyperlink>
    </w:p>
    <w:p w:rsidR="00E15D7A" w:rsidRDefault="00E15D7A">
      <w:pPr>
        <w:pStyle w:val="TM3"/>
        <w:tabs>
          <w:tab w:val="right" w:leader="dot" w:pos="9345"/>
        </w:tabs>
        <w:rPr>
          <w:rFonts w:asciiTheme="minorHAnsi" w:eastAsiaTheme="minorEastAsia" w:hAnsiTheme="minorHAnsi" w:cstheme="minorBidi"/>
          <w:noProof/>
          <w:sz w:val="22"/>
          <w:szCs w:val="22"/>
        </w:rPr>
      </w:pPr>
      <w:hyperlink w:anchor="_Toc453694939" w:history="1">
        <w:r w:rsidRPr="00D11F1A">
          <w:rPr>
            <w:rStyle w:val="Lienhypertexte"/>
            <w:noProof/>
            <w:lang w:val="en-GB"/>
          </w:rPr>
          <w:t>5.1.1 Link between DiD and PSA Project associated to SSCs</w:t>
        </w:r>
        <w:r>
          <w:rPr>
            <w:noProof/>
            <w:webHidden/>
          </w:rPr>
          <w:tab/>
        </w:r>
        <w:r>
          <w:rPr>
            <w:noProof/>
            <w:webHidden/>
          </w:rPr>
          <w:fldChar w:fldCharType="begin"/>
        </w:r>
        <w:r>
          <w:rPr>
            <w:noProof/>
            <w:webHidden/>
          </w:rPr>
          <w:instrText xml:space="preserve"> PAGEREF _Toc453694939 \h </w:instrText>
        </w:r>
        <w:r>
          <w:rPr>
            <w:noProof/>
            <w:webHidden/>
          </w:rPr>
        </w:r>
        <w:r>
          <w:rPr>
            <w:noProof/>
            <w:webHidden/>
          </w:rPr>
          <w:fldChar w:fldCharType="separate"/>
        </w:r>
        <w:r w:rsidR="00DB6CB1">
          <w:rPr>
            <w:noProof/>
            <w:webHidden/>
          </w:rPr>
          <w:t>32</w:t>
        </w:r>
        <w:r>
          <w:rPr>
            <w:noProof/>
            <w:webHidden/>
          </w:rPr>
          <w:fldChar w:fldCharType="end"/>
        </w:r>
      </w:hyperlink>
    </w:p>
    <w:p w:rsidR="00E15D7A" w:rsidRDefault="00E15D7A">
      <w:pPr>
        <w:pStyle w:val="TM3"/>
        <w:tabs>
          <w:tab w:val="right" w:leader="dot" w:pos="9345"/>
        </w:tabs>
        <w:rPr>
          <w:rFonts w:asciiTheme="minorHAnsi" w:eastAsiaTheme="minorEastAsia" w:hAnsiTheme="minorHAnsi" w:cstheme="minorBidi"/>
          <w:noProof/>
          <w:sz w:val="22"/>
          <w:szCs w:val="22"/>
        </w:rPr>
      </w:pPr>
      <w:hyperlink w:anchor="_Toc453694940" w:history="1">
        <w:r w:rsidRPr="00D11F1A">
          <w:rPr>
            <w:rStyle w:val="Lienhypertexte"/>
            <w:noProof/>
            <w:lang w:val="en-US"/>
          </w:rPr>
          <w:t xml:space="preserve">5.1.2 CCA’s </w:t>
        </w:r>
        <w:r w:rsidRPr="00D11F1A">
          <w:rPr>
            <w:rStyle w:val="Lienhypertexte"/>
            <w:noProof/>
            <w:lang w:val="en-GB"/>
          </w:rPr>
          <w:t>Development</w:t>
        </w:r>
        <w:r w:rsidRPr="00D11F1A">
          <w:rPr>
            <w:rStyle w:val="Lienhypertexte"/>
            <w:noProof/>
            <w:lang w:val="en-US"/>
          </w:rPr>
          <w:t xml:space="preserve"> of DiD Concept</w:t>
        </w:r>
        <w:r>
          <w:rPr>
            <w:noProof/>
            <w:webHidden/>
          </w:rPr>
          <w:tab/>
        </w:r>
        <w:r>
          <w:rPr>
            <w:noProof/>
            <w:webHidden/>
          </w:rPr>
          <w:fldChar w:fldCharType="begin"/>
        </w:r>
        <w:r>
          <w:rPr>
            <w:noProof/>
            <w:webHidden/>
          </w:rPr>
          <w:instrText xml:space="preserve"> PAGEREF _Toc453694940 \h </w:instrText>
        </w:r>
        <w:r>
          <w:rPr>
            <w:noProof/>
            <w:webHidden/>
          </w:rPr>
        </w:r>
        <w:r>
          <w:rPr>
            <w:noProof/>
            <w:webHidden/>
          </w:rPr>
          <w:fldChar w:fldCharType="separate"/>
        </w:r>
        <w:r w:rsidR="00DB6CB1">
          <w:rPr>
            <w:noProof/>
            <w:webHidden/>
          </w:rPr>
          <w:t>37</w:t>
        </w:r>
        <w:r>
          <w:rPr>
            <w:noProof/>
            <w:webHidden/>
          </w:rPr>
          <w:fldChar w:fldCharType="end"/>
        </w:r>
      </w:hyperlink>
    </w:p>
    <w:p w:rsidR="00E15D7A" w:rsidRDefault="00E15D7A">
      <w:pPr>
        <w:pStyle w:val="TM3"/>
        <w:tabs>
          <w:tab w:val="right" w:leader="dot" w:pos="9345"/>
        </w:tabs>
        <w:rPr>
          <w:rFonts w:asciiTheme="minorHAnsi" w:eastAsiaTheme="minorEastAsia" w:hAnsiTheme="minorHAnsi" w:cstheme="minorBidi"/>
          <w:noProof/>
          <w:sz w:val="22"/>
          <w:szCs w:val="22"/>
        </w:rPr>
      </w:pPr>
      <w:hyperlink w:anchor="_Toc453694941" w:history="1">
        <w:r w:rsidRPr="00D11F1A">
          <w:rPr>
            <w:rStyle w:val="Lienhypertexte"/>
            <w:noProof/>
            <w:lang w:val="en-US" w:eastAsia="sk-SK"/>
          </w:rPr>
          <w:t xml:space="preserve">5.1.3 PSA assessment of Defense in </w:t>
        </w:r>
        <w:r w:rsidRPr="00D11F1A">
          <w:rPr>
            <w:rStyle w:val="Lienhypertexte"/>
            <w:noProof/>
            <w:lang w:val="en-GB"/>
          </w:rPr>
          <w:t>Depth</w:t>
        </w:r>
        <w:r w:rsidRPr="00D11F1A">
          <w:rPr>
            <w:rStyle w:val="Lienhypertexte"/>
            <w:noProof/>
            <w:lang w:val="en-US" w:eastAsia="sk-SK"/>
          </w:rPr>
          <w:t xml:space="preserve"> – Additional report by NIER</w:t>
        </w:r>
        <w:r>
          <w:rPr>
            <w:noProof/>
            <w:webHidden/>
          </w:rPr>
          <w:tab/>
        </w:r>
        <w:r>
          <w:rPr>
            <w:noProof/>
            <w:webHidden/>
          </w:rPr>
          <w:fldChar w:fldCharType="begin"/>
        </w:r>
        <w:r>
          <w:rPr>
            <w:noProof/>
            <w:webHidden/>
          </w:rPr>
          <w:instrText xml:space="preserve"> PAGEREF _Toc453694941 \h </w:instrText>
        </w:r>
        <w:r>
          <w:rPr>
            <w:noProof/>
            <w:webHidden/>
          </w:rPr>
        </w:r>
        <w:r>
          <w:rPr>
            <w:noProof/>
            <w:webHidden/>
          </w:rPr>
          <w:fldChar w:fldCharType="separate"/>
        </w:r>
        <w:r w:rsidR="00DB6CB1">
          <w:rPr>
            <w:noProof/>
            <w:webHidden/>
          </w:rPr>
          <w:t>42</w:t>
        </w:r>
        <w:r>
          <w:rPr>
            <w:noProof/>
            <w:webHidden/>
          </w:rPr>
          <w:fldChar w:fldCharType="end"/>
        </w:r>
      </w:hyperlink>
    </w:p>
    <w:p w:rsidR="00E15D7A" w:rsidRDefault="00E15D7A">
      <w:pPr>
        <w:pStyle w:val="TM3"/>
        <w:tabs>
          <w:tab w:val="right" w:leader="dot" w:pos="9345"/>
        </w:tabs>
        <w:rPr>
          <w:rFonts w:asciiTheme="minorHAnsi" w:eastAsiaTheme="minorEastAsia" w:hAnsiTheme="minorHAnsi" w:cstheme="minorBidi"/>
          <w:noProof/>
          <w:sz w:val="22"/>
          <w:szCs w:val="22"/>
        </w:rPr>
      </w:pPr>
      <w:hyperlink w:anchor="_Toc453694942" w:history="1">
        <w:r w:rsidRPr="00D11F1A">
          <w:rPr>
            <w:rStyle w:val="Lienhypertexte"/>
            <w:noProof/>
            <w:lang w:val="en-US"/>
          </w:rPr>
          <w:t>5.1.4</w:t>
        </w:r>
        <w:r w:rsidRPr="00D11F1A">
          <w:rPr>
            <w:rStyle w:val="Lienhypertexte"/>
            <w:noProof/>
            <w:lang w:val="en-US" w:eastAsia="sk-SK"/>
          </w:rPr>
          <w:t xml:space="preserve"> Other</w:t>
        </w:r>
        <w:r w:rsidRPr="00D11F1A">
          <w:rPr>
            <w:rStyle w:val="Lienhypertexte"/>
            <w:noProof/>
            <w:lang w:val="en-US"/>
          </w:rPr>
          <w:t xml:space="preserve"> experiences</w:t>
        </w:r>
        <w:r>
          <w:rPr>
            <w:noProof/>
            <w:webHidden/>
          </w:rPr>
          <w:tab/>
        </w:r>
        <w:r>
          <w:rPr>
            <w:noProof/>
            <w:webHidden/>
          </w:rPr>
          <w:fldChar w:fldCharType="begin"/>
        </w:r>
        <w:r>
          <w:rPr>
            <w:noProof/>
            <w:webHidden/>
          </w:rPr>
          <w:instrText xml:space="preserve"> PAGEREF _Toc453694942 \h </w:instrText>
        </w:r>
        <w:r>
          <w:rPr>
            <w:noProof/>
            <w:webHidden/>
          </w:rPr>
        </w:r>
        <w:r>
          <w:rPr>
            <w:noProof/>
            <w:webHidden/>
          </w:rPr>
          <w:fldChar w:fldCharType="separate"/>
        </w:r>
        <w:r w:rsidR="00DB6CB1">
          <w:rPr>
            <w:noProof/>
            <w:webHidden/>
          </w:rPr>
          <w:t>44</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43" w:history="1">
        <w:r w:rsidRPr="00D11F1A">
          <w:rPr>
            <w:rStyle w:val="Lienhypertexte"/>
            <w:noProof/>
          </w:rPr>
          <w:t>5.2 Independence</w:t>
        </w:r>
        <w:r>
          <w:rPr>
            <w:noProof/>
            <w:webHidden/>
          </w:rPr>
          <w:tab/>
        </w:r>
        <w:r>
          <w:rPr>
            <w:noProof/>
            <w:webHidden/>
          </w:rPr>
          <w:fldChar w:fldCharType="begin"/>
        </w:r>
        <w:r>
          <w:rPr>
            <w:noProof/>
            <w:webHidden/>
          </w:rPr>
          <w:instrText xml:space="preserve"> PAGEREF _Toc453694943 \h </w:instrText>
        </w:r>
        <w:r>
          <w:rPr>
            <w:noProof/>
            <w:webHidden/>
          </w:rPr>
        </w:r>
        <w:r>
          <w:rPr>
            <w:noProof/>
            <w:webHidden/>
          </w:rPr>
          <w:fldChar w:fldCharType="separate"/>
        </w:r>
        <w:r w:rsidR="00DB6CB1">
          <w:rPr>
            <w:noProof/>
            <w:webHidden/>
          </w:rPr>
          <w:t>45</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44" w:history="1">
        <w:r w:rsidRPr="00D11F1A">
          <w:rPr>
            <w:rStyle w:val="Lienhypertexte"/>
            <w:noProof/>
            <w:lang w:val="en-US"/>
          </w:rPr>
          <w:t>5.3 Defence-in-Depth and Risk Monitors</w:t>
        </w:r>
        <w:r>
          <w:rPr>
            <w:noProof/>
            <w:webHidden/>
          </w:rPr>
          <w:tab/>
        </w:r>
        <w:r>
          <w:rPr>
            <w:noProof/>
            <w:webHidden/>
          </w:rPr>
          <w:fldChar w:fldCharType="begin"/>
        </w:r>
        <w:r>
          <w:rPr>
            <w:noProof/>
            <w:webHidden/>
          </w:rPr>
          <w:instrText xml:space="preserve"> PAGEREF _Toc453694944 \h </w:instrText>
        </w:r>
        <w:r>
          <w:rPr>
            <w:noProof/>
            <w:webHidden/>
          </w:rPr>
        </w:r>
        <w:r>
          <w:rPr>
            <w:noProof/>
            <w:webHidden/>
          </w:rPr>
          <w:fldChar w:fldCharType="separate"/>
        </w:r>
        <w:r w:rsidR="00DB6CB1">
          <w:rPr>
            <w:noProof/>
            <w:webHidden/>
          </w:rPr>
          <w:t>47</w:t>
        </w:r>
        <w:r>
          <w:rPr>
            <w:noProof/>
            <w:webHidden/>
          </w:rPr>
          <w:fldChar w:fldCharType="end"/>
        </w:r>
      </w:hyperlink>
    </w:p>
    <w:p w:rsidR="00E15D7A" w:rsidRDefault="00E15D7A">
      <w:pPr>
        <w:pStyle w:val="TM2"/>
        <w:tabs>
          <w:tab w:val="right" w:leader="dot" w:pos="9345"/>
        </w:tabs>
        <w:rPr>
          <w:rFonts w:asciiTheme="minorHAnsi" w:eastAsiaTheme="minorEastAsia" w:hAnsiTheme="minorHAnsi" w:cstheme="minorBidi"/>
          <w:bCs w:val="0"/>
          <w:noProof/>
          <w:sz w:val="22"/>
        </w:rPr>
      </w:pPr>
      <w:hyperlink w:anchor="_Toc453694945" w:history="1">
        <w:r w:rsidRPr="00D11F1A">
          <w:rPr>
            <w:rStyle w:val="Lienhypertexte"/>
            <w:noProof/>
            <w:lang w:val="en-US"/>
          </w:rPr>
          <w:t>5.4 Further Remarks and connection to an extended PSA</w:t>
        </w:r>
        <w:r>
          <w:rPr>
            <w:noProof/>
            <w:webHidden/>
          </w:rPr>
          <w:tab/>
        </w:r>
        <w:r>
          <w:rPr>
            <w:noProof/>
            <w:webHidden/>
          </w:rPr>
          <w:fldChar w:fldCharType="begin"/>
        </w:r>
        <w:r>
          <w:rPr>
            <w:noProof/>
            <w:webHidden/>
          </w:rPr>
          <w:instrText xml:space="preserve"> PAGEREF _Toc453694945 \h </w:instrText>
        </w:r>
        <w:r>
          <w:rPr>
            <w:noProof/>
            <w:webHidden/>
          </w:rPr>
        </w:r>
        <w:r>
          <w:rPr>
            <w:noProof/>
            <w:webHidden/>
          </w:rPr>
          <w:fldChar w:fldCharType="separate"/>
        </w:r>
        <w:r w:rsidR="00DB6CB1">
          <w:rPr>
            <w:noProof/>
            <w:webHidden/>
          </w:rPr>
          <w:t>48</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46" w:history="1">
        <w:r w:rsidRPr="00D11F1A">
          <w:rPr>
            <w:rStyle w:val="Lienhypertexte"/>
            <w:noProof/>
            <w:lang w:val="en-GB"/>
          </w:rPr>
          <w:t>6 Conclusions and Recommendations for the Link between Defence-in-Depth and Extended PSA</w:t>
        </w:r>
        <w:r>
          <w:rPr>
            <w:noProof/>
            <w:webHidden/>
          </w:rPr>
          <w:tab/>
        </w:r>
        <w:r>
          <w:rPr>
            <w:noProof/>
            <w:webHidden/>
          </w:rPr>
          <w:fldChar w:fldCharType="begin"/>
        </w:r>
        <w:r>
          <w:rPr>
            <w:noProof/>
            <w:webHidden/>
          </w:rPr>
          <w:instrText xml:space="preserve"> PAGEREF _Toc453694946 \h </w:instrText>
        </w:r>
        <w:r>
          <w:rPr>
            <w:noProof/>
            <w:webHidden/>
          </w:rPr>
        </w:r>
        <w:r>
          <w:rPr>
            <w:noProof/>
            <w:webHidden/>
          </w:rPr>
          <w:fldChar w:fldCharType="separate"/>
        </w:r>
        <w:r w:rsidR="00DB6CB1">
          <w:rPr>
            <w:noProof/>
            <w:webHidden/>
          </w:rPr>
          <w:t>49</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47" w:history="1">
        <w:r w:rsidRPr="00D11F1A">
          <w:rPr>
            <w:rStyle w:val="Lienhypertexte"/>
            <w:noProof/>
            <w:lang w:val="en-GB"/>
          </w:rPr>
          <w:t>7 Glossary</w:t>
        </w:r>
        <w:r>
          <w:rPr>
            <w:noProof/>
            <w:webHidden/>
          </w:rPr>
          <w:tab/>
        </w:r>
        <w:r>
          <w:rPr>
            <w:noProof/>
            <w:webHidden/>
          </w:rPr>
          <w:fldChar w:fldCharType="begin"/>
        </w:r>
        <w:r>
          <w:rPr>
            <w:noProof/>
            <w:webHidden/>
          </w:rPr>
          <w:instrText xml:space="preserve"> PAGEREF _Toc453694947 \h </w:instrText>
        </w:r>
        <w:r>
          <w:rPr>
            <w:noProof/>
            <w:webHidden/>
          </w:rPr>
        </w:r>
        <w:r>
          <w:rPr>
            <w:noProof/>
            <w:webHidden/>
          </w:rPr>
          <w:fldChar w:fldCharType="separate"/>
        </w:r>
        <w:r w:rsidR="00DB6CB1">
          <w:rPr>
            <w:noProof/>
            <w:webHidden/>
          </w:rPr>
          <w:t>51</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48" w:history="1">
        <w:r w:rsidRPr="00D11F1A">
          <w:rPr>
            <w:rStyle w:val="Lienhypertexte"/>
            <w:noProof/>
            <w:lang w:val="en-GB"/>
          </w:rPr>
          <w:t>8 List of References</w:t>
        </w:r>
        <w:r>
          <w:rPr>
            <w:noProof/>
            <w:webHidden/>
          </w:rPr>
          <w:tab/>
        </w:r>
        <w:r>
          <w:rPr>
            <w:noProof/>
            <w:webHidden/>
          </w:rPr>
          <w:fldChar w:fldCharType="begin"/>
        </w:r>
        <w:r>
          <w:rPr>
            <w:noProof/>
            <w:webHidden/>
          </w:rPr>
          <w:instrText xml:space="preserve"> PAGEREF _Toc453694948 \h </w:instrText>
        </w:r>
        <w:r>
          <w:rPr>
            <w:noProof/>
            <w:webHidden/>
          </w:rPr>
        </w:r>
        <w:r>
          <w:rPr>
            <w:noProof/>
            <w:webHidden/>
          </w:rPr>
          <w:fldChar w:fldCharType="separate"/>
        </w:r>
        <w:r w:rsidR="00DB6CB1">
          <w:rPr>
            <w:noProof/>
            <w:webHidden/>
          </w:rPr>
          <w:t>52</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49" w:history="1">
        <w:r w:rsidRPr="00D11F1A">
          <w:rPr>
            <w:rStyle w:val="Lienhypertexte"/>
            <w:noProof/>
            <w:lang w:val="en-GB"/>
          </w:rPr>
          <w:t>9 list of Tables</w:t>
        </w:r>
        <w:r>
          <w:rPr>
            <w:noProof/>
            <w:webHidden/>
          </w:rPr>
          <w:tab/>
        </w:r>
        <w:r>
          <w:rPr>
            <w:noProof/>
            <w:webHidden/>
          </w:rPr>
          <w:fldChar w:fldCharType="begin"/>
        </w:r>
        <w:r>
          <w:rPr>
            <w:noProof/>
            <w:webHidden/>
          </w:rPr>
          <w:instrText xml:space="preserve"> PAGEREF _Toc453694949 \h </w:instrText>
        </w:r>
        <w:r>
          <w:rPr>
            <w:noProof/>
            <w:webHidden/>
          </w:rPr>
        </w:r>
        <w:r>
          <w:rPr>
            <w:noProof/>
            <w:webHidden/>
          </w:rPr>
          <w:fldChar w:fldCharType="separate"/>
        </w:r>
        <w:r w:rsidR="00DB6CB1">
          <w:rPr>
            <w:noProof/>
            <w:webHidden/>
          </w:rPr>
          <w:t>55</w:t>
        </w:r>
        <w:r>
          <w:rPr>
            <w:noProof/>
            <w:webHidden/>
          </w:rPr>
          <w:fldChar w:fldCharType="end"/>
        </w:r>
      </w:hyperlink>
    </w:p>
    <w:p w:rsidR="00E15D7A" w:rsidRDefault="00E15D7A">
      <w:pPr>
        <w:pStyle w:val="TM1"/>
        <w:tabs>
          <w:tab w:val="right" w:leader="dot" w:pos="9345"/>
        </w:tabs>
        <w:rPr>
          <w:rFonts w:asciiTheme="minorHAnsi" w:eastAsiaTheme="minorEastAsia" w:hAnsiTheme="minorHAnsi" w:cstheme="minorBidi"/>
          <w:bCs w:val="0"/>
          <w:iCs w:val="0"/>
          <w:noProof/>
          <w:sz w:val="22"/>
          <w:szCs w:val="22"/>
        </w:rPr>
      </w:pPr>
      <w:hyperlink w:anchor="_Toc453694950" w:history="1">
        <w:r w:rsidRPr="00D11F1A">
          <w:rPr>
            <w:rStyle w:val="Lienhypertexte"/>
            <w:noProof/>
            <w:lang w:val="en-GB"/>
          </w:rPr>
          <w:t>10 List of Figures</w:t>
        </w:r>
        <w:r>
          <w:rPr>
            <w:noProof/>
            <w:webHidden/>
          </w:rPr>
          <w:tab/>
        </w:r>
        <w:r>
          <w:rPr>
            <w:noProof/>
            <w:webHidden/>
          </w:rPr>
          <w:fldChar w:fldCharType="begin"/>
        </w:r>
        <w:r>
          <w:rPr>
            <w:noProof/>
            <w:webHidden/>
          </w:rPr>
          <w:instrText xml:space="preserve"> PAGEREF _Toc453694950 \h </w:instrText>
        </w:r>
        <w:r>
          <w:rPr>
            <w:noProof/>
            <w:webHidden/>
          </w:rPr>
        </w:r>
        <w:r>
          <w:rPr>
            <w:noProof/>
            <w:webHidden/>
          </w:rPr>
          <w:fldChar w:fldCharType="separate"/>
        </w:r>
        <w:r w:rsidR="00DB6CB1">
          <w:rPr>
            <w:noProof/>
            <w:webHidden/>
          </w:rPr>
          <w:t>55</w:t>
        </w:r>
        <w:r>
          <w:rPr>
            <w:noProof/>
            <w:webHidden/>
          </w:rPr>
          <w:fldChar w:fldCharType="end"/>
        </w:r>
      </w:hyperlink>
    </w:p>
    <w:p w:rsidR="009A1C44" w:rsidRPr="00AD54D7" w:rsidRDefault="001D3C6B" w:rsidP="009A1C44">
      <w:pPr>
        <w:rPr>
          <w:lang w:val="en-GB"/>
        </w:rPr>
      </w:pPr>
      <w:r>
        <w:rPr>
          <w:rFonts w:ascii="Arial" w:hAnsi="Arial" w:cs="Arial"/>
          <w:i/>
          <w:iCs/>
          <w:caps/>
          <w:sz w:val="24"/>
          <w:lang w:val="en-GB"/>
        </w:rPr>
        <w:fldChar w:fldCharType="end"/>
      </w:r>
    </w:p>
    <w:p w:rsidR="009A1C44" w:rsidRPr="00AD54D7" w:rsidRDefault="009A1C44" w:rsidP="009A1C44">
      <w:pPr>
        <w:pStyle w:val="Titre1"/>
        <w:numPr>
          <w:ilvl w:val="0"/>
          <w:numId w:val="0"/>
        </w:numPr>
        <w:rPr>
          <w:lang w:val="en-GB"/>
        </w:rPr>
      </w:pPr>
      <w:bookmarkStart w:id="7" w:name="_Toc274673961"/>
      <w:r w:rsidRPr="00AD54D7">
        <w:rPr>
          <w:lang w:val="en-GB"/>
        </w:rPr>
        <w:br w:type="page"/>
      </w:r>
      <w:bookmarkStart w:id="8" w:name="_Toc453694928"/>
      <w:bookmarkEnd w:id="7"/>
      <w:r w:rsidR="00D76E41">
        <w:rPr>
          <w:lang w:val="en-GB"/>
        </w:rPr>
        <w:t>Abbrevations</w:t>
      </w:r>
      <w:bookmarkEnd w:id="8"/>
    </w:p>
    <w:p w:rsidR="009A1C44" w:rsidRPr="00AD54D7" w:rsidRDefault="009A1C44" w:rsidP="009A1C44">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3B0580" w:rsidRPr="00E20701" w:rsidTr="00A604F6">
        <w:tc>
          <w:tcPr>
            <w:tcW w:w="2160" w:type="dxa"/>
          </w:tcPr>
          <w:p w:rsidR="003B0580" w:rsidRPr="00E20701" w:rsidRDefault="003B0580" w:rsidP="00A604F6">
            <w:pPr>
              <w:rPr>
                <w:lang w:val="en-GB"/>
              </w:rPr>
            </w:pPr>
            <w:r>
              <w:rPr>
                <w:lang w:val="en-GB"/>
              </w:rPr>
              <w:t>AOO</w:t>
            </w:r>
          </w:p>
        </w:tc>
        <w:tc>
          <w:tcPr>
            <w:tcW w:w="6254" w:type="dxa"/>
          </w:tcPr>
          <w:p w:rsidR="003B0580" w:rsidRPr="00E20701" w:rsidRDefault="003B0580" w:rsidP="00A604F6">
            <w:pPr>
              <w:rPr>
                <w:lang w:val="en-GB"/>
              </w:rPr>
            </w:pPr>
            <w:r>
              <w:rPr>
                <w:lang w:val="en-GB"/>
              </w:rPr>
              <w:t>Anticipated Operational Occurrence</w:t>
            </w:r>
          </w:p>
        </w:tc>
      </w:tr>
      <w:tr w:rsidR="003B0580" w:rsidRPr="00E20701" w:rsidTr="00A604F6">
        <w:tc>
          <w:tcPr>
            <w:tcW w:w="2160" w:type="dxa"/>
          </w:tcPr>
          <w:p w:rsidR="003B0580" w:rsidRPr="00E20701" w:rsidRDefault="003B0580" w:rsidP="00A604F6">
            <w:pPr>
              <w:rPr>
                <w:lang w:val="en-GB"/>
              </w:rPr>
            </w:pPr>
            <w:r>
              <w:rPr>
                <w:lang w:val="en-GB"/>
              </w:rPr>
              <w:t>BDBA</w:t>
            </w:r>
          </w:p>
        </w:tc>
        <w:tc>
          <w:tcPr>
            <w:tcW w:w="6254" w:type="dxa"/>
          </w:tcPr>
          <w:p w:rsidR="003B0580" w:rsidRPr="00E20701" w:rsidRDefault="003B0580" w:rsidP="00A604F6">
            <w:pPr>
              <w:rPr>
                <w:lang w:val="en-GB"/>
              </w:rPr>
            </w:pPr>
            <w:r>
              <w:rPr>
                <w:lang w:val="en-GB"/>
              </w:rPr>
              <w:t>Beyond Design Basis Accident</w:t>
            </w:r>
          </w:p>
        </w:tc>
      </w:tr>
      <w:tr w:rsidR="003B0580" w:rsidRPr="00E20701" w:rsidTr="00A604F6">
        <w:tc>
          <w:tcPr>
            <w:tcW w:w="2160" w:type="dxa"/>
          </w:tcPr>
          <w:p w:rsidR="003B0580" w:rsidRDefault="003B0580" w:rsidP="00A604F6">
            <w:pPr>
              <w:rPr>
                <w:lang w:val="en-GB"/>
              </w:rPr>
            </w:pPr>
            <w:r>
              <w:rPr>
                <w:lang w:val="en-GB"/>
              </w:rPr>
              <w:t>BWR</w:t>
            </w:r>
          </w:p>
        </w:tc>
        <w:tc>
          <w:tcPr>
            <w:tcW w:w="6254" w:type="dxa"/>
          </w:tcPr>
          <w:p w:rsidR="003B0580" w:rsidRDefault="003B0580" w:rsidP="00A604F6">
            <w:pPr>
              <w:rPr>
                <w:lang w:val="en-GB"/>
              </w:rPr>
            </w:pPr>
            <w:r>
              <w:rPr>
                <w:lang w:val="en-GB"/>
              </w:rPr>
              <w:t>Boiling Water Reactor</w:t>
            </w:r>
          </w:p>
        </w:tc>
      </w:tr>
      <w:tr w:rsidR="003B0580" w:rsidRPr="00E20701" w:rsidTr="00A604F6">
        <w:tc>
          <w:tcPr>
            <w:tcW w:w="2160" w:type="dxa"/>
          </w:tcPr>
          <w:p w:rsidR="003B0580" w:rsidRPr="00E20701" w:rsidRDefault="003B0580" w:rsidP="00A604F6">
            <w:pPr>
              <w:rPr>
                <w:lang w:val="en-GB"/>
              </w:rPr>
            </w:pPr>
            <w:r>
              <w:rPr>
                <w:lang w:val="en-GB"/>
              </w:rPr>
              <w:t>CDF</w:t>
            </w:r>
          </w:p>
        </w:tc>
        <w:tc>
          <w:tcPr>
            <w:tcW w:w="6254" w:type="dxa"/>
          </w:tcPr>
          <w:p w:rsidR="003B0580" w:rsidRPr="00E20701" w:rsidRDefault="003B0580" w:rsidP="00A604F6">
            <w:pPr>
              <w:rPr>
                <w:lang w:val="en-GB"/>
              </w:rPr>
            </w:pPr>
            <w:r>
              <w:rPr>
                <w:lang w:val="en-GB"/>
              </w:rPr>
              <w:t>Core Damage Frequency</w:t>
            </w:r>
          </w:p>
        </w:tc>
      </w:tr>
      <w:tr w:rsidR="003B0580" w:rsidRPr="00E20701" w:rsidTr="00A604F6">
        <w:tc>
          <w:tcPr>
            <w:tcW w:w="2160" w:type="dxa"/>
          </w:tcPr>
          <w:p w:rsidR="003B0580" w:rsidRPr="00E20701" w:rsidRDefault="003B0580" w:rsidP="00A604F6">
            <w:pPr>
              <w:rPr>
                <w:lang w:val="en-GB"/>
              </w:rPr>
            </w:pPr>
            <w:r w:rsidRPr="00E20701">
              <w:rPr>
                <w:lang w:val="en-GB"/>
              </w:rPr>
              <w:t>DBA</w:t>
            </w:r>
          </w:p>
        </w:tc>
        <w:tc>
          <w:tcPr>
            <w:tcW w:w="6254" w:type="dxa"/>
          </w:tcPr>
          <w:p w:rsidR="003B0580" w:rsidRPr="00E20701" w:rsidRDefault="003B0580" w:rsidP="00A604F6">
            <w:pPr>
              <w:rPr>
                <w:lang w:val="en-GB"/>
              </w:rPr>
            </w:pPr>
            <w:r w:rsidRPr="00E20701">
              <w:rPr>
                <w:lang w:val="en-GB"/>
              </w:rPr>
              <w:t xml:space="preserve">Design </w:t>
            </w:r>
            <w:r>
              <w:rPr>
                <w:lang w:val="en-GB"/>
              </w:rPr>
              <w:t>B</w:t>
            </w:r>
            <w:r w:rsidRPr="00E20701">
              <w:rPr>
                <w:lang w:val="en-GB"/>
              </w:rPr>
              <w:t xml:space="preserve">asis </w:t>
            </w:r>
            <w:r>
              <w:rPr>
                <w:lang w:val="en-GB"/>
              </w:rPr>
              <w:t>A</w:t>
            </w:r>
            <w:r w:rsidRPr="00E20701">
              <w:rPr>
                <w:lang w:val="en-GB"/>
              </w:rPr>
              <w:t>ccident</w:t>
            </w:r>
          </w:p>
        </w:tc>
      </w:tr>
      <w:tr w:rsidR="003B0580" w:rsidRPr="00E20701" w:rsidTr="00A604F6">
        <w:tc>
          <w:tcPr>
            <w:tcW w:w="2160" w:type="dxa"/>
          </w:tcPr>
          <w:p w:rsidR="003B0580" w:rsidRPr="00E20701" w:rsidRDefault="003B0580" w:rsidP="00A604F6">
            <w:pPr>
              <w:rPr>
                <w:lang w:val="en-GB"/>
              </w:rPr>
            </w:pPr>
            <w:r>
              <w:rPr>
                <w:lang w:val="en-GB"/>
              </w:rPr>
              <w:t>DEC</w:t>
            </w:r>
          </w:p>
        </w:tc>
        <w:tc>
          <w:tcPr>
            <w:tcW w:w="6254" w:type="dxa"/>
          </w:tcPr>
          <w:p w:rsidR="003B0580" w:rsidRPr="00E20701" w:rsidRDefault="003B0580" w:rsidP="00A604F6">
            <w:pPr>
              <w:rPr>
                <w:lang w:val="en-GB"/>
              </w:rPr>
            </w:pPr>
            <w:r>
              <w:rPr>
                <w:lang w:val="en-GB"/>
              </w:rPr>
              <w:t>Design Extension Condition</w:t>
            </w:r>
          </w:p>
        </w:tc>
      </w:tr>
      <w:tr w:rsidR="003B0580" w:rsidRPr="00E20701" w:rsidTr="00A604F6">
        <w:tc>
          <w:tcPr>
            <w:tcW w:w="2160" w:type="dxa"/>
          </w:tcPr>
          <w:p w:rsidR="003B0580" w:rsidRPr="00E20701" w:rsidRDefault="003B0580" w:rsidP="00A604F6">
            <w:pPr>
              <w:rPr>
                <w:lang w:val="en-GB"/>
              </w:rPr>
            </w:pPr>
            <w:r w:rsidRPr="00E20701">
              <w:rPr>
                <w:lang w:val="en-GB"/>
              </w:rPr>
              <w:t>DiD</w:t>
            </w:r>
          </w:p>
        </w:tc>
        <w:tc>
          <w:tcPr>
            <w:tcW w:w="6254" w:type="dxa"/>
          </w:tcPr>
          <w:p w:rsidR="003B0580" w:rsidRPr="00E20701" w:rsidRDefault="005661BA" w:rsidP="00A604F6">
            <w:pPr>
              <w:rPr>
                <w:lang w:val="en-GB"/>
              </w:rPr>
            </w:pPr>
            <w:r w:rsidRPr="00E20701">
              <w:rPr>
                <w:lang w:val="en-GB"/>
              </w:rPr>
              <w:t>Defence</w:t>
            </w:r>
            <w:r w:rsidR="003B0580" w:rsidRPr="00E20701">
              <w:rPr>
                <w:lang w:val="en-GB"/>
              </w:rPr>
              <w:t xml:space="preserve"> in </w:t>
            </w:r>
            <w:r w:rsidR="003B0580">
              <w:rPr>
                <w:lang w:val="en-GB"/>
              </w:rPr>
              <w:t>D</w:t>
            </w:r>
            <w:r w:rsidR="003B0580" w:rsidRPr="00E20701">
              <w:rPr>
                <w:lang w:val="en-GB"/>
              </w:rPr>
              <w:t>epth</w:t>
            </w:r>
          </w:p>
        </w:tc>
      </w:tr>
      <w:tr w:rsidR="003B0580" w:rsidRPr="00E20701" w:rsidTr="00A604F6">
        <w:tc>
          <w:tcPr>
            <w:tcW w:w="2160" w:type="dxa"/>
          </w:tcPr>
          <w:p w:rsidR="003B0580" w:rsidRDefault="003B0580" w:rsidP="00A604F6">
            <w:pPr>
              <w:rPr>
                <w:lang w:val="en-GB"/>
              </w:rPr>
            </w:pPr>
            <w:r>
              <w:rPr>
                <w:lang w:val="en-GB"/>
              </w:rPr>
              <w:t>DSA</w:t>
            </w:r>
          </w:p>
        </w:tc>
        <w:tc>
          <w:tcPr>
            <w:tcW w:w="6254" w:type="dxa"/>
          </w:tcPr>
          <w:p w:rsidR="003B0580" w:rsidRDefault="003B0580" w:rsidP="00A604F6">
            <w:pPr>
              <w:rPr>
                <w:lang w:val="en-GB"/>
              </w:rPr>
            </w:pPr>
            <w:r>
              <w:rPr>
                <w:lang w:val="en-GB"/>
              </w:rPr>
              <w:t>Deterministic Safety Assessment</w:t>
            </w:r>
          </w:p>
        </w:tc>
      </w:tr>
      <w:tr w:rsidR="003B0580" w:rsidRPr="00E20701" w:rsidTr="00A604F6">
        <w:tc>
          <w:tcPr>
            <w:tcW w:w="2160" w:type="dxa"/>
          </w:tcPr>
          <w:p w:rsidR="003B0580" w:rsidRDefault="003B0580" w:rsidP="00A604F6">
            <w:pPr>
              <w:rPr>
                <w:lang w:val="en-GB"/>
              </w:rPr>
            </w:pPr>
            <w:r>
              <w:rPr>
                <w:lang w:val="en-GB"/>
              </w:rPr>
              <w:t>ERF</w:t>
            </w:r>
          </w:p>
        </w:tc>
        <w:tc>
          <w:tcPr>
            <w:tcW w:w="6254" w:type="dxa"/>
          </w:tcPr>
          <w:p w:rsidR="003B0580" w:rsidRDefault="003B0580" w:rsidP="00A604F6">
            <w:pPr>
              <w:rPr>
                <w:lang w:val="en-GB"/>
              </w:rPr>
            </w:pPr>
            <w:r>
              <w:rPr>
                <w:lang w:val="en-GB"/>
              </w:rPr>
              <w:t>Early Release Frequency</w:t>
            </w:r>
          </w:p>
        </w:tc>
      </w:tr>
      <w:tr w:rsidR="003B0580" w:rsidRPr="00E20701" w:rsidTr="00A604F6">
        <w:tc>
          <w:tcPr>
            <w:tcW w:w="2160" w:type="dxa"/>
          </w:tcPr>
          <w:p w:rsidR="003B0580" w:rsidRDefault="003B0580" w:rsidP="00A604F6">
            <w:pPr>
              <w:rPr>
                <w:lang w:val="en-GB"/>
              </w:rPr>
            </w:pPr>
            <w:r>
              <w:rPr>
                <w:lang w:val="en-GB"/>
              </w:rPr>
              <w:t>FDF</w:t>
            </w:r>
          </w:p>
        </w:tc>
        <w:tc>
          <w:tcPr>
            <w:tcW w:w="6254" w:type="dxa"/>
          </w:tcPr>
          <w:p w:rsidR="003B0580" w:rsidRDefault="003B0580" w:rsidP="00A604F6">
            <w:pPr>
              <w:rPr>
                <w:lang w:val="en-GB"/>
              </w:rPr>
            </w:pPr>
            <w:r>
              <w:rPr>
                <w:lang w:val="en-GB"/>
              </w:rPr>
              <w:t>Fuel Damage Frequency</w:t>
            </w:r>
          </w:p>
        </w:tc>
      </w:tr>
      <w:tr w:rsidR="003B0580" w:rsidRPr="00E20701" w:rsidTr="00A604F6">
        <w:tc>
          <w:tcPr>
            <w:tcW w:w="2160" w:type="dxa"/>
          </w:tcPr>
          <w:p w:rsidR="003B0580" w:rsidRDefault="003B0580" w:rsidP="00A604F6">
            <w:pPr>
              <w:rPr>
                <w:lang w:val="en-GB"/>
              </w:rPr>
            </w:pPr>
            <w:r>
              <w:rPr>
                <w:lang w:val="en-GB"/>
              </w:rPr>
              <w:t>FMEA</w:t>
            </w:r>
          </w:p>
        </w:tc>
        <w:tc>
          <w:tcPr>
            <w:tcW w:w="6254" w:type="dxa"/>
          </w:tcPr>
          <w:p w:rsidR="003B0580" w:rsidRDefault="003B0580" w:rsidP="00A604F6">
            <w:pPr>
              <w:rPr>
                <w:lang w:val="en-GB"/>
              </w:rPr>
            </w:pPr>
            <w:r>
              <w:rPr>
                <w:lang w:val="en-GB"/>
              </w:rPr>
              <w:t>Failure Mode and Effect Analysis</w:t>
            </w:r>
          </w:p>
        </w:tc>
      </w:tr>
      <w:tr w:rsidR="003B0580" w:rsidRPr="00E20701" w:rsidTr="00A604F6">
        <w:tc>
          <w:tcPr>
            <w:tcW w:w="2160" w:type="dxa"/>
          </w:tcPr>
          <w:p w:rsidR="003B0580" w:rsidRPr="00E20701" w:rsidRDefault="003B0580" w:rsidP="00A604F6">
            <w:pPr>
              <w:rPr>
                <w:lang w:val="en-GB"/>
              </w:rPr>
            </w:pPr>
            <w:r>
              <w:rPr>
                <w:lang w:val="en-GB"/>
              </w:rPr>
              <w:t>IE</w:t>
            </w:r>
          </w:p>
        </w:tc>
        <w:tc>
          <w:tcPr>
            <w:tcW w:w="6254" w:type="dxa"/>
          </w:tcPr>
          <w:p w:rsidR="003B0580" w:rsidRPr="00E20701" w:rsidRDefault="003B0580" w:rsidP="00A604F6">
            <w:pPr>
              <w:rPr>
                <w:lang w:val="en-GB"/>
              </w:rPr>
            </w:pPr>
            <w:r>
              <w:rPr>
                <w:lang w:val="en-GB"/>
              </w:rPr>
              <w:t>Initiating Event</w:t>
            </w:r>
          </w:p>
        </w:tc>
      </w:tr>
      <w:tr w:rsidR="003B0580" w:rsidRPr="00E20701" w:rsidTr="00A604F6">
        <w:tc>
          <w:tcPr>
            <w:tcW w:w="2160" w:type="dxa"/>
          </w:tcPr>
          <w:p w:rsidR="003B0580" w:rsidRPr="00E20701" w:rsidRDefault="003B0580" w:rsidP="00A604F6">
            <w:pPr>
              <w:rPr>
                <w:lang w:val="en-GB"/>
              </w:rPr>
            </w:pPr>
            <w:r w:rsidRPr="00E20701">
              <w:rPr>
                <w:lang w:val="en-GB"/>
              </w:rPr>
              <w:t>ISLOCA</w:t>
            </w:r>
          </w:p>
        </w:tc>
        <w:tc>
          <w:tcPr>
            <w:tcW w:w="6254" w:type="dxa"/>
          </w:tcPr>
          <w:p w:rsidR="003B0580" w:rsidRPr="00E20701" w:rsidRDefault="003B0580" w:rsidP="00A604F6">
            <w:pPr>
              <w:rPr>
                <w:lang w:val="en-GB"/>
              </w:rPr>
            </w:pPr>
            <w:r w:rsidRPr="00E20701">
              <w:rPr>
                <w:lang w:val="en-GB"/>
              </w:rPr>
              <w:t xml:space="preserve">Interfacing </w:t>
            </w:r>
            <w:r>
              <w:rPr>
                <w:lang w:val="en-GB"/>
              </w:rPr>
              <w:t>S</w:t>
            </w:r>
            <w:r w:rsidRPr="00E20701">
              <w:rPr>
                <w:lang w:val="en-GB"/>
              </w:rPr>
              <w:t>ystem LOCA</w:t>
            </w:r>
          </w:p>
        </w:tc>
      </w:tr>
      <w:tr w:rsidR="003B0580" w:rsidRPr="00E20701" w:rsidTr="00A604F6">
        <w:tc>
          <w:tcPr>
            <w:tcW w:w="2160" w:type="dxa"/>
          </w:tcPr>
          <w:p w:rsidR="003B0580" w:rsidRPr="00E20701" w:rsidRDefault="003B0580" w:rsidP="00A604F6">
            <w:pPr>
              <w:rPr>
                <w:lang w:val="en-GB"/>
              </w:rPr>
            </w:pPr>
            <w:r>
              <w:rPr>
                <w:lang w:val="en-GB"/>
              </w:rPr>
              <w:t>LERF</w:t>
            </w:r>
          </w:p>
        </w:tc>
        <w:tc>
          <w:tcPr>
            <w:tcW w:w="6254" w:type="dxa"/>
          </w:tcPr>
          <w:p w:rsidR="003B0580" w:rsidRPr="00E20701" w:rsidRDefault="003B0580" w:rsidP="00A604F6">
            <w:pPr>
              <w:rPr>
                <w:lang w:val="en-GB"/>
              </w:rPr>
            </w:pPr>
            <w:r>
              <w:rPr>
                <w:lang w:val="en-GB"/>
              </w:rPr>
              <w:t>Large Early Release Frequency</w:t>
            </w:r>
          </w:p>
        </w:tc>
      </w:tr>
      <w:tr w:rsidR="003B0580" w:rsidRPr="00E20701" w:rsidTr="00A604F6">
        <w:tc>
          <w:tcPr>
            <w:tcW w:w="2160" w:type="dxa"/>
          </w:tcPr>
          <w:p w:rsidR="003B0580" w:rsidRPr="00E20701" w:rsidRDefault="003B0580" w:rsidP="00A604F6">
            <w:pPr>
              <w:rPr>
                <w:lang w:val="en-GB"/>
              </w:rPr>
            </w:pPr>
            <w:r w:rsidRPr="00E20701">
              <w:rPr>
                <w:lang w:val="en-GB"/>
              </w:rPr>
              <w:t>LOCA</w:t>
            </w:r>
          </w:p>
        </w:tc>
        <w:tc>
          <w:tcPr>
            <w:tcW w:w="6254" w:type="dxa"/>
          </w:tcPr>
          <w:p w:rsidR="003B0580" w:rsidRPr="00E20701" w:rsidRDefault="003B0580" w:rsidP="00A604F6">
            <w:pPr>
              <w:rPr>
                <w:lang w:val="en-GB"/>
              </w:rPr>
            </w:pPr>
            <w:r w:rsidRPr="00E20701">
              <w:rPr>
                <w:lang w:val="en-GB"/>
              </w:rPr>
              <w:t>Loss of coolant accident</w:t>
            </w:r>
          </w:p>
        </w:tc>
      </w:tr>
      <w:tr w:rsidR="003B0580" w:rsidRPr="00E20701" w:rsidTr="00A604F6">
        <w:tc>
          <w:tcPr>
            <w:tcW w:w="2160" w:type="dxa"/>
          </w:tcPr>
          <w:p w:rsidR="003B0580" w:rsidRPr="00E20701" w:rsidRDefault="003B0580" w:rsidP="00A604F6">
            <w:pPr>
              <w:rPr>
                <w:lang w:val="en-GB"/>
              </w:rPr>
            </w:pPr>
            <w:r>
              <w:rPr>
                <w:lang w:val="en-GB"/>
              </w:rPr>
              <w:t>LRF</w:t>
            </w:r>
          </w:p>
        </w:tc>
        <w:tc>
          <w:tcPr>
            <w:tcW w:w="6254" w:type="dxa"/>
          </w:tcPr>
          <w:p w:rsidR="003B0580" w:rsidRPr="00E20701" w:rsidRDefault="003B0580" w:rsidP="00A604F6">
            <w:pPr>
              <w:rPr>
                <w:lang w:val="en-GB"/>
              </w:rPr>
            </w:pPr>
            <w:r>
              <w:rPr>
                <w:lang w:val="en-GB"/>
              </w:rPr>
              <w:t>Large Release Frequency</w:t>
            </w:r>
          </w:p>
        </w:tc>
      </w:tr>
      <w:tr w:rsidR="003B0580" w:rsidRPr="00E20701" w:rsidTr="00A604F6">
        <w:tc>
          <w:tcPr>
            <w:tcW w:w="2160" w:type="dxa"/>
          </w:tcPr>
          <w:p w:rsidR="003B0580" w:rsidRPr="00E20701" w:rsidRDefault="003B0580" w:rsidP="00A604F6">
            <w:pPr>
              <w:rPr>
                <w:lang w:val="en-GB"/>
              </w:rPr>
            </w:pPr>
            <w:r>
              <w:rPr>
                <w:lang w:val="en-GB"/>
              </w:rPr>
              <w:t>LWR</w:t>
            </w:r>
          </w:p>
        </w:tc>
        <w:tc>
          <w:tcPr>
            <w:tcW w:w="6254" w:type="dxa"/>
          </w:tcPr>
          <w:p w:rsidR="003B0580" w:rsidRPr="00E20701" w:rsidRDefault="003B0580" w:rsidP="00A604F6">
            <w:pPr>
              <w:rPr>
                <w:lang w:val="en-GB"/>
              </w:rPr>
            </w:pPr>
            <w:r>
              <w:rPr>
                <w:lang w:val="en-GB"/>
              </w:rPr>
              <w:t>Light Water Reactor</w:t>
            </w:r>
          </w:p>
        </w:tc>
      </w:tr>
      <w:tr w:rsidR="003B0580" w:rsidRPr="00E20701" w:rsidTr="00A604F6">
        <w:tc>
          <w:tcPr>
            <w:tcW w:w="2160" w:type="dxa"/>
          </w:tcPr>
          <w:p w:rsidR="003B0580" w:rsidRPr="00E20701" w:rsidRDefault="003B0580" w:rsidP="00A604F6">
            <w:pPr>
              <w:rPr>
                <w:lang w:val="en-GB"/>
              </w:rPr>
            </w:pPr>
            <w:r w:rsidRPr="00E20701">
              <w:rPr>
                <w:lang w:val="en-GB"/>
              </w:rPr>
              <w:t>NPP</w:t>
            </w:r>
          </w:p>
        </w:tc>
        <w:tc>
          <w:tcPr>
            <w:tcW w:w="6254" w:type="dxa"/>
          </w:tcPr>
          <w:p w:rsidR="003B0580" w:rsidRPr="00E20701" w:rsidRDefault="003B0580" w:rsidP="00A604F6">
            <w:pPr>
              <w:rPr>
                <w:lang w:val="en-GB"/>
              </w:rPr>
            </w:pPr>
            <w:r w:rsidRPr="00E20701">
              <w:rPr>
                <w:lang w:val="en-GB"/>
              </w:rPr>
              <w:t xml:space="preserve">Nuclear </w:t>
            </w:r>
            <w:r>
              <w:rPr>
                <w:lang w:val="en-GB"/>
              </w:rPr>
              <w:t>P</w:t>
            </w:r>
            <w:r w:rsidRPr="00E20701">
              <w:rPr>
                <w:lang w:val="en-GB"/>
              </w:rPr>
              <w:t xml:space="preserve">ower </w:t>
            </w:r>
            <w:r>
              <w:rPr>
                <w:lang w:val="en-GB"/>
              </w:rPr>
              <w:t>P</w:t>
            </w:r>
            <w:r w:rsidRPr="00E20701">
              <w:rPr>
                <w:lang w:val="en-GB"/>
              </w:rPr>
              <w:t>lant</w:t>
            </w:r>
          </w:p>
        </w:tc>
      </w:tr>
      <w:tr w:rsidR="003B0580" w:rsidRPr="00E20701" w:rsidTr="00A604F6">
        <w:tc>
          <w:tcPr>
            <w:tcW w:w="2160" w:type="dxa"/>
          </w:tcPr>
          <w:p w:rsidR="003B0580" w:rsidRPr="00E20701" w:rsidRDefault="003B0580" w:rsidP="00A604F6">
            <w:pPr>
              <w:tabs>
                <w:tab w:val="center" w:pos="972"/>
              </w:tabs>
              <w:rPr>
                <w:lang w:val="en-GB"/>
              </w:rPr>
            </w:pPr>
            <w:r>
              <w:rPr>
                <w:lang w:val="en-GB"/>
              </w:rPr>
              <w:t>PIE</w:t>
            </w:r>
          </w:p>
        </w:tc>
        <w:tc>
          <w:tcPr>
            <w:tcW w:w="6254" w:type="dxa"/>
          </w:tcPr>
          <w:p w:rsidR="003B0580" w:rsidRPr="00E20701" w:rsidRDefault="003B0580" w:rsidP="00A604F6">
            <w:pPr>
              <w:rPr>
                <w:lang w:val="en-GB"/>
              </w:rPr>
            </w:pPr>
            <w:r>
              <w:rPr>
                <w:lang w:val="en-GB"/>
              </w:rPr>
              <w:t>Postulated Initiating Event</w:t>
            </w:r>
          </w:p>
        </w:tc>
      </w:tr>
      <w:tr w:rsidR="003B0580" w:rsidRPr="00E20701" w:rsidTr="00A604F6">
        <w:tc>
          <w:tcPr>
            <w:tcW w:w="2160" w:type="dxa"/>
          </w:tcPr>
          <w:p w:rsidR="003B0580" w:rsidRPr="00E20701" w:rsidRDefault="003B0580" w:rsidP="00A604F6">
            <w:pPr>
              <w:tabs>
                <w:tab w:val="center" w:pos="972"/>
              </w:tabs>
              <w:rPr>
                <w:lang w:val="en-GB"/>
              </w:rPr>
            </w:pPr>
            <w:r w:rsidRPr="00E20701">
              <w:rPr>
                <w:lang w:val="en-GB"/>
              </w:rPr>
              <w:t>PRA</w:t>
            </w:r>
            <w:r>
              <w:rPr>
                <w:lang w:val="en-GB"/>
              </w:rPr>
              <w:tab/>
            </w:r>
          </w:p>
        </w:tc>
        <w:tc>
          <w:tcPr>
            <w:tcW w:w="6254" w:type="dxa"/>
          </w:tcPr>
          <w:p w:rsidR="003B0580" w:rsidRPr="00E20701" w:rsidRDefault="003B0580" w:rsidP="00A604F6">
            <w:pPr>
              <w:rPr>
                <w:lang w:val="en-GB"/>
              </w:rPr>
            </w:pPr>
            <w:r w:rsidRPr="00E20701">
              <w:rPr>
                <w:lang w:val="en-GB"/>
              </w:rPr>
              <w:t>Probabilistic Risk Analysis</w:t>
            </w:r>
          </w:p>
        </w:tc>
      </w:tr>
      <w:tr w:rsidR="003B0580" w:rsidRPr="00E20701" w:rsidTr="00A604F6">
        <w:tc>
          <w:tcPr>
            <w:tcW w:w="2160" w:type="dxa"/>
          </w:tcPr>
          <w:p w:rsidR="003B0580" w:rsidRPr="00E20701" w:rsidRDefault="003B0580" w:rsidP="00A604F6">
            <w:pPr>
              <w:rPr>
                <w:lang w:val="en-GB"/>
              </w:rPr>
            </w:pPr>
            <w:r w:rsidRPr="00E20701">
              <w:rPr>
                <w:lang w:val="en-GB"/>
              </w:rPr>
              <w:t>PSA</w:t>
            </w:r>
          </w:p>
        </w:tc>
        <w:tc>
          <w:tcPr>
            <w:tcW w:w="6254" w:type="dxa"/>
          </w:tcPr>
          <w:p w:rsidR="003B0580" w:rsidRPr="00E20701" w:rsidRDefault="003B0580" w:rsidP="00A604F6">
            <w:pPr>
              <w:rPr>
                <w:lang w:val="en-GB"/>
              </w:rPr>
            </w:pPr>
            <w:r w:rsidRPr="00E20701">
              <w:rPr>
                <w:lang w:val="en-GB"/>
              </w:rPr>
              <w:t>Probabilistic Safety Analysis</w:t>
            </w:r>
          </w:p>
        </w:tc>
      </w:tr>
      <w:tr w:rsidR="003B0580" w:rsidRPr="00E20701" w:rsidTr="00A604F6">
        <w:tc>
          <w:tcPr>
            <w:tcW w:w="2160" w:type="dxa"/>
          </w:tcPr>
          <w:p w:rsidR="003B0580" w:rsidRPr="00E20701" w:rsidRDefault="003B0580" w:rsidP="00A604F6">
            <w:pPr>
              <w:rPr>
                <w:lang w:val="en-GB"/>
              </w:rPr>
            </w:pPr>
            <w:r>
              <w:rPr>
                <w:lang w:val="en-GB"/>
              </w:rPr>
              <w:t>PWR</w:t>
            </w:r>
          </w:p>
        </w:tc>
        <w:tc>
          <w:tcPr>
            <w:tcW w:w="6254" w:type="dxa"/>
          </w:tcPr>
          <w:p w:rsidR="003B0580" w:rsidRPr="00E20701" w:rsidRDefault="003B0580" w:rsidP="00A604F6">
            <w:pPr>
              <w:rPr>
                <w:lang w:val="en-GB"/>
              </w:rPr>
            </w:pPr>
            <w:r>
              <w:rPr>
                <w:lang w:val="en-GB"/>
              </w:rPr>
              <w:t>Pressurized Water Reactor</w:t>
            </w:r>
          </w:p>
        </w:tc>
      </w:tr>
      <w:tr w:rsidR="003B0580" w:rsidRPr="00E20701" w:rsidTr="00A604F6">
        <w:tc>
          <w:tcPr>
            <w:tcW w:w="2160" w:type="dxa"/>
          </w:tcPr>
          <w:p w:rsidR="003B0580" w:rsidRPr="00E20701" w:rsidRDefault="003B0580" w:rsidP="00A604F6">
            <w:pPr>
              <w:rPr>
                <w:lang w:val="en-GB"/>
              </w:rPr>
            </w:pPr>
            <w:r w:rsidRPr="00E20701">
              <w:rPr>
                <w:lang w:val="en-GB"/>
              </w:rPr>
              <w:t>RR</w:t>
            </w:r>
          </w:p>
        </w:tc>
        <w:tc>
          <w:tcPr>
            <w:tcW w:w="6254" w:type="dxa"/>
          </w:tcPr>
          <w:p w:rsidR="003B0580" w:rsidRPr="00E20701" w:rsidRDefault="003B0580" w:rsidP="00A604F6">
            <w:pPr>
              <w:rPr>
                <w:lang w:val="en-GB"/>
              </w:rPr>
            </w:pPr>
            <w:r w:rsidRPr="00E20701">
              <w:rPr>
                <w:lang w:val="en-GB"/>
              </w:rPr>
              <w:t xml:space="preserve">Research </w:t>
            </w:r>
            <w:r>
              <w:rPr>
                <w:lang w:val="en-GB"/>
              </w:rPr>
              <w:t>R</w:t>
            </w:r>
            <w:r w:rsidRPr="00E20701">
              <w:rPr>
                <w:lang w:val="en-GB"/>
              </w:rPr>
              <w:t>eactor</w:t>
            </w:r>
          </w:p>
        </w:tc>
      </w:tr>
      <w:tr w:rsidR="003B0580" w:rsidRPr="00E20701" w:rsidTr="00A604F6">
        <w:tc>
          <w:tcPr>
            <w:tcW w:w="2160" w:type="dxa"/>
          </w:tcPr>
          <w:p w:rsidR="003B0580" w:rsidRPr="00E20701" w:rsidRDefault="003B0580" w:rsidP="00A604F6">
            <w:pPr>
              <w:rPr>
                <w:lang w:val="en-GB"/>
              </w:rPr>
            </w:pPr>
            <w:r>
              <w:rPr>
                <w:lang w:val="en-GB"/>
              </w:rPr>
              <w:t>SFP</w:t>
            </w:r>
          </w:p>
        </w:tc>
        <w:tc>
          <w:tcPr>
            <w:tcW w:w="6254" w:type="dxa"/>
          </w:tcPr>
          <w:p w:rsidR="003B0580" w:rsidRPr="00E20701" w:rsidRDefault="003B0580" w:rsidP="00A604F6">
            <w:pPr>
              <w:rPr>
                <w:lang w:val="en-GB"/>
              </w:rPr>
            </w:pPr>
            <w:r>
              <w:rPr>
                <w:lang w:val="en-GB"/>
              </w:rPr>
              <w:t>Spent Fuel Pool</w:t>
            </w:r>
          </w:p>
        </w:tc>
      </w:tr>
      <w:tr w:rsidR="00D75140" w:rsidRPr="00E15D7A" w:rsidTr="00A604F6">
        <w:tc>
          <w:tcPr>
            <w:tcW w:w="2160" w:type="dxa"/>
          </w:tcPr>
          <w:p w:rsidR="00D75140" w:rsidRDefault="00D75140" w:rsidP="00A604F6">
            <w:pPr>
              <w:rPr>
                <w:lang w:val="en-GB"/>
              </w:rPr>
            </w:pPr>
            <w:r>
              <w:rPr>
                <w:lang w:val="en-GB"/>
              </w:rPr>
              <w:t>SNETP</w:t>
            </w:r>
          </w:p>
        </w:tc>
        <w:tc>
          <w:tcPr>
            <w:tcW w:w="6254" w:type="dxa"/>
          </w:tcPr>
          <w:p w:rsidR="00D75140" w:rsidRDefault="00D75140" w:rsidP="00D75140">
            <w:pPr>
              <w:rPr>
                <w:lang w:val="en-GB"/>
              </w:rPr>
            </w:pPr>
            <w:r>
              <w:rPr>
                <w:lang w:val="en-GB"/>
              </w:rPr>
              <w:t>Sustainable nuclear energy technology platform</w:t>
            </w:r>
          </w:p>
        </w:tc>
      </w:tr>
      <w:tr w:rsidR="003B0580" w:rsidRPr="00E20701" w:rsidTr="00A604F6">
        <w:tc>
          <w:tcPr>
            <w:tcW w:w="2160" w:type="dxa"/>
          </w:tcPr>
          <w:p w:rsidR="003B0580" w:rsidRPr="00E20701" w:rsidRDefault="005661BA" w:rsidP="00A604F6">
            <w:pPr>
              <w:rPr>
                <w:lang w:val="en-GB"/>
              </w:rPr>
            </w:pPr>
            <w:r>
              <w:rPr>
                <w:lang w:val="en-GB"/>
              </w:rPr>
              <w:t>SSC</w:t>
            </w:r>
          </w:p>
        </w:tc>
        <w:tc>
          <w:tcPr>
            <w:tcW w:w="6254" w:type="dxa"/>
          </w:tcPr>
          <w:p w:rsidR="003B0580" w:rsidRPr="00E20701" w:rsidRDefault="005661BA" w:rsidP="00A604F6">
            <w:pPr>
              <w:rPr>
                <w:lang w:val="en-GB"/>
              </w:rPr>
            </w:pPr>
            <w:r>
              <w:rPr>
                <w:lang w:val="en-GB"/>
              </w:rPr>
              <w:t>Systems, Structures, and Components</w:t>
            </w:r>
          </w:p>
        </w:tc>
      </w:tr>
      <w:tr w:rsidR="003B0580" w:rsidRPr="00E20701" w:rsidTr="00A604F6">
        <w:tc>
          <w:tcPr>
            <w:tcW w:w="2160" w:type="dxa"/>
          </w:tcPr>
          <w:p w:rsidR="003B0580" w:rsidRPr="00E20701" w:rsidRDefault="003B0580" w:rsidP="00A604F6">
            <w:pPr>
              <w:rPr>
                <w:lang w:val="en-GB"/>
              </w:rPr>
            </w:pPr>
          </w:p>
        </w:tc>
        <w:tc>
          <w:tcPr>
            <w:tcW w:w="6254" w:type="dxa"/>
          </w:tcPr>
          <w:p w:rsidR="003B0580" w:rsidRPr="00E20701" w:rsidRDefault="003B0580" w:rsidP="00A604F6">
            <w:pPr>
              <w:rPr>
                <w:lang w:val="en-GB"/>
              </w:rPr>
            </w:pPr>
          </w:p>
        </w:tc>
      </w:tr>
    </w:tbl>
    <w:p w:rsidR="009A1C44" w:rsidRPr="00AD54D7" w:rsidRDefault="009A1C44" w:rsidP="009A1C44">
      <w:pPr>
        <w:rPr>
          <w:lang w:val="en-GB"/>
        </w:rPr>
      </w:pPr>
      <w:r w:rsidRPr="00AD54D7">
        <w:rPr>
          <w:lang w:val="en-GB"/>
        </w:rPr>
        <w:br w:type="page"/>
      </w:r>
    </w:p>
    <w:p w:rsidR="009A1C44" w:rsidRPr="00AD54D7" w:rsidRDefault="009A1C44" w:rsidP="00026241">
      <w:pPr>
        <w:pStyle w:val="Titre1"/>
        <w:rPr>
          <w:lang w:val="en-GB"/>
        </w:rPr>
      </w:pPr>
      <w:bookmarkStart w:id="9" w:name="_Toc277490443"/>
      <w:bookmarkStart w:id="10" w:name="_Toc277610794"/>
      <w:bookmarkStart w:id="11" w:name="_Toc277868034"/>
      <w:bookmarkStart w:id="12" w:name="_Toc278178870"/>
      <w:bookmarkStart w:id="13" w:name="_Toc278179324"/>
      <w:bookmarkStart w:id="14" w:name="_Toc278180025"/>
      <w:bookmarkStart w:id="15" w:name="_Toc278180276"/>
      <w:bookmarkStart w:id="16" w:name="_Toc278181170"/>
      <w:bookmarkStart w:id="17" w:name="_Toc278181424"/>
      <w:bookmarkStart w:id="18" w:name="_Ref273538824"/>
      <w:bookmarkStart w:id="19" w:name="_Toc453694929"/>
      <w:bookmarkEnd w:id="9"/>
      <w:bookmarkEnd w:id="10"/>
      <w:bookmarkEnd w:id="11"/>
      <w:bookmarkEnd w:id="12"/>
      <w:bookmarkEnd w:id="13"/>
      <w:bookmarkEnd w:id="14"/>
      <w:bookmarkEnd w:id="15"/>
      <w:bookmarkEnd w:id="16"/>
      <w:bookmarkEnd w:id="17"/>
      <w:r w:rsidRPr="00AD54D7">
        <w:rPr>
          <w:lang w:val="en-GB"/>
        </w:rPr>
        <w:t>Introduction</w:t>
      </w:r>
      <w:bookmarkEnd w:id="18"/>
      <w:bookmarkEnd w:id="19"/>
    </w:p>
    <w:p w:rsidR="003D0E49" w:rsidRDefault="00556599" w:rsidP="00901FEC">
      <w:pPr>
        <w:rPr>
          <w:lang w:val="en-GB"/>
        </w:rPr>
      </w:pPr>
      <w:r>
        <w:rPr>
          <w:lang w:val="en-GB"/>
        </w:rPr>
        <w:t xml:space="preserve">This report is dedicated to the investigation of the link of Probabilistic Safety Assessment (PSA) and assessment with respect to the </w:t>
      </w:r>
      <w:r w:rsidR="00CA417D">
        <w:rPr>
          <w:lang w:val="en-GB"/>
        </w:rPr>
        <w:t>Defence</w:t>
      </w:r>
      <w:r>
        <w:rPr>
          <w:lang w:val="en-GB"/>
        </w:rPr>
        <w:t xml:space="preserve">-in-Depth (DiD) concept for NPP. </w:t>
      </w:r>
    </w:p>
    <w:p w:rsidR="003D0E49" w:rsidRDefault="003D0E49" w:rsidP="003D0E49">
      <w:pPr>
        <w:rPr>
          <w:lang w:val="en-GB"/>
        </w:rPr>
      </w:pPr>
      <w:r>
        <w:rPr>
          <w:lang w:val="en-GB"/>
        </w:rPr>
        <w:t>After</w:t>
      </w:r>
      <w:r w:rsidR="003B5C0F">
        <w:rPr>
          <w:lang w:val="en-GB"/>
        </w:rPr>
        <w:t xml:space="preserve"> the </w:t>
      </w:r>
      <w:r>
        <w:rPr>
          <w:lang w:val="en-GB"/>
        </w:rPr>
        <w:t xml:space="preserve">Fukushima accident the question of further improvements of DiD </w:t>
      </w:r>
      <w:r w:rsidR="0001688B">
        <w:rPr>
          <w:lang w:val="en-GB"/>
        </w:rPr>
        <w:t>returned to the focus of discussions</w:t>
      </w:r>
      <w:r>
        <w:rPr>
          <w:lang w:val="en-GB"/>
        </w:rPr>
        <w:t xml:space="preserve"> as it happened </w:t>
      </w:r>
      <w:r w:rsidR="003B5C0F">
        <w:rPr>
          <w:lang w:val="en-GB"/>
        </w:rPr>
        <w:t>earlier</w:t>
      </w:r>
      <w:r>
        <w:rPr>
          <w:lang w:val="en-GB"/>
        </w:rPr>
        <w:t xml:space="preserve"> after </w:t>
      </w:r>
      <w:r w:rsidR="003B5C0F">
        <w:rPr>
          <w:lang w:val="en-GB"/>
        </w:rPr>
        <w:t xml:space="preserve">the </w:t>
      </w:r>
      <w:r>
        <w:rPr>
          <w:lang w:val="en-GB"/>
        </w:rPr>
        <w:t>major accident</w:t>
      </w:r>
      <w:r w:rsidR="003B5C0F">
        <w:rPr>
          <w:lang w:val="en-GB"/>
        </w:rPr>
        <w:t>s</w:t>
      </w:r>
      <w:r>
        <w:rPr>
          <w:lang w:val="en-GB"/>
        </w:rPr>
        <w:t xml:space="preserve"> in TMI2 and Chernobyl. This attitude has been supported by many </w:t>
      </w:r>
      <w:r w:rsidR="0001688B">
        <w:rPr>
          <w:lang w:val="en-GB"/>
        </w:rPr>
        <w:t>publications,</w:t>
      </w:r>
      <w:r>
        <w:rPr>
          <w:lang w:val="en-GB"/>
        </w:rPr>
        <w:t xml:space="preserve"> e.g. by SNETP</w:t>
      </w:r>
      <w:r w:rsidR="00D75140">
        <w:rPr>
          <w:lang w:val="en-GB"/>
        </w:rPr>
        <w:t xml:space="preserve"> </w:t>
      </w:r>
      <w:r w:rsidR="00D75140">
        <w:rPr>
          <w:lang w:val="en-GB"/>
        </w:rPr>
        <w:fldChar w:fldCharType="begin"/>
      </w:r>
      <w:r w:rsidR="00D75140">
        <w:rPr>
          <w:lang w:val="en-GB"/>
        </w:rPr>
        <w:instrText xml:space="preserve"> REF _Ref451784556 \r \h </w:instrText>
      </w:r>
      <w:r w:rsidR="00D75140">
        <w:rPr>
          <w:lang w:val="en-GB"/>
        </w:rPr>
      </w:r>
      <w:r w:rsidR="00D75140">
        <w:rPr>
          <w:lang w:val="en-GB"/>
        </w:rPr>
        <w:fldChar w:fldCharType="separate"/>
      </w:r>
      <w:r w:rsidR="00DB6CB1">
        <w:rPr>
          <w:lang w:val="en-GB"/>
        </w:rPr>
        <w:t>[61]</w:t>
      </w:r>
      <w:r w:rsidR="00D75140">
        <w:rPr>
          <w:lang w:val="en-GB"/>
        </w:rPr>
        <w:fldChar w:fldCharType="end"/>
      </w:r>
      <w:r>
        <w:rPr>
          <w:lang w:val="en-GB"/>
        </w:rPr>
        <w:t xml:space="preserve"> where </w:t>
      </w:r>
      <w:r w:rsidR="00E12BCE">
        <w:rPr>
          <w:lang w:val="en-GB"/>
        </w:rPr>
        <w:t>it is said that “</w:t>
      </w:r>
      <w:r>
        <w:rPr>
          <w:lang w:val="en-GB"/>
        </w:rPr>
        <w:t>enhancement of</w:t>
      </w:r>
      <w:r>
        <w:rPr>
          <w:i/>
          <w:sz w:val="24"/>
          <w:lang w:val="en-US"/>
        </w:rPr>
        <w:t xml:space="preserve"> </w:t>
      </w:r>
      <w:r>
        <w:rPr>
          <w:lang w:val="en-GB"/>
        </w:rPr>
        <w:t xml:space="preserve">further defence-in-depth capabilities for any type of initiating events, especially for severe natural hazards and any </w:t>
      </w:r>
      <w:r w:rsidR="003B5C0F">
        <w:rPr>
          <w:lang w:val="en-GB"/>
        </w:rPr>
        <w:t xml:space="preserve">of </w:t>
      </w:r>
      <w:r>
        <w:rPr>
          <w:lang w:val="en-GB"/>
        </w:rPr>
        <w:t xml:space="preserve">their combinations is </w:t>
      </w:r>
      <w:r w:rsidR="00E12BCE">
        <w:rPr>
          <w:lang w:val="en-GB"/>
        </w:rPr>
        <w:t>found</w:t>
      </w:r>
      <w:r>
        <w:rPr>
          <w:lang w:val="en-GB"/>
        </w:rPr>
        <w:t xml:space="preserve"> to be substantial as well as to address more systematically at the design stage the plant features for coping the design extension conditions (beyond design basis accidents) to assure the robustness of the defence-in-depth and to avoid cliff edge effects. The approach should include situations where several units on the same site are affected by a beyond design basis event.</w:t>
      </w:r>
      <w:r w:rsidR="00E12BCE">
        <w:rPr>
          <w:lang w:val="en-GB"/>
        </w:rPr>
        <w:t>”</w:t>
      </w:r>
      <w:r>
        <w:rPr>
          <w:lang w:val="en-GB"/>
        </w:rPr>
        <w:t xml:space="preserve"> In the given reference also </w:t>
      </w:r>
      <w:r w:rsidR="00E12BCE">
        <w:rPr>
          <w:lang w:val="en-GB"/>
        </w:rPr>
        <w:t>it can be found that “</w:t>
      </w:r>
      <w:r>
        <w:rPr>
          <w:lang w:val="en-GB"/>
        </w:rPr>
        <w:t>development of multiple and more robust lines of defence with respect to design basis events and design extension conditions is necessary to define additional measures to be considered in the design.”</w:t>
      </w:r>
      <w:r w:rsidR="00E2763D">
        <w:rPr>
          <w:lang w:val="en-GB"/>
        </w:rPr>
        <w:t xml:space="preserve"> </w:t>
      </w:r>
    </w:p>
    <w:p w:rsidR="00465C13" w:rsidRDefault="00465C13" w:rsidP="00901FEC">
      <w:pPr>
        <w:rPr>
          <w:lang w:val="en-GB"/>
        </w:rPr>
      </w:pPr>
    </w:p>
    <w:p w:rsidR="0001688B" w:rsidRPr="008D22C4" w:rsidRDefault="00C33585" w:rsidP="005609C7">
      <w:pPr>
        <w:rPr>
          <w:szCs w:val="18"/>
          <w:lang w:val="en-GB"/>
        </w:rPr>
      </w:pPr>
      <w:r>
        <w:rPr>
          <w:szCs w:val="18"/>
          <w:lang w:val="en-US"/>
        </w:rPr>
        <w:t>As an introduction to the topic</w:t>
      </w:r>
      <w:r w:rsidR="0001688B">
        <w:rPr>
          <w:szCs w:val="18"/>
          <w:lang w:val="en-US"/>
        </w:rPr>
        <w:t>,</w:t>
      </w:r>
      <w:r>
        <w:rPr>
          <w:szCs w:val="18"/>
          <w:lang w:val="en-US"/>
        </w:rPr>
        <w:t xml:space="preserve"> the paper on peculiar roles of </w:t>
      </w:r>
      <w:proofErr w:type="gramStart"/>
      <w:r>
        <w:rPr>
          <w:szCs w:val="18"/>
          <w:lang w:val="en-US"/>
        </w:rPr>
        <w:t>DiD</w:t>
      </w:r>
      <w:proofErr w:type="gramEnd"/>
      <w:r>
        <w:rPr>
          <w:szCs w:val="18"/>
          <w:lang w:val="en-US"/>
        </w:rPr>
        <w:t xml:space="preserve"> and PSA in NPP </w:t>
      </w:r>
      <w:r>
        <w:rPr>
          <w:szCs w:val="18"/>
          <w:lang w:val="en-US"/>
        </w:rPr>
        <w:fldChar w:fldCharType="begin"/>
      </w:r>
      <w:r>
        <w:rPr>
          <w:szCs w:val="18"/>
          <w:lang w:val="en-US"/>
        </w:rPr>
        <w:instrText xml:space="preserve"> REF _Ref444694841 \w \h  \* MERGEFORMAT </w:instrText>
      </w:r>
      <w:r>
        <w:rPr>
          <w:szCs w:val="18"/>
          <w:lang w:val="en-US"/>
        </w:rPr>
      </w:r>
      <w:r>
        <w:rPr>
          <w:szCs w:val="18"/>
          <w:lang w:val="en-US"/>
        </w:rPr>
        <w:fldChar w:fldCharType="separate"/>
      </w:r>
      <w:r w:rsidR="00DB6CB1">
        <w:rPr>
          <w:szCs w:val="18"/>
          <w:lang w:val="en-US"/>
        </w:rPr>
        <w:t>[</w:t>
      </w:r>
      <w:r w:rsidR="00DB6CB1" w:rsidRPr="00DB6CB1">
        <w:rPr>
          <w:lang w:val="en-GB"/>
        </w:rPr>
        <w:t>59</w:t>
      </w:r>
      <w:r w:rsidR="00DB6CB1">
        <w:rPr>
          <w:szCs w:val="18"/>
          <w:lang w:val="en-US"/>
        </w:rPr>
        <w:t>]</w:t>
      </w:r>
      <w:r>
        <w:rPr>
          <w:szCs w:val="18"/>
          <w:lang w:val="en-US"/>
        </w:rPr>
        <w:fldChar w:fldCharType="end"/>
      </w:r>
      <w:r>
        <w:rPr>
          <w:szCs w:val="18"/>
          <w:lang w:val="en-US"/>
        </w:rPr>
        <w:t xml:space="preserve"> </w:t>
      </w:r>
      <w:r w:rsidR="0001688B">
        <w:rPr>
          <w:szCs w:val="18"/>
          <w:lang w:val="en-US"/>
        </w:rPr>
        <w:t>states the</w:t>
      </w:r>
      <w:r>
        <w:rPr>
          <w:szCs w:val="18"/>
          <w:lang w:val="en-US"/>
        </w:rPr>
        <w:t xml:space="preserve"> follow</w:t>
      </w:r>
      <w:r w:rsidR="0001688B">
        <w:rPr>
          <w:szCs w:val="18"/>
          <w:lang w:val="en-US"/>
        </w:rPr>
        <w:t>ing</w:t>
      </w:r>
      <w:r>
        <w:rPr>
          <w:szCs w:val="18"/>
          <w:lang w:val="en-US"/>
        </w:rPr>
        <w:t>:</w:t>
      </w:r>
    </w:p>
    <w:p w:rsidR="00B75675" w:rsidRPr="005609C7" w:rsidRDefault="00B75675" w:rsidP="005609C7">
      <w:pPr>
        <w:rPr>
          <w:lang w:val="en-GB"/>
        </w:rPr>
      </w:pPr>
      <w:r w:rsidRPr="005609C7">
        <w:rPr>
          <w:lang w:val="en-GB"/>
        </w:rPr>
        <w:t>“The safety architecture of a nuclear installation shall allow meeting the safety objectives while complying with the principles defined, for example, within the IAEA SF1.</w:t>
      </w:r>
    </w:p>
    <w:p w:rsidR="00B75675" w:rsidRPr="005609C7" w:rsidRDefault="00B75675" w:rsidP="005609C7">
      <w:pPr>
        <w:rPr>
          <w:lang w:val="en-GB"/>
        </w:rPr>
      </w:pPr>
      <w:r w:rsidRPr="005609C7">
        <w:rPr>
          <w:lang w:val="en-GB"/>
        </w:rPr>
        <w:t xml:space="preserve">The optimization of plant’s safety performances both in terms of physical performances and in terms of reliability in achieving the requested safety functions is a complementary objective which resumes the compliance with the full set of basic principles which shall support the plant’s design and its safety assessment. </w:t>
      </w:r>
    </w:p>
    <w:p w:rsidR="00B75675" w:rsidRPr="005609C7" w:rsidRDefault="00B75675" w:rsidP="005609C7">
      <w:pPr>
        <w:rPr>
          <w:lang w:val="en-GB"/>
        </w:rPr>
      </w:pPr>
      <w:r w:rsidRPr="005609C7">
        <w:rPr>
          <w:lang w:val="en-GB"/>
        </w:rPr>
        <w:t xml:space="preserve">Exhaustiveness, progressiveness, as well as the tolerant, forgiving and balanced character of the plant’s safety, </w:t>
      </w:r>
      <w:proofErr w:type="gramStart"/>
      <w:r w:rsidRPr="005609C7">
        <w:rPr>
          <w:lang w:val="en-GB"/>
        </w:rPr>
        <w:t>are</w:t>
      </w:r>
      <w:proofErr w:type="gramEnd"/>
      <w:r w:rsidRPr="005609C7">
        <w:rPr>
          <w:lang w:val="en-GB"/>
        </w:rPr>
        <w:t xml:space="preserve"> characteristics / indicators which can help assessing the degree of optimization.</w:t>
      </w:r>
    </w:p>
    <w:p w:rsidR="00B75675" w:rsidRPr="005609C7" w:rsidRDefault="00B75675" w:rsidP="005609C7">
      <w:pPr>
        <w:rPr>
          <w:lang w:val="en-GB"/>
        </w:rPr>
      </w:pPr>
      <w:r w:rsidRPr="005609C7">
        <w:rPr>
          <w:lang w:val="en-GB"/>
        </w:rPr>
        <w:t xml:space="preserve">The </w:t>
      </w:r>
      <w:proofErr w:type="gramStart"/>
      <w:r w:rsidRPr="005609C7">
        <w:rPr>
          <w:lang w:val="en-GB"/>
        </w:rPr>
        <w:t>DiD</w:t>
      </w:r>
      <w:proofErr w:type="gramEnd"/>
      <w:r w:rsidRPr="005609C7">
        <w:rPr>
          <w:lang w:val="en-GB"/>
        </w:rPr>
        <w:t xml:space="preserve">, and all its principles, on which lies its implementation, represent the foundation of the deterministic approach to build the safety architecture. If correctly interpreted / implemented, </w:t>
      </w:r>
      <w:proofErr w:type="gramStart"/>
      <w:r w:rsidRPr="005609C7">
        <w:rPr>
          <w:lang w:val="en-GB"/>
        </w:rPr>
        <w:t>DiD</w:t>
      </w:r>
      <w:proofErr w:type="gramEnd"/>
      <w:r w:rsidRPr="005609C7">
        <w:rPr>
          <w:lang w:val="en-GB"/>
        </w:rPr>
        <w:t xml:space="preserve"> help guaranteeing – as far as feasible – exhaustiveness and progressiveness. The correct design of the provisions which characterize – and materialize – the different </w:t>
      </w:r>
      <w:proofErr w:type="gramStart"/>
      <w:r w:rsidRPr="005609C7">
        <w:rPr>
          <w:lang w:val="en-GB"/>
        </w:rPr>
        <w:t>DiD’s</w:t>
      </w:r>
      <w:proofErr w:type="gramEnd"/>
      <w:r w:rsidRPr="005609C7">
        <w:rPr>
          <w:lang w:val="en-GB"/>
        </w:rPr>
        <w:t xml:space="preserve"> levels help guaranteeing the tolerant and the forgiving character of the plant’s safety. </w:t>
      </w:r>
    </w:p>
    <w:p w:rsidR="00B75675" w:rsidRPr="005609C7" w:rsidRDefault="00B75675" w:rsidP="005609C7">
      <w:pPr>
        <w:rPr>
          <w:lang w:val="en-GB"/>
        </w:rPr>
      </w:pPr>
      <w:r w:rsidRPr="005609C7">
        <w:rPr>
          <w:lang w:val="en-GB"/>
        </w:rPr>
        <w:t>The PSA, on its side, through the systematic assessment of all the plausible scenario</w:t>
      </w:r>
      <w:r w:rsidR="00620F20">
        <w:rPr>
          <w:lang w:val="en-GB"/>
        </w:rPr>
        <w:t>s</w:t>
      </w:r>
      <w:r w:rsidRPr="005609C7">
        <w:rPr>
          <w:lang w:val="en-GB"/>
        </w:rPr>
        <w:t xml:space="preserve"> and the identification of the </w:t>
      </w:r>
      <w:r w:rsidR="00620F20">
        <w:rPr>
          <w:lang w:val="en-GB"/>
        </w:rPr>
        <w:t>challenging</w:t>
      </w:r>
      <w:r w:rsidRPr="005609C7">
        <w:rPr>
          <w:lang w:val="en-GB"/>
        </w:rPr>
        <w:t xml:space="preserve"> sequences, can allow quantifying the degree of progressiveness of the safety architecture, and to verify its tolerant and forgiving character.</w:t>
      </w:r>
    </w:p>
    <w:p w:rsidR="00B75675" w:rsidRPr="005609C7" w:rsidRDefault="00B75675" w:rsidP="005609C7">
      <w:pPr>
        <w:rPr>
          <w:lang w:val="en-GB"/>
        </w:rPr>
      </w:pPr>
      <w:r w:rsidRPr="005609C7">
        <w:rPr>
          <w:lang w:val="en-GB"/>
        </w:rPr>
        <w:t>The PSA results provides an overview of the plant’s safety performances in terms of degree of “balance” for the prevention, the management and the consequences limitation for the whole set of the considered design basis conditions, as well as for the design extension conditions. This provides essential insights to correct – as needed and as feasible – possible discrepancies.</w:t>
      </w:r>
    </w:p>
    <w:p w:rsidR="00B75675" w:rsidRPr="005609C7" w:rsidRDefault="00B75675" w:rsidP="005609C7">
      <w:pPr>
        <w:rPr>
          <w:lang w:val="en-GB"/>
        </w:rPr>
      </w:pPr>
      <w:r w:rsidRPr="005609C7">
        <w:rPr>
          <w:lang w:val="en-GB"/>
        </w:rPr>
        <w:t xml:space="preserve">In this context, looking for the link between </w:t>
      </w:r>
      <w:proofErr w:type="gramStart"/>
      <w:r w:rsidRPr="005609C7">
        <w:rPr>
          <w:lang w:val="en-GB"/>
        </w:rPr>
        <w:t>DiD</w:t>
      </w:r>
      <w:proofErr w:type="gramEnd"/>
      <w:r w:rsidRPr="005609C7">
        <w:rPr>
          <w:lang w:val="en-GB"/>
        </w:rPr>
        <w:t xml:space="preserve"> and PSA with the objective to optimize their complementarity, is an essential step to help improving the nuclear installation’s safety.”</w:t>
      </w:r>
    </w:p>
    <w:p w:rsidR="0001688B" w:rsidRPr="0033130F" w:rsidRDefault="0001688B" w:rsidP="0001688B">
      <w:pPr>
        <w:ind w:left="284"/>
        <w:rPr>
          <w:lang w:val="en-GB"/>
        </w:rPr>
      </w:pPr>
    </w:p>
    <w:p w:rsidR="003D0E49" w:rsidRDefault="0033130F" w:rsidP="0033130F">
      <w:pPr>
        <w:rPr>
          <w:lang w:val="en-GB"/>
        </w:rPr>
      </w:pPr>
      <w:r>
        <w:rPr>
          <w:lang w:val="en-GB"/>
        </w:rPr>
        <w:t>The main focus in this report will be on the discussion of how an “extended PSA</w:t>
      </w:r>
      <w:r w:rsidR="006348D0">
        <w:rPr>
          <w:lang w:val="en-GB"/>
        </w:rPr>
        <w:t>”</w:t>
      </w:r>
      <w:r>
        <w:rPr>
          <w:lang w:val="en-GB"/>
        </w:rPr>
        <w:t xml:space="preserve"> can be used to verify the adequacy of the application of the defense-in-depth concept.” </w:t>
      </w:r>
      <w:r>
        <w:rPr>
          <w:lang w:val="en-GB"/>
        </w:rPr>
        <w:fldChar w:fldCharType="begin"/>
      </w:r>
      <w:r>
        <w:rPr>
          <w:lang w:val="en-GB"/>
        </w:rPr>
        <w:instrText xml:space="preserve"> REF _Ref393273415 \r \h </w:instrText>
      </w:r>
      <w:r>
        <w:rPr>
          <w:lang w:val="en-GB"/>
        </w:rPr>
      </w:r>
      <w:r>
        <w:rPr>
          <w:lang w:val="en-GB"/>
        </w:rPr>
        <w:fldChar w:fldCharType="separate"/>
      </w:r>
      <w:r w:rsidR="00DB6CB1">
        <w:rPr>
          <w:lang w:val="en-GB"/>
        </w:rPr>
        <w:t>[17]</w:t>
      </w:r>
      <w:r>
        <w:rPr>
          <w:lang w:val="en-GB"/>
        </w:rPr>
        <w:fldChar w:fldCharType="end"/>
      </w:r>
      <w:r>
        <w:rPr>
          <w:lang w:val="en-GB"/>
        </w:rPr>
        <w:t>, p. 16. In line with other activities of the AS</w:t>
      </w:r>
      <w:r w:rsidR="00DC2140">
        <w:rPr>
          <w:lang w:val="en-GB"/>
        </w:rPr>
        <w:t>AM</w:t>
      </w:r>
      <w:r>
        <w:rPr>
          <w:lang w:val="en-GB"/>
        </w:rPr>
        <w:t xml:space="preserve">PSA_E project, </w:t>
      </w:r>
      <w:r w:rsidRPr="000B0AA3">
        <w:rPr>
          <w:lang w:val="en-GB"/>
        </w:rPr>
        <w:t>the report treats mainly PSA Level 1 and Level 2 issues</w:t>
      </w:r>
      <w:r w:rsidR="00DC2140">
        <w:rPr>
          <w:lang w:val="en-GB"/>
        </w:rPr>
        <w:t>.</w:t>
      </w:r>
      <w:r w:rsidR="00DC2140" w:rsidRPr="000B0AA3" w:rsidDel="00DC2140">
        <w:rPr>
          <w:lang w:val="en-GB"/>
        </w:rPr>
        <w:t xml:space="preserve"> </w:t>
      </w:r>
    </w:p>
    <w:p w:rsidR="00B40FE5" w:rsidRPr="00AD54D7" w:rsidRDefault="00B40FE5" w:rsidP="00901FEC">
      <w:pPr>
        <w:rPr>
          <w:lang w:val="en-GB"/>
        </w:rPr>
      </w:pPr>
      <w:r>
        <w:rPr>
          <w:lang w:val="en-GB"/>
        </w:rPr>
        <w:t xml:space="preserve">In section </w:t>
      </w:r>
      <w:r>
        <w:rPr>
          <w:lang w:val="en-GB"/>
        </w:rPr>
        <w:fldChar w:fldCharType="begin"/>
      </w:r>
      <w:r>
        <w:rPr>
          <w:lang w:val="en-GB"/>
        </w:rPr>
        <w:instrText xml:space="preserve"> REF _Ref431200026 \r \h </w:instrText>
      </w:r>
      <w:r>
        <w:rPr>
          <w:lang w:val="en-GB"/>
        </w:rPr>
      </w:r>
      <w:r>
        <w:rPr>
          <w:lang w:val="en-GB"/>
        </w:rPr>
        <w:fldChar w:fldCharType="separate"/>
      </w:r>
      <w:r w:rsidR="00DB6CB1">
        <w:rPr>
          <w:lang w:val="en-GB"/>
        </w:rPr>
        <w:t>2</w:t>
      </w:r>
      <w:r>
        <w:rPr>
          <w:lang w:val="en-GB"/>
        </w:rPr>
        <w:fldChar w:fldCharType="end"/>
      </w:r>
      <w:r>
        <w:rPr>
          <w:lang w:val="en-GB"/>
        </w:rPr>
        <w:t xml:space="preserve"> we recap the most important aspects of the current understanding of the </w:t>
      </w:r>
      <w:proofErr w:type="gramStart"/>
      <w:r>
        <w:rPr>
          <w:lang w:val="en-GB"/>
        </w:rPr>
        <w:t>DiD</w:t>
      </w:r>
      <w:proofErr w:type="gramEnd"/>
      <w:r>
        <w:rPr>
          <w:lang w:val="en-GB"/>
        </w:rPr>
        <w:t xml:space="preserve"> concept and discuss important links to PSA in general and extended PSA in particular. Based thereon, several specific issues are identified for further investigation. Section </w:t>
      </w:r>
      <w:r>
        <w:rPr>
          <w:lang w:val="en-GB"/>
        </w:rPr>
        <w:fldChar w:fldCharType="begin"/>
      </w:r>
      <w:r>
        <w:rPr>
          <w:lang w:val="en-GB"/>
        </w:rPr>
        <w:instrText xml:space="preserve"> REF _Ref431200205 \r \h </w:instrText>
      </w:r>
      <w:r>
        <w:rPr>
          <w:lang w:val="en-GB"/>
        </w:rPr>
      </w:r>
      <w:r>
        <w:rPr>
          <w:lang w:val="en-GB"/>
        </w:rPr>
        <w:fldChar w:fldCharType="separate"/>
      </w:r>
      <w:r w:rsidR="00DB6CB1">
        <w:rPr>
          <w:lang w:val="en-GB"/>
        </w:rPr>
        <w:t>3</w:t>
      </w:r>
      <w:r>
        <w:rPr>
          <w:lang w:val="en-GB"/>
        </w:rPr>
        <w:fldChar w:fldCharType="end"/>
      </w:r>
      <w:r>
        <w:rPr>
          <w:lang w:val="en-GB"/>
        </w:rPr>
        <w:t xml:space="preserve"> treats the link between the initiating event determination for an extended PSA, intermediate PSA results and the classification of potential initiating events (PIE) for </w:t>
      </w:r>
      <w:proofErr w:type="gramStart"/>
      <w:r>
        <w:rPr>
          <w:lang w:val="en-GB"/>
        </w:rPr>
        <w:t>DiD</w:t>
      </w:r>
      <w:proofErr w:type="gramEnd"/>
      <w:r>
        <w:rPr>
          <w:lang w:val="en-GB"/>
        </w:rPr>
        <w:t xml:space="preserve"> assessments. Section </w:t>
      </w:r>
      <w:r>
        <w:rPr>
          <w:lang w:val="en-GB"/>
        </w:rPr>
        <w:fldChar w:fldCharType="begin"/>
      </w:r>
      <w:r>
        <w:rPr>
          <w:lang w:val="en-GB"/>
        </w:rPr>
        <w:instrText xml:space="preserve"> REF _Ref431200286 \r \h </w:instrText>
      </w:r>
      <w:r>
        <w:rPr>
          <w:lang w:val="en-GB"/>
        </w:rPr>
      </w:r>
      <w:r>
        <w:rPr>
          <w:lang w:val="en-GB"/>
        </w:rPr>
        <w:fldChar w:fldCharType="separate"/>
      </w:r>
      <w:r w:rsidR="00DB6CB1">
        <w:rPr>
          <w:lang w:val="en-GB"/>
        </w:rPr>
        <w:t>4</w:t>
      </w:r>
      <w:r>
        <w:rPr>
          <w:lang w:val="en-GB"/>
        </w:rPr>
        <w:fldChar w:fldCharType="end"/>
      </w:r>
      <w:r>
        <w:rPr>
          <w:lang w:val="en-GB"/>
        </w:rPr>
        <w:t xml:space="preserve"> is dedicated to classification schemes for systems, structures, and components (SSC), the reliability of engineered safety functions and the links to PSA. Complementary, in section </w:t>
      </w:r>
      <w:r>
        <w:rPr>
          <w:lang w:val="en-GB"/>
        </w:rPr>
        <w:fldChar w:fldCharType="begin"/>
      </w:r>
      <w:r>
        <w:rPr>
          <w:lang w:val="en-GB"/>
        </w:rPr>
        <w:instrText xml:space="preserve"> REF _Ref431200399 \r \h </w:instrText>
      </w:r>
      <w:r>
        <w:rPr>
          <w:lang w:val="en-GB"/>
        </w:rPr>
      </w:r>
      <w:r>
        <w:rPr>
          <w:lang w:val="en-GB"/>
        </w:rPr>
        <w:fldChar w:fldCharType="separate"/>
      </w:r>
      <w:r w:rsidR="00DB6CB1">
        <w:rPr>
          <w:lang w:val="en-GB"/>
        </w:rPr>
        <w:t>5</w:t>
      </w:r>
      <w:r>
        <w:rPr>
          <w:lang w:val="en-GB"/>
        </w:rPr>
        <w:fldChar w:fldCharType="end"/>
      </w:r>
      <w:r w:rsidR="00E9242F">
        <w:rPr>
          <w:lang w:val="en-GB"/>
        </w:rPr>
        <w:t xml:space="preserve"> </w:t>
      </w:r>
      <w:r w:rsidR="00040185">
        <w:rPr>
          <w:lang w:val="en-GB"/>
        </w:rPr>
        <w:t xml:space="preserve">the reports </w:t>
      </w:r>
      <w:r w:rsidR="00E9242F">
        <w:rPr>
          <w:lang w:val="en-GB"/>
        </w:rPr>
        <w:t>look</w:t>
      </w:r>
      <w:r w:rsidR="00040185">
        <w:rPr>
          <w:lang w:val="en-GB"/>
        </w:rPr>
        <w:t>s</w:t>
      </w:r>
      <w:r w:rsidR="00E9242F">
        <w:rPr>
          <w:lang w:val="en-GB"/>
        </w:rPr>
        <w:t xml:space="preserve"> at requirements on PSA models to facilitate DiD-related assessments and other important DiD-related issues not previously discussed. </w:t>
      </w:r>
      <w:r w:rsidR="00417D7C">
        <w:rPr>
          <w:lang w:val="en-GB"/>
        </w:rPr>
        <w:t xml:space="preserve">Finally, </w:t>
      </w:r>
      <w:r w:rsidR="00E9242F">
        <w:rPr>
          <w:lang w:val="en-GB"/>
        </w:rPr>
        <w:t xml:space="preserve">section </w:t>
      </w:r>
      <w:r w:rsidR="00E9242F">
        <w:rPr>
          <w:lang w:val="en-GB"/>
        </w:rPr>
        <w:fldChar w:fldCharType="begin"/>
      </w:r>
      <w:r w:rsidR="00E9242F">
        <w:rPr>
          <w:lang w:val="en-GB"/>
        </w:rPr>
        <w:instrText xml:space="preserve"> REF _Ref393116316 \r \h </w:instrText>
      </w:r>
      <w:r w:rsidR="00E9242F">
        <w:rPr>
          <w:lang w:val="en-GB"/>
        </w:rPr>
      </w:r>
      <w:r w:rsidR="00E9242F">
        <w:rPr>
          <w:lang w:val="en-GB"/>
        </w:rPr>
        <w:fldChar w:fldCharType="separate"/>
      </w:r>
      <w:r w:rsidR="00DB6CB1">
        <w:rPr>
          <w:lang w:val="en-GB"/>
        </w:rPr>
        <w:t>6</w:t>
      </w:r>
      <w:r w:rsidR="00E9242F">
        <w:rPr>
          <w:lang w:val="en-GB"/>
        </w:rPr>
        <w:fldChar w:fldCharType="end"/>
      </w:r>
      <w:r w:rsidR="00E9242F">
        <w:rPr>
          <w:lang w:val="en-GB"/>
        </w:rPr>
        <w:t xml:space="preserve"> </w:t>
      </w:r>
      <w:r w:rsidR="00040185">
        <w:rPr>
          <w:lang w:val="en-GB"/>
        </w:rPr>
        <w:t>proposes</w:t>
      </w:r>
      <w:r w:rsidR="00E9242F">
        <w:rPr>
          <w:lang w:val="en-GB"/>
        </w:rPr>
        <w:t xml:space="preserve"> </w:t>
      </w:r>
      <w:r w:rsidR="00040185">
        <w:rPr>
          <w:lang w:val="en-GB"/>
        </w:rPr>
        <w:t xml:space="preserve">some </w:t>
      </w:r>
      <w:r w:rsidR="00E9242F">
        <w:rPr>
          <w:lang w:val="en-GB"/>
        </w:rPr>
        <w:t>conclusions and recommendations</w:t>
      </w:r>
      <w:r w:rsidR="00417D7C">
        <w:rPr>
          <w:lang w:val="en-GB"/>
        </w:rPr>
        <w:t xml:space="preserve"> on the link between </w:t>
      </w:r>
      <w:proofErr w:type="gramStart"/>
      <w:r w:rsidR="00417D7C">
        <w:rPr>
          <w:lang w:val="en-GB"/>
        </w:rPr>
        <w:t>DiD</w:t>
      </w:r>
      <w:proofErr w:type="gramEnd"/>
      <w:r w:rsidR="00417D7C">
        <w:rPr>
          <w:lang w:val="en-GB"/>
        </w:rPr>
        <w:t xml:space="preserve"> and extended PSA.</w:t>
      </w:r>
    </w:p>
    <w:p w:rsidR="005A2995" w:rsidRPr="00AD54D7" w:rsidRDefault="005A2995" w:rsidP="005A2995">
      <w:pPr>
        <w:rPr>
          <w:rFonts w:eastAsia="Batang"/>
          <w:lang w:val="en-GB"/>
        </w:rPr>
      </w:pPr>
    </w:p>
    <w:p w:rsidR="00114273" w:rsidRPr="00AD54D7" w:rsidRDefault="0035129B" w:rsidP="005609C7">
      <w:pPr>
        <w:pStyle w:val="Titre1"/>
        <w:pageBreakBefore/>
        <w:ind w:left="431" w:hanging="431"/>
        <w:rPr>
          <w:lang w:val="en-GB"/>
        </w:rPr>
      </w:pPr>
      <w:bookmarkStart w:id="20" w:name="_Ref431200026"/>
      <w:bookmarkStart w:id="21" w:name="_Ref431201167"/>
      <w:bookmarkStart w:id="22" w:name="_Ref431203786"/>
      <w:bookmarkStart w:id="23" w:name="_Toc453694930"/>
      <w:r w:rsidRPr="00AD54D7">
        <w:rPr>
          <w:lang w:val="en-GB"/>
        </w:rPr>
        <w:t xml:space="preserve">The </w:t>
      </w:r>
      <w:r w:rsidR="00CA417D">
        <w:rPr>
          <w:lang w:val="en-GB"/>
        </w:rPr>
        <w:t>Defence</w:t>
      </w:r>
      <w:r w:rsidRPr="00AD54D7">
        <w:rPr>
          <w:lang w:val="en-GB"/>
        </w:rPr>
        <w:t xml:space="preserve">-in-Depth Concept </w:t>
      </w:r>
      <w:r w:rsidR="006A5EED">
        <w:rPr>
          <w:lang w:val="en-GB"/>
        </w:rPr>
        <w:t>and the Link to PSA</w:t>
      </w:r>
      <w:bookmarkEnd w:id="23"/>
      <w:r w:rsidR="00114273" w:rsidRPr="00AD54D7">
        <w:rPr>
          <w:lang w:val="en-GB"/>
        </w:rPr>
        <w:t xml:space="preserve"> </w:t>
      </w:r>
      <w:bookmarkEnd w:id="20"/>
      <w:bookmarkEnd w:id="21"/>
      <w:bookmarkEnd w:id="22"/>
    </w:p>
    <w:p w:rsidR="00464135" w:rsidRPr="00AD54D7" w:rsidRDefault="008D7CCF" w:rsidP="00575C9E">
      <w:pPr>
        <w:rPr>
          <w:lang w:val="en-GB"/>
        </w:rPr>
      </w:pPr>
      <w:r w:rsidRPr="00AD54D7">
        <w:rPr>
          <w:lang w:val="en-GB"/>
        </w:rPr>
        <w:t xml:space="preserve">The concept of </w:t>
      </w:r>
      <w:r w:rsidR="00CA417D">
        <w:rPr>
          <w:lang w:val="en-GB"/>
        </w:rPr>
        <w:t>Defence</w:t>
      </w:r>
      <w:r w:rsidRPr="00AD54D7">
        <w:rPr>
          <w:lang w:val="en-GB"/>
        </w:rPr>
        <w:t xml:space="preserve">-in-Depth (DiD) as basic approach for achieving a high level of safety for nuclear installations </w:t>
      </w:r>
      <w:r w:rsidR="00C36D1D">
        <w:rPr>
          <w:lang w:val="en-GB"/>
        </w:rPr>
        <w:t>was</w:t>
      </w:r>
      <w:r w:rsidRPr="00AD54D7">
        <w:rPr>
          <w:lang w:val="en-GB"/>
        </w:rPr>
        <w:t xml:space="preserve"> first described in the late 1960s and early 1970s</w:t>
      </w:r>
      <w:r w:rsidR="00F158C5" w:rsidRPr="00AD54D7">
        <w:rPr>
          <w:lang w:val="en-GB"/>
        </w:rPr>
        <w:t xml:space="preserve"> </w:t>
      </w:r>
      <w:r w:rsidR="00F158C5" w:rsidRPr="00AD54D7">
        <w:rPr>
          <w:lang w:val="en-GB"/>
        </w:rPr>
        <w:fldChar w:fldCharType="begin"/>
      </w:r>
      <w:r w:rsidR="00F158C5" w:rsidRPr="00AD54D7">
        <w:rPr>
          <w:lang w:val="en-GB"/>
        </w:rPr>
        <w:instrText xml:space="preserve"> REF _Ref392691793 \r \h </w:instrText>
      </w:r>
      <w:r w:rsidR="00F158C5" w:rsidRPr="00AD54D7">
        <w:rPr>
          <w:lang w:val="en-GB"/>
        </w:rPr>
      </w:r>
      <w:r w:rsidR="00F158C5" w:rsidRPr="00AD54D7">
        <w:rPr>
          <w:lang w:val="en-GB"/>
        </w:rPr>
        <w:fldChar w:fldCharType="separate"/>
      </w:r>
      <w:r w:rsidR="00DB6CB1">
        <w:rPr>
          <w:lang w:val="en-GB"/>
        </w:rPr>
        <w:t>[6]</w:t>
      </w:r>
      <w:r w:rsidR="00F158C5" w:rsidRPr="00AD54D7">
        <w:rPr>
          <w:lang w:val="en-GB"/>
        </w:rPr>
        <w:fldChar w:fldCharType="end"/>
      </w:r>
      <w:r w:rsidRPr="00AD54D7">
        <w:rPr>
          <w:lang w:val="en-GB"/>
        </w:rPr>
        <w:t xml:space="preserve">. While the concept was </w:t>
      </w:r>
      <w:r w:rsidR="00C36D1D" w:rsidRPr="00AD54D7">
        <w:rPr>
          <w:lang w:val="en-GB"/>
        </w:rPr>
        <w:t xml:space="preserve">initially </w:t>
      </w:r>
      <w:r w:rsidRPr="00AD54D7">
        <w:rPr>
          <w:lang w:val="en-GB"/>
        </w:rPr>
        <w:t xml:space="preserve">limited to multiple barrier systems, the </w:t>
      </w:r>
      <w:proofErr w:type="gramStart"/>
      <w:r w:rsidRPr="00AD54D7">
        <w:rPr>
          <w:lang w:val="en-GB"/>
        </w:rPr>
        <w:t>DiD</w:t>
      </w:r>
      <w:proofErr w:type="gramEnd"/>
      <w:r w:rsidRPr="00AD54D7">
        <w:rPr>
          <w:lang w:val="en-GB"/>
        </w:rPr>
        <w:t xml:space="preserve"> concept has been expanded to apply to all safety functions for nuclear installations (and even beyond) </w:t>
      </w:r>
      <w:r w:rsidR="009030DB" w:rsidRPr="00AD54D7">
        <w:rPr>
          <w:lang w:val="en-GB"/>
        </w:rPr>
        <w:fldChar w:fldCharType="begin"/>
      </w:r>
      <w:r w:rsidR="009030DB" w:rsidRPr="00AD54D7">
        <w:rPr>
          <w:lang w:val="en-GB"/>
        </w:rPr>
        <w:instrText xml:space="preserve"> REF _Ref392691784 \r \h </w:instrText>
      </w:r>
      <w:r w:rsidR="009030DB" w:rsidRPr="00AD54D7">
        <w:rPr>
          <w:lang w:val="en-GB"/>
        </w:rPr>
      </w:r>
      <w:r w:rsidR="009030DB" w:rsidRPr="00AD54D7">
        <w:rPr>
          <w:lang w:val="en-GB"/>
        </w:rPr>
        <w:fldChar w:fldCharType="separate"/>
      </w:r>
      <w:r w:rsidR="00DB6CB1">
        <w:rPr>
          <w:lang w:val="en-GB"/>
        </w:rPr>
        <w:t>[5]</w:t>
      </w:r>
      <w:r w:rsidR="009030DB" w:rsidRPr="00AD54D7">
        <w:rPr>
          <w:lang w:val="en-GB"/>
        </w:rPr>
        <w:fldChar w:fldCharType="end"/>
      </w:r>
      <w:r w:rsidRPr="00AD54D7">
        <w:rPr>
          <w:lang w:val="en-GB"/>
        </w:rPr>
        <w:t xml:space="preserve">, </w:t>
      </w:r>
      <w:r w:rsidR="009030DB" w:rsidRPr="00AD54D7">
        <w:rPr>
          <w:lang w:val="en-GB"/>
        </w:rPr>
        <w:fldChar w:fldCharType="begin"/>
      </w:r>
      <w:r w:rsidR="009030DB" w:rsidRPr="00AD54D7">
        <w:rPr>
          <w:lang w:val="en-GB"/>
        </w:rPr>
        <w:instrText xml:space="preserve"> REF _Ref392691793 \r \h </w:instrText>
      </w:r>
      <w:r w:rsidR="009030DB" w:rsidRPr="00AD54D7">
        <w:rPr>
          <w:lang w:val="en-GB"/>
        </w:rPr>
      </w:r>
      <w:r w:rsidR="009030DB" w:rsidRPr="00AD54D7">
        <w:rPr>
          <w:lang w:val="en-GB"/>
        </w:rPr>
        <w:fldChar w:fldCharType="separate"/>
      </w:r>
      <w:r w:rsidR="00DB6CB1">
        <w:rPr>
          <w:lang w:val="en-GB"/>
        </w:rPr>
        <w:t>[6]</w:t>
      </w:r>
      <w:r w:rsidR="009030DB" w:rsidRPr="00AD54D7">
        <w:rPr>
          <w:lang w:val="en-GB"/>
        </w:rPr>
        <w:fldChar w:fldCharType="end"/>
      </w:r>
      <w:r w:rsidR="009030DB" w:rsidRPr="00AD54D7">
        <w:rPr>
          <w:lang w:val="en-GB"/>
        </w:rPr>
        <w:t xml:space="preserve">, </w:t>
      </w:r>
      <w:r w:rsidR="00A604F6">
        <w:rPr>
          <w:lang w:val="en-GB"/>
        </w:rPr>
        <w:fldChar w:fldCharType="begin"/>
      </w:r>
      <w:r w:rsidR="00A604F6">
        <w:rPr>
          <w:lang w:val="en-GB"/>
        </w:rPr>
        <w:instrText xml:space="preserve"> REF _Ref424735664 \r \h </w:instrText>
      </w:r>
      <w:r w:rsidR="00A604F6">
        <w:rPr>
          <w:lang w:val="en-GB"/>
        </w:rPr>
      </w:r>
      <w:r w:rsidR="00A604F6">
        <w:rPr>
          <w:lang w:val="en-GB"/>
        </w:rPr>
        <w:fldChar w:fldCharType="separate"/>
      </w:r>
      <w:r w:rsidR="00DB6CB1">
        <w:rPr>
          <w:lang w:val="en-GB"/>
        </w:rPr>
        <w:t>[27]</w:t>
      </w:r>
      <w:r w:rsidR="00A604F6">
        <w:rPr>
          <w:lang w:val="en-GB"/>
        </w:rPr>
        <w:fldChar w:fldCharType="end"/>
      </w:r>
      <w:r w:rsidR="00A604F6">
        <w:rPr>
          <w:lang w:val="en-GB"/>
        </w:rPr>
        <w:t xml:space="preserve">, </w:t>
      </w:r>
      <w:r w:rsidR="00A604F6">
        <w:rPr>
          <w:lang w:val="en-GB"/>
        </w:rPr>
        <w:fldChar w:fldCharType="begin"/>
      </w:r>
      <w:r w:rsidR="00A604F6">
        <w:rPr>
          <w:lang w:val="en-GB"/>
        </w:rPr>
        <w:instrText xml:space="preserve"> REF _Ref424735706 \r \h </w:instrText>
      </w:r>
      <w:r w:rsidR="00A604F6">
        <w:rPr>
          <w:lang w:val="en-GB"/>
        </w:rPr>
      </w:r>
      <w:r w:rsidR="00A604F6">
        <w:rPr>
          <w:lang w:val="en-GB"/>
        </w:rPr>
        <w:fldChar w:fldCharType="separate"/>
      </w:r>
      <w:r w:rsidR="00DB6CB1">
        <w:rPr>
          <w:lang w:val="en-GB"/>
        </w:rPr>
        <w:t>[29]</w:t>
      </w:r>
      <w:r w:rsidR="00A604F6">
        <w:rPr>
          <w:lang w:val="en-GB"/>
        </w:rPr>
        <w:fldChar w:fldCharType="end"/>
      </w:r>
      <w:r w:rsidRPr="00AD54D7">
        <w:rPr>
          <w:lang w:val="en-GB"/>
        </w:rPr>
        <w:t xml:space="preserve">. In this respect, the </w:t>
      </w:r>
      <w:proofErr w:type="gramStart"/>
      <w:r w:rsidRPr="00AD54D7">
        <w:rPr>
          <w:lang w:val="en-GB"/>
        </w:rPr>
        <w:t>DiD</w:t>
      </w:r>
      <w:proofErr w:type="gramEnd"/>
      <w:r w:rsidRPr="00AD54D7">
        <w:rPr>
          <w:lang w:val="en-GB"/>
        </w:rPr>
        <w:t xml:space="preserve"> concept can be seen as one of the most important aspects of the</w:t>
      </w:r>
      <w:r w:rsidR="00F158C5" w:rsidRPr="00AD54D7">
        <w:rPr>
          <w:lang w:val="en-GB"/>
        </w:rPr>
        <w:t xml:space="preserve"> </w:t>
      </w:r>
      <w:r w:rsidRPr="00AD54D7">
        <w:rPr>
          <w:lang w:val="en-GB"/>
        </w:rPr>
        <w:t xml:space="preserve">safety philosophy for nuclear facilities and activities. This broad scope of the </w:t>
      </w:r>
      <w:proofErr w:type="gramStart"/>
      <w:r w:rsidRPr="00AD54D7">
        <w:rPr>
          <w:lang w:val="en-GB"/>
        </w:rPr>
        <w:t>DiD</w:t>
      </w:r>
      <w:proofErr w:type="gramEnd"/>
      <w:r w:rsidRPr="00AD54D7">
        <w:rPr>
          <w:lang w:val="en-GB"/>
        </w:rPr>
        <w:t xml:space="preserve"> concept in its current </w:t>
      </w:r>
      <w:r w:rsidR="00464135" w:rsidRPr="00AD54D7">
        <w:rPr>
          <w:lang w:val="en-GB"/>
        </w:rPr>
        <w:t>usage is well reflected in the definition given in the IAEA Fundamental Safety Principles SF-1</w:t>
      </w:r>
      <w:r w:rsidR="006348D0">
        <w:rPr>
          <w:lang w:val="en-GB"/>
        </w:rPr>
        <w:t xml:space="preserve"> </w:t>
      </w:r>
      <w:r w:rsidR="006348D0" w:rsidRPr="00AD54D7">
        <w:rPr>
          <w:lang w:val="en-GB"/>
        </w:rPr>
        <w:fldChar w:fldCharType="begin"/>
      </w:r>
      <w:r w:rsidR="006348D0" w:rsidRPr="00AD54D7">
        <w:rPr>
          <w:lang w:val="en-GB"/>
        </w:rPr>
        <w:instrText xml:space="preserve"> REF _Ref392691756 \r \h </w:instrText>
      </w:r>
      <w:r w:rsidR="006348D0" w:rsidRPr="00AD54D7">
        <w:rPr>
          <w:lang w:val="en-GB"/>
        </w:rPr>
      </w:r>
      <w:r w:rsidR="006348D0" w:rsidRPr="00AD54D7">
        <w:rPr>
          <w:lang w:val="en-GB"/>
        </w:rPr>
        <w:fldChar w:fldCharType="separate"/>
      </w:r>
      <w:r w:rsidR="00DB6CB1">
        <w:rPr>
          <w:lang w:val="en-GB"/>
        </w:rPr>
        <w:t>[1]</w:t>
      </w:r>
      <w:r w:rsidR="006348D0" w:rsidRPr="00AD54D7">
        <w:rPr>
          <w:lang w:val="en-GB"/>
        </w:rPr>
        <w:fldChar w:fldCharType="end"/>
      </w:r>
      <w:r w:rsidR="006348D0" w:rsidRPr="00AD54D7">
        <w:rPr>
          <w:lang w:val="en-GB"/>
        </w:rPr>
        <w:t>, p. 13f</w:t>
      </w:r>
      <w:r w:rsidR="00684B7E">
        <w:rPr>
          <w:lang w:val="en-GB"/>
        </w:rPr>
        <w:t>:</w:t>
      </w:r>
    </w:p>
    <w:p w:rsidR="00464135" w:rsidRPr="00AD54D7" w:rsidRDefault="00464135" w:rsidP="00464135">
      <w:pPr>
        <w:rPr>
          <w:i/>
          <w:lang w:val="en-GB"/>
        </w:rPr>
      </w:pPr>
      <w:r w:rsidRPr="00AD54D7">
        <w:rPr>
          <w:i/>
          <w:lang w:val="en-GB"/>
        </w:rPr>
        <w:t>The primary means of preventing and mitigating the consequences of accidents is ‘defence in depth’. Defence in depth is implemented primarily through the combination of a number of consecutive and independent levels of</w:t>
      </w:r>
      <w:r w:rsidR="004C7291">
        <w:rPr>
          <w:i/>
          <w:lang w:val="en-GB"/>
        </w:rPr>
        <w:t xml:space="preserve"> </w:t>
      </w:r>
      <w:r w:rsidRPr="00AD54D7">
        <w:rPr>
          <w:i/>
          <w:lang w:val="en-GB"/>
        </w:rPr>
        <w:t xml:space="preserve">protection that would have to fail before harmful effects could be caused to people or to the environment. If one level of protection or barrier were to fail, the subsequent level or barrier would be available. […] The independent effectiveness of the different levels of defence is a necessary element of defence in depth. </w:t>
      </w:r>
    </w:p>
    <w:p w:rsidR="00464135" w:rsidRPr="00AD54D7" w:rsidRDefault="00464135" w:rsidP="00464135">
      <w:pPr>
        <w:rPr>
          <w:i/>
          <w:lang w:val="en-GB"/>
        </w:rPr>
      </w:pPr>
      <w:r w:rsidRPr="00AD54D7">
        <w:rPr>
          <w:i/>
          <w:lang w:val="en-GB"/>
        </w:rPr>
        <w:t xml:space="preserve">Defence in depth is provided by an appropriate combination of: </w:t>
      </w:r>
    </w:p>
    <w:p w:rsidR="00464135" w:rsidRPr="00AD54D7" w:rsidRDefault="00040185" w:rsidP="002C5916">
      <w:pPr>
        <w:numPr>
          <w:ilvl w:val="0"/>
          <w:numId w:val="11"/>
        </w:numPr>
        <w:rPr>
          <w:i/>
          <w:lang w:val="en-GB"/>
        </w:rPr>
      </w:pPr>
      <w:proofErr w:type="gramStart"/>
      <w:r>
        <w:rPr>
          <w:i/>
          <w:lang w:val="en-GB"/>
        </w:rPr>
        <w:t>a</w:t>
      </w:r>
      <w:r w:rsidRPr="00AD54D7">
        <w:rPr>
          <w:i/>
          <w:lang w:val="en-GB"/>
        </w:rPr>
        <w:t>n</w:t>
      </w:r>
      <w:proofErr w:type="gramEnd"/>
      <w:r w:rsidRPr="00AD54D7">
        <w:rPr>
          <w:i/>
          <w:lang w:val="en-GB"/>
        </w:rPr>
        <w:t xml:space="preserve"> </w:t>
      </w:r>
      <w:r w:rsidR="00464135" w:rsidRPr="00AD54D7">
        <w:rPr>
          <w:i/>
          <w:lang w:val="en-GB"/>
        </w:rPr>
        <w:t>effective management system with a strong management commitment to safety and a strong safety culture.</w:t>
      </w:r>
    </w:p>
    <w:p w:rsidR="00464135" w:rsidRPr="00AD54D7" w:rsidRDefault="00040185" w:rsidP="002C5916">
      <w:pPr>
        <w:numPr>
          <w:ilvl w:val="0"/>
          <w:numId w:val="11"/>
        </w:numPr>
        <w:rPr>
          <w:i/>
          <w:lang w:val="en-GB"/>
        </w:rPr>
      </w:pPr>
      <w:r>
        <w:rPr>
          <w:i/>
          <w:lang w:val="en-GB"/>
        </w:rPr>
        <w:t>a</w:t>
      </w:r>
      <w:r w:rsidRPr="00AD54D7">
        <w:rPr>
          <w:i/>
          <w:lang w:val="en-GB"/>
        </w:rPr>
        <w:t xml:space="preserve">dequate </w:t>
      </w:r>
      <w:r w:rsidR="00464135" w:rsidRPr="00AD54D7">
        <w:rPr>
          <w:i/>
          <w:lang w:val="en-GB"/>
        </w:rPr>
        <w:t>site selection and the incorporation of good design and engineering features providing safety margins, diversity and redundancy, mainly by the use of:</w:t>
      </w:r>
    </w:p>
    <w:p w:rsidR="00464135" w:rsidRPr="00AD54D7" w:rsidRDefault="00040185" w:rsidP="002C5916">
      <w:pPr>
        <w:numPr>
          <w:ilvl w:val="1"/>
          <w:numId w:val="11"/>
        </w:numPr>
        <w:rPr>
          <w:i/>
          <w:lang w:val="en-GB"/>
        </w:rPr>
      </w:pPr>
      <w:r>
        <w:rPr>
          <w:i/>
          <w:lang w:val="en-GB"/>
        </w:rPr>
        <w:t>d</w:t>
      </w:r>
      <w:r w:rsidRPr="00AD54D7">
        <w:rPr>
          <w:i/>
          <w:lang w:val="en-GB"/>
        </w:rPr>
        <w:t>esign</w:t>
      </w:r>
      <w:r w:rsidR="00464135" w:rsidRPr="00AD54D7">
        <w:rPr>
          <w:i/>
          <w:lang w:val="en-GB"/>
        </w:rPr>
        <w:t>, technology and materials of high quality and reliability;</w:t>
      </w:r>
    </w:p>
    <w:p w:rsidR="00464135" w:rsidRPr="00AD54D7" w:rsidRDefault="00040185" w:rsidP="002C5916">
      <w:pPr>
        <w:numPr>
          <w:ilvl w:val="1"/>
          <w:numId w:val="11"/>
        </w:numPr>
        <w:rPr>
          <w:i/>
          <w:lang w:val="en-GB"/>
        </w:rPr>
      </w:pPr>
      <w:r>
        <w:rPr>
          <w:i/>
          <w:lang w:val="en-GB"/>
        </w:rPr>
        <w:t>c</w:t>
      </w:r>
      <w:r w:rsidRPr="00AD54D7">
        <w:rPr>
          <w:i/>
          <w:lang w:val="en-GB"/>
        </w:rPr>
        <w:t>ontrol</w:t>
      </w:r>
      <w:r w:rsidR="00464135" w:rsidRPr="00AD54D7">
        <w:rPr>
          <w:i/>
          <w:lang w:val="en-GB"/>
        </w:rPr>
        <w:t>, limiting and protection systems and surveillance features;</w:t>
      </w:r>
    </w:p>
    <w:p w:rsidR="00464135" w:rsidRPr="00AD54D7" w:rsidRDefault="00040185" w:rsidP="002C5916">
      <w:pPr>
        <w:numPr>
          <w:ilvl w:val="1"/>
          <w:numId w:val="11"/>
        </w:numPr>
        <w:rPr>
          <w:i/>
          <w:lang w:val="en-GB"/>
        </w:rPr>
      </w:pPr>
      <w:proofErr w:type="gramStart"/>
      <w:r>
        <w:rPr>
          <w:i/>
          <w:lang w:val="en-GB"/>
        </w:rPr>
        <w:t>a</w:t>
      </w:r>
      <w:r w:rsidRPr="00AD54D7">
        <w:rPr>
          <w:i/>
          <w:lang w:val="en-GB"/>
        </w:rPr>
        <w:t>n</w:t>
      </w:r>
      <w:proofErr w:type="gramEnd"/>
      <w:r w:rsidRPr="00AD54D7">
        <w:rPr>
          <w:i/>
          <w:lang w:val="en-GB"/>
        </w:rPr>
        <w:t xml:space="preserve"> </w:t>
      </w:r>
      <w:r w:rsidR="00464135" w:rsidRPr="00AD54D7">
        <w:rPr>
          <w:i/>
          <w:lang w:val="en-GB"/>
        </w:rPr>
        <w:t>appropriate combination of inherent and engineered safety features.</w:t>
      </w:r>
    </w:p>
    <w:p w:rsidR="00464135" w:rsidRPr="00AD54D7" w:rsidRDefault="00040185" w:rsidP="002C5916">
      <w:pPr>
        <w:numPr>
          <w:ilvl w:val="0"/>
          <w:numId w:val="11"/>
        </w:numPr>
        <w:rPr>
          <w:lang w:val="en-GB"/>
        </w:rPr>
      </w:pPr>
      <w:proofErr w:type="gramStart"/>
      <w:r>
        <w:rPr>
          <w:i/>
          <w:lang w:val="en-GB"/>
        </w:rPr>
        <w:t>c</w:t>
      </w:r>
      <w:r w:rsidRPr="00AD54D7">
        <w:rPr>
          <w:i/>
          <w:lang w:val="en-GB"/>
        </w:rPr>
        <w:t>omprehensive</w:t>
      </w:r>
      <w:proofErr w:type="gramEnd"/>
      <w:r w:rsidRPr="00AD54D7">
        <w:rPr>
          <w:i/>
          <w:lang w:val="en-GB"/>
        </w:rPr>
        <w:t xml:space="preserve"> </w:t>
      </w:r>
      <w:r w:rsidR="00464135" w:rsidRPr="00AD54D7">
        <w:rPr>
          <w:i/>
          <w:lang w:val="en-GB"/>
        </w:rPr>
        <w:t>operational procedures and practices as well as accident management procedures.</w:t>
      </w:r>
      <w:r w:rsidR="00464135" w:rsidRPr="00AD54D7">
        <w:rPr>
          <w:lang w:val="en-GB"/>
        </w:rPr>
        <w:t>”</w:t>
      </w:r>
    </w:p>
    <w:p w:rsidR="00464135" w:rsidRPr="00AD54D7" w:rsidRDefault="00464135" w:rsidP="00575C9E">
      <w:pPr>
        <w:rPr>
          <w:lang w:val="en-GB"/>
        </w:rPr>
      </w:pPr>
    </w:p>
    <w:p w:rsidR="0033130F" w:rsidRPr="0033130F" w:rsidRDefault="0033130F" w:rsidP="0033130F">
      <w:pPr>
        <w:rPr>
          <w:szCs w:val="18"/>
          <w:lang w:val="en-GB"/>
        </w:rPr>
      </w:pPr>
      <w:r w:rsidRPr="00E776AB">
        <w:rPr>
          <w:lang w:val="en-GB"/>
        </w:rPr>
        <w:t xml:space="preserve">In this sense, the DiD concept entails a sound design and engineering approaches to implement a safety architecture </w:t>
      </w:r>
      <w:r w:rsidRPr="00E776AB">
        <w:rPr>
          <w:szCs w:val="18"/>
          <w:lang w:val="en-GB"/>
        </w:rPr>
        <w:t>characterized by highly reliable provisions (inherent and engineered safety features, operational procedures and practices as well as accident management procedures)</w:t>
      </w:r>
      <w:r w:rsidRPr="00E776AB">
        <w:rPr>
          <w:i/>
          <w:szCs w:val="18"/>
          <w:lang w:val="en-GB"/>
        </w:rPr>
        <w:t xml:space="preserve"> </w:t>
      </w:r>
      <w:r w:rsidRPr="00E776AB">
        <w:rPr>
          <w:szCs w:val="18"/>
          <w:lang w:val="en-GB"/>
        </w:rPr>
        <w:t xml:space="preserve">and structured in </w:t>
      </w:r>
      <w:r w:rsidRPr="005609C7">
        <w:rPr>
          <w:szCs w:val="18"/>
          <w:lang w:val="en-US"/>
        </w:rPr>
        <w:t xml:space="preserve">independent layers of provisions, so that if a failure were to occur, it would compensated for or corrected by appropriate measures </w:t>
      </w:r>
      <w:r w:rsidRPr="0033130F">
        <w:rPr>
          <w:szCs w:val="18"/>
          <w:lang w:val="en-GB"/>
        </w:rPr>
        <w:fldChar w:fldCharType="begin"/>
      </w:r>
      <w:r w:rsidRPr="0033130F">
        <w:rPr>
          <w:szCs w:val="18"/>
          <w:lang w:val="en-GB"/>
        </w:rPr>
        <w:instrText xml:space="preserve"> REF _Ref392859457 \r \h  \* MERGEFORMAT </w:instrText>
      </w:r>
      <w:r w:rsidRPr="0033130F">
        <w:rPr>
          <w:szCs w:val="18"/>
          <w:lang w:val="en-GB"/>
        </w:rPr>
      </w:r>
      <w:r w:rsidRPr="0033130F">
        <w:rPr>
          <w:szCs w:val="18"/>
          <w:lang w:val="en-GB"/>
        </w:rPr>
        <w:fldChar w:fldCharType="separate"/>
      </w:r>
      <w:r w:rsidR="00DB6CB1">
        <w:rPr>
          <w:szCs w:val="18"/>
          <w:lang w:val="en-GB"/>
        </w:rPr>
        <w:t>[7]</w:t>
      </w:r>
      <w:r w:rsidRPr="0033130F">
        <w:rPr>
          <w:szCs w:val="18"/>
          <w:lang w:val="en-GB"/>
        </w:rPr>
        <w:fldChar w:fldCharType="end"/>
      </w:r>
      <w:r w:rsidRPr="0033130F">
        <w:rPr>
          <w:szCs w:val="18"/>
          <w:lang w:val="en-GB"/>
        </w:rPr>
        <w:t xml:space="preserve">. </w:t>
      </w:r>
    </w:p>
    <w:p w:rsidR="00F04A92" w:rsidRPr="00AD54D7" w:rsidRDefault="0033130F" w:rsidP="0033130F">
      <w:pPr>
        <w:rPr>
          <w:lang w:val="en-GB"/>
        </w:rPr>
      </w:pPr>
      <w:r w:rsidRPr="00E776AB">
        <w:rPr>
          <w:lang w:val="en-GB"/>
        </w:rPr>
        <w:t xml:space="preserve">Beyond the safety architecture (i.e. technical and I&amp;C systems, including the associated hardware and software, etc.), </w:t>
      </w:r>
      <w:proofErr w:type="gramStart"/>
      <w:r w:rsidRPr="00E776AB">
        <w:rPr>
          <w:lang w:val="en-GB"/>
        </w:rPr>
        <w:t>DiD</w:t>
      </w:r>
      <w:proofErr w:type="gramEnd"/>
      <w:r w:rsidRPr="00E776AB">
        <w:rPr>
          <w:lang w:val="en-GB"/>
        </w:rPr>
        <w:t xml:space="preserve"> has also been applied to security issues (then phrased e.g. as “protection-in-depth”</w:t>
      </w:r>
      <w:r w:rsidR="00684B7E">
        <w:rPr>
          <w:lang w:val="en-GB"/>
        </w:rPr>
        <w:t>)</w:t>
      </w:r>
      <w:r w:rsidRPr="00E776AB">
        <w:rPr>
          <w:lang w:val="en-GB"/>
        </w:rPr>
        <w:t xml:space="preserve">, to radiation protection, to software security and reliability as well as other areas. It should be noted that the definition of SF-1 encompasses the organizational (management system and safety culture) and human performance issues related to the specific realization of </w:t>
      </w:r>
      <w:proofErr w:type="gramStart"/>
      <w:r w:rsidRPr="00E776AB">
        <w:rPr>
          <w:lang w:val="en-GB"/>
        </w:rPr>
        <w:t>DiD</w:t>
      </w:r>
      <w:proofErr w:type="gramEnd"/>
      <w:r w:rsidRPr="00E776AB">
        <w:rPr>
          <w:lang w:val="en-GB"/>
        </w:rPr>
        <w:t xml:space="preserve"> as well.</w:t>
      </w:r>
      <w:r>
        <w:rPr>
          <w:lang w:val="en-GB"/>
        </w:rPr>
        <w:t xml:space="preserve"> </w:t>
      </w:r>
      <w:r w:rsidR="0094341C">
        <w:rPr>
          <w:lang w:val="en-GB"/>
        </w:rPr>
        <w:t xml:space="preserve">The </w:t>
      </w:r>
      <w:proofErr w:type="gramStart"/>
      <w:r w:rsidR="0094341C">
        <w:rPr>
          <w:lang w:val="en-GB"/>
        </w:rPr>
        <w:t>DiD</w:t>
      </w:r>
      <w:proofErr w:type="gramEnd"/>
      <w:r w:rsidR="0094341C">
        <w:rPr>
          <w:lang w:val="en-GB"/>
        </w:rPr>
        <w:t xml:space="preserve"> concept is strongly endorsed by WENRA for existing </w:t>
      </w:r>
      <w:r w:rsidR="0094341C">
        <w:rPr>
          <w:lang w:val="en-GB"/>
        </w:rPr>
        <w:fldChar w:fldCharType="begin"/>
      </w:r>
      <w:r w:rsidR="0094341C">
        <w:rPr>
          <w:lang w:val="en-GB"/>
        </w:rPr>
        <w:instrText xml:space="preserve"> REF _Ref384812549 \r \h </w:instrText>
      </w:r>
      <w:r w:rsidR="0094341C">
        <w:rPr>
          <w:lang w:val="en-GB"/>
        </w:rPr>
      </w:r>
      <w:r w:rsidR="0094341C">
        <w:rPr>
          <w:lang w:val="en-GB"/>
        </w:rPr>
        <w:fldChar w:fldCharType="separate"/>
      </w:r>
      <w:r w:rsidR="00DB6CB1">
        <w:rPr>
          <w:lang w:val="en-GB"/>
        </w:rPr>
        <w:t>[26]</w:t>
      </w:r>
      <w:r w:rsidR="0094341C">
        <w:rPr>
          <w:lang w:val="en-GB"/>
        </w:rPr>
        <w:fldChar w:fldCharType="end"/>
      </w:r>
      <w:r w:rsidR="0094341C">
        <w:rPr>
          <w:lang w:val="en-GB"/>
        </w:rPr>
        <w:t xml:space="preserve"> and new reactors </w:t>
      </w:r>
      <w:r w:rsidR="001E5E49">
        <w:rPr>
          <w:lang w:val="en-GB"/>
        </w:rPr>
        <w:fldChar w:fldCharType="begin"/>
      </w:r>
      <w:r w:rsidR="001E5E49">
        <w:rPr>
          <w:lang w:val="en-GB"/>
        </w:rPr>
        <w:instrText xml:space="preserve"> REF _Ref392859457 \r \h </w:instrText>
      </w:r>
      <w:r w:rsidR="001E5E49">
        <w:rPr>
          <w:lang w:val="en-GB"/>
        </w:rPr>
      </w:r>
      <w:r w:rsidR="001E5E49">
        <w:rPr>
          <w:lang w:val="en-GB"/>
        </w:rPr>
        <w:fldChar w:fldCharType="separate"/>
      </w:r>
      <w:r w:rsidR="00DB6CB1">
        <w:rPr>
          <w:lang w:val="en-GB"/>
        </w:rPr>
        <w:t>[7]</w:t>
      </w:r>
      <w:r w:rsidR="001E5E49">
        <w:rPr>
          <w:lang w:val="en-GB"/>
        </w:rPr>
        <w:fldChar w:fldCharType="end"/>
      </w:r>
      <w:r w:rsidR="0094341C">
        <w:rPr>
          <w:lang w:val="en-GB"/>
        </w:rPr>
        <w:t xml:space="preserve">. WENRA positions are based on </w:t>
      </w:r>
      <w:r w:rsidR="004C7291">
        <w:rPr>
          <w:lang w:val="en-GB"/>
        </w:rPr>
        <w:t xml:space="preserve">IAEA </w:t>
      </w:r>
      <w:r w:rsidR="000A1559">
        <w:rPr>
          <w:lang w:val="en-GB"/>
        </w:rPr>
        <w:t>SSR-2/1</w:t>
      </w:r>
      <w:r w:rsidR="0094341C">
        <w:rPr>
          <w:lang w:val="en-GB"/>
        </w:rPr>
        <w:t xml:space="preserve"> with some specific changes explained below.</w:t>
      </w:r>
    </w:p>
    <w:p w:rsidR="00956859" w:rsidRDefault="00956859" w:rsidP="00956859">
      <w:pPr>
        <w:rPr>
          <w:lang w:val="en-GB"/>
        </w:rPr>
      </w:pPr>
    </w:p>
    <w:p w:rsidR="009030DB" w:rsidRPr="00AD54D7" w:rsidRDefault="00F04A92" w:rsidP="00575C9E">
      <w:pPr>
        <w:rPr>
          <w:lang w:val="en-GB"/>
        </w:rPr>
      </w:pPr>
      <w:r w:rsidRPr="00AD54D7">
        <w:rPr>
          <w:lang w:val="en-GB"/>
        </w:rPr>
        <w:t xml:space="preserve">With respect to NPP, IAEA </w:t>
      </w:r>
      <w:r w:rsidR="000A1559">
        <w:rPr>
          <w:lang w:val="en-GB"/>
        </w:rPr>
        <w:t>SSR-2/1</w:t>
      </w:r>
      <w:r w:rsidR="009030DB" w:rsidRPr="00AD54D7">
        <w:rPr>
          <w:lang w:val="en-GB"/>
        </w:rPr>
        <w:t xml:space="preserve"> </w:t>
      </w:r>
      <w:r w:rsidRPr="00AD54D7">
        <w:rPr>
          <w:lang w:val="en-GB"/>
        </w:rPr>
        <w:t>pro</w:t>
      </w:r>
      <w:r w:rsidR="00D56B3B" w:rsidRPr="00AD54D7">
        <w:rPr>
          <w:lang w:val="en-GB"/>
        </w:rPr>
        <w:t xml:space="preserve">vides additional guidance </w:t>
      </w:r>
      <w:r w:rsidR="000704FF" w:rsidRPr="00AD54D7">
        <w:rPr>
          <w:lang w:val="en-GB"/>
        </w:rPr>
        <w:fldChar w:fldCharType="begin"/>
      </w:r>
      <w:r w:rsidR="000704FF" w:rsidRPr="00AD54D7">
        <w:rPr>
          <w:lang w:val="en-GB"/>
        </w:rPr>
        <w:instrText xml:space="preserve"> REF _Ref392856113 \r \h </w:instrText>
      </w:r>
      <w:r w:rsidR="000704FF" w:rsidRPr="00AD54D7">
        <w:rPr>
          <w:lang w:val="en-GB"/>
        </w:rPr>
      </w:r>
      <w:r w:rsidR="000704FF" w:rsidRPr="00AD54D7">
        <w:rPr>
          <w:lang w:val="en-GB"/>
        </w:rPr>
        <w:fldChar w:fldCharType="separate"/>
      </w:r>
      <w:r w:rsidR="00DB6CB1">
        <w:rPr>
          <w:lang w:val="en-GB"/>
        </w:rPr>
        <w:t>[2]</w:t>
      </w:r>
      <w:r w:rsidR="000704FF" w:rsidRPr="00AD54D7">
        <w:rPr>
          <w:lang w:val="en-GB"/>
        </w:rPr>
        <w:fldChar w:fldCharType="end"/>
      </w:r>
      <w:r w:rsidR="00D56B3B" w:rsidRPr="00AD54D7">
        <w:rPr>
          <w:lang w:val="en-GB"/>
        </w:rPr>
        <w:t xml:space="preserve">. Specifically, </w:t>
      </w:r>
      <w:r w:rsidR="000A1559">
        <w:rPr>
          <w:lang w:val="en-GB"/>
        </w:rPr>
        <w:t>SSR-2/1</w:t>
      </w:r>
      <w:r w:rsidR="00D56B3B" w:rsidRPr="00AD54D7">
        <w:rPr>
          <w:lang w:val="en-GB"/>
        </w:rPr>
        <w:t xml:space="preserve"> re-iterates that the </w:t>
      </w:r>
      <w:proofErr w:type="gramStart"/>
      <w:r w:rsidR="00D56B3B" w:rsidRPr="00AD54D7">
        <w:rPr>
          <w:lang w:val="en-GB"/>
        </w:rPr>
        <w:t>DiD</w:t>
      </w:r>
      <w:proofErr w:type="gramEnd"/>
      <w:r w:rsidR="00D56B3B" w:rsidRPr="00AD54D7">
        <w:rPr>
          <w:lang w:val="en-GB"/>
        </w:rPr>
        <w:t xml:space="preserve"> concept shall be “applied to all safety related activities, whether organizational, behavioural or design related, and whether in full power, low power or various shutdown modes”. </w:t>
      </w:r>
      <w:r w:rsidR="000704FF" w:rsidRPr="00AD54D7">
        <w:rPr>
          <w:lang w:val="en-GB"/>
        </w:rPr>
        <w:fldChar w:fldCharType="begin"/>
      </w:r>
      <w:r w:rsidR="000704FF" w:rsidRPr="00AD54D7">
        <w:rPr>
          <w:lang w:val="en-GB"/>
        </w:rPr>
        <w:instrText xml:space="preserve"> REF _Ref392856113 \r \h </w:instrText>
      </w:r>
      <w:r w:rsidR="000704FF" w:rsidRPr="00AD54D7">
        <w:rPr>
          <w:lang w:val="en-GB"/>
        </w:rPr>
      </w:r>
      <w:r w:rsidR="000704FF" w:rsidRPr="00AD54D7">
        <w:rPr>
          <w:lang w:val="en-GB"/>
        </w:rPr>
        <w:fldChar w:fldCharType="separate"/>
      </w:r>
      <w:r w:rsidR="00DB6CB1">
        <w:rPr>
          <w:lang w:val="en-GB"/>
        </w:rPr>
        <w:t>[2]</w:t>
      </w:r>
      <w:r w:rsidR="000704FF" w:rsidRPr="00AD54D7">
        <w:rPr>
          <w:lang w:val="en-GB"/>
        </w:rPr>
        <w:fldChar w:fldCharType="end"/>
      </w:r>
      <w:r w:rsidR="000704FF" w:rsidRPr="00AD54D7">
        <w:rPr>
          <w:lang w:val="en-GB"/>
        </w:rPr>
        <w:t xml:space="preserve">, p. 6. </w:t>
      </w:r>
      <w:r w:rsidR="00D56B3B" w:rsidRPr="00AD54D7">
        <w:rPr>
          <w:lang w:val="en-GB"/>
        </w:rPr>
        <w:t xml:space="preserve">Furthermore, </w:t>
      </w:r>
      <w:r w:rsidR="000A1559">
        <w:rPr>
          <w:lang w:val="en-GB"/>
        </w:rPr>
        <w:t>SSR-2/1</w:t>
      </w:r>
      <w:r w:rsidR="00D56B3B" w:rsidRPr="00AD54D7">
        <w:rPr>
          <w:lang w:val="en-GB"/>
        </w:rPr>
        <w:t xml:space="preserve"> describes different</w:t>
      </w:r>
      <w:r w:rsidR="008E2F62" w:rsidRPr="00AD54D7">
        <w:rPr>
          <w:lang w:val="en-GB"/>
        </w:rPr>
        <w:t xml:space="preserve"> areas of application for the </w:t>
      </w:r>
      <w:proofErr w:type="gramStart"/>
      <w:r w:rsidR="008E2F62" w:rsidRPr="00AD54D7">
        <w:rPr>
          <w:lang w:val="en-GB"/>
        </w:rPr>
        <w:t>DiD</w:t>
      </w:r>
      <w:proofErr w:type="gramEnd"/>
      <w:r w:rsidR="008E2F62" w:rsidRPr="00AD54D7">
        <w:rPr>
          <w:lang w:val="en-GB"/>
        </w:rPr>
        <w:t xml:space="preserve"> concept</w:t>
      </w:r>
      <w:r w:rsidR="00D56B3B" w:rsidRPr="00AD54D7">
        <w:rPr>
          <w:lang w:val="en-GB"/>
        </w:rPr>
        <w:t xml:space="preserve"> </w:t>
      </w:r>
      <w:r w:rsidR="000704FF" w:rsidRPr="00AD54D7">
        <w:rPr>
          <w:lang w:val="en-GB"/>
        </w:rPr>
        <w:fldChar w:fldCharType="begin"/>
      </w:r>
      <w:r w:rsidR="000704FF" w:rsidRPr="00AD54D7">
        <w:rPr>
          <w:lang w:val="en-GB"/>
        </w:rPr>
        <w:instrText xml:space="preserve"> REF _Ref392856113 \r \h </w:instrText>
      </w:r>
      <w:r w:rsidR="000704FF" w:rsidRPr="00AD54D7">
        <w:rPr>
          <w:lang w:val="en-GB"/>
        </w:rPr>
      </w:r>
      <w:r w:rsidR="000704FF" w:rsidRPr="00AD54D7">
        <w:rPr>
          <w:lang w:val="en-GB"/>
        </w:rPr>
        <w:fldChar w:fldCharType="separate"/>
      </w:r>
      <w:r w:rsidR="00DB6CB1">
        <w:rPr>
          <w:lang w:val="en-GB"/>
        </w:rPr>
        <w:t>[2]</w:t>
      </w:r>
      <w:r w:rsidR="000704FF" w:rsidRPr="00AD54D7">
        <w:rPr>
          <w:lang w:val="en-GB"/>
        </w:rPr>
        <w:fldChar w:fldCharType="end"/>
      </w:r>
      <w:r w:rsidR="00D56B3B" w:rsidRPr="00AD54D7">
        <w:rPr>
          <w:lang w:val="en-GB"/>
        </w:rPr>
        <w:t xml:space="preserve">, p. </w:t>
      </w:r>
      <w:r w:rsidR="000704FF" w:rsidRPr="00AD54D7">
        <w:rPr>
          <w:lang w:val="en-GB"/>
        </w:rPr>
        <w:t xml:space="preserve">7f, and gives further requirements related to the design of a NPP </w:t>
      </w:r>
      <w:r w:rsidR="000704FF" w:rsidRPr="00AD54D7">
        <w:rPr>
          <w:lang w:val="en-GB"/>
        </w:rPr>
        <w:fldChar w:fldCharType="begin"/>
      </w:r>
      <w:r w:rsidR="000704FF" w:rsidRPr="00AD54D7">
        <w:rPr>
          <w:lang w:val="en-GB"/>
        </w:rPr>
        <w:instrText xml:space="preserve"> REF _Ref392856113 \r \h </w:instrText>
      </w:r>
      <w:r w:rsidR="000704FF" w:rsidRPr="00AD54D7">
        <w:rPr>
          <w:lang w:val="en-GB"/>
        </w:rPr>
      </w:r>
      <w:r w:rsidR="000704FF" w:rsidRPr="00AD54D7">
        <w:rPr>
          <w:lang w:val="en-GB"/>
        </w:rPr>
        <w:fldChar w:fldCharType="separate"/>
      </w:r>
      <w:r w:rsidR="00DB6CB1">
        <w:rPr>
          <w:lang w:val="en-GB"/>
        </w:rPr>
        <w:t>[2]</w:t>
      </w:r>
      <w:r w:rsidR="000704FF" w:rsidRPr="00AD54D7">
        <w:rPr>
          <w:lang w:val="en-GB"/>
        </w:rPr>
        <w:fldChar w:fldCharType="end"/>
      </w:r>
      <w:r w:rsidR="000704FF" w:rsidRPr="00AD54D7">
        <w:rPr>
          <w:lang w:val="en-GB"/>
        </w:rPr>
        <w:t>, p. 14f</w:t>
      </w:r>
      <w:r w:rsidRPr="00AD54D7">
        <w:rPr>
          <w:lang w:val="en-GB"/>
        </w:rPr>
        <w:t>.</w:t>
      </w:r>
      <w:r w:rsidR="000704FF" w:rsidRPr="00AD54D7">
        <w:rPr>
          <w:lang w:val="en-GB"/>
        </w:rPr>
        <w:t xml:space="preserve"> The resulting</w:t>
      </w:r>
      <w:r w:rsidR="008E2F62" w:rsidRPr="00AD54D7">
        <w:rPr>
          <w:lang w:val="en-GB"/>
        </w:rPr>
        <w:t xml:space="preserve"> </w:t>
      </w:r>
      <w:r w:rsidR="00EE2579" w:rsidRPr="00AD54D7">
        <w:rPr>
          <w:lang w:val="en-GB"/>
        </w:rPr>
        <w:t xml:space="preserve">areas </w:t>
      </w:r>
      <w:r w:rsidR="008E2F62" w:rsidRPr="00AD54D7">
        <w:rPr>
          <w:lang w:val="en-GB"/>
        </w:rPr>
        <w:t xml:space="preserve">are relevant to the issue of this report, i.e. the link of </w:t>
      </w:r>
      <w:proofErr w:type="gramStart"/>
      <w:r w:rsidR="008E2F62" w:rsidRPr="00AD54D7">
        <w:rPr>
          <w:lang w:val="en-GB"/>
        </w:rPr>
        <w:t>DiD</w:t>
      </w:r>
      <w:proofErr w:type="gramEnd"/>
      <w:r w:rsidR="008E2F62" w:rsidRPr="00AD54D7">
        <w:rPr>
          <w:lang w:val="en-GB"/>
        </w:rPr>
        <w:t xml:space="preserve"> and (extended) PSA</w:t>
      </w:r>
      <w:r w:rsidR="00EE2579" w:rsidRPr="00AD54D7">
        <w:rPr>
          <w:lang w:val="en-GB"/>
        </w:rPr>
        <w:t>, and are therefore shortly summarized in the following</w:t>
      </w:r>
      <w:r w:rsidR="008E2F62" w:rsidRPr="00AD54D7">
        <w:rPr>
          <w:lang w:val="en-GB"/>
        </w:rPr>
        <w:t xml:space="preserve">. </w:t>
      </w:r>
      <w:r w:rsidRPr="00AD54D7">
        <w:rPr>
          <w:lang w:val="en-GB"/>
        </w:rPr>
        <w:t xml:space="preserve"> </w:t>
      </w:r>
    </w:p>
    <w:p w:rsidR="00AD54D7" w:rsidRDefault="000A1559" w:rsidP="002C5916">
      <w:pPr>
        <w:numPr>
          <w:ilvl w:val="0"/>
          <w:numId w:val="12"/>
        </w:numPr>
        <w:rPr>
          <w:lang w:val="en-GB"/>
        </w:rPr>
      </w:pPr>
      <w:r>
        <w:rPr>
          <w:lang w:val="en-GB"/>
        </w:rPr>
        <w:t>SSR-2/1</w:t>
      </w:r>
      <w:r w:rsidR="00012AB2" w:rsidRPr="00AD54D7">
        <w:rPr>
          <w:lang w:val="en-GB"/>
        </w:rPr>
        <w:t xml:space="preserve"> defines five level of Defence in Depth </w:t>
      </w:r>
      <w:r w:rsidR="001207E3" w:rsidRPr="00AD54D7">
        <w:rPr>
          <w:lang w:val="en-GB"/>
        </w:rPr>
        <w:fldChar w:fldCharType="begin"/>
      </w:r>
      <w:r w:rsidR="001207E3" w:rsidRPr="00AD54D7">
        <w:rPr>
          <w:lang w:val="en-GB"/>
        </w:rPr>
        <w:instrText xml:space="preserve"> REF _Ref392856113 \r \h </w:instrText>
      </w:r>
      <w:r w:rsidR="001207E3" w:rsidRPr="00AD54D7">
        <w:rPr>
          <w:lang w:val="en-GB"/>
        </w:rPr>
      </w:r>
      <w:r w:rsidR="001207E3" w:rsidRPr="00AD54D7">
        <w:rPr>
          <w:lang w:val="en-GB"/>
        </w:rPr>
        <w:fldChar w:fldCharType="separate"/>
      </w:r>
      <w:r w:rsidR="00DB6CB1">
        <w:rPr>
          <w:lang w:val="en-GB"/>
        </w:rPr>
        <w:t>[2]</w:t>
      </w:r>
      <w:r w:rsidR="001207E3" w:rsidRPr="00AD54D7">
        <w:rPr>
          <w:lang w:val="en-GB"/>
        </w:rPr>
        <w:fldChar w:fldCharType="end"/>
      </w:r>
      <w:r w:rsidR="001207E3">
        <w:rPr>
          <w:lang w:val="en-GB"/>
        </w:rPr>
        <w:t xml:space="preserve">, p. 7f. </w:t>
      </w:r>
      <w:r w:rsidR="00702DE1">
        <w:rPr>
          <w:lang w:val="en-GB"/>
        </w:rPr>
        <w:t xml:space="preserve">(cf. also </w:t>
      </w:r>
      <w:r w:rsidR="00702DE1">
        <w:rPr>
          <w:lang w:val="en-GB"/>
        </w:rPr>
        <w:fldChar w:fldCharType="begin"/>
      </w:r>
      <w:r w:rsidR="00702DE1">
        <w:rPr>
          <w:lang w:val="en-GB"/>
        </w:rPr>
        <w:instrText xml:space="preserve"> REF _Ref435616336 \r \h </w:instrText>
      </w:r>
      <w:r w:rsidR="00702DE1">
        <w:rPr>
          <w:lang w:val="en-GB"/>
        </w:rPr>
      </w:r>
      <w:r w:rsidR="00702DE1">
        <w:rPr>
          <w:lang w:val="en-GB"/>
        </w:rPr>
        <w:fldChar w:fldCharType="separate"/>
      </w:r>
      <w:r w:rsidR="00DB6CB1">
        <w:rPr>
          <w:lang w:val="en-GB"/>
        </w:rPr>
        <w:t>[43]</w:t>
      </w:r>
      <w:r w:rsidR="00702DE1">
        <w:rPr>
          <w:lang w:val="en-GB"/>
        </w:rPr>
        <w:fldChar w:fldCharType="end"/>
      </w:r>
      <w:r w:rsidR="00702DE1">
        <w:rPr>
          <w:lang w:val="en-GB"/>
        </w:rPr>
        <w:t xml:space="preserve">) </w:t>
      </w:r>
      <w:r w:rsidR="00AD54D7">
        <w:rPr>
          <w:lang w:val="en-GB"/>
        </w:rPr>
        <w:t>related to</w:t>
      </w:r>
    </w:p>
    <w:p w:rsidR="00AD54D7" w:rsidRDefault="00AD54D7" w:rsidP="002C5916">
      <w:pPr>
        <w:numPr>
          <w:ilvl w:val="1"/>
          <w:numId w:val="12"/>
        </w:numPr>
        <w:rPr>
          <w:lang w:val="en-GB"/>
        </w:rPr>
      </w:pPr>
      <w:r>
        <w:rPr>
          <w:lang w:val="en-GB"/>
        </w:rPr>
        <w:t>Prevention of deviations from normal operation</w:t>
      </w:r>
      <w:r w:rsidR="00C36D1D">
        <w:rPr>
          <w:lang w:val="en-GB"/>
        </w:rPr>
        <w:t xml:space="preserve"> (DiD Level 1)</w:t>
      </w:r>
    </w:p>
    <w:p w:rsidR="00AD54D7" w:rsidRDefault="00AD54D7" w:rsidP="002C5916">
      <w:pPr>
        <w:numPr>
          <w:ilvl w:val="1"/>
          <w:numId w:val="12"/>
        </w:numPr>
        <w:rPr>
          <w:lang w:val="en-GB"/>
        </w:rPr>
      </w:pPr>
      <w:r>
        <w:rPr>
          <w:lang w:val="en-GB"/>
        </w:rPr>
        <w:t xml:space="preserve">Detecting and controlling </w:t>
      </w:r>
      <w:r w:rsidR="00C3675F">
        <w:rPr>
          <w:lang w:val="en-GB"/>
        </w:rPr>
        <w:t xml:space="preserve">deviations from normal </w:t>
      </w:r>
      <w:r>
        <w:rPr>
          <w:lang w:val="en-GB"/>
        </w:rPr>
        <w:t>operati</w:t>
      </w:r>
      <w:r w:rsidR="00C3675F">
        <w:rPr>
          <w:lang w:val="en-GB"/>
        </w:rPr>
        <w:t>onal</w:t>
      </w:r>
      <w:r>
        <w:rPr>
          <w:lang w:val="en-GB"/>
        </w:rPr>
        <w:t xml:space="preserve"> </w:t>
      </w:r>
      <w:r w:rsidR="00C3675F">
        <w:rPr>
          <w:lang w:val="en-GB"/>
        </w:rPr>
        <w:t>states</w:t>
      </w:r>
      <w:r>
        <w:rPr>
          <w:lang w:val="en-GB"/>
        </w:rPr>
        <w:t xml:space="preserve"> (anticipated operational occurrences</w:t>
      </w:r>
      <w:r w:rsidR="00C36D1D">
        <w:rPr>
          <w:lang w:val="en-GB"/>
        </w:rPr>
        <w:t xml:space="preserve"> – DiD Level 2</w:t>
      </w:r>
      <w:r>
        <w:rPr>
          <w:lang w:val="en-GB"/>
        </w:rPr>
        <w:t>)</w:t>
      </w:r>
    </w:p>
    <w:p w:rsidR="00AD54D7" w:rsidRDefault="00AD54D7" w:rsidP="002C5916">
      <w:pPr>
        <w:numPr>
          <w:ilvl w:val="1"/>
          <w:numId w:val="12"/>
        </w:numPr>
        <w:rPr>
          <w:lang w:val="en-GB"/>
        </w:rPr>
      </w:pPr>
      <w:r>
        <w:rPr>
          <w:lang w:val="en-GB"/>
        </w:rPr>
        <w:t>Detecting an</w:t>
      </w:r>
      <w:r w:rsidR="00D10E1D">
        <w:rPr>
          <w:lang w:val="en-GB"/>
        </w:rPr>
        <w:t>d</w:t>
      </w:r>
      <w:r>
        <w:rPr>
          <w:lang w:val="en-GB"/>
        </w:rPr>
        <w:t xml:space="preserve"> controlling postulated initiating events (PIE)</w:t>
      </w:r>
      <w:r w:rsidR="001B7A67">
        <w:rPr>
          <w:lang w:val="en-GB"/>
        </w:rPr>
        <w:t xml:space="preserve"> as design basis accidents</w:t>
      </w:r>
      <w:r w:rsidR="00C36D1D">
        <w:rPr>
          <w:lang w:val="en-GB"/>
        </w:rPr>
        <w:t xml:space="preserve"> (DiD Level 3)</w:t>
      </w:r>
    </w:p>
    <w:p w:rsidR="00464135" w:rsidRDefault="00AD54D7" w:rsidP="002C5916">
      <w:pPr>
        <w:numPr>
          <w:ilvl w:val="1"/>
          <w:numId w:val="12"/>
        </w:numPr>
        <w:rPr>
          <w:lang w:val="en-GB"/>
        </w:rPr>
      </w:pPr>
      <w:r>
        <w:rPr>
          <w:lang w:val="en-GB"/>
        </w:rPr>
        <w:t xml:space="preserve">Mitigating the consequences of </w:t>
      </w:r>
      <w:r w:rsidR="00FD0E94">
        <w:rPr>
          <w:lang w:val="en-GB"/>
        </w:rPr>
        <w:t xml:space="preserve">failures of the third DiD level (including </w:t>
      </w:r>
      <w:r>
        <w:rPr>
          <w:lang w:val="en-GB"/>
        </w:rPr>
        <w:t>postulated core melt</w:t>
      </w:r>
      <w:r w:rsidR="00FD0E94">
        <w:rPr>
          <w:lang w:val="en-GB"/>
        </w:rPr>
        <w:t>)</w:t>
      </w:r>
      <w:r>
        <w:rPr>
          <w:lang w:val="en-GB"/>
        </w:rPr>
        <w:t xml:space="preserve"> and maintaining containment integrity</w:t>
      </w:r>
      <w:r w:rsidR="001B7A67">
        <w:rPr>
          <w:lang w:val="en-GB"/>
        </w:rPr>
        <w:t xml:space="preserve"> for design extension conditions</w:t>
      </w:r>
      <w:r w:rsidR="00C36D1D">
        <w:rPr>
          <w:lang w:val="en-GB"/>
        </w:rPr>
        <w:t xml:space="preserve"> (</w:t>
      </w:r>
      <w:r w:rsidR="007D4884">
        <w:rPr>
          <w:lang w:val="en-GB"/>
        </w:rPr>
        <w:t xml:space="preserve">previously Beyond Design Basis Accidents - </w:t>
      </w:r>
      <w:r w:rsidR="00C36D1D">
        <w:rPr>
          <w:lang w:val="en-GB"/>
        </w:rPr>
        <w:t>DiD Level 4)</w:t>
      </w:r>
    </w:p>
    <w:p w:rsidR="00AD54D7" w:rsidRDefault="00AD54D7" w:rsidP="002C5916">
      <w:pPr>
        <w:numPr>
          <w:ilvl w:val="1"/>
          <w:numId w:val="12"/>
        </w:numPr>
        <w:rPr>
          <w:lang w:val="en-GB"/>
        </w:rPr>
      </w:pPr>
      <w:r>
        <w:rPr>
          <w:lang w:val="en-GB"/>
        </w:rPr>
        <w:t>Mitigated consequences of significant accidental releases (on- and off-site</w:t>
      </w:r>
      <w:r w:rsidR="00C36D1D">
        <w:rPr>
          <w:lang w:val="en-GB"/>
        </w:rPr>
        <w:t xml:space="preserve"> – DiD Level 5</w:t>
      </w:r>
      <w:r>
        <w:rPr>
          <w:lang w:val="en-GB"/>
        </w:rPr>
        <w:t>)</w:t>
      </w:r>
    </w:p>
    <w:p w:rsidR="00C3675F" w:rsidRDefault="00C3675F" w:rsidP="005609C7">
      <w:pPr>
        <w:pStyle w:val="Paragraphedeliste"/>
        <w:ind w:left="360"/>
        <w:rPr>
          <w:szCs w:val="18"/>
          <w:lang w:val="en-GB"/>
        </w:rPr>
      </w:pPr>
      <w:r w:rsidRPr="00C3675F">
        <w:rPr>
          <w:szCs w:val="18"/>
          <w:lang w:val="en-GB"/>
        </w:rPr>
        <w:t xml:space="preserve">A short summary of the most important characteristics of the five levels of DiD, in a recent variant by the WENRA Reactor Harmonization Working Group is given in </w:t>
      </w:r>
      <w:r w:rsidR="00F94B33">
        <w:rPr>
          <w:szCs w:val="18"/>
          <w:lang w:val="en-GB"/>
        </w:rPr>
        <w:fldChar w:fldCharType="begin"/>
      </w:r>
      <w:r w:rsidR="00F94B33">
        <w:rPr>
          <w:szCs w:val="18"/>
          <w:lang w:val="en-GB"/>
        </w:rPr>
        <w:instrText xml:space="preserve"> REF _Ref453263971 \r \h </w:instrText>
      </w:r>
      <w:r w:rsidR="00F94B33">
        <w:rPr>
          <w:szCs w:val="18"/>
          <w:lang w:val="en-GB"/>
        </w:rPr>
      </w:r>
      <w:r w:rsidR="00F94B33">
        <w:rPr>
          <w:szCs w:val="18"/>
          <w:lang w:val="en-GB"/>
        </w:rPr>
        <w:fldChar w:fldCharType="separate"/>
      </w:r>
      <w:r w:rsidR="00DB6CB1">
        <w:rPr>
          <w:szCs w:val="18"/>
          <w:lang w:val="en-GB"/>
        </w:rPr>
        <w:t>Fig. 1</w:t>
      </w:r>
      <w:r w:rsidR="00F94B33">
        <w:rPr>
          <w:szCs w:val="18"/>
          <w:lang w:val="en-GB"/>
        </w:rPr>
        <w:fldChar w:fldCharType="end"/>
      </w:r>
      <w:r>
        <w:rPr>
          <w:szCs w:val="18"/>
          <w:lang w:val="en-GB"/>
        </w:rPr>
        <w:t xml:space="preserve">adapted from </w:t>
      </w:r>
      <w:r w:rsidRPr="00C3675F">
        <w:rPr>
          <w:lang w:val="en-GB"/>
        </w:rPr>
        <w:fldChar w:fldCharType="begin"/>
      </w:r>
      <w:r w:rsidRPr="00C3675F">
        <w:rPr>
          <w:lang w:val="en-GB"/>
        </w:rPr>
        <w:instrText xml:space="preserve"> REF _Ref392859457 \r \h  \* MERGEFORMAT </w:instrText>
      </w:r>
      <w:r w:rsidRPr="00C3675F">
        <w:rPr>
          <w:lang w:val="en-GB"/>
        </w:rPr>
      </w:r>
      <w:r w:rsidRPr="00C3675F">
        <w:rPr>
          <w:lang w:val="en-GB"/>
        </w:rPr>
        <w:fldChar w:fldCharType="separate"/>
      </w:r>
      <w:r w:rsidR="00DB6CB1">
        <w:rPr>
          <w:lang w:val="en-GB"/>
        </w:rPr>
        <w:t>[7]</w:t>
      </w:r>
      <w:r w:rsidRPr="00C3675F">
        <w:rPr>
          <w:lang w:val="en-GB"/>
        </w:rPr>
        <w:fldChar w:fldCharType="end"/>
      </w:r>
      <w:r w:rsidRPr="00C3675F">
        <w:rPr>
          <w:szCs w:val="18"/>
          <w:lang w:val="en-GB"/>
        </w:rPr>
        <w:t>, with a further subdivision of level 3 in level 3a (single failure events) and level 3b (postulated multiple failure events). Following WENRA, “</w:t>
      </w:r>
      <w:r w:rsidRPr="005609C7">
        <w:rPr>
          <w:szCs w:val="18"/>
          <w:lang w:val="en-US"/>
        </w:rPr>
        <w:t>Even though no new safety level of defense is suggested, a clear distinction between means and conditions for sub-levels 3.a and 3.b is lined out. The postulated multiple failure events are considered as a part of the Design Extension Conditions in IAEA SSR-2/1</w:t>
      </w:r>
      <w:r w:rsidR="00702DE1">
        <w:rPr>
          <w:szCs w:val="18"/>
          <w:lang w:val="en-US"/>
        </w:rPr>
        <w:t>”</w:t>
      </w:r>
      <w:r>
        <w:rPr>
          <w:szCs w:val="18"/>
          <w:lang w:val="en-US"/>
        </w:rPr>
        <w:t xml:space="preserve"> </w:t>
      </w:r>
      <w:r w:rsidRPr="00C3675F">
        <w:rPr>
          <w:lang w:val="en-GB"/>
        </w:rPr>
        <w:fldChar w:fldCharType="begin"/>
      </w:r>
      <w:r w:rsidRPr="00C3675F">
        <w:rPr>
          <w:lang w:val="en-GB"/>
        </w:rPr>
        <w:instrText xml:space="preserve"> REF _Ref392859457 \r \h  \* MERGEFORMAT </w:instrText>
      </w:r>
      <w:r w:rsidRPr="00C3675F">
        <w:rPr>
          <w:lang w:val="en-GB"/>
        </w:rPr>
      </w:r>
      <w:r w:rsidRPr="00C3675F">
        <w:rPr>
          <w:lang w:val="en-GB"/>
        </w:rPr>
        <w:fldChar w:fldCharType="separate"/>
      </w:r>
      <w:r w:rsidR="00DB6CB1">
        <w:rPr>
          <w:lang w:val="en-GB"/>
        </w:rPr>
        <w:t>[7]</w:t>
      </w:r>
      <w:r w:rsidRPr="00C3675F">
        <w:rPr>
          <w:lang w:val="en-GB"/>
        </w:rPr>
        <w:fldChar w:fldCharType="end"/>
      </w:r>
      <w:r>
        <w:rPr>
          <w:lang w:val="en-GB"/>
        </w:rPr>
        <w:t>,</w:t>
      </w:r>
      <w:r w:rsidRPr="00C3675F">
        <w:rPr>
          <w:szCs w:val="18"/>
          <w:lang w:val="en-US"/>
        </w:rPr>
        <w:t xml:space="preserve"> </w:t>
      </w:r>
      <w:r w:rsidRPr="00C3675F">
        <w:rPr>
          <w:szCs w:val="18"/>
          <w:lang w:val="en-GB"/>
        </w:rPr>
        <w:t xml:space="preserve">i.e. for the prevention of severe fuel damage. The complementary set of </w:t>
      </w:r>
      <w:r w:rsidRPr="005609C7">
        <w:rPr>
          <w:szCs w:val="18"/>
          <w:lang w:val="en-US"/>
        </w:rPr>
        <w:t>Design Extension Conditions</w:t>
      </w:r>
      <w:r w:rsidRPr="00C3675F">
        <w:rPr>
          <w:i/>
          <w:szCs w:val="18"/>
          <w:lang w:val="en-US"/>
        </w:rPr>
        <w:t xml:space="preserve"> </w:t>
      </w:r>
      <w:r w:rsidRPr="00C3675F">
        <w:rPr>
          <w:szCs w:val="18"/>
          <w:lang w:val="en-GB"/>
        </w:rPr>
        <w:t xml:space="preserve">corresponds to the postulated severe fuel damage </w:t>
      </w:r>
      <w:r w:rsidRPr="00C3675F">
        <w:rPr>
          <w:szCs w:val="18"/>
          <w:lang w:val="en-GB"/>
        </w:rPr>
        <w:fldChar w:fldCharType="begin"/>
      </w:r>
      <w:r w:rsidRPr="00C3675F">
        <w:rPr>
          <w:szCs w:val="18"/>
          <w:lang w:val="en-GB"/>
        </w:rPr>
        <w:instrText xml:space="preserve"> REF _Ref384812549 \r \h  \* MERGEFORMAT </w:instrText>
      </w:r>
      <w:r w:rsidRPr="00C3675F">
        <w:rPr>
          <w:szCs w:val="18"/>
          <w:lang w:val="en-GB"/>
        </w:rPr>
      </w:r>
      <w:r w:rsidRPr="00C3675F">
        <w:rPr>
          <w:szCs w:val="18"/>
          <w:lang w:val="en-GB"/>
        </w:rPr>
        <w:fldChar w:fldCharType="separate"/>
      </w:r>
      <w:r w:rsidR="00DB6CB1">
        <w:rPr>
          <w:szCs w:val="18"/>
          <w:lang w:val="en-GB"/>
        </w:rPr>
        <w:t>[26]</w:t>
      </w:r>
      <w:r w:rsidRPr="00C3675F">
        <w:rPr>
          <w:szCs w:val="18"/>
          <w:lang w:val="en-GB"/>
        </w:rPr>
        <w:fldChar w:fldCharType="end"/>
      </w:r>
      <w:r w:rsidRPr="00C3675F">
        <w:rPr>
          <w:szCs w:val="18"/>
          <w:lang w:val="en-GB"/>
        </w:rPr>
        <w:t>.</w:t>
      </w:r>
    </w:p>
    <w:p w:rsidR="00C3675F" w:rsidRDefault="00C3675F" w:rsidP="00C3675F">
      <w:pPr>
        <w:ind w:left="360"/>
        <w:rPr>
          <w:lang w:val="en-GB"/>
        </w:rPr>
      </w:pPr>
      <w:r w:rsidRPr="00E776AB">
        <w:rPr>
          <w:lang w:val="en-GB"/>
        </w:rPr>
        <w:t xml:space="preserve">SSG-2 </w:t>
      </w:r>
      <w:r w:rsidRPr="00E776AB">
        <w:rPr>
          <w:lang w:val="en-GB"/>
        </w:rPr>
        <w:fldChar w:fldCharType="begin"/>
      </w:r>
      <w:r w:rsidRPr="00E776AB">
        <w:rPr>
          <w:lang w:val="en-GB"/>
        </w:rPr>
        <w:instrText xml:space="preserve"> REF _Ref384387949 \r \h </w:instrText>
      </w:r>
      <w:r>
        <w:rPr>
          <w:lang w:val="en-GB"/>
        </w:rPr>
        <w:instrText xml:space="preserve"> \* MERGEFORMAT </w:instrText>
      </w:r>
      <w:r w:rsidRPr="00E776AB">
        <w:rPr>
          <w:lang w:val="en-GB"/>
        </w:rPr>
      </w:r>
      <w:r w:rsidRPr="00E776AB">
        <w:rPr>
          <w:lang w:val="en-GB"/>
        </w:rPr>
        <w:fldChar w:fldCharType="separate"/>
      </w:r>
      <w:r w:rsidR="00DB6CB1">
        <w:rPr>
          <w:lang w:val="en-GB"/>
        </w:rPr>
        <w:t>[3]</w:t>
      </w:r>
      <w:r w:rsidRPr="00E776AB">
        <w:rPr>
          <w:lang w:val="en-GB"/>
        </w:rPr>
        <w:fldChar w:fldCharType="end"/>
      </w:r>
      <w:r w:rsidRPr="00E776AB">
        <w:rPr>
          <w:lang w:val="en-GB"/>
        </w:rPr>
        <w:t xml:space="preserve"> gives recommendations on the frequency of occurrence for (postulated) initiating events. These can be considered as complementary to that provided by WENRA and allows to correlate the </w:t>
      </w:r>
      <w:proofErr w:type="gramStart"/>
      <w:r w:rsidRPr="00E776AB">
        <w:rPr>
          <w:lang w:val="en-GB"/>
        </w:rPr>
        <w:t>DiD</w:t>
      </w:r>
      <w:proofErr w:type="gramEnd"/>
      <w:r w:rsidRPr="00E776AB">
        <w:rPr>
          <w:lang w:val="en-GB"/>
        </w:rPr>
        <w:t xml:space="preserve"> levels to the estimated frequency of certain initiating event scenarios (failures). Further, one can consider that this allows roughly identifying reliability targets for the sets of provisions which materialize the different levels of the </w:t>
      </w:r>
      <w:proofErr w:type="gramStart"/>
      <w:r w:rsidRPr="00E776AB">
        <w:rPr>
          <w:lang w:val="en-GB"/>
        </w:rPr>
        <w:t>DiD</w:t>
      </w:r>
      <w:proofErr w:type="gramEnd"/>
      <w:r w:rsidRPr="00E776AB">
        <w:rPr>
          <w:lang w:val="en-GB"/>
        </w:rPr>
        <w:t>.</w:t>
      </w:r>
    </w:p>
    <w:p w:rsidR="00AD54D7" w:rsidRPr="0084401F" w:rsidRDefault="00FD0E94" w:rsidP="002C5916">
      <w:pPr>
        <w:numPr>
          <w:ilvl w:val="0"/>
          <w:numId w:val="12"/>
        </w:numPr>
        <w:rPr>
          <w:lang w:val="en-GB"/>
        </w:rPr>
      </w:pPr>
      <w:r w:rsidRPr="00E776AB">
        <w:rPr>
          <w:lang w:val="en-GB"/>
        </w:rPr>
        <w:t xml:space="preserve">For each of the aforementioned levels of </w:t>
      </w:r>
      <w:proofErr w:type="gramStart"/>
      <w:r w:rsidRPr="00E776AB">
        <w:rPr>
          <w:lang w:val="en-GB"/>
        </w:rPr>
        <w:t>DiD</w:t>
      </w:r>
      <w:proofErr w:type="gramEnd"/>
      <w:r w:rsidRPr="00E776AB">
        <w:rPr>
          <w:lang w:val="en-GB"/>
        </w:rPr>
        <w:t xml:space="preserve">, safety provisions (inherent features, systems, or procedures) should be defined to reach the respective safety goal. Importantly, the layers of provisions for each level of </w:t>
      </w:r>
      <w:proofErr w:type="gramStart"/>
      <w:r w:rsidRPr="00E776AB">
        <w:rPr>
          <w:lang w:val="en-GB"/>
        </w:rPr>
        <w:t>DiD</w:t>
      </w:r>
      <w:proofErr w:type="gramEnd"/>
      <w:r w:rsidRPr="00E776AB">
        <w:rPr>
          <w:lang w:val="en-GB"/>
        </w:rPr>
        <w:t xml:space="preserve"> should be independent from each other and should be effective </w:t>
      </w:r>
      <w:r w:rsidRPr="00E776AB">
        <w:rPr>
          <w:lang w:val="en-GB"/>
        </w:rPr>
        <w:fldChar w:fldCharType="begin"/>
      </w:r>
      <w:r w:rsidRPr="00E776AB">
        <w:rPr>
          <w:lang w:val="en-GB"/>
        </w:rPr>
        <w:instrText xml:space="preserve"> REF _Ref392856113 \r \h </w:instrText>
      </w:r>
      <w:r>
        <w:rPr>
          <w:lang w:val="en-GB"/>
        </w:rPr>
        <w:instrText xml:space="preserve"> \* MERGEFORMAT </w:instrText>
      </w:r>
      <w:r w:rsidRPr="00E776AB">
        <w:rPr>
          <w:lang w:val="en-GB"/>
        </w:rPr>
      </w:r>
      <w:r w:rsidRPr="00E776AB">
        <w:rPr>
          <w:lang w:val="en-GB"/>
        </w:rPr>
        <w:fldChar w:fldCharType="separate"/>
      </w:r>
      <w:r w:rsidR="00DB6CB1">
        <w:rPr>
          <w:lang w:val="en-GB"/>
        </w:rPr>
        <w:t>[2]</w:t>
      </w:r>
      <w:r w:rsidRPr="00E776AB">
        <w:rPr>
          <w:lang w:val="en-GB"/>
        </w:rPr>
        <w:fldChar w:fldCharType="end"/>
      </w:r>
      <w:r w:rsidRPr="00E776AB">
        <w:rPr>
          <w:lang w:val="en-GB"/>
        </w:rPr>
        <w:t xml:space="preserve"> </w:t>
      </w:r>
      <w:r w:rsidRPr="00E776AB">
        <w:rPr>
          <w:szCs w:val="18"/>
          <w:lang w:val="en-GB"/>
        </w:rPr>
        <w:fldChar w:fldCharType="begin"/>
      </w:r>
      <w:r w:rsidRPr="00E776AB">
        <w:rPr>
          <w:szCs w:val="18"/>
          <w:lang w:val="en-GB"/>
        </w:rPr>
        <w:instrText xml:space="preserve"> REF _Ref392859457 \r \h  \* MERGEFORMAT </w:instrText>
      </w:r>
      <w:r w:rsidRPr="00E776AB">
        <w:rPr>
          <w:szCs w:val="18"/>
          <w:lang w:val="en-GB"/>
        </w:rPr>
      </w:r>
      <w:r w:rsidRPr="00E776AB">
        <w:rPr>
          <w:szCs w:val="18"/>
          <w:lang w:val="en-GB"/>
        </w:rPr>
        <w:fldChar w:fldCharType="separate"/>
      </w:r>
      <w:r w:rsidR="00DB6CB1">
        <w:rPr>
          <w:szCs w:val="18"/>
          <w:lang w:val="en-GB"/>
        </w:rPr>
        <w:t>[7]</w:t>
      </w:r>
      <w:r w:rsidRPr="00E776AB">
        <w:rPr>
          <w:szCs w:val="18"/>
          <w:lang w:val="en-GB"/>
        </w:rPr>
        <w:fldChar w:fldCharType="end"/>
      </w:r>
      <w:r w:rsidRPr="00E776AB">
        <w:rPr>
          <w:lang w:val="en-GB"/>
        </w:rPr>
        <w:t xml:space="preserve">. SSR 2/1 gives further (generic) recommendations for the design of safety related systems, e.g. in requirements 4 to 28 </w:t>
      </w:r>
      <w:r w:rsidRPr="00E776AB">
        <w:rPr>
          <w:lang w:val="en-GB"/>
        </w:rPr>
        <w:fldChar w:fldCharType="begin"/>
      </w:r>
      <w:r w:rsidRPr="00E776AB">
        <w:rPr>
          <w:lang w:val="en-GB"/>
        </w:rPr>
        <w:instrText xml:space="preserve"> REF _Ref392856113 \r \h </w:instrText>
      </w:r>
      <w:r>
        <w:rPr>
          <w:lang w:val="en-GB"/>
        </w:rPr>
        <w:instrText xml:space="preserve"> \* MERGEFORMAT </w:instrText>
      </w:r>
      <w:r w:rsidRPr="00E776AB">
        <w:rPr>
          <w:lang w:val="en-GB"/>
        </w:rPr>
      </w:r>
      <w:r w:rsidRPr="00E776AB">
        <w:rPr>
          <w:lang w:val="en-GB"/>
        </w:rPr>
        <w:fldChar w:fldCharType="separate"/>
      </w:r>
      <w:r w:rsidR="00DB6CB1">
        <w:rPr>
          <w:lang w:val="en-GB"/>
        </w:rPr>
        <w:t>[2]</w:t>
      </w:r>
      <w:r w:rsidRPr="00E776AB">
        <w:rPr>
          <w:lang w:val="en-GB"/>
        </w:rPr>
        <w:fldChar w:fldCharType="end"/>
      </w:r>
      <w:r w:rsidR="00702DE1">
        <w:rPr>
          <w:lang w:val="en-GB"/>
        </w:rPr>
        <w:t xml:space="preserve">, cf. also </w:t>
      </w:r>
      <w:r w:rsidR="00702DE1">
        <w:rPr>
          <w:lang w:val="en-GB"/>
        </w:rPr>
        <w:fldChar w:fldCharType="begin"/>
      </w:r>
      <w:r w:rsidR="00702DE1">
        <w:rPr>
          <w:lang w:val="en-GB"/>
        </w:rPr>
        <w:instrText xml:space="preserve"> REF _Ref435616336 \r \h </w:instrText>
      </w:r>
      <w:r w:rsidR="00702DE1">
        <w:rPr>
          <w:lang w:val="en-GB"/>
        </w:rPr>
      </w:r>
      <w:r w:rsidR="00702DE1">
        <w:rPr>
          <w:lang w:val="en-GB"/>
        </w:rPr>
        <w:fldChar w:fldCharType="separate"/>
      </w:r>
      <w:r w:rsidR="00DB6CB1">
        <w:rPr>
          <w:lang w:val="en-GB"/>
        </w:rPr>
        <w:t>[43]</w:t>
      </w:r>
      <w:r w:rsidR="00702DE1">
        <w:rPr>
          <w:lang w:val="en-GB"/>
        </w:rPr>
        <w:fldChar w:fldCharType="end"/>
      </w:r>
      <w:r>
        <w:rPr>
          <w:lang w:val="en-GB"/>
        </w:rPr>
        <w:t>.</w:t>
      </w:r>
      <w:r w:rsidR="0084401F">
        <w:rPr>
          <w:lang w:val="en-GB"/>
        </w:rPr>
        <w:t xml:space="preserve"> These additional requirements are not </w:t>
      </w:r>
      <w:r w:rsidR="00C36D1D">
        <w:rPr>
          <w:lang w:val="en-GB"/>
        </w:rPr>
        <w:t xml:space="preserve">an </w:t>
      </w:r>
      <w:r w:rsidR="0084401F">
        <w:rPr>
          <w:lang w:val="en-GB"/>
        </w:rPr>
        <w:t>integral part of the DiD concept</w:t>
      </w:r>
      <w:r w:rsidR="00AA1D19">
        <w:rPr>
          <w:lang w:val="en-GB"/>
        </w:rPr>
        <w:t>,</w:t>
      </w:r>
      <w:r w:rsidR="0084401F">
        <w:rPr>
          <w:lang w:val="en-GB"/>
        </w:rPr>
        <w:t xml:space="preserve"> however, but means for reaching independent and effective </w:t>
      </w:r>
      <w:r w:rsidR="0094341C">
        <w:rPr>
          <w:lang w:val="en-GB"/>
        </w:rPr>
        <w:t xml:space="preserve">provisions for the respective </w:t>
      </w:r>
      <w:r w:rsidR="0084401F">
        <w:rPr>
          <w:lang w:val="en-GB"/>
        </w:rPr>
        <w:t>safety functions</w:t>
      </w:r>
      <w:r w:rsidR="000E7D86">
        <w:rPr>
          <w:rStyle w:val="Appelnotedebasdep"/>
          <w:lang w:val="en-GB"/>
        </w:rPr>
        <w:footnoteReference w:id="1"/>
      </w:r>
      <w:r w:rsidR="0084401F">
        <w:rPr>
          <w:lang w:val="en-GB"/>
        </w:rPr>
        <w:t xml:space="preserve">. </w:t>
      </w:r>
      <w:r w:rsidR="00DA152A">
        <w:rPr>
          <w:lang w:val="en-GB"/>
        </w:rPr>
        <w:t xml:space="preserve">It should be noted that safety functions at the </w:t>
      </w:r>
      <w:proofErr w:type="gramStart"/>
      <w:r w:rsidR="00DA152A">
        <w:rPr>
          <w:lang w:val="en-GB"/>
        </w:rPr>
        <w:t>DiD</w:t>
      </w:r>
      <w:proofErr w:type="gramEnd"/>
      <w:r w:rsidR="00DA152A">
        <w:rPr>
          <w:lang w:val="en-GB"/>
        </w:rPr>
        <w:t xml:space="preserve"> levels 1 to 4 relate to the design and operation of the plant itself, while DiD level 5 (off-site releases) relates mainly to off-site emergency planning.</w:t>
      </w:r>
      <w:r w:rsidR="0084401F" w:rsidRPr="0084401F">
        <w:rPr>
          <w:lang w:val="en-GB"/>
        </w:rPr>
        <w:t xml:space="preserve"> </w:t>
      </w:r>
    </w:p>
    <w:p w:rsidR="001207E3" w:rsidRPr="00AD54D7" w:rsidRDefault="001207E3" w:rsidP="002C5916">
      <w:pPr>
        <w:numPr>
          <w:ilvl w:val="0"/>
          <w:numId w:val="24"/>
        </w:numPr>
        <w:rPr>
          <w:lang w:val="en-GB"/>
        </w:rPr>
      </w:pPr>
      <w:r>
        <w:rPr>
          <w:lang w:val="en-GB"/>
        </w:rPr>
        <w:t xml:space="preserve">A further aspect according to </w:t>
      </w:r>
      <w:r w:rsidR="000A1559">
        <w:rPr>
          <w:lang w:val="en-GB"/>
        </w:rPr>
        <w:t>SSR-2/1</w:t>
      </w:r>
      <w:r>
        <w:rPr>
          <w:lang w:val="en-GB"/>
        </w:rPr>
        <w:t xml:space="preserve"> consists of the realization of different (physical) barriers for the confinement of radioactive material </w:t>
      </w:r>
      <w:r w:rsidRPr="00AD54D7">
        <w:rPr>
          <w:lang w:val="en-GB"/>
        </w:rPr>
        <w:fldChar w:fldCharType="begin"/>
      </w:r>
      <w:r w:rsidRPr="00AD54D7">
        <w:rPr>
          <w:lang w:val="en-GB"/>
        </w:rPr>
        <w:instrText xml:space="preserve"> REF _Ref392856113 \r \h </w:instrText>
      </w:r>
      <w:r w:rsidRPr="00AD54D7">
        <w:rPr>
          <w:lang w:val="en-GB"/>
        </w:rPr>
      </w:r>
      <w:r w:rsidRPr="00AD54D7">
        <w:rPr>
          <w:lang w:val="en-GB"/>
        </w:rPr>
        <w:fldChar w:fldCharType="separate"/>
      </w:r>
      <w:r w:rsidR="00DB6CB1">
        <w:rPr>
          <w:lang w:val="en-GB"/>
        </w:rPr>
        <w:t>[2]</w:t>
      </w:r>
      <w:r w:rsidRPr="00AD54D7">
        <w:rPr>
          <w:lang w:val="en-GB"/>
        </w:rPr>
        <w:fldChar w:fldCharType="end"/>
      </w:r>
      <w:r>
        <w:rPr>
          <w:lang w:val="en-GB"/>
        </w:rPr>
        <w:t xml:space="preserve">, p. 8. </w:t>
      </w:r>
      <w:r w:rsidR="0094341C">
        <w:rPr>
          <w:lang w:val="en-GB"/>
        </w:rPr>
        <w:t xml:space="preserve">These provisions </w:t>
      </w:r>
      <w:r>
        <w:rPr>
          <w:lang w:val="en-GB"/>
        </w:rPr>
        <w:t xml:space="preserve">entail not only the barriers themselves but extend to safety features for maintaining the integrity/effectiveness of the barriers (confinement of radioactive material). Again, the barriers should be independent and reliable. </w:t>
      </w:r>
    </w:p>
    <w:p w:rsidR="007704DC" w:rsidRDefault="007704DC">
      <w:pPr>
        <w:spacing w:line="240" w:lineRule="auto"/>
        <w:jc w:val="left"/>
        <w:rPr>
          <w:lang w:val="en-GB"/>
        </w:rPr>
      </w:pPr>
      <w:r>
        <w:rPr>
          <w:lang w:val="en-GB"/>
        </w:rPr>
        <w:br w:type="page"/>
      </w:r>
    </w:p>
    <w:p w:rsidR="006771D0" w:rsidRDefault="006771D0" w:rsidP="00575C9E">
      <w:pPr>
        <w:rPr>
          <w:lang w:val="en-GB"/>
        </w:rPr>
      </w:pPr>
    </w:p>
    <w:p w:rsidR="000043E8" w:rsidRPr="00AD54D7" w:rsidRDefault="00F94B33" w:rsidP="00E15D7A">
      <w:pPr>
        <w:pStyle w:val="ASAMPSAtable"/>
        <w:jc w:val="both"/>
      </w:pPr>
      <w:bookmarkStart w:id="24" w:name="_Toc453694951"/>
      <w:r>
        <w:t>S</w:t>
      </w:r>
      <w:r w:rsidR="000043E8" w:rsidRPr="00AD54D7">
        <w:t xml:space="preserve">ubdivision of postulated initiating events according to SSG-2, </w:t>
      </w:r>
      <w:r w:rsidR="000043E8" w:rsidRPr="00AD54D7">
        <w:fldChar w:fldCharType="begin"/>
      </w:r>
      <w:r w:rsidR="000043E8" w:rsidRPr="00AD54D7">
        <w:instrText xml:space="preserve"> REF _Ref384387949 \r \h </w:instrText>
      </w:r>
      <w:r>
        <w:instrText xml:space="preserve"> \* MERGEFORMAT </w:instrText>
      </w:r>
      <w:r w:rsidR="000043E8" w:rsidRPr="00AD54D7">
        <w:fldChar w:fldCharType="separate"/>
      </w:r>
      <w:r w:rsidR="00DB6CB1">
        <w:t>[3]</w:t>
      </w:r>
      <w:r w:rsidR="000043E8" w:rsidRPr="00AD54D7">
        <w:fldChar w:fldCharType="end"/>
      </w:r>
      <w:r w:rsidR="000043E8" w:rsidRPr="00AD54D7">
        <w:t>, p. 8</w:t>
      </w:r>
      <w:bookmarkEnd w:id="24"/>
    </w:p>
    <w:p w:rsidR="000043E8" w:rsidRPr="00AD54D7" w:rsidRDefault="000043E8" w:rsidP="00E15D7A">
      <w:pPr>
        <w:jc w:val="center"/>
        <w:rPr>
          <w:lang w:val="en-GB"/>
        </w:rPr>
      </w:pPr>
      <w:r>
        <w:rPr>
          <w:noProof/>
        </w:rPr>
        <w:drawing>
          <wp:inline distT="0" distB="0" distL="0" distR="0" wp14:anchorId="0EB50761" wp14:editId="51E8C4A4">
            <wp:extent cx="4315968" cy="3515906"/>
            <wp:effectExtent l="0" t="0" r="8890" b="889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l="36940" t="17775" r="9247" b="8757"/>
                    <a:stretch>
                      <a:fillRect/>
                    </a:stretch>
                  </pic:blipFill>
                  <pic:spPr bwMode="auto">
                    <a:xfrm>
                      <a:off x="0" y="0"/>
                      <a:ext cx="4314518" cy="3514725"/>
                    </a:xfrm>
                    <a:prstGeom prst="rect">
                      <a:avLst/>
                    </a:prstGeom>
                    <a:noFill/>
                    <a:ln>
                      <a:noFill/>
                    </a:ln>
                  </pic:spPr>
                </pic:pic>
              </a:graphicData>
            </a:graphic>
          </wp:inline>
        </w:drawing>
      </w:r>
    </w:p>
    <w:p w:rsidR="000043E8" w:rsidRDefault="000043E8" w:rsidP="00575C9E">
      <w:pPr>
        <w:rPr>
          <w:lang w:val="en-GB"/>
        </w:rPr>
      </w:pPr>
    </w:p>
    <w:p w:rsidR="00E971D1" w:rsidRDefault="0094341C" w:rsidP="00575C9E">
      <w:pPr>
        <w:rPr>
          <w:lang w:val="en-GB"/>
        </w:rPr>
      </w:pPr>
      <w:r>
        <w:rPr>
          <w:lang w:val="en-GB"/>
        </w:rPr>
        <w:t xml:space="preserve">For existing reactors, WENRA </w:t>
      </w:r>
      <w:r w:rsidR="00B71C81">
        <w:rPr>
          <w:lang w:val="en-GB"/>
        </w:rPr>
        <w:t>distinguishes two categories of Design Extension Conditions (DEC)</w:t>
      </w:r>
      <w:r>
        <w:rPr>
          <w:lang w:val="en-GB"/>
        </w:rPr>
        <w:t>: DEC A</w:t>
      </w:r>
      <w:r w:rsidR="00E208FE">
        <w:rPr>
          <w:lang w:val="en-GB"/>
        </w:rPr>
        <w:t xml:space="preserve"> covers scenarios for which</w:t>
      </w:r>
      <w:r w:rsidR="00B71C81">
        <w:rPr>
          <w:lang w:val="en-GB"/>
        </w:rPr>
        <w:t xml:space="preserve"> severe fuel damage can be prevented</w:t>
      </w:r>
      <w:r w:rsidR="00E208FE">
        <w:rPr>
          <w:lang w:val="en-GB"/>
        </w:rPr>
        <w:t xml:space="preserve"> and </w:t>
      </w:r>
      <w:r w:rsidR="00F47592">
        <w:rPr>
          <w:lang w:val="en-GB"/>
        </w:rPr>
        <w:t xml:space="preserve">results in respective </w:t>
      </w:r>
      <w:r w:rsidR="00E208FE">
        <w:rPr>
          <w:lang w:val="en-GB"/>
        </w:rPr>
        <w:t>provisions</w:t>
      </w:r>
      <w:r>
        <w:rPr>
          <w:lang w:val="en-GB"/>
        </w:rPr>
        <w:t xml:space="preserve"> </w:t>
      </w:r>
      <w:r w:rsidR="00F47592">
        <w:rPr>
          <w:lang w:val="en-GB"/>
        </w:rPr>
        <w:t xml:space="preserve">and </w:t>
      </w:r>
      <w:r w:rsidR="00E208FE">
        <w:rPr>
          <w:lang w:val="en-GB"/>
        </w:rPr>
        <w:t xml:space="preserve">DEC B entails scenarios </w:t>
      </w:r>
      <w:r w:rsidR="00F47592">
        <w:rPr>
          <w:lang w:val="en-GB"/>
        </w:rPr>
        <w:t xml:space="preserve">with postulated severe fuel damage </w:t>
      </w:r>
      <w:r w:rsidR="00E208FE">
        <w:rPr>
          <w:lang w:val="en-GB"/>
        </w:rPr>
        <w:t xml:space="preserve">and thus </w:t>
      </w:r>
      <w:r w:rsidR="00F47592">
        <w:rPr>
          <w:lang w:val="en-GB"/>
        </w:rPr>
        <w:t xml:space="preserve">calls for respective </w:t>
      </w:r>
      <w:r w:rsidR="00E208FE">
        <w:rPr>
          <w:lang w:val="en-GB"/>
        </w:rPr>
        <w:t xml:space="preserve">provisions for the mitigation of postulated severe fuel damage </w:t>
      </w:r>
      <w:r w:rsidR="00E208FE">
        <w:rPr>
          <w:lang w:val="en-GB"/>
        </w:rPr>
        <w:fldChar w:fldCharType="begin"/>
      </w:r>
      <w:r w:rsidR="00E208FE">
        <w:rPr>
          <w:lang w:val="en-GB"/>
        </w:rPr>
        <w:instrText xml:space="preserve"> REF _Ref384812549 \r \h </w:instrText>
      </w:r>
      <w:r w:rsidR="00E208FE">
        <w:rPr>
          <w:lang w:val="en-GB"/>
        </w:rPr>
      </w:r>
      <w:r w:rsidR="00E208FE">
        <w:rPr>
          <w:lang w:val="en-GB"/>
        </w:rPr>
        <w:fldChar w:fldCharType="separate"/>
      </w:r>
      <w:r w:rsidR="00DB6CB1">
        <w:rPr>
          <w:lang w:val="en-GB"/>
        </w:rPr>
        <w:t>[26]</w:t>
      </w:r>
      <w:r w:rsidR="00E208FE">
        <w:rPr>
          <w:lang w:val="en-GB"/>
        </w:rPr>
        <w:fldChar w:fldCharType="end"/>
      </w:r>
      <w:r w:rsidR="00E208FE">
        <w:rPr>
          <w:lang w:val="en-GB"/>
        </w:rPr>
        <w:t xml:space="preserve">, p. 20. </w:t>
      </w:r>
      <w:r w:rsidR="00F47592">
        <w:rPr>
          <w:lang w:val="en-GB"/>
        </w:rPr>
        <w:t xml:space="preserve">Dedicated provision to address DEC A or DEC </w:t>
      </w:r>
      <w:r w:rsidR="00B6349D">
        <w:rPr>
          <w:lang w:val="en-GB"/>
        </w:rPr>
        <w:t>B</w:t>
      </w:r>
      <w:r w:rsidR="00F47592">
        <w:rPr>
          <w:lang w:val="en-GB"/>
        </w:rPr>
        <w:t xml:space="preserve"> are properly allocated to DiD Level 4. </w:t>
      </w:r>
      <w:r w:rsidR="00E208FE">
        <w:rPr>
          <w:lang w:val="en-GB"/>
        </w:rPr>
        <w:t xml:space="preserve">A representative set of DEC </w:t>
      </w:r>
      <w:proofErr w:type="gramStart"/>
      <w:r w:rsidR="00E208FE">
        <w:rPr>
          <w:lang w:val="en-GB"/>
        </w:rPr>
        <w:t>A</w:t>
      </w:r>
      <w:proofErr w:type="gramEnd"/>
      <w:r w:rsidR="00E208FE">
        <w:rPr>
          <w:lang w:val="en-GB"/>
        </w:rPr>
        <w:t xml:space="preserve"> scenarios shall be determined based on DSA, PSA, and engineering judgement insights. DEC A should cover events for operational states of the plant, hazard events, and common cause failures, “which</w:t>
      </w:r>
      <w:r w:rsidR="00E208FE" w:rsidRPr="005609C7">
        <w:rPr>
          <w:lang w:val="en-US"/>
        </w:rPr>
        <w:t xml:space="preserve"> </w:t>
      </w:r>
      <w:r w:rsidR="00E208FE" w:rsidRPr="00E208FE">
        <w:rPr>
          <w:lang w:val="en-GB"/>
        </w:rPr>
        <w:t>cannot be considered with a high degree of confidence to be extremely unlikely to occur</w:t>
      </w:r>
      <w:r w:rsidR="00E208FE">
        <w:rPr>
          <w:lang w:val="en-GB"/>
        </w:rPr>
        <w:t xml:space="preserve">” </w:t>
      </w:r>
      <w:r w:rsidR="00E208FE">
        <w:rPr>
          <w:lang w:val="en-GB"/>
        </w:rPr>
        <w:fldChar w:fldCharType="begin"/>
      </w:r>
      <w:r w:rsidR="00E208FE">
        <w:rPr>
          <w:lang w:val="en-GB"/>
        </w:rPr>
        <w:instrText xml:space="preserve"> REF _Ref384812549 \r \h </w:instrText>
      </w:r>
      <w:r w:rsidR="00E208FE">
        <w:rPr>
          <w:lang w:val="en-GB"/>
        </w:rPr>
      </w:r>
      <w:r w:rsidR="00E208FE">
        <w:rPr>
          <w:lang w:val="en-GB"/>
        </w:rPr>
        <w:fldChar w:fldCharType="separate"/>
      </w:r>
      <w:r w:rsidR="00DB6CB1">
        <w:rPr>
          <w:lang w:val="en-GB"/>
        </w:rPr>
        <w:t>[26]</w:t>
      </w:r>
      <w:r w:rsidR="00E208FE">
        <w:rPr>
          <w:lang w:val="en-GB"/>
        </w:rPr>
        <w:fldChar w:fldCharType="end"/>
      </w:r>
      <w:r w:rsidR="00E208FE">
        <w:rPr>
          <w:lang w:val="en-GB"/>
        </w:rPr>
        <w:t>, p. 20. For DEC A, the objectives of the analysis shall be a demonstration that the plant can maintain the fundamental safety functions</w:t>
      </w:r>
      <w:r w:rsidR="009C1933">
        <w:rPr>
          <w:lang w:val="en-GB"/>
        </w:rPr>
        <w:t xml:space="preserve"> for preventing core degradation</w:t>
      </w:r>
      <w:r w:rsidR="00E208FE">
        <w:rPr>
          <w:lang w:val="en-GB"/>
        </w:rPr>
        <w:t>, whereas for DEC B</w:t>
      </w:r>
      <w:r w:rsidR="002B0522">
        <w:rPr>
          <w:lang w:val="en-GB"/>
        </w:rPr>
        <w:t xml:space="preserve"> the objective is that the plant can maintain the confinement of radioactive material</w:t>
      </w:r>
      <w:r w:rsidR="009C1933">
        <w:rPr>
          <w:lang w:val="en-GB"/>
        </w:rPr>
        <w:t xml:space="preserve"> released after core degradation</w:t>
      </w:r>
      <w:r w:rsidR="002B0522">
        <w:rPr>
          <w:lang w:val="en-GB"/>
        </w:rPr>
        <w:t xml:space="preserve">. With respect to DEC A, WENRA </w:t>
      </w:r>
      <w:r w:rsidR="00F47592">
        <w:rPr>
          <w:lang w:val="en-GB"/>
        </w:rPr>
        <w:t xml:space="preserve">reference levels for existing reactors call for </w:t>
      </w:r>
      <w:r w:rsidR="002B0522">
        <w:rPr>
          <w:lang w:val="en-GB"/>
        </w:rPr>
        <w:t>more strict acceptance criteria for a safety d</w:t>
      </w:r>
      <w:r w:rsidR="00E971D1">
        <w:rPr>
          <w:lang w:val="en-GB"/>
        </w:rPr>
        <w:t xml:space="preserve">emonstration than implicated in SSR-2/1. </w:t>
      </w:r>
      <w:r w:rsidR="00F47592">
        <w:rPr>
          <w:lang w:val="en-GB"/>
        </w:rPr>
        <w:t>Conversely</w:t>
      </w:r>
      <w:r w:rsidR="00E971D1">
        <w:rPr>
          <w:lang w:val="en-GB"/>
        </w:rPr>
        <w:t xml:space="preserve">, SSR-2/1 requires grouping multiple failure events like e.g. common cause failure initiators into the design basis based </w:t>
      </w:r>
      <w:r w:rsidR="00F47592">
        <w:rPr>
          <w:lang w:val="en-GB"/>
        </w:rPr>
        <w:t xml:space="preserve">mainly </w:t>
      </w:r>
      <w:r w:rsidR="00E971D1">
        <w:rPr>
          <w:lang w:val="en-GB"/>
        </w:rPr>
        <w:t xml:space="preserve">on their likelihood </w:t>
      </w:r>
      <w:r w:rsidR="00E971D1">
        <w:rPr>
          <w:lang w:val="en-GB"/>
        </w:rPr>
        <w:fldChar w:fldCharType="begin"/>
      </w:r>
      <w:r w:rsidR="00E971D1">
        <w:rPr>
          <w:lang w:val="en-GB"/>
        </w:rPr>
        <w:instrText xml:space="preserve"> REF _Ref392856113 \r \h </w:instrText>
      </w:r>
      <w:r w:rsidR="00E971D1">
        <w:rPr>
          <w:lang w:val="en-GB"/>
        </w:rPr>
      </w:r>
      <w:r w:rsidR="00E971D1">
        <w:rPr>
          <w:lang w:val="en-GB"/>
        </w:rPr>
        <w:fldChar w:fldCharType="separate"/>
      </w:r>
      <w:r w:rsidR="00DB6CB1">
        <w:rPr>
          <w:lang w:val="en-GB"/>
        </w:rPr>
        <w:t>[2]</w:t>
      </w:r>
      <w:r w:rsidR="00E971D1">
        <w:rPr>
          <w:lang w:val="en-GB"/>
        </w:rPr>
        <w:fldChar w:fldCharType="end"/>
      </w:r>
      <w:r w:rsidR="00E971D1">
        <w:rPr>
          <w:lang w:val="en-GB"/>
        </w:rPr>
        <w:t>, p. 24</w:t>
      </w:r>
      <w:r w:rsidR="00F47592">
        <w:rPr>
          <w:lang w:val="en-GB"/>
        </w:rPr>
        <w:t xml:space="preserve">, which is not explicitly addressed in </w:t>
      </w:r>
      <w:r w:rsidR="00F47592">
        <w:rPr>
          <w:lang w:val="en-GB"/>
        </w:rPr>
        <w:fldChar w:fldCharType="begin"/>
      </w:r>
      <w:r w:rsidR="00F47592">
        <w:rPr>
          <w:lang w:val="en-GB"/>
        </w:rPr>
        <w:instrText xml:space="preserve"> REF _Ref417475151 \r \h </w:instrText>
      </w:r>
      <w:r w:rsidR="00F47592">
        <w:rPr>
          <w:lang w:val="en-GB"/>
        </w:rPr>
      </w:r>
      <w:r w:rsidR="00F47592">
        <w:rPr>
          <w:lang w:val="en-GB"/>
        </w:rPr>
        <w:fldChar w:fldCharType="separate"/>
      </w:r>
      <w:r w:rsidR="00DB6CB1">
        <w:rPr>
          <w:lang w:val="en-GB"/>
        </w:rPr>
        <w:t>[30]</w:t>
      </w:r>
      <w:r w:rsidR="00F47592">
        <w:rPr>
          <w:lang w:val="en-GB"/>
        </w:rPr>
        <w:fldChar w:fldCharType="end"/>
      </w:r>
      <w:r w:rsidR="00E971D1">
        <w:rPr>
          <w:lang w:val="en-GB"/>
        </w:rPr>
        <w:t>. It has to be recognized that the WENRA Reference Levels are</w:t>
      </w:r>
      <w:r w:rsidR="009C1933">
        <w:rPr>
          <w:lang w:val="en-GB"/>
        </w:rPr>
        <w:t xml:space="preserve"> </w:t>
      </w:r>
      <w:r w:rsidR="009C1933" w:rsidRPr="00E776AB">
        <w:rPr>
          <w:lang w:val="en-GB"/>
        </w:rPr>
        <w:t>formally</w:t>
      </w:r>
      <w:r w:rsidR="00E971D1">
        <w:rPr>
          <w:lang w:val="en-GB"/>
        </w:rPr>
        <w:t xml:space="preserve"> intended to be applied </w:t>
      </w:r>
      <w:r w:rsidR="009E77F9">
        <w:rPr>
          <w:lang w:val="en-GB"/>
        </w:rPr>
        <w:t xml:space="preserve">to existing reactors, while </w:t>
      </w:r>
      <w:r w:rsidR="000A1559">
        <w:rPr>
          <w:lang w:val="en-GB"/>
        </w:rPr>
        <w:t>SSR-2/1</w:t>
      </w:r>
      <w:r w:rsidR="00E971D1">
        <w:rPr>
          <w:lang w:val="en-GB"/>
        </w:rPr>
        <w:t xml:space="preserve"> conceptually addresses the design of (new) reactors. </w:t>
      </w:r>
      <w:r w:rsidR="00F47592">
        <w:rPr>
          <w:lang w:val="en-GB"/>
        </w:rPr>
        <w:t>In that regard</w:t>
      </w:r>
      <w:r w:rsidR="00E971D1">
        <w:rPr>
          <w:lang w:val="en-GB"/>
        </w:rPr>
        <w:t xml:space="preserve">, WENRA’s position on existing reactors is fundamentally consistent with </w:t>
      </w:r>
      <w:r w:rsidR="000A1559">
        <w:rPr>
          <w:lang w:val="en-GB"/>
        </w:rPr>
        <w:t>SSR-2/1</w:t>
      </w:r>
      <w:r w:rsidR="00E971D1">
        <w:rPr>
          <w:lang w:val="en-GB"/>
        </w:rPr>
        <w:t xml:space="preserve"> if applied to existing reactors.</w:t>
      </w:r>
    </w:p>
    <w:p w:rsidR="00F94B33" w:rsidRDefault="00E971D1" w:rsidP="00575C9E">
      <w:pPr>
        <w:rPr>
          <w:lang w:val="en-GB"/>
        </w:rPr>
      </w:pPr>
      <w:r>
        <w:rPr>
          <w:lang w:val="en-GB"/>
        </w:rPr>
        <w:t xml:space="preserve">For new reactor designs, the RHWRG </w:t>
      </w:r>
      <w:r w:rsidR="00587CC9">
        <w:rPr>
          <w:lang w:val="en-GB"/>
        </w:rPr>
        <w:t xml:space="preserve">under the auspices of WENRA has published a position paper </w:t>
      </w:r>
      <w:r w:rsidR="001E5E49">
        <w:rPr>
          <w:lang w:val="en-GB"/>
        </w:rPr>
        <w:fldChar w:fldCharType="begin"/>
      </w:r>
      <w:r w:rsidR="001E5E49">
        <w:rPr>
          <w:lang w:val="en-GB"/>
        </w:rPr>
        <w:instrText xml:space="preserve"> REF _Ref392859457 \r \h </w:instrText>
      </w:r>
      <w:r w:rsidR="001E5E49">
        <w:rPr>
          <w:lang w:val="en-GB"/>
        </w:rPr>
      </w:r>
      <w:r w:rsidR="001E5E49">
        <w:rPr>
          <w:lang w:val="en-GB"/>
        </w:rPr>
        <w:fldChar w:fldCharType="separate"/>
      </w:r>
      <w:r w:rsidR="00DB6CB1">
        <w:rPr>
          <w:lang w:val="en-GB"/>
        </w:rPr>
        <w:t>[7]</w:t>
      </w:r>
      <w:r w:rsidR="001E5E49">
        <w:rPr>
          <w:lang w:val="en-GB"/>
        </w:rPr>
        <w:fldChar w:fldCharType="end"/>
      </w:r>
      <w:r w:rsidR="00587CC9">
        <w:rPr>
          <w:lang w:val="en-GB"/>
        </w:rPr>
        <w:t xml:space="preserve">. The application of DiD for new reactors is explicitly discussed. RHWG recommends </w:t>
      </w:r>
      <w:r w:rsidR="00F62F32">
        <w:rPr>
          <w:lang w:val="en-GB"/>
        </w:rPr>
        <w:t xml:space="preserve">reinforcing and strengthening the </w:t>
      </w:r>
      <w:proofErr w:type="gramStart"/>
      <w:r w:rsidR="00F62F32">
        <w:rPr>
          <w:lang w:val="en-GB"/>
        </w:rPr>
        <w:t>DiD</w:t>
      </w:r>
      <w:proofErr w:type="gramEnd"/>
      <w:r w:rsidR="00F62F32">
        <w:rPr>
          <w:lang w:val="en-GB"/>
        </w:rPr>
        <w:t xml:space="preserve"> approach (compared to previous realizations). Most prominently, RHWG</w:t>
      </w:r>
      <w:r>
        <w:rPr>
          <w:lang w:val="en-GB"/>
        </w:rPr>
        <w:t xml:space="preserve"> </w:t>
      </w:r>
      <w:r w:rsidR="00F62F32">
        <w:rPr>
          <w:lang w:val="en-GB"/>
        </w:rPr>
        <w:t xml:space="preserve">subdivides DiD Level 3 into sub-level 3a, which entails postulated single failure events, and sub-level 3b, which covers multiple failure events not leading </w:t>
      </w:r>
      <w:r w:rsidR="00EC0AAB">
        <w:rPr>
          <w:lang w:val="en-GB"/>
        </w:rPr>
        <w:t>to a postulated severe accident (cf.</w:t>
      </w:r>
      <w:r w:rsidR="007173F6">
        <w:rPr>
          <w:lang w:val="en-GB"/>
        </w:rPr>
        <w:t xml:space="preserve"> </w:t>
      </w:r>
      <w:r w:rsidR="007173F6">
        <w:rPr>
          <w:lang w:val="en-GB"/>
        </w:rPr>
        <w:fldChar w:fldCharType="begin"/>
      </w:r>
      <w:r w:rsidR="007173F6">
        <w:rPr>
          <w:lang w:val="en-GB"/>
        </w:rPr>
        <w:instrText xml:space="preserve"> REF _Ref453263971 \r \h </w:instrText>
      </w:r>
      <w:r w:rsidR="007173F6">
        <w:rPr>
          <w:lang w:val="en-GB"/>
        </w:rPr>
      </w:r>
      <w:r w:rsidR="007173F6">
        <w:rPr>
          <w:lang w:val="en-GB"/>
        </w:rPr>
        <w:fldChar w:fldCharType="separate"/>
      </w:r>
      <w:r w:rsidR="00DB6CB1">
        <w:rPr>
          <w:lang w:val="en-GB"/>
        </w:rPr>
        <w:t>Fig. 1</w:t>
      </w:r>
      <w:r w:rsidR="007173F6">
        <w:rPr>
          <w:lang w:val="en-GB"/>
        </w:rPr>
        <w:fldChar w:fldCharType="end"/>
      </w:r>
      <w:r w:rsidR="007173F6">
        <w:rPr>
          <w:lang w:val="en-GB"/>
        </w:rPr>
        <w:t>)</w:t>
      </w:r>
    </w:p>
    <w:p w:rsidR="00EC0AAB" w:rsidRDefault="00EC0AAB" w:rsidP="00575C9E">
      <w:pPr>
        <w:rPr>
          <w:lang w:val="en-GB"/>
        </w:rPr>
      </w:pPr>
      <w:r>
        <w:rPr>
          <w:lang w:val="en-GB"/>
        </w:rPr>
        <w:t xml:space="preserve">. </w:t>
      </w:r>
      <w:r w:rsidR="00F62F32">
        <w:rPr>
          <w:lang w:val="en-GB"/>
        </w:rPr>
        <w:t xml:space="preserve">Thereby, DiD Level 4 addresses postulated severe accident scenarios. With the introduction of DiD Level 3b, RHWG tightens the acceptance criteria for multiple failure events compared to SSR-2/1 (cf. </w:t>
      </w:r>
      <w:r w:rsidR="001E5E49">
        <w:rPr>
          <w:lang w:val="en-GB"/>
        </w:rPr>
        <w:fldChar w:fldCharType="begin"/>
      </w:r>
      <w:r w:rsidR="001E5E49">
        <w:rPr>
          <w:lang w:val="en-GB"/>
        </w:rPr>
        <w:instrText xml:space="preserve"> REF _Ref392859457 \r \h </w:instrText>
      </w:r>
      <w:r w:rsidR="001E5E49">
        <w:rPr>
          <w:lang w:val="en-GB"/>
        </w:rPr>
      </w:r>
      <w:r w:rsidR="001E5E49">
        <w:rPr>
          <w:lang w:val="en-GB"/>
        </w:rPr>
        <w:fldChar w:fldCharType="separate"/>
      </w:r>
      <w:r w:rsidR="00DB6CB1">
        <w:rPr>
          <w:lang w:val="en-GB"/>
        </w:rPr>
        <w:t>[7]</w:t>
      </w:r>
      <w:r w:rsidR="001E5E49">
        <w:rPr>
          <w:lang w:val="en-GB"/>
        </w:rPr>
        <w:fldChar w:fldCharType="end"/>
      </w:r>
      <w:r w:rsidR="00F62F32">
        <w:rPr>
          <w:lang w:val="en-GB"/>
        </w:rPr>
        <w:t>, p. 13f), if these multiple failure events were assigned to DEC</w:t>
      </w:r>
      <w:r w:rsidR="00F62F32">
        <w:rPr>
          <w:rStyle w:val="Appelnotedebasdep"/>
          <w:lang w:val="en-GB"/>
        </w:rPr>
        <w:footnoteReference w:id="2"/>
      </w:r>
      <w:r w:rsidR="009E77F9">
        <w:rPr>
          <w:lang w:val="en-GB"/>
        </w:rPr>
        <w:t xml:space="preserve"> according to </w:t>
      </w:r>
      <w:r w:rsidR="000A1559">
        <w:rPr>
          <w:lang w:val="en-GB"/>
        </w:rPr>
        <w:t>SSR-2/1</w:t>
      </w:r>
      <w:r w:rsidR="00F62F32">
        <w:rPr>
          <w:lang w:val="en-GB"/>
        </w:rPr>
        <w:t>.</w:t>
      </w:r>
    </w:p>
    <w:p w:rsidR="00E971D1" w:rsidRDefault="00EC0AAB" w:rsidP="00575C9E">
      <w:pPr>
        <w:rPr>
          <w:lang w:val="en-GB"/>
        </w:rPr>
      </w:pPr>
      <w:r>
        <w:rPr>
          <w:lang w:val="en-GB"/>
        </w:rPr>
        <w:t>RHWG gives specific guidance for the identification of multiple failure events for sub-level 3b</w:t>
      </w:r>
      <w:r w:rsidR="00BE5BFF">
        <w:rPr>
          <w:lang w:val="en-GB"/>
        </w:rPr>
        <w:t xml:space="preserve">. It entails common cause failure events, not caused by a postulated hazard, which affect similar equipment in provisions for safety functions </w:t>
      </w:r>
      <w:r w:rsidR="001E5E49">
        <w:rPr>
          <w:lang w:val="en-GB"/>
        </w:rPr>
        <w:fldChar w:fldCharType="begin"/>
      </w:r>
      <w:r w:rsidR="001E5E49">
        <w:rPr>
          <w:lang w:val="en-GB"/>
        </w:rPr>
        <w:instrText xml:space="preserve"> REF _Ref392859457 \r \h </w:instrText>
      </w:r>
      <w:r w:rsidR="001E5E49">
        <w:rPr>
          <w:lang w:val="en-GB"/>
        </w:rPr>
      </w:r>
      <w:r w:rsidR="001E5E49">
        <w:rPr>
          <w:lang w:val="en-GB"/>
        </w:rPr>
        <w:fldChar w:fldCharType="separate"/>
      </w:r>
      <w:r w:rsidR="00DB6CB1">
        <w:rPr>
          <w:lang w:val="en-GB"/>
        </w:rPr>
        <w:t>[7]</w:t>
      </w:r>
      <w:r w:rsidR="001E5E49">
        <w:rPr>
          <w:lang w:val="en-GB"/>
        </w:rPr>
        <w:fldChar w:fldCharType="end"/>
      </w:r>
      <w:r w:rsidR="00BE5BFF">
        <w:rPr>
          <w:lang w:val="en-GB"/>
        </w:rPr>
        <w:t xml:space="preserve">, p. 19. CCF events should be considered, which either affect the fulfilment of a safety function needed to controls an AOO or single PIE or which are needed to fulfil the fundamental safety functions in normal operation. A set of bounding scenarios should be derived considering the frequency of the event, available grace times, </w:t>
      </w:r>
      <w:proofErr w:type="gramStart"/>
      <w:r w:rsidR="00BE5BFF">
        <w:rPr>
          <w:lang w:val="en-GB"/>
        </w:rPr>
        <w:t>margins</w:t>
      </w:r>
      <w:proofErr w:type="gramEnd"/>
      <w:r w:rsidR="00BE5BFF">
        <w:rPr>
          <w:lang w:val="en-GB"/>
        </w:rPr>
        <w:t xml:space="preserve"> to cliff-edge effects, and potential radiological consequences.</w:t>
      </w:r>
      <w:r w:rsidR="00017083">
        <w:rPr>
          <w:lang w:val="en-GB"/>
        </w:rPr>
        <w:t xml:space="preserve"> RHWG explicitly mentions that cut off-frequencies should be justified considering overall CDF</w:t>
      </w:r>
      <w:r w:rsidR="00BE5BFF">
        <w:rPr>
          <w:lang w:val="en-GB"/>
        </w:rPr>
        <w:t xml:space="preserve"> </w:t>
      </w:r>
      <w:r w:rsidR="001E5E49">
        <w:rPr>
          <w:lang w:val="en-GB"/>
        </w:rPr>
        <w:fldChar w:fldCharType="begin"/>
      </w:r>
      <w:r w:rsidR="001E5E49">
        <w:rPr>
          <w:lang w:val="en-GB"/>
        </w:rPr>
        <w:instrText xml:space="preserve"> REF _Ref392859457 \r \h </w:instrText>
      </w:r>
      <w:r w:rsidR="001E5E49">
        <w:rPr>
          <w:lang w:val="en-GB"/>
        </w:rPr>
      </w:r>
      <w:r w:rsidR="001E5E49">
        <w:rPr>
          <w:lang w:val="en-GB"/>
        </w:rPr>
        <w:fldChar w:fldCharType="separate"/>
      </w:r>
      <w:r w:rsidR="00DB6CB1">
        <w:rPr>
          <w:lang w:val="en-GB"/>
        </w:rPr>
        <w:t>[7]</w:t>
      </w:r>
      <w:r w:rsidR="001E5E49">
        <w:rPr>
          <w:lang w:val="en-GB"/>
        </w:rPr>
        <w:fldChar w:fldCharType="end"/>
      </w:r>
      <w:r w:rsidR="00017083">
        <w:rPr>
          <w:lang w:val="en-GB"/>
        </w:rPr>
        <w:t xml:space="preserve">, p. </w:t>
      </w:r>
      <w:r w:rsidR="001753D5">
        <w:rPr>
          <w:lang w:val="en-GB"/>
        </w:rPr>
        <w:t>21</w:t>
      </w:r>
      <w:r w:rsidR="00017083">
        <w:rPr>
          <w:lang w:val="en-GB"/>
        </w:rPr>
        <w:t xml:space="preserve">. In summary, </w:t>
      </w:r>
      <w:r w:rsidR="001E5E49">
        <w:rPr>
          <w:lang w:val="en-GB"/>
        </w:rPr>
        <w:fldChar w:fldCharType="begin"/>
      </w:r>
      <w:r w:rsidR="001E5E49">
        <w:rPr>
          <w:lang w:val="en-GB"/>
        </w:rPr>
        <w:instrText xml:space="preserve"> REF _Ref392859457 \r \h </w:instrText>
      </w:r>
      <w:r w:rsidR="001E5E49">
        <w:rPr>
          <w:lang w:val="en-GB"/>
        </w:rPr>
      </w:r>
      <w:r w:rsidR="001E5E49">
        <w:rPr>
          <w:lang w:val="en-GB"/>
        </w:rPr>
        <w:fldChar w:fldCharType="separate"/>
      </w:r>
      <w:r w:rsidR="00DB6CB1">
        <w:rPr>
          <w:lang w:val="en-GB"/>
        </w:rPr>
        <w:t>[7]</w:t>
      </w:r>
      <w:r w:rsidR="001E5E49">
        <w:rPr>
          <w:lang w:val="en-GB"/>
        </w:rPr>
        <w:fldChar w:fldCharType="end"/>
      </w:r>
      <w:r w:rsidR="00017083">
        <w:rPr>
          <w:lang w:val="en-GB"/>
        </w:rPr>
        <w:t xml:space="preserve"> defines more stringent criteria for the assignment of multiple failure events into </w:t>
      </w:r>
      <w:proofErr w:type="gramStart"/>
      <w:r w:rsidR="00017083">
        <w:rPr>
          <w:lang w:val="en-GB"/>
        </w:rPr>
        <w:t>DiD</w:t>
      </w:r>
      <w:proofErr w:type="gramEnd"/>
      <w:r w:rsidR="00017083">
        <w:rPr>
          <w:lang w:val="en-GB"/>
        </w:rPr>
        <w:t xml:space="preserve"> level 3</w:t>
      </w:r>
      <w:r w:rsidR="009E77F9">
        <w:rPr>
          <w:lang w:val="en-GB"/>
        </w:rPr>
        <w:t xml:space="preserve"> than </w:t>
      </w:r>
      <w:r w:rsidR="000A1559">
        <w:rPr>
          <w:lang w:val="en-GB"/>
        </w:rPr>
        <w:t>SSR-2/1</w:t>
      </w:r>
      <w:r w:rsidR="00017083">
        <w:rPr>
          <w:lang w:val="en-GB"/>
        </w:rPr>
        <w:t>, and explicitly requires consideration of CCF events.</w:t>
      </w:r>
      <w:r>
        <w:rPr>
          <w:lang w:val="en-GB"/>
        </w:rPr>
        <w:t xml:space="preserve"> </w:t>
      </w:r>
    </w:p>
    <w:p w:rsidR="009E77F9" w:rsidRDefault="009E77F9" w:rsidP="009E77F9">
      <w:pPr>
        <w:rPr>
          <w:lang w:val="en-GB"/>
        </w:rPr>
      </w:pPr>
      <w:r w:rsidRPr="00AD54D7">
        <w:rPr>
          <w:lang w:val="en-GB"/>
        </w:rPr>
        <w:t>The ASAMPSA_E report “Biblio</w:t>
      </w:r>
      <w:r>
        <w:rPr>
          <w:lang w:val="en-GB"/>
        </w:rPr>
        <w:t>g</w:t>
      </w:r>
      <w:r w:rsidRPr="00AD54D7">
        <w:rPr>
          <w:lang w:val="en-GB"/>
        </w:rPr>
        <w:t xml:space="preserve">raphy on Defense in Depth for Nuclear Safety” </w:t>
      </w:r>
      <w:r>
        <w:rPr>
          <w:lang w:val="en-GB"/>
        </w:rPr>
        <w:fldChar w:fldCharType="begin"/>
      </w:r>
      <w:r>
        <w:rPr>
          <w:lang w:val="en-GB"/>
        </w:rPr>
        <w:instrText xml:space="preserve"> REF _Ref424735664 \r \h </w:instrText>
      </w:r>
      <w:r>
        <w:rPr>
          <w:lang w:val="en-GB"/>
        </w:rPr>
      </w:r>
      <w:r>
        <w:rPr>
          <w:lang w:val="en-GB"/>
        </w:rPr>
        <w:fldChar w:fldCharType="separate"/>
      </w:r>
      <w:r w:rsidR="00DB6CB1">
        <w:rPr>
          <w:lang w:val="en-GB"/>
        </w:rPr>
        <w:t>[27]</w:t>
      </w:r>
      <w:r>
        <w:rPr>
          <w:lang w:val="en-GB"/>
        </w:rPr>
        <w:fldChar w:fldCharType="end"/>
      </w:r>
      <w:r>
        <w:rPr>
          <w:lang w:val="en-GB"/>
        </w:rPr>
        <w:t xml:space="preserve"> </w:t>
      </w:r>
      <w:r w:rsidRPr="00AD54D7">
        <w:rPr>
          <w:lang w:val="en-GB"/>
        </w:rPr>
        <w:t xml:space="preserve">provides an overview over a lot of references relevant to the </w:t>
      </w:r>
      <w:proofErr w:type="gramStart"/>
      <w:r w:rsidRPr="00AD54D7">
        <w:rPr>
          <w:lang w:val="en-GB"/>
        </w:rPr>
        <w:t>DiD</w:t>
      </w:r>
      <w:proofErr w:type="gramEnd"/>
      <w:r w:rsidRPr="00AD54D7">
        <w:rPr>
          <w:lang w:val="en-GB"/>
        </w:rPr>
        <w:t xml:space="preserve"> concept for nuclear safety and NPP in particular with a focus on regulatory sources. </w:t>
      </w:r>
      <w:r>
        <w:rPr>
          <w:lang w:val="en-GB"/>
        </w:rPr>
        <w:t xml:space="preserve">For a more in-depth discussion of </w:t>
      </w:r>
      <w:proofErr w:type="gramStart"/>
      <w:r>
        <w:rPr>
          <w:lang w:val="en-GB"/>
        </w:rPr>
        <w:t>DiD</w:t>
      </w:r>
      <w:proofErr w:type="gramEnd"/>
      <w:r>
        <w:rPr>
          <w:lang w:val="en-GB"/>
        </w:rPr>
        <w:t xml:space="preserve">, the interested reader is referred to the references cited therein and in this report </w:t>
      </w:r>
      <w:r>
        <w:rPr>
          <w:lang w:val="en-GB"/>
        </w:rPr>
        <w:fldChar w:fldCharType="begin"/>
      </w:r>
      <w:r>
        <w:rPr>
          <w:lang w:val="en-GB"/>
        </w:rPr>
        <w:instrText xml:space="preserve"> REF _Ref392691784 \r \h </w:instrText>
      </w:r>
      <w:r>
        <w:rPr>
          <w:lang w:val="en-GB"/>
        </w:rPr>
      </w:r>
      <w:r>
        <w:rPr>
          <w:lang w:val="en-GB"/>
        </w:rPr>
        <w:fldChar w:fldCharType="separate"/>
      </w:r>
      <w:r w:rsidR="00DB6CB1">
        <w:rPr>
          <w:lang w:val="en-GB"/>
        </w:rPr>
        <w:t>[5]</w:t>
      </w:r>
      <w:r>
        <w:rPr>
          <w:lang w:val="en-GB"/>
        </w:rPr>
        <w:fldChar w:fldCharType="end"/>
      </w:r>
      <w:r>
        <w:rPr>
          <w:lang w:val="en-GB"/>
        </w:rPr>
        <w:t xml:space="preserve">, </w:t>
      </w:r>
      <w:r>
        <w:rPr>
          <w:lang w:val="en-GB"/>
        </w:rPr>
        <w:fldChar w:fldCharType="begin"/>
      </w:r>
      <w:r>
        <w:rPr>
          <w:lang w:val="en-GB"/>
        </w:rPr>
        <w:instrText xml:space="preserve"> REF _Ref392691793 \r \h </w:instrText>
      </w:r>
      <w:r>
        <w:rPr>
          <w:lang w:val="en-GB"/>
        </w:rPr>
      </w:r>
      <w:r>
        <w:rPr>
          <w:lang w:val="en-GB"/>
        </w:rPr>
        <w:fldChar w:fldCharType="separate"/>
      </w:r>
      <w:r w:rsidR="00DB6CB1">
        <w:rPr>
          <w:lang w:val="en-GB"/>
        </w:rPr>
        <w:t>[6]</w:t>
      </w:r>
      <w:r>
        <w:rPr>
          <w:lang w:val="en-GB"/>
        </w:rPr>
        <w:fldChar w:fldCharType="end"/>
      </w:r>
      <w:r>
        <w:rPr>
          <w:lang w:val="en-GB"/>
        </w:rPr>
        <w:t xml:space="preserve">, </w:t>
      </w:r>
      <w:r w:rsidR="001E5E49">
        <w:rPr>
          <w:lang w:val="en-GB"/>
        </w:rPr>
        <w:fldChar w:fldCharType="begin"/>
      </w:r>
      <w:r w:rsidR="001E5E49">
        <w:rPr>
          <w:lang w:val="en-GB"/>
        </w:rPr>
        <w:instrText xml:space="preserve"> REF _Ref392859457 \r \h </w:instrText>
      </w:r>
      <w:r w:rsidR="001E5E49">
        <w:rPr>
          <w:lang w:val="en-GB"/>
        </w:rPr>
      </w:r>
      <w:r w:rsidR="001E5E49">
        <w:rPr>
          <w:lang w:val="en-GB"/>
        </w:rPr>
        <w:fldChar w:fldCharType="separate"/>
      </w:r>
      <w:r w:rsidR="00DB6CB1">
        <w:rPr>
          <w:lang w:val="en-GB"/>
        </w:rPr>
        <w:t>[7]</w:t>
      </w:r>
      <w:r w:rsidR="001E5E49">
        <w:rPr>
          <w:lang w:val="en-GB"/>
        </w:rPr>
        <w:fldChar w:fldCharType="end"/>
      </w:r>
      <w:r w:rsidR="00A31CA4">
        <w:rPr>
          <w:lang w:val="en-GB"/>
        </w:rPr>
        <w:t xml:space="preserve">, </w:t>
      </w:r>
      <w:r w:rsidR="00B108D6">
        <w:rPr>
          <w:lang w:val="en-GB"/>
        </w:rPr>
        <w:fldChar w:fldCharType="begin"/>
      </w:r>
      <w:r w:rsidR="00B108D6">
        <w:rPr>
          <w:lang w:val="en-GB"/>
        </w:rPr>
        <w:instrText xml:space="preserve"> REF _Ref432761769 \r \h </w:instrText>
      </w:r>
      <w:r w:rsidR="00B108D6">
        <w:rPr>
          <w:lang w:val="en-GB"/>
        </w:rPr>
      </w:r>
      <w:r w:rsidR="00B108D6">
        <w:rPr>
          <w:lang w:val="en-GB"/>
        </w:rPr>
        <w:fldChar w:fldCharType="separate"/>
      </w:r>
      <w:r w:rsidR="00DB6CB1">
        <w:rPr>
          <w:lang w:val="en-GB"/>
        </w:rPr>
        <w:t>[40]</w:t>
      </w:r>
      <w:r w:rsidR="00B108D6">
        <w:rPr>
          <w:lang w:val="en-GB"/>
        </w:rPr>
        <w:fldChar w:fldCharType="end"/>
      </w:r>
      <w:r>
        <w:rPr>
          <w:lang w:val="en-GB"/>
        </w:rPr>
        <w:t xml:space="preserve">. In the following, the link between </w:t>
      </w:r>
      <w:proofErr w:type="gramStart"/>
      <w:r>
        <w:rPr>
          <w:lang w:val="en-GB"/>
        </w:rPr>
        <w:t>DiD</w:t>
      </w:r>
      <w:proofErr w:type="gramEnd"/>
      <w:r>
        <w:rPr>
          <w:lang w:val="en-GB"/>
        </w:rPr>
        <w:t xml:space="preserve"> (a concept for achieving safety) and PSA (a safety assessment approach) in general and extended PSA in particular will be established. </w:t>
      </w:r>
    </w:p>
    <w:p w:rsidR="0094341C" w:rsidRDefault="0094341C" w:rsidP="00575C9E">
      <w:pPr>
        <w:rPr>
          <w:lang w:val="en-GB"/>
        </w:rPr>
      </w:pPr>
    </w:p>
    <w:p w:rsidR="00B0734B" w:rsidRPr="00AD54D7" w:rsidRDefault="009C1933" w:rsidP="00575C9E">
      <w:pPr>
        <w:rPr>
          <w:lang w:val="en-GB"/>
        </w:rPr>
      </w:pPr>
      <w:r>
        <w:rPr>
          <w:noProof/>
        </w:rPr>
        <w:drawing>
          <wp:inline distT="0" distB="0" distL="0" distR="0" wp14:anchorId="69CCAE74" wp14:editId="6C4D810A">
            <wp:extent cx="5562600" cy="46672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gif"/>
                    <pic:cNvPicPr/>
                  </pic:nvPicPr>
                  <pic:blipFill rotWithShape="1">
                    <a:blip r:embed="rId18">
                      <a:extLst>
                        <a:ext uri="{28A0092B-C50C-407E-A947-70E740481C1C}">
                          <a14:useLocalDpi xmlns:a14="http://schemas.microsoft.com/office/drawing/2010/main" val="0"/>
                        </a:ext>
                      </a:extLst>
                    </a:blip>
                    <a:srcRect l="14549" r="15674"/>
                    <a:stretch/>
                  </pic:blipFill>
                  <pic:spPr bwMode="auto">
                    <a:xfrm>
                      <a:off x="0" y="0"/>
                      <a:ext cx="5669590" cy="4757019"/>
                    </a:xfrm>
                    <a:prstGeom prst="rect">
                      <a:avLst/>
                    </a:prstGeom>
                    <a:ln>
                      <a:noFill/>
                    </a:ln>
                    <a:extLst>
                      <a:ext uri="{53640926-AAD7-44D8-BBD7-CCE9431645EC}">
                        <a14:shadowObscured xmlns:a14="http://schemas.microsoft.com/office/drawing/2010/main"/>
                      </a:ext>
                    </a:extLst>
                  </pic:spPr>
                </pic:pic>
              </a:graphicData>
            </a:graphic>
          </wp:inline>
        </w:drawing>
      </w:r>
    </w:p>
    <w:p w:rsidR="00B0734B" w:rsidRDefault="00331039" w:rsidP="00E15D7A">
      <w:pPr>
        <w:pStyle w:val="ASAMPSAFigure"/>
      </w:pPr>
      <w:bookmarkStart w:id="25" w:name="_Ref453263971"/>
      <w:bookmarkStart w:id="26" w:name="_Toc453694954"/>
      <w:r w:rsidRPr="00AD54D7">
        <w:t>Levels of Defen</w:t>
      </w:r>
      <w:r w:rsidR="00012AB2" w:rsidRPr="00AD54D7">
        <w:t>c</w:t>
      </w:r>
      <w:r w:rsidRPr="00AD54D7">
        <w:t xml:space="preserve">e in Depth </w:t>
      </w:r>
      <w:r w:rsidR="009C1933">
        <w:t>for new reactors</w:t>
      </w:r>
      <w:r w:rsidR="009C1933" w:rsidRPr="00AD54D7" w:rsidDel="009C1933">
        <w:t xml:space="preserve"> </w:t>
      </w:r>
      <w:r w:rsidR="009C1933">
        <w:t>adapted from</w:t>
      </w:r>
      <w:r w:rsidR="009C1933" w:rsidRPr="00AD54D7">
        <w:t xml:space="preserve"> </w:t>
      </w:r>
      <w:r w:rsidRPr="00AD54D7">
        <w:t>RHWG 2013</w:t>
      </w:r>
      <w:r w:rsidR="0082494A">
        <w:t xml:space="preserve"> </w:t>
      </w:r>
      <w:r w:rsidRPr="00AD54D7">
        <w:fldChar w:fldCharType="begin"/>
      </w:r>
      <w:r w:rsidRPr="00AD54D7">
        <w:instrText xml:space="preserve"> REF _Ref392859457 \r \h </w:instrText>
      </w:r>
      <w:r w:rsidR="00F94B33">
        <w:instrText xml:space="preserve"> \* MERGEFORMAT </w:instrText>
      </w:r>
      <w:r w:rsidRPr="00AD54D7">
        <w:fldChar w:fldCharType="separate"/>
      </w:r>
      <w:r w:rsidR="00DB6CB1">
        <w:t>[7]</w:t>
      </w:r>
      <w:r w:rsidRPr="00AD54D7">
        <w:fldChar w:fldCharType="end"/>
      </w:r>
      <w:r w:rsidR="009C1933">
        <w:t xml:space="preserve">, p. </w:t>
      </w:r>
      <w:r w:rsidR="0001688B">
        <w:t>11</w:t>
      </w:r>
      <w:bookmarkEnd w:id="25"/>
      <w:bookmarkEnd w:id="26"/>
    </w:p>
    <w:p w:rsidR="00C019A4" w:rsidRPr="007704DC" w:rsidRDefault="00827642" w:rsidP="003526B5">
      <w:pPr>
        <w:rPr>
          <w:lang w:val="en-GB"/>
        </w:rPr>
      </w:pPr>
      <w:r>
        <w:rPr>
          <w:lang w:val="en-GB"/>
        </w:rPr>
        <w:t xml:space="preserve">The adequate realization of the </w:t>
      </w:r>
      <w:proofErr w:type="gramStart"/>
      <w:r>
        <w:rPr>
          <w:lang w:val="en-GB"/>
        </w:rPr>
        <w:t>DiD</w:t>
      </w:r>
      <w:proofErr w:type="gramEnd"/>
      <w:r>
        <w:rPr>
          <w:lang w:val="en-GB"/>
        </w:rPr>
        <w:t xml:space="preserve"> concept needs to be </w:t>
      </w:r>
      <w:r w:rsidR="000043E8" w:rsidRPr="00E776AB">
        <w:rPr>
          <w:lang w:val="en-GB"/>
        </w:rPr>
        <w:t xml:space="preserve">assessed </w:t>
      </w:r>
      <w:r>
        <w:rPr>
          <w:lang w:val="en-GB"/>
        </w:rPr>
        <w:t xml:space="preserve">(cf. e.g. </w:t>
      </w:r>
      <w:r w:rsidR="000A1559">
        <w:rPr>
          <w:lang w:val="en-GB"/>
        </w:rPr>
        <w:t>SSR-2/1</w:t>
      </w:r>
      <w:r w:rsidR="00B012AE">
        <w:rPr>
          <w:lang w:val="en-GB"/>
        </w:rPr>
        <w:t xml:space="preserve"> </w:t>
      </w:r>
      <w:r w:rsidR="00B012AE">
        <w:rPr>
          <w:lang w:val="en-GB"/>
        </w:rPr>
        <w:fldChar w:fldCharType="begin"/>
      </w:r>
      <w:r w:rsidR="00B012AE">
        <w:rPr>
          <w:lang w:val="en-GB"/>
        </w:rPr>
        <w:instrText xml:space="preserve"> REF _Ref392856113 \r \h </w:instrText>
      </w:r>
      <w:r w:rsidR="00B012AE">
        <w:rPr>
          <w:lang w:val="en-GB"/>
        </w:rPr>
      </w:r>
      <w:r w:rsidR="00B012AE">
        <w:rPr>
          <w:lang w:val="en-GB"/>
        </w:rPr>
        <w:fldChar w:fldCharType="separate"/>
      </w:r>
      <w:r w:rsidR="00DB6CB1">
        <w:rPr>
          <w:lang w:val="en-GB"/>
        </w:rPr>
        <w:t>[2]</w:t>
      </w:r>
      <w:r w:rsidR="00B012AE">
        <w:rPr>
          <w:lang w:val="en-GB"/>
        </w:rPr>
        <w:fldChar w:fldCharType="end"/>
      </w:r>
      <w:r w:rsidR="00B012AE">
        <w:rPr>
          <w:lang w:val="en-GB"/>
        </w:rPr>
        <w:t>, p. 34).</w:t>
      </w:r>
      <w:r>
        <w:rPr>
          <w:lang w:val="en-GB"/>
        </w:rPr>
        <w:t xml:space="preserve"> GSR Part 4 </w:t>
      </w:r>
      <w:r w:rsidR="00B012AE">
        <w:rPr>
          <w:lang w:val="en-GB"/>
        </w:rPr>
        <w:t xml:space="preserve">defines that safety assessments are performed “by means of deterministic and also probabilistic methods” </w:t>
      </w:r>
      <w:r w:rsidR="00B012AE">
        <w:rPr>
          <w:lang w:val="en-GB"/>
        </w:rPr>
        <w:fldChar w:fldCharType="begin"/>
      </w:r>
      <w:r w:rsidR="00B012AE">
        <w:rPr>
          <w:lang w:val="en-GB"/>
        </w:rPr>
        <w:instrText xml:space="preserve"> REF _Ref393278286 \r \h </w:instrText>
      </w:r>
      <w:r w:rsidR="00B012AE">
        <w:rPr>
          <w:lang w:val="en-GB"/>
        </w:rPr>
      </w:r>
      <w:r w:rsidR="00B012AE">
        <w:rPr>
          <w:lang w:val="en-GB"/>
        </w:rPr>
        <w:fldChar w:fldCharType="separate"/>
      </w:r>
      <w:r w:rsidR="00DB6CB1">
        <w:rPr>
          <w:lang w:val="en-GB"/>
        </w:rPr>
        <w:t>[18]</w:t>
      </w:r>
      <w:r w:rsidR="00B012AE">
        <w:rPr>
          <w:lang w:val="en-GB"/>
        </w:rPr>
        <w:fldChar w:fldCharType="end"/>
      </w:r>
      <w:r w:rsidR="00B012AE">
        <w:rPr>
          <w:lang w:val="en-GB"/>
        </w:rPr>
        <w:t>, p. 11,</w:t>
      </w:r>
      <w:r>
        <w:rPr>
          <w:lang w:val="en-GB"/>
        </w:rPr>
        <w:t xml:space="preserve"> and explicitly points out that “[p]robabilistic approaches may provide insights into system performance, reliability, </w:t>
      </w:r>
      <w:r w:rsidRPr="007704DC">
        <w:rPr>
          <w:lang w:val="en-GB"/>
        </w:rPr>
        <w:t xml:space="preserve">interactions and weaknesses in the design, the application of defence in depth, and risks, that it may not be possible to derive from a deterministic analysis.” </w:t>
      </w:r>
      <w:r w:rsidRPr="007704DC">
        <w:rPr>
          <w:lang w:val="en-GB"/>
        </w:rPr>
        <w:fldChar w:fldCharType="begin"/>
      </w:r>
      <w:r w:rsidRPr="007704DC">
        <w:rPr>
          <w:lang w:val="en-GB"/>
        </w:rPr>
        <w:instrText xml:space="preserve"> REF _Ref393278286 \r \h </w:instrText>
      </w:r>
      <w:r w:rsidR="007704DC">
        <w:rPr>
          <w:lang w:val="en-GB"/>
        </w:rPr>
        <w:instrText xml:space="preserve"> \* MERGEFORMAT </w:instrText>
      </w:r>
      <w:r w:rsidRPr="007704DC">
        <w:rPr>
          <w:lang w:val="en-GB"/>
        </w:rPr>
      </w:r>
      <w:r w:rsidRPr="00E15D7A">
        <w:rPr>
          <w:lang w:val="en-GB"/>
        </w:rPr>
        <w:fldChar w:fldCharType="separate"/>
      </w:r>
      <w:r w:rsidR="00DB6CB1">
        <w:rPr>
          <w:lang w:val="en-GB"/>
        </w:rPr>
        <w:t>[18]</w:t>
      </w:r>
      <w:r w:rsidRPr="00E15D7A">
        <w:rPr>
          <w:lang w:val="en-GB"/>
        </w:rPr>
        <w:fldChar w:fldCharType="end"/>
      </w:r>
      <w:r w:rsidRPr="007704DC">
        <w:rPr>
          <w:lang w:val="en-GB"/>
        </w:rPr>
        <w:t>, p. 24f</w:t>
      </w:r>
      <w:r w:rsidR="00B012AE" w:rsidRPr="007704DC">
        <w:rPr>
          <w:lang w:val="en-GB"/>
        </w:rPr>
        <w:t xml:space="preserve">. </w:t>
      </w:r>
    </w:p>
    <w:p w:rsidR="003526B5" w:rsidRPr="007704DC" w:rsidRDefault="00B012AE" w:rsidP="003526B5">
      <w:pPr>
        <w:rPr>
          <w:lang w:val="en-GB"/>
        </w:rPr>
      </w:pPr>
      <w:r w:rsidRPr="007704DC">
        <w:rPr>
          <w:lang w:val="en-GB"/>
        </w:rPr>
        <w:t xml:space="preserve">Thereby, the </w:t>
      </w:r>
      <w:r w:rsidR="003526B5" w:rsidRPr="007704DC">
        <w:rPr>
          <w:lang w:val="en-GB"/>
        </w:rPr>
        <w:t xml:space="preserve">link </w:t>
      </w:r>
      <w:r w:rsidRPr="007704DC">
        <w:rPr>
          <w:lang w:val="en-GB"/>
        </w:rPr>
        <w:t xml:space="preserve">between </w:t>
      </w:r>
      <w:r w:rsidR="003526B5" w:rsidRPr="007704DC">
        <w:rPr>
          <w:lang w:val="en-GB"/>
        </w:rPr>
        <w:t xml:space="preserve">the </w:t>
      </w:r>
      <w:proofErr w:type="gramStart"/>
      <w:r w:rsidR="003526B5" w:rsidRPr="007704DC">
        <w:rPr>
          <w:lang w:val="en-GB"/>
        </w:rPr>
        <w:t>DiD</w:t>
      </w:r>
      <w:proofErr w:type="gramEnd"/>
      <w:r w:rsidR="003526B5" w:rsidRPr="007704DC">
        <w:rPr>
          <w:lang w:val="en-GB"/>
        </w:rPr>
        <w:t xml:space="preserve"> concept </w:t>
      </w:r>
      <w:r w:rsidRPr="007704DC">
        <w:rPr>
          <w:lang w:val="en-GB"/>
        </w:rPr>
        <w:t>and</w:t>
      </w:r>
      <w:r w:rsidR="003526B5" w:rsidRPr="007704DC">
        <w:rPr>
          <w:lang w:val="en-GB"/>
        </w:rPr>
        <w:t xml:space="preserve"> an </w:t>
      </w:r>
      <w:r w:rsidR="000E7D86" w:rsidRPr="007704DC">
        <w:rPr>
          <w:lang w:val="en-GB"/>
        </w:rPr>
        <w:t>(</w:t>
      </w:r>
      <w:r w:rsidR="003526B5" w:rsidRPr="007704DC">
        <w:rPr>
          <w:lang w:val="en-GB"/>
        </w:rPr>
        <w:t>extended</w:t>
      </w:r>
      <w:r w:rsidR="000E7D86" w:rsidRPr="007704DC">
        <w:rPr>
          <w:lang w:val="en-GB"/>
        </w:rPr>
        <w:t>)</w:t>
      </w:r>
      <w:r w:rsidR="003526B5" w:rsidRPr="007704DC">
        <w:rPr>
          <w:lang w:val="en-GB"/>
        </w:rPr>
        <w:t xml:space="preserve"> PSA</w:t>
      </w:r>
      <w:r w:rsidRPr="007704DC">
        <w:rPr>
          <w:lang w:val="en-GB"/>
        </w:rPr>
        <w:t xml:space="preserve"> is clearly established. Moreover, t</w:t>
      </w:r>
      <w:r w:rsidR="003526B5" w:rsidRPr="007704DC">
        <w:rPr>
          <w:lang w:val="en-GB"/>
        </w:rPr>
        <w:t>here arise multiple potential issues</w:t>
      </w:r>
      <w:r w:rsidRPr="007704DC">
        <w:rPr>
          <w:lang w:val="en-GB"/>
        </w:rPr>
        <w:t xml:space="preserve"> for further discussion</w:t>
      </w:r>
      <w:r w:rsidR="003526B5" w:rsidRPr="007704DC">
        <w:rPr>
          <w:lang w:val="en-GB"/>
        </w:rPr>
        <w:t>.</w:t>
      </w:r>
    </w:p>
    <w:p w:rsidR="003526B5" w:rsidRDefault="003526B5" w:rsidP="002C5916">
      <w:pPr>
        <w:numPr>
          <w:ilvl w:val="0"/>
          <w:numId w:val="13"/>
        </w:numPr>
        <w:rPr>
          <w:lang w:val="en-GB"/>
        </w:rPr>
      </w:pPr>
      <w:r w:rsidRPr="007704DC">
        <w:rPr>
          <w:lang w:val="en-GB"/>
        </w:rPr>
        <w:t xml:space="preserve">The assignment of postulated initiating events </w:t>
      </w:r>
      <w:r w:rsidR="00B815B1" w:rsidRPr="007704DC">
        <w:rPr>
          <w:lang w:val="en-GB"/>
        </w:rPr>
        <w:t>of a certain</w:t>
      </w:r>
      <w:r w:rsidR="000043E8" w:rsidRPr="007704DC">
        <w:rPr>
          <w:lang w:val="en-GB"/>
        </w:rPr>
        <w:t xml:space="preserve"> category and, through the WENRA proposal (cf.</w:t>
      </w:r>
      <w:r w:rsidR="007173F6" w:rsidRPr="007704DC">
        <w:rPr>
          <w:lang w:val="en-GB"/>
        </w:rPr>
        <w:t xml:space="preserve"> </w:t>
      </w:r>
      <w:r w:rsidR="007173F6" w:rsidRPr="00E15D7A">
        <w:rPr>
          <w:lang w:val="en-GB"/>
        </w:rPr>
        <w:fldChar w:fldCharType="begin"/>
      </w:r>
      <w:r w:rsidR="007173F6" w:rsidRPr="007704DC">
        <w:rPr>
          <w:lang w:val="en-GB"/>
        </w:rPr>
        <w:instrText xml:space="preserve"> REF _Ref453263971 \r \h </w:instrText>
      </w:r>
      <w:r w:rsidR="007704DC">
        <w:rPr>
          <w:lang w:val="en-GB"/>
        </w:rPr>
        <w:instrText xml:space="preserve"> \* MERGEFORMAT </w:instrText>
      </w:r>
      <w:r w:rsidR="007173F6" w:rsidRPr="00E15D7A">
        <w:rPr>
          <w:lang w:val="en-GB"/>
        </w:rPr>
      </w:r>
      <w:r w:rsidR="007173F6" w:rsidRPr="00E15D7A">
        <w:rPr>
          <w:lang w:val="en-GB"/>
        </w:rPr>
        <w:fldChar w:fldCharType="separate"/>
      </w:r>
      <w:r w:rsidR="00DB6CB1">
        <w:rPr>
          <w:lang w:val="en-GB"/>
        </w:rPr>
        <w:t>Fig. 1</w:t>
      </w:r>
      <w:r w:rsidR="007173F6" w:rsidRPr="00E15D7A">
        <w:rPr>
          <w:lang w:val="en-GB"/>
        </w:rPr>
        <w:fldChar w:fldCharType="end"/>
      </w:r>
      <w:r w:rsidR="000043E8" w:rsidRPr="007704DC">
        <w:rPr>
          <w:szCs w:val="18"/>
          <w:lang w:val="en-GB"/>
        </w:rPr>
        <w:t>)</w:t>
      </w:r>
      <w:r w:rsidR="000043E8" w:rsidRPr="007704DC">
        <w:rPr>
          <w:lang w:val="en-GB"/>
        </w:rPr>
        <w:t>, to the</w:t>
      </w:r>
      <w:r w:rsidRPr="007704DC">
        <w:rPr>
          <w:lang w:val="en-GB"/>
        </w:rPr>
        <w:t xml:space="preserve"> level of </w:t>
      </w:r>
      <w:proofErr w:type="gramStart"/>
      <w:r w:rsidRPr="007704DC">
        <w:rPr>
          <w:lang w:val="en-GB"/>
        </w:rPr>
        <w:t>DiD</w:t>
      </w:r>
      <w:proofErr w:type="gramEnd"/>
      <w:r w:rsidRPr="007704DC">
        <w:rPr>
          <w:lang w:val="en-GB"/>
        </w:rPr>
        <w:t xml:space="preserve"> relies (explicitly or </w:t>
      </w:r>
      <w:r w:rsidR="006A5EED" w:rsidRPr="007704DC">
        <w:rPr>
          <w:lang w:val="en-GB"/>
        </w:rPr>
        <w:t>at least partially</w:t>
      </w:r>
      <w:r w:rsidRPr="007704DC">
        <w:rPr>
          <w:rStyle w:val="Appelnotedebasdep"/>
          <w:lang w:val="en-GB"/>
        </w:rPr>
        <w:footnoteReference w:id="3"/>
      </w:r>
      <w:r w:rsidRPr="007704DC">
        <w:rPr>
          <w:lang w:val="en-GB"/>
        </w:rPr>
        <w:t>) on an estimation of the frequency of occurrence of said PIE</w:t>
      </w:r>
      <w:r w:rsidR="00215F1B" w:rsidRPr="007704DC">
        <w:rPr>
          <w:lang w:val="en-GB"/>
        </w:rPr>
        <w:t xml:space="preserve"> (cf. e.g. SSG-2 </w:t>
      </w:r>
      <w:r w:rsidR="00215F1B" w:rsidRPr="00E15D7A">
        <w:rPr>
          <w:lang w:val="en-GB"/>
        </w:rPr>
        <w:fldChar w:fldCharType="begin"/>
      </w:r>
      <w:r w:rsidR="00215F1B" w:rsidRPr="007704DC">
        <w:rPr>
          <w:lang w:val="en-GB"/>
        </w:rPr>
        <w:instrText xml:space="preserve"> REF _Ref384387949 \r \h </w:instrText>
      </w:r>
      <w:r w:rsidR="007704DC">
        <w:rPr>
          <w:lang w:val="en-GB"/>
        </w:rPr>
        <w:instrText xml:space="preserve"> \* MERGEFORMAT </w:instrText>
      </w:r>
      <w:r w:rsidR="00215F1B" w:rsidRPr="00E15D7A">
        <w:rPr>
          <w:lang w:val="en-GB"/>
        </w:rPr>
      </w:r>
      <w:r w:rsidR="00215F1B" w:rsidRPr="00E15D7A">
        <w:rPr>
          <w:lang w:val="en-GB"/>
        </w:rPr>
        <w:fldChar w:fldCharType="separate"/>
      </w:r>
      <w:r w:rsidR="00DB6CB1">
        <w:rPr>
          <w:lang w:val="en-GB"/>
        </w:rPr>
        <w:t>[3]</w:t>
      </w:r>
      <w:r w:rsidR="00215F1B" w:rsidRPr="00E15D7A">
        <w:rPr>
          <w:lang w:val="en-GB"/>
        </w:rPr>
        <w:fldChar w:fldCharType="end"/>
      </w:r>
      <w:r w:rsidR="00B108D6" w:rsidRPr="007704DC">
        <w:rPr>
          <w:lang w:val="en-GB"/>
        </w:rPr>
        <w:t xml:space="preserve">, </w:t>
      </w:r>
      <w:r w:rsidR="00B108D6" w:rsidRPr="00E15D7A">
        <w:rPr>
          <w:lang w:val="en-GB"/>
        </w:rPr>
        <w:fldChar w:fldCharType="begin"/>
      </w:r>
      <w:r w:rsidR="00B108D6" w:rsidRPr="007704DC">
        <w:rPr>
          <w:lang w:val="en-GB"/>
        </w:rPr>
        <w:instrText xml:space="preserve"> REF _Ref432761769 \r \h </w:instrText>
      </w:r>
      <w:r w:rsidR="007704DC">
        <w:rPr>
          <w:lang w:val="en-GB"/>
        </w:rPr>
        <w:instrText xml:space="preserve"> \* MERGEFORMAT </w:instrText>
      </w:r>
      <w:r w:rsidR="00B108D6" w:rsidRPr="00E15D7A">
        <w:rPr>
          <w:lang w:val="en-GB"/>
        </w:rPr>
      </w:r>
      <w:r w:rsidR="00B108D6" w:rsidRPr="00E15D7A">
        <w:rPr>
          <w:lang w:val="en-GB"/>
        </w:rPr>
        <w:fldChar w:fldCharType="separate"/>
      </w:r>
      <w:r w:rsidR="00DB6CB1">
        <w:rPr>
          <w:lang w:val="en-GB"/>
        </w:rPr>
        <w:t>[40]</w:t>
      </w:r>
      <w:r w:rsidR="00B108D6" w:rsidRPr="00E15D7A">
        <w:rPr>
          <w:lang w:val="en-GB"/>
        </w:rPr>
        <w:fldChar w:fldCharType="end"/>
      </w:r>
      <w:r w:rsidR="00B108D6" w:rsidRPr="007704DC">
        <w:rPr>
          <w:lang w:val="en-GB"/>
        </w:rPr>
        <w:t xml:space="preserve">, </w:t>
      </w:r>
      <w:r w:rsidR="00B108D6" w:rsidRPr="00E15D7A">
        <w:rPr>
          <w:lang w:val="en-GB"/>
        </w:rPr>
        <w:fldChar w:fldCharType="begin"/>
      </w:r>
      <w:r w:rsidR="00B108D6" w:rsidRPr="007704DC">
        <w:rPr>
          <w:lang w:val="en-GB"/>
        </w:rPr>
        <w:instrText xml:space="preserve"> REF _Ref392859457 \r \h </w:instrText>
      </w:r>
      <w:r w:rsidR="007704DC">
        <w:rPr>
          <w:lang w:val="en-GB"/>
        </w:rPr>
        <w:instrText xml:space="preserve"> \* MERGEFORMAT </w:instrText>
      </w:r>
      <w:r w:rsidR="00B108D6" w:rsidRPr="00E15D7A">
        <w:rPr>
          <w:lang w:val="en-GB"/>
        </w:rPr>
      </w:r>
      <w:r w:rsidR="00B108D6" w:rsidRPr="00E15D7A">
        <w:rPr>
          <w:lang w:val="en-GB"/>
        </w:rPr>
        <w:fldChar w:fldCharType="separate"/>
      </w:r>
      <w:r w:rsidR="00DB6CB1">
        <w:rPr>
          <w:lang w:val="en-GB"/>
        </w:rPr>
        <w:t>[7]</w:t>
      </w:r>
      <w:r w:rsidR="00B108D6" w:rsidRPr="00E15D7A">
        <w:rPr>
          <w:lang w:val="en-GB"/>
        </w:rPr>
        <w:fldChar w:fldCharType="end"/>
      </w:r>
      <w:r w:rsidR="00215F1B" w:rsidRPr="007704DC">
        <w:rPr>
          <w:lang w:val="en-GB"/>
        </w:rPr>
        <w:t>)</w:t>
      </w:r>
      <w:r w:rsidRPr="007704DC">
        <w:rPr>
          <w:lang w:val="en-GB"/>
        </w:rPr>
        <w:t>. This can be</w:t>
      </w:r>
      <w:r>
        <w:rPr>
          <w:lang w:val="en-GB"/>
        </w:rPr>
        <w:t xml:space="preserve"> either done based on a statistical evaluation of operating experience, expert judgements or probabilistic assessments. </w:t>
      </w:r>
      <w:r w:rsidR="00C019A4">
        <w:rPr>
          <w:lang w:val="en-GB"/>
        </w:rPr>
        <w:t xml:space="preserve">WENRA specifically mentions that selection of PIE shall be based on deterministic as well as probabilistic methods </w:t>
      </w:r>
      <w:r w:rsidR="00C019A4">
        <w:rPr>
          <w:lang w:val="en-GB"/>
        </w:rPr>
        <w:fldChar w:fldCharType="begin"/>
      </w:r>
      <w:r w:rsidR="00C019A4">
        <w:rPr>
          <w:lang w:val="en-GB"/>
        </w:rPr>
        <w:instrText xml:space="preserve"> REF _Ref384812549 \r \h </w:instrText>
      </w:r>
      <w:r w:rsidR="00C019A4">
        <w:rPr>
          <w:lang w:val="en-GB"/>
        </w:rPr>
      </w:r>
      <w:r w:rsidR="00C019A4">
        <w:rPr>
          <w:lang w:val="en-GB"/>
        </w:rPr>
        <w:fldChar w:fldCharType="separate"/>
      </w:r>
      <w:r w:rsidR="00DB6CB1">
        <w:rPr>
          <w:lang w:val="en-GB"/>
        </w:rPr>
        <w:t>[26]</w:t>
      </w:r>
      <w:r w:rsidR="00C019A4">
        <w:rPr>
          <w:lang w:val="en-GB"/>
        </w:rPr>
        <w:fldChar w:fldCharType="end"/>
      </w:r>
      <w:r w:rsidR="00C019A4">
        <w:rPr>
          <w:lang w:val="en-GB"/>
        </w:rPr>
        <w:t xml:space="preserve">; this is reiterated in </w:t>
      </w:r>
      <w:r w:rsidR="00C019A4">
        <w:rPr>
          <w:lang w:val="en-GB"/>
        </w:rPr>
        <w:fldChar w:fldCharType="begin"/>
      </w:r>
      <w:r w:rsidR="00C019A4">
        <w:rPr>
          <w:lang w:val="en-GB"/>
        </w:rPr>
        <w:instrText xml:space="preserve"> REF _Ref392859457 \r \h </w:instrText>
      </w:r>
      <w:r w:rsidR="00C019A4">
        <w:rPr>
          <w:lang w:val="en-GB"/>
        </w:rPr>
      </w:r>
      <w:r w:rsidR="00C019A4">
        <w:rPr>
          <w:lang w:val="en-GB"/>
        </w:rPr>
        <w:fldChar w:fldCharType="separate"/>
      </w:r>
      <w:r w:rsidR="00DB6CB1">
        <w:rPr>
          <w:lang w:val="en-GB"/>
        </w:rPr>
        <w:t>[7]</w:t>
      </w:r>
      <w:r w:rsidR="00C019A4">
        <w:rPr>
          <w:lang w:val="en-GB"/>
        </w:rPr>
        <w:fldChar w:fldCharType="end"/>
      </w:r>
      <w:r w:rsidR="00C019A4">
        <w:rPr>
          <w:lang w:val="en-GB"/>
        </w:rPr>
        <w:t xml:space="preserve"> for the selection of events for sub-level 3b. </w:t>
      </w:r>
      <w:r w:rsidR="006D0B35">
        <w:rPr>
          <w:lang w:val="en-GB"/>
        </w:rPr>
        <w:t xml:space="preserve">Consequently, using PSA insights for the selection of PIE and their assignment to levels of </w:t>
      </w:r>
      <w:proofErr w:type="gramStart"/>
      <w:r w:rsidR="006D0B35">
        <w:rPr>
          <w:lang w:val="en-GB"/>
        </w:rPr>
        <w:t>DiD</w:t>
      </w:r>
      <w:proofErr w:type="gramEnd"/>
      <w:r w:rsidR="006D0B35">
        <w:rPr>
          <w:lang w:val="en-GB"/>
        </w:rPr>
        <w:t xml:space="preserve"> is relevant</w:t>
      </w:r>
      <w:r w:rsidR="00C019A4">
        <w:rPr>
          <w:lang w:val="en-GB"/>
        </w:rPr>
        <w:t xml:space="preserve"> to this report</w:t>
      </w:r>
      <w:r w:rsidR="00F51967">
        <w:rPr>
          <w:lang w:val="en-GB"/>
        </w:rPr>
        <w:t xml:space="preserve"> (section </w:t>
      </w:r>
      <w:r w:rsidR="00F51967">
        <w:rPr>
          <w:lang w:val="en-GB"/>
        </w:rPr>
        <w:fldChar w:fldCharType="begin"/>
      </w:r>
      <w:r w:rsidR="00F51967">
        <w:rPr>
          <w:lang w:val="en-GB"/>
        </w:rPr>
        <w:instrText xml:space="preserve"> REF _Ref435619506 \r \h </w:instrText>
      </w:r>
      <w:r w:rsidR="00F51967">
        <w:rPr>
          <w:lang w:val="en-GB"/>
        </w:rPr>
      </w:r>
      <w:r w:rsidR="00F51967">
        <w:rPr>
          <w:lang w:val="en-GB"/>
        </w:rPr>
        <w:fldChar w:fldCharType="separate"/>
      </w:r>
      <w:r w:rsidR="00DB6CB1">
        <w:rPr>
          <w:lang w:val="en-GB"/>
        </w:rPr>
        <w:t>3.1</w:t>
      </w:r>
      <w:r w:rsidR="00F51967">
        <w:rPr>
          <w:lang w:val="en-GB"/>
        </w:rPr>
        <w:fldChar w:fldCharType="end"/>
      </w:r>
      <w:r w:rsidR="00F51967">
        <w:rPr>
          <w:lang w:val="en-GB"/>
        </w:rPr>
        <w:t>)</w:t>
      </w:r>
      <w:r w:rsidR="00C019A4">
        <w:rPr>
          <w:lang w:val="en-GB"/>
        </w:rPr>
        <w:t>.</w:t>
      </w:r>
    </w:p>
    <w:p w:rsidR="003526B5" w:rsidRPr="005609C7" w:rsidRDefault="004B4F86" w:rsidP="002C5916">
      <w:pPr>
        <w:numPr>
          <w:ilvl w:val="0"/>
          <w:numId w:val="13"/>
        </w:numPr>
        <w:rPr>
          <w:lang w:val="en-US"/>
        </w:rPr>
      </w:pPr>
      <w:r w:rsidRPr="00E776AB">
        <w:rPr>
          <w:lang w:val="en-GB"/>
        </w:rPr>
        <w:t>The reliability of the different DiD levels, i.e. the reliability with which the safety functions are achieved by the corresponding “layers of provisions”</w:t>
      </w:r>
      <w:r w:rsidR="00702DE1">
        <w:rPr>
          <w:lang w:val="en-GB"/>
        </w:rPr>
        <w:t xml:space="preserve"> </w:t>
      </w:r>
      <w:r w:rsidR="00702DE1">
        <w:rPr>
          <w:lang w:val="en-GB"/>
        </w:rPr>
        <w:fldChar w:fldCharType="begin"/>
      </w:r>
      <w:r w:rsidR="00702DE1">
        <w:rPr>
          <w:lang w:val="en-GB"/>
        </w:rPr>
        <w:instrText xml:space="preserve"> REF _Ref392856113 \r \h </w:instrText>
      </w:r>
      <w:r w:rsidR="00702DE1">
        <w:rPr>
          <w:lang w:val="en-GB"/>
        </w:rPr>
      </w:r>
      <w:r w:rsidR="00702DE1">
        <w:rPr>
          <w:lang w:val="en-GB"/>
        </w:rPr>
        <w:fldChar w:fldCharType="separate"/>
      </w:r>
      <w:r w:rsidR="00DB6CB1">
        <w:rPr>
          <w:lang w:val="en-GB"/>
        </w:rPr>
        <w:t>[2]</w:t>
      </w:r>
      <w:r w:rsidR="00702DE1">
        <w:rPr>
          <w:lang w:val="en-GB"/>
        </w:rPr>
        <w:fldChar w:fldCharType="end"/>
      </w:r>
      <w:r w:rsidR="00702DE1">
        <w:rPr>
          <w:lang w:val="en-GB"/>
        </w:rPr>
        <w:t xml:space="preserve">, </w:t>
      </w:r>
      <w:r w:rsidR="00702DE1">
        <w:rPr>
          <w:lang w:val="en-GB"/>
        </w:rPr>
        <w:fldChar w:fldCharType="begin"/>
      </w:r>
      <w:r w:rsidR="00702DE1">
        <w:rPr>
          <w:lang w:val="en-GB"/>
        </w:rPr>
        <w:instrText xml:space="preserve"> REF _Ref435616336 \r \h </w:instrText>
      </w:r>
      <w:r w:rsidR="00702DE1">
        <w:rPr>
          <w:lang w:val="en-GB"/>
        </w:rPr>
      </w:r>
      <w:r w:rsidR="00702DE1">
        <w:rPr>
          <w:lang w:val="en-GB"/>
        </w:rPr>
        <w:fldChar w:fldCharType="separate"/>
      </w:r>
      <w:r w:rsidR="00DB6CB1">
        <w:rPr>
          <w:lang w:val="en-GB"/>
        </w:rPr>
        <w:t>[43]</w:t>
      </w:r>
      <w:r w:rsidR="00702DE1">
        <w:rPr>
          <w:lang w:val="en-GB"/>
        </w:rPr>
        <w:fldChar w:fldCharType="end"/>
      </w:r>
      <w:r w:rsidR="00702DE1">
        <w:rPr>
          <w:lang w:val="en-GB"/>
        </w:rPr>
        <w:t xml:space="preserve">, </w:t>
      </w:r>
      <w:r w:rsidR="00702DE1">
        <w:rPr>
          <w:lang w:val="en-GB"/>
        </w:rPr>
        <w:fldChar w:fldCharType="begin"/>
      </w:r>
      <w:r w:rsidR="00702DE1">
        <w:rPr>
          <w:lang w:val="en-GB"/>
        </w:rPr>
        <w:instrText xml:space="preserve"> REF _Ref435616434 \r \h </w:instrText>
      </w:r>
      <w:r w:rsidR="00702DE1">
        <w:rPr>
          <w:lang w:val="en-GB"/>
        </w:rPr>
      </w:r>
      <w:r w:rsidR="00702DE1">
        <w:rPr>
          <w:lang w:val="en-GB"/>
        </w:rPr>
        <w:fldChar w:fldCharType="separate"/>
      </w:r>
      <w:r w:rsidR="00DB6CB1">
        <w:rPr>
          <w:lang w:val="en-GB"/>
        </w:rPr>
        <w:t>[44]</w:t>
      </w:r>
      <w:r w:rsidR="00702DE1">
        <w:rPr>
          <w:lang w:val="en-GB"/>
        </w:rPr>
        <w:fldChar w:fldCharType="end"/>
      </w:r>
      <w:r w:rsidRPr="00E776AB">
        <w:rPr>
          <w:lang w:val="en-GB"/>
        </w:rPr>
        <w:t xml:space="preserve">, is an important aspect of DiD (cf. e.g. GSR-4 </w:t>
      </w:r>
      <w:r w:rsidRPr="00E776AB">
        <w:rPr>
          <w:lang w:val="en-GB"/>
        </w:rPr>
        <w:fldChar w:fldCharType="begin"/>
      </w:r>
      <w:r w:rsidRPr="00E776AB">
        <w:rPr>
          <w:lang w:val="en-GB"/>
        </w:rPr>
        <w:instrText xml:space="preserve"> REF _Ref393278286 \r \h </w:instrText>
      </w:r>
      <w:r>
        <w:rPr>
          <w:lang w:val="en-GB"/>
        </w:rPr>
        <w:instrText xml:space="preserve"> \* MERGEFORMAT </w:instrText>
      </w:r>
      <w:r w:rsidRPr="00E776AB">
        <w:rPr>
          <w:lang w:val="en-GB"/>
        </w:rPr>
      </w:r>
      <w:r w:rsidRPr="00E776AB">
        <w:rPr>
          <w:lang w:val="en-GB"/>
        </w:rPr>
        <w:fldChar w:fldCharType="separate"/>
      </w:r>
      <w:r w:rsidR="00DB6CB1">
        <w:rPr>
          <w:lang w:val="en-GB"/>
        </w:rPr>
        <w:t>[18]</w:t>
      </w:r>
      <w:r w:rsidRPr="00E776AB">
        <w:rPr>
          <w:lang w:val="en-GB"/>
        </w:rPr>
        <w:fldChar w:fldCharType="end"/>
      </w:r>
      <w:r w:rsidRPr="00E776AB">
        <w:rPr>
          <w:lang w:val="en-GB"/>
        </w:rPr>
        <w:t xml:space="preserve">). There are a number of deterministic design requirements and practices, which are intended to ensure a high reliability of the material and immaterial provisions: engineered safety features, inherent characteristics, procedures, operator interventions, etc. </w:t>
      </w:r>
      <w:r>
        <w:rPr>
          <w:lang w:val="en-GB"/>
        </w:rPr>
        <w:tab/>
      </w:r>
      <w:r>
        <w:rPr>
          <w:lang w:val="en-GB"/>
        </w:rPr>
        <w:br/>
      </w:r>
      <w:r w:rsidRPr="00E776AB">
        <w:rPr>
          <w:lang w:val="en-GB"/>
        </w:rPr>
        <w:t xml:space="preserve">For safety systems, these principles include: physical separation, independence, fail safe design, redundancy, diversity, safety margins, conservative design, and single failure criterion </w:t>
      </w:r>
      <w:r w:rsidRPr="00E776AB">
        <w:rPr>
          <w:lang w:val="en-GB"/>
        </w:rPr>
        <w:fldChar w:fldCharType="begin"/>
      </w:r>
      <w:r w:rsidRPr="00E776AB">
        <w:rPr>
          <w:lang w:val="en-GB"/>
        </w:rPr>
        <w:instrText xml:space="preserve"> REF _Ref392856113 \r \h </w:instrText>
      </w:r>
      <w:r>
        <w:rPr>
          <w:lang w:val="en-GB"/>
        </w:rPr>
        <w:instrText xml:space="preserve"> \* MERGEFORMAT </w:instrText>
      </w:r>
      <w:r w:rsidRPr="00E776AB">
        <w:rPr>
          <w:lang w:val="en-GB"/>
        </w:rPr>
      </w:r>
      <w:r w:rsidRPr="00E776AB">
        <w:rPr>
          <w:lang w:val="en-GB"/>
        </w:rPr>
        <w:fldChar w:fldCharType="separate"/>
      </w:r>
      <w:r w:rsidR="00DB6CB1">
        <w:rPr>
          <w:lang w:val="en-GB"/>
        </w:rPr>
        <w:t>[2]</w:t>
      </w:r>
      <w:r w:rsidRPr="00E776AB">
        <w:rPr>
          <w:lang w:val="en-GB"/>
        </w:rPr>
        <w:fldChar w:fldCharType="end"/>
      </w:r>
      <w:r w:rsidRPr="00E776AB">
        <w:rPr>
          <w:lang w:val="en-GB"/>
        </w:rPr>
        <w:t xml:space="preserve">. The reliability of an engineered safety features can be analysed quantitatively using a probabilistic assessment. For some safety features, e.g. passive safety systems and/or safety related inherent characteristics, requirements such as redundancy or independence, can be relaxed if the designer can guarantee, with the selection of adequate design options, </w:t>
      </w:r>
      <w:r w:rsidRPr="00E776AB">
        <w:rPr>
          <w:lang w:val="en-US"/>
        </w:rPr>
        <w:t>that the key objectives in terms of physical performances (i.e. the capability to correctly achieve the requested mission) and reliability (i.e. to achieve the mission with the due reliability)</w:t>
      </w:r>
      <w:r w:rsidRPr="00E776AB">
        <w:rPr>
          <w:lang w:val="en-GB"/>
        </w:rPr>
        <w:t>; for the latter the role of PSA is obviously essential. This is related for example to the probabilistic assessment of passive safety system reliability, which is still an issue of on-going research and which covers, e.g., probabilistic fracture mechanics to address possible pipes failures, probabilistic thermal hydraulics to address concerns related to natural convection, etc.</w:t>
      </w:r>
      <w:r w:rsidRPr="004B4F86">
        <w:rPr>
          <w:lang w:val="en-GB"/>
        </w:rPr>
        <w:t xml:space="preserve"> </w:t>
      </w:r>
      <w:r>
        <w:rPr>
          <w:lang w:val="en-GB"/>
        </w:rPr>
        <w:tab/>
      </w:r>
      <w:r>
        <w:rPr>
          <w:lang w:val="en-GB"/>
        </w:rPr>
        <w:br/>
      </w:r>
      <w:r w:rsidRPr="00E776AB">
        <w:rPr>
          <w:lang w:val="en-GB"/>
        </w:rPr>
        <w:t>For immaterial provisions, such as for example the operator interventions, the probabilistic assessment will bring insights providing that the human factor is correctly addressed and taken into account.</w:t>
      </w:r>
      <w:r w:rsidR="00F51967">
        <w:rPr>
          <w:lang w:val="en-GB"/>
        </w:rPr>
        <w:tab/>
      </w:r>
      <w:r w:rsidR="00F51967" w:rsidRPr="005609C7">
        <w:rPr>
          <w:lang w:val="en-US"/>
        </w:rPr>
        <w:t>.</w:t>
      </w:r>
    </w:p>
    <w:p w:rsidR="00D81A8D" w:rsidRDefault="00D81A8D" w:rsidP="002C5916">
      <w:pPr>
        <w:numPr>
          <w:ilvl w:val="0"/>
          <w:numId w:val="13"/>
        </w:numPr>
        <w:ind w:left="357" w:hanging="357"/>
        <w:rPr>
          <w:lang w:val="en-GB"/>
        </w:rPr>
      </w:pPr>
      <w:r>
        <w:rPr>
          <w:lang w:val="en-GB"/>
        </w:rPr>
        <w:t xml:space="preserve">The independence of </w:t>
      </w:r>
      <w:r w:rsidR="00541DE6">
        <w:rPr>
          <w:lang w:val="en-GB"/>
        </w:rPr>
        <w:t xml:space="preserve">subsequent layers of provisions (including safety systems and other safety features) for controlling an initiating event </w:t>
      </w:r>
      <w:r>
        <w:rPr>
          <w:lang w:val="en-GB"/>
        </w:rPr>
        <w:t xml:space="preserve">between different levels of </w:t>
      </w:r>
      <w:proofErr w:type="gramStart"/>
      <w:r>
        <w:rPr>
          <w:lang w:val="en-GB"/>
        </w:rPr>
        <w:t>DiD</w:t>
      </w:r>
      <w:proofErr w:type="gramEnd"/>
      <w:r>
        <w:rPr>
          <w:lang w:val="en-GB"/>
        </w:rPr>
        <w:t xml:space="preserve"> (especially levels 3 and 4) is an important aspect of DiD</w:t>
      </w:r>
      <w:r w:rsidR="00215F1B">
        <w:rPr>
          <w:lang w:val="en-GB"/>
        </w:rPr>
        <w:t xml:space="preserve"> (cf. e.g </w:t>
      </w:r>
      <w:r w:rsidR="000A1559">
        <w:rPr>
          <w:lang w:val="en-GB"/>
        </w:rPr>
        <w:t>SSR-2/1</w:t>
      </w:r>
      <w:r w:rsidR="00215F1B">
        <w:rPr>
          <w:lang w:val="en-GB"/>
        </w:rPr>
        <w:t xml:space="preserve"> </w:t>
      </w:r>
      <w:r w:rsidR="00215F1B">
        <w:rPr>
          <w:lang w:val="en-GB"/>
        </w:rPr>
        <w:fldChar w:fldCharType="begin"/>
      </w:r>
      <w:r w:rsidR="00215F1B">
        <w:rPr>
          <w:lang w:val="en-GB"/>
        </w:rPr>
        <w:instrText xml:space="preserve"> REF _Ref392856113 \r \h </w:instrText>
      </w:r>
      <w:r w:rsidR="00215F1B">
        <w:rPr>
          <w:lang w:val="en-GB"/>
        </w:rPr>
      </w:r>
      <w:r w:rsidR="00215F1B">
        <w:rPr>
          <w:lang w:val="en-GB"/>
        </w:rPr>
        <w:fldChar w:fldCharType="separate"/>
      </w:r>
      <w:r w:rsidR="00DB6CB1">
        <w:rPr>
          <w:lang w:val="en-GB"/>
        </w:rPr>
        <w:t>[2]</w:t>
      </w:r>
      <w:r w:rsidR="00215F1B">
        <w:rPr>
          <w:lang w:val="en-GB"/>
        </w:rPr>
        <w:fldChar w:fldCharType="end"/>
      </w:r>
      <w:r w:rsidR="00215F1B">
        <w:rPr>
          <w:lang w:val="en-GB"/>
        </w:rPr>
        <w:t>)</w:t>
      </w:r>
      <w:r>
        <w:rPr>
          <w:lang w:val="en-GB"/>
        </w:rPr>
        <w:t>.</w:t>
      </w:r>
      <w:r w:rsidR="0081106B">
        <w:rPr>
          <w:lang w:val="en-GB"/>
        </w:rPr>
        <w:t xml:space="preserve"> The need for provisions of safety functions on different levels of </w:t>
      </w:r>
      <w:proofErr w:type="gramStart"/>
      <w:r w:rsidR="0081106B">
        <w:rPr>
          <w:lang w:val="en-GB"/>
        </w:rPr>
        <w:t>DiD</w:t>
      </w:r>
      <w:proofErr w:type="gramEnd"/>
      <w:r w:rsidR="0081106B">
        <w:rPr>
          <w:lang w:val="en-GB"/>
        </w:rPr>
        <w:t xml:space="preserve"> to be independent is </w:t>
      </w:r>
      <w:r w:rsidR="00103DEB">
        <w:rPr>
          <w:lang w:val="en-GB"/>
        </w:rPr>
        <w:t xml:space="preserve">implicitly </w:t>
      </w:r>
      <w:r w:rsidR="0081106B">
        <w:rPr>
          <w:lang w:val="en-GB"/>
        </w:rPr>
        <w:t>required in the WENRA Safety Reference Levels as well</w:t>
      </w:r>
      <w:r w:rsidR="00103DEB">
        <w:rPr>
          <w:lang w:val="en-GB"/>
        </w:rPr>
        <w:t xml:space="preserve">, cf. issue E2 </w:t>
      </w:r>
      <w:r w:rsidR="00103DEB">
        <w:rPr>
          <w:lang w:val="en-GB"/>
        </w:rPr>
        <w:fldChar w:fldCharType="begin"/>
      </w:r>
      <w:r w:rsidR="00103DEB">
        <w:rPr>
          <w:lang w:val="en-GB"/>
        </w:rPr>
        <w:instrText xml:space="preserve"> REF _Ref424735664 \r \h </w:instrText>
      </w:r>
      <w:r w:rsidR="00103DEB">
        <w:rPr>
          <w:lang w:val="en-GB"/>
        </w:rPr>
      </w:r>
      <w:r w:rsidR="00103DEB">
        <w:rPr>
          <w:lang w:val="en-GB"/>
        </w:rPr>
        <w:fldChar w:fldCharType="separate"/>
      </w:r>
      <w:r w:rsidR="00DB6CB1">
        <w:rPr>
          <w:lang w:val="en-GB"/>
        </w:rPr>
        <w:t>[27]</w:t>
      </w:r>
      <w:r w:rsidR="00103DEB">
        <w:rPr>
          <w:lang w:val="en-GB"/>
        </w:rPr>
        <w:fldChar w:fldCharType="end"/>
      </w:r>
      <w:r w:rsidR="00103DEB">
        <w:rPr>
          <w:lang w:val="en-GB"/>
        </w:rPr>
        <w:t>, p. 1</w:t>
      </w:r>
      <w:r w:rsidR="00B815B1">
        <w:rPr>
          <w:lang w:val="en-GB"/>
        </w:rPr>
        <w:t>3</w:t>
      </w:r>
      <w:r w:rsidR="00103DEB">
        <w:rPr>
          <w:lang w:val="en-GB"/>
        </w:rPr>
        <w:t xml:space="preserve"> and issue G3 </w:t>
      </w:r>
      <w:r w:rsidR="0081106B">
        <w:rPr>
          <w:lang w:val="en-GB"/>
        </w:rPr>
        <w:fldChar w:fldCharType="begin"/>
      </w:r>
      <w:r w:rsidR="0081106B">
        <w:rPr>
          <w:lang w:val="en-GB"/>
        </w:rPr>
        <w:instrText xml:space="preserve"> REF _Ref424735664 \r \h </w:instrText>
      </w:r>
      <w:r w:rsidR="0081106B">
        <w:rPr>
          <w:lang w:val="en-GB"/>
        </w:rPr>
      </w:r>
      <w:r w:rsidR="0081106B">
        <w:rPr>
          <w:lang w:val="en-GB"/>
        </w:rPr>
        <w:fldChar w:fldCharType="separate"/>
      </w:r>
      <w:r w:rsidR="00DB6CB1">
        <w:rPr>
          <w:lang w:val="en-GB"/>
        </w:rPr>
        <w:t>[27]</w:t>
      </w:r>
      <w:r w:rsidR="0081106B">
        <w:rPr>
          <w:lang w:val="en-GB"/>
        </w:rPr>
        <w:fldChar w:fldCharType="end"/>
      </w:r>
      <w:r w:rsidR="0081106B">
        <w:rPr>
          <w:lang w:val="en-GB"/>
        </w:rPr>
        <w:t xml:space="preserve">, p. 24. Independence of all levels of DiD is presented as </w:t>
      </w:r>
      <w:r w:rsidR="0082494A">
        <w:rPr>
          <w:lang w:val="en-GB"/>
        </w:rPr>
        <w:t xml:space="preserve">position 2 </w:t>
      </w:r>
      <w:r w:rsidR="0081106B">
        <w:rPr>
          <w:lang w:val="en-GB"/>
        </w:rPr>
        <w:t xml:space="preserve">by the RHWG for new reactor designs </w:t>
      </w:r>
      <w:r w:rsidR="0081106B">
        <w:rPr>
          <w:lang w:val="en-GB"/>
        </w:rPr>
        <w:fldChar w:fldCharType="begin"/>
      </w:r>
      <w:r w:rsidR="0081106B">
        <w:rPr>
          <w:lang w:val="en-GB"/>
        </w:rPr>
        <w:instrText xml:space="preserve"> REF _Ref392859457 \r \h </w:instrText>
      </w:r>
      <w:r w:rsidR="0081106B">
        <w:rPr>
          <w:lang w:val="en-GB"/>
        </w:rPr>
      </w:r>
      <w:r w:rsidR="0081106B">
        <w:rPr>
          <w:lang w:val="en-GB"/>
        </w:rPr>
        <w:fldChar w:fldCharType="separate"/>
      </w:r>
      <w:r w:rsidR="00DB6CB1">
        <w:rPr>
          <w:lang w:val="en-GB"/>
        </w:rPr>
        <w:t>[7]</w:t>
      </w:r>
      <w:r w:rsidR="0081106B">
        <w:rPr>
          <w:lang w:val="en-GB"/>
        </w:rPr>
        <w:fldChar w:fldCharType="end"/>
      </w:r>
      <w:r w:rsidR="0082494A">
        <w:rPr>
          <w:lang w:val="en-GB"/>
        </w:rPr>
        <w:t xml:space="preserve"> and objective 4 in a November 2010 statement </w:t>
      </w:r>
      <w:r w:rsidR="0082494A">
        <w:rPr>
          <w:lang w:val="en-GB"/>
        </w:rPr>
        <w:fldChar w:fldCharType="begin"/>
      </w:r>
      <w:r w:rsidR="0082494A">
        <w:rPr>
          <w:lang w:val="en-GB"/>
        </w:rPr>
        <w:instrText xml:space="preserve"> REF _Ref431236616 \r \h </w:instrText>
      </w:r>
      <w:r w:rsidR="0082494A">
        <w:rPr>
          <w:lang w:val="en-GB"/>
        </w:rPr>
      </w:r>
      <w:r w:rsidR="0082494A">
        <w:rPr>
          <w:lang w:val="en-GB"/>
        </w:rPr>
        <w:fldChar w:fldCharType="separate"/>
      </w:r>
      <w:r w:rsidR="00DB6CB1">
        <w:rPr>
          <w:lang w:val="en-GB"/>
        </w:rPr>
        <w:t>[34]</w:t>
      </w:r>
      <w:r w:rsidR="0082494A">
        <w:rPr>
          <w:lang w:val="en-GB"/>
        </w:rPr>
        <w:fldChar w:fldCharType="end"/>
      </w:r>
      <w:r w:rsidR="0081106B">
        <w:rPr>
          <w:lang w:val="en-GB"/>
        </w:rPr>
        <w:t xml:space="preserve">, requesting that SSC for safety functions are not adversely affected by the operation or failure of other SSCs on other levels of DiD and that effects of the PIE, including secondary effects, do not compromise the SSC as well </w:t>
      </w:r>
      <w:r w:rsidR="0081106B">
        <w:rPr>
          <w:lang w:val="en-GB"/>
        </w:rPr>
        <w:fldChar w:fldCharType="begin"/>
      </w:r>
      <w:r w:rsidR="0081106B">
        <w:rPr>
          <w:lang w:val="en-GB"/>
        </w:rPr>
        <w:instrText xml:space="preserve"> REF _Ref392859457 \r \h </w:instrText>
      </w:r>
      <w:r w:rsidR="0081106B">
        <w:rPr>
          <w:lang w:val="en-GB"/>
        </w:rPr>
      </w:r>
      <w:r w:rsidR="0081106B">
        <w:rPr>
          <w:lang w:val="en-GB"/>
        </w:rPr>
        <w:fldChar w:fldCharType="separate"/>
      </w:r>
      <w:r w:rsidR="00DB6CB1">
        <w:rPr>
          <w:lang w:val="en-GB"/>
        </w:rPr>
        <w:t>[7]</w:t>
      </w:r>
      <w:r w:rsidR="0081106B">
        <w:rPr>
          <w:lang w:val="en-GB"/>
        </w:rPr>
        <w:fldChar w:fldCharType="end"/>
      </w:r>
      <w:r w:rsidR="0081106B">
        <w:rPr>
          <w:lang w:val="en-GB"/>
        </w:rPr>
        <w:t>, p. 15.</w:t>
      </w:r>
      <w:r>
        <w:rPr>
          <w:lang w:val="en-GB"/>
        </w:rPr>
        <w:t xml:space="preserve"> </w:t>
      </w:r>
      <w:r w:rsidR="00431625">
        <w:rPr>
          <w:lang w:val="en-GB"/>
        </w:rPr>
        <w:t>Further s</w:t>
      </w:r>
      <w:r w:rsidR="00541DE6">
        <w:rPr>
          <w:lang w:val="en-GB"/>
        </w:rPr>
        <w:t>ources of dependent failures affecting multiple</w:t>
      </w:r>
      <w:r w:rsidR="00431625">
        <w:rPr>
          <w:lang w:val="en-GB"/>
        </w:rPr>
        <w:t xml:space="preserve">, redundant layers of provisions include functional dependencies, dependencies through system interfaces, multiple functions assigned to systems and components, operator error, and common cause failures </w:t>
      </w:r>
      <w:r w:rsidR="00702DE1">
        <w:rPr>
          <w:lang w:val="en-GB"/>
        </w:rPr>
        <w:fldChar w:fldCharType="begin"/>
      </w:r>
      <w:r w:rsidR="00702DE1">
        <w:rPr>
          <w:lang w:val="en-GB"/>
        </w:rPr>
        <w:instrText xml:space="preserve"> REF _Ref435616434 \r \h </w:instrText>
      </w:r>
      <w:r w:rsidR="00702DE1">
        <w:rPr>
          <w:lang w:val="en-GB"/>
        </w:rPr>
      </w:r>
      <w:r w:rsidR="00702DE1">
        <w:rPr>
          <w:lang w:val="en-GB"/>
        </w:rPr>
        <w:fldChar w:fldCharType="separate"/>
      </w:r>
      <w:r w:rsidR="00DB6CB1">
        <w:rPr>
          <w:lang w:val="en-GB"/>
        </w:rPr>
        <w:t>[44]</w:t>
      </w:r>
      <w:r w:rsidR="00702DE1">
        <w:rPr>
          <w:lang w:val="en-GB"/>
        </w:rPr>
        <w:fldChar w:fldCharType="end"/>
      </w:r>
      <w:r w:rsidR="00431625">
        <w:rPr>
          <w:lang w:val="en-GB"/>
        </w:rPr>
        <w:t xml:space="preserve">. </w:t>
      </w:r>
      <w:r>
        <w:rPr>
          <w:lang w:val="en-GB"/>
        </w:rPr>
        <w:t xml:space="preserve">This aspect can usually be assessed </w:t>
      </w:r>
      <w:r w:rsidR="00827642">
        <w:rPr>
          <w:lang w:val="en-GB"/>
        </w:rPr>
        <w:t xml:space="preserve">mainly </w:t>
      </w:r>
      <w:r>
        <w:rPr>
          <w:lang w:val="en-GB"/>
        </w:rPr>
        <w:t xml:space="preserve">with deterministic means. In a lot of cases, however, it is rather difficult to demonstrate complete independence especially of </w:t>
      </w:r>
      <w:r w:rsidR="00273C80">
        <w:rPr>
          <w:lang w:val="en-GB"/>
        </w:rPr>
        <w:t>active</w:t>
      </w:r>
      <w:r>
        <w:rPr>
          <w:lang w:val="en-GB"/>
        </w:rPr>
        <w:t xml:space="preserve"> safety features (because of common support systems, connections via operating systems, </w:t>
      </w:r>
      <w:r w:rsidR="00134862">
        <w:rPr>
          <w:lang w:val="en-GB"/>
        </w:rPr>
        <w:t xml:space="preserve">potential common cause failures, </w:t>
      </w:r>
      <w:r>
        <w:rPr>
          <w:lang w:val="en-GB"/>
        </w:rPr>
        <w:t>etc.)</w:t>
      </w:r>
      <w:r w:rsidR="00431625">
        <w:rPr>
          <w:lang w:val="en-GB"/>
        </w:rPr>
        <w:t xml:space="preserve"> on different DiD levels</w:t>
      </w:r>
      <w:r w:rsidR="0081106B">
        <w:rPr>
          <w:lang w:val="en-GB"/>
        </w:rPr>
        <w:t xml:space="preserve">, so that a reasonably practicable degree of independence needs to be demonstrated </w:t>
      </w:r>
      <w:r w:rsidR="0081106B">
        <w:rPr>
          <w:lang w:val="en-GB"/>
        </w:rPr>
        <w:fldChar w:fldCharType="begin"/>
      </w:r>
      <w:r w:rsidR="0081106B">
        <w:rPr>
          <w:lang w:val="en-GB"/>
        </w:rPr>
        <w:instrText xml:space="preserve"> REF _Ref392859457 \r \h </w:instrText>
      </w:r>
      <w:r w:rsidR="0081106B">
        <w:rPr>
          <w:lang w:val="en-GB"/>
        </w:rPr>
      </w:r>
      <w:r w:rsidR="0081106B">
        <w:rPr>
          <w:lang w:val="en-GB"/>
        </w:rPr>
        <w:fldChar w:fldCharType="separate"/>
      </w:r>
      <w:r w:rsidR="00DB6CB1">
        <w:rPr>
          <w:lang w:val="en-GB"/>
        </w:rPr>
        <w:t>[7]</w:t>
      </w:r>
      <w:r w:rsidR="0081106B">
        <w:rPr>
          <w:lang w:val="en-GB"/>
        </w:rPr>
        <w:fldChar w:fldCharType="end"/>
      </w:r>
      <w:r w:rsidR="00431625">
        <w:rPr>
          <w:lang w:val="en-GB"/>
        </w:rPr>
        <w:t>.</w:t>
      </w:r>
      <w:r w:rsidR="0081106B">
        <w:rPr>
          <w:lang w:val="en-GB"/>
        </w:rPr>
        <w:t xml:space="preserve"> To this end, RHWG recommends justification by an appropriate combination of DSA, PSA, and engineering judgement </w:t>
      </w:r>
      <w:r w:rsidR="0081106B">
        <w:rPr>
          <w:lang w:val="en-GB"/>
        </w:rPr>
        <w:fldChar w:fldCharType="begin"/>
      </w:r>
      <w:r w:rsidR="0081106B">
        <w:rPr>
          <w:lang w:val="en-GB"/>
        </w:rPr>
        <w:instrText xml:space="preserve"> REF _Ref392859457 \r \h </w:instrText>
      </w:r>
      <w:r w:rsidR="0081106B">
        <w:rPr>
          <w:lang w:val="en-GB"/>
        </w:rPr>
      </w:r>
      <w:r w:rsidR="0081106B">
        <w:rPr>
          <w:lang w:val="en-GB"/>
        </w:rPr>
        <w:fldChar w:fldCharType="separate"/>
      </w:r>
      <w:r w:rsidR="00DB6CB1">
        <w:rPr>
          <w:lang w:val="en-GB"/>
        </w:rPr>
        <w:t>[7]</w:t>
      </w:r>
      <w:r w:rsidR="0081106B">
        <w:rPr>
          <w:lang w:val="en-GB"/>
        </w:rPr>
        <w:fldChar w:fldCharType="end"/>
      </w:r>
      <w:r w:rsidR="0081106B">
        <w:rPr>
          <w:lang w:val="en-GB"/>
        </w:rPr>
        <w:t>, p. 16</w:t>
      </w:r>
      <w:r>
        <w:rPr>
          <w:lang w:val="en-GB"/>
        </w:rPr>
        <w:t>.</w:t>
      </w:r>
      <w:r w:rsidR="0081106B">
        <w:rPr>
          <w:lang w:val="en-GB"/>
        </w:rPr>
        <w:t xml:space="preserve"> </w:t>
      </w:r>
      <w:r w:rsidR="005E71FB">
        <w:rPr>
          <w:lang w:val="en-GB"/>
        </w:rPr>
        <w:t>This entails</w:t>
      </w:r>
      <w:r w:rsidR="0081106B">
        <w:rPr>
          <w:lang w:val="en-GB"/>
        </w:rPr>
        <w:t xml:space="preserve"> the use of PSA for the assessment of the degree of independence </w:t>
      </w:r>
      <w:r w:rsidR="00C45EF4">
        <w:rPr>
          <w:lang w:val="en-GB"/>
        </w:rPr>
        <w:t xml:space="preserve">between </w:t>
      </w:r>
      <w:proofErr w:type="gramStart"/>
      <w:r w:rsidR="00431625">
        <w:rPr>
          <w:lang w:val="en-GB"/>
        </w:rPr>
        <w:t>DiD</w:t>
      </w:r>
      <w:proofErr w:type="gramEnd"/>
      <w:r w:rsidR="00431625">
        <w:rPr>
          <w:lang w:val="en-GB"/>
        </w:rPr>
        <w:t xml:space="preserve"> layers of provisions</w:t>
      </w:r>
      <w:r w:rsidR="0081106B">
        <w:rPr>
          <w:lang w:val="en-GB"/>
        </w:rPr>
        <w:t xml:space="preserve">. </w:t>
      </w:r>
      <w:r>
        <w:rPr>
          <w:lang w:val="en-GB"/>
        </w:rPr>
        <w:t xml:space="preserve">Moreover, the systematic approach of a PSA can be instrumental to discovering </w:t>
      </w:r>
      <w:r w:rsidR="002F3E9C">
        <w:rPr>
          <w:lang w:val="en-GB"/>
        </w:rPr>
        <w:t>interdependencies between safety features, the analysts were previously not aware of</w:t>
      </w:r>
      <w:r w:rsidR="00431625">
        <w:rPr>
          <w:lang w:val="en-GB"/>
        </w:rPr>
        <w:t xml:space="preserve">, cf. also SSG-3 </w:t>
      </w:r>
      <w:r w:rsidR="00431625">
        <w:rPr>
          <w:lang w:val="en-GB"/>
        </w:rPr>
        <w:fldChar w:fldCharType="begin"/>
      </w:r>
      <w:r w:rsidR="00431625">
        <w:rPr>
          <w:lang w:val="en-GB"/>
        </w:rPr>
        <w:instrText xml:space="preserve"> REF _Ref384386913 \r \h </w:instrText>
      </w:r>
      <w:r w:rsidR="00431625">
        <w:rPr>
          <w:lang w:val="en-GB"/>
        </w:rPr>
      </w:r>
      <w:r w:rsidR="00431625">
        <w:rPr>
          <w:lang w:val="en-GB"/>
        </w:rPr>
        <w:fldChar w:fldCharType="separate"/>
      </w:r>
      <w:r w:rsidR="00DB6CB1">
        <w:rPr>
          <w:lang w:val="en-GB"/>
        </w:rPr>
        <w:t>[4]</w:t>
      </w:r>
      <w:r w:rsidR="00431625">
        <w:rPr>
          <w:lang w:val="en-GB"/>
        </w:rPr>
        <w:fldChar w:fldCharType="end"/>
      </w:r>
      <w:r w:rsidR="00431625">
        <w:rPr>
          <w:lang w:val="en-GB"/>
        </w:rPr>
        <w:t>, p 40ff on dependent failures</w:t>
      </w:r>
      <w:r w:rsidR="002F3E9C">
        <w:rPr>
          <w:lang w:val="en-GB"/>
        </w:rPr>
        <w:t>.</w:t>
      </w:r>
      <w:r>
        <w:rPr>
          <w:lang w:val="en-GB"/>
        </w:rPr>
        <w:t xml:space="preserve"> </w:t>
      </w:r>
      <w:r w:rsidR="00F51967">
        <w:rPr>
          <w:lang w:val="en-GB"/>
        </w:rPr>
        <w:t xml:space="preserve">This is further discussed in section </w:t>
      </w:r>
      <w:r w:rsidR="00F51967">
        <w:rPr>
          <w:lang w:val="en-GB"/>
        </w:rPr>
        <w:fldChar w:fldCharType="begin"/>
      </w:r>
      <w:r w:rsidR="00F51967">
        <w:rPr>
          <w:lang w:val="en-GB"/>
        </w:rPr>
        <w:instrText xml:space="preserve"> REF _Ref435619557 \r \h </w:instrText>
      </w:r>
      <w:r w:rsidR="00F51967">
        <w:rPr>
          <w:lang w:val="en-GB"/>
        </w:rPr>
      </w:r>
      <w:r w:rsidR="00F51967">
        <w:rPr>
          <w:lang w:val="en-GB"/>
        </w:rPr>
        <w:fldChar w:fldCharType="separate"/>
      </w:r>
      <w:r w:rsidR="00DB6CB1">
        <w:rPr>
          <w:lang w:val="en-GB"/>
        </w:rPr>
        <w:t>5.2</w:t>
      </w:r>
      <w:r w:rsidR="00F51967">
        <w:rPr>
          <w:lang w:val="en-GB"/>
        </w:rPr>
        <w:fldChar w:fldCharType="end"/>
      </w:r>
      <w:r w:rsidR="00431625">
        <w:rPr>
          <w:lang w:val="en-GB"/>
        </w:rPr>
        <w:tab/>
      </w:r>
    </w:p>
    <w:p w:rsidR="005661BA" w:rsidRDefault="005661BA" w:rsidP="002C5916">
      <w:pPr>
        <w:numPr>
          <w:ilvl w:val="0"/>
          <w:numId w:val="13"/>
        </w:numPr>
        <w:rPr>
          <w:lang w:val="en-GB"/>
        </w:rPr>
      </w:pPr>
      <w:r>
        <w:rPr>
          <w:lang w:val="en-GB"/>
        </w:rPr>
        <w:t xml:space="preserve">As part of the design of systems, structures, and components (SSC), they need to be classified for their </w:t>
      </w:r>
      <w:r w:rsidR="00C843F2">
        <w:rPr>
          <w:lang w:val="en-GB"/>
        </w:rPr>
        <w:t>importance for</w:t>
      </w:r>
      <w:r>
        <w:rPr>
          <w:lang w:val="en-GB"/>
        </w:rPr>
        <w:t xml:space="preserve"> safety</w:t>
      </w:r>
      <w:r w:rsidR="00C843F2">
        <w:rPr>
          <w:lang w:val="en-GB"/>
        </w:rPr>
        <w:t xml:space="preserve"> </w:t>
      </w:r>
      <w:r w:rsidR="00C843F2">
        <w:rPr>
          <w:lang w:val="en-GB"/>
        </w:rPr>
        <w:fldChar w:fldCharType="begin"/>
      </w:r>
      <w:r w:rsidR="00C843F2">
        <w:rPr>
          <w:lang w:val="en-GB"/>
        </w:rPr>
        <w:instrText xml:space="preserve"> REF _Ref392856113 \r \h </w:instrText>
      </w:r>
      <w:r w:rsidR="00C843F2">
        <w:rPr>
          <w:lang w:val="en-GB"/>
        </w:rPr>
      </w:r>
      <w:r w:rsidR="00C843F2">
        <w:rPr>
          <w:lang w:val="en-GB"/>
        </w:rPr>
        <w:fldChar w:fldCharType="separate"/>
      </w:r>
      <w:r w:rsidR="00DB6CB1">
        <w:rPr>
          <w:lang w:val="en-GB"/>
        </w:rPr>
        <w:t>[2]</w:t>
      </w:r>
      <w:r w:rsidR="00C843F2">
        <w:rPr>
          <w:lang w:val="en-GB"/>
        </w:rPr>
        <w:fldChar w:fldCharType="end"/>
      </w:r>
      <w:r w:rsidR="00C843F2">
        <w:rPr>
          <w:lang w:val="en-GB"/>
        </w:rPr>
        <w:t xml:space="preserve">, </w:t>
      </w:r>
      <w:r w:rsidR="00C843F2">
        <w:rPr>
          <w:lang w:val="en-GB"/>
        </w:rPr>
        <w:fldChar w:fldCharType="begin"/>
      </w:r>
      <w:r w:rsidR="00C843F2">
        <w:rPr>
          <w:lang w:val="en-GB"/>
        </w:rPr>
        <w:instrText xml:space="preserve"> REF _Ref384812549 \r \h </w:instrText>
      </w:r>
      <w:r w:rsidR="00C843F2">
        <w:rPr>
          <w:lang w:val="en-GB"/>
        </w:rPr>
      </w:r>
      <w:r w:rsidR="00C843F2">
        <w:rPr>
          <w:lang w:val="en-GB"/>
        </w:rPr>
        <w:fldChar w:fldCharType="separate"/>
      </w:r>
      <w:r w:rsidR="00DB6CB1">
        <w:rPr>
          <w:lang w:val="en-GB"/>
        </w:rPr>
        <w:t>[26]</w:t>
      </w:r>
      <w:r w:rsidR="00C843F2">
        <w:rPr>
          <w:lang w:val="en-GB"/>
        </w:rPr>
        <w:fldChar w:fldCharType="end"/>
      </w:r>
      <w:r>
        <w:rPr>
          <w:lang w:val="en-GB"/>
        </w:rPr>
        <w:t xml:space="preserve">. Based on their classification(s), </w:t>
      </w:r>
      <w:r w:rsidR="003150D5">
        <w:rPr>
          <w:lang w:val="en-GB"/>
        </w:rPr>
        <w:t>SSC</w:t>
      </w:r>
      <w:r>
        <w:rPr>
          <w:lang w:val="en-GB"/>
        </w:rPr>
        <w:t xml:space="preserve"> </w:t>
      </w:r>
      <w:r w:rsidR="00F51967" w:rsidRPr="00E776AB">
        <w:rPr>
          <w:szCs w:val="18"/>
          <w:lang w:val="en-GB"/>
        </w:rPr>
        <w:t xml:space="preserve">and, more generally all the provisions which are integral part of the safety architecture, </w:t>
      </w:r>
      <w:r>
        <w:rPr>
          <w:lang w:val="en-GB"/>
        </w:rPr>
        <w:t>become subject to specific requirements on applicable design rules,</w:t>
      </w:r>
      <w:r w:rsidR="00C843F2">
        <w:rPr>
          <w:lang w:val="en-GB"/>
        </w:rPr>
        <w:t xml:space="preserve"> qualification requirements,</w:t>
      </w:r>
      <w:r>
        <w:rPr>
          <w:lang w:val="en-GB"/>
        </w:rPr>
        <w:t xml:space="preserve"> safety margins, testing regimes, limits and conditions, acceptance criteria for safety demonstrations, etc. </w:t>
      </w:r>
      <w:r w:rsidR="003150D5">
        <w:rPr>
          <w:lang w:val="en-GB"/>
        </w:rPr>
        <w:t xml:space="preserve">Classifying </w:t>
      </w:r>
      <w:r w:rsidR="00F51967" w:rsidRPr="00E776AB">
        <w:rPr>
          <w:szCs w:val="18"/>
          <w:lang w:val="en-GB"/>
        </w:rPr>
        <w:t xml:space="preserve">the provisions </w:t>
      </w:r>
      <w:r w:rsidR="00F51967">
        <w:rPr>
          <w:szCs w:val="18"/>
          <w:lang w:val="en-GB"/>
        </w:rPr>
        <w:t xml:space="preserve">(including SSC) </w:t>
      </w:r>
      <w:r w:rsidR="00F51967" w:rsidRPr="00E776AB">
        <w:rPr>
          <w:szCs w:val="18"/>
          <w:lang w:val="en-GB"/>
        </w:rPr>
        <w:t>and</w:t>
      </w:r>
      <w:r w:rsidR="00F51967">
        <w:rPr>
          <w:szCs w:val="18"/>
          <w:lang w:val="en-GB"/>
        </w:rPr>
        <w:t xml:space="preserve"> (based on the</w:t>
      </w:r>
      <w:r w:rsidR="00F51967" w:rsidRPr="00E776AB">
        <w:rPr>
          <w:szCs w:val="18"/>
          <w:lang w:val="en-GB"/>
        </w:rPr>
        <w:t xml:space="preserve"> sequence</w:t>
      </w:r>
      <w:r w:rsidR="00F51967">
        <w:rPr>
          <w:szCs w:val="18"/>
          <w:lang w:val="en-GB"/>
        </w:rPr>
        <w:t>s</w:t>
      </w:r>
      <w:r w:rsidR="00F51967" w:rsidRPr="00E776AB">
        <w:rPr>
          <w:szCs w:val="18"/>
          <w:lang w:val="en-GB"/>
        </w:rPr>
        <w:t xml:space="preserve"> which follow </w:t>
      </w:r>
      <w:r w:rsidR="00F51967">
        <w:rPr>
          <w:szCs w:val="18"/>
          <w:lang w:val="en-GB"/>
        </w:rPr>
        <w:t xml:space="preserve">postulated </w:t>
      </w:r>
      <w:r w:rsidR="00F51967" w:rsidRPr="00E776AB">
        <w:rPr>
          <w:szCs w:val="18"/>
          <w:lang w:val="en-GB"/>
        </w:rPr>
        <w:t>initiating event</w:t>
      </w:r>
      <w:r w:rsidR="00F51967">
        <w:rPr>
          <w:szCs w:val="18"/>
          <w:lang w:val="en-GB"/>
        </w:rPr>
        <w:t>s)</w:t>
      </w:r>
      <w:r w:rsidR="00F51967" w:rsidRPr="00E776AB">
        <w:rPr>
          <w:szCs w:val="18"/>
          <w:lang w:val="en-GB"/>
        </w:rPr>
        <w:t>,</w:t>
      </w:r>
      <w:r w:rsidR="00F51967" w:rsidRPr="00E776AB">
        <w:rPr>
          <w:lang w:val="en-GB"/>
        </w:rPr>
        <w:t xml:space="preserve"> </w:t>
      </w:r>
      <w:r w:rsidR="003150D5">
        <w:rPr>
          <w:lang w:val="en-GB"/>
        </w:rPr>
        <w:t xml:space="preserve">assigning them to different levels of </w:t>
      </w:r>
      <w:proofErr w:type="gramStart"/>
      <w:r w:rsidR="003150D5">
        <w:rPr>
          <w:lang w:val="en-GB"/>
        </w:rPr>
        <w:t>DiD</w:t>
      </w:r>
      <w:proofErr w:type="gramEnd"/>
      <w:r w:rsidR="003150D5">
        <w:rPr>
          <w:lang w:val="en-GB"/>
        </w:rPr>
        <w:t xml:space="preserve"> is an important aspect of the DiD concept. Specifically, the requirement of independence </w:t>
      </w:r>
      <w:r w:rsidR="00F51967" w:rsidRPr="00E776AB">
        <w:rPr>
          <w:lang w:val="en-GB"/>
        </w:rPr>
        <w:t xml:space="preserve">between </w:t>
      </w:r>
      <w:r w:rsidR="00F51967" w:rsidRPr="00E776AB">
        <w:rPr>
          <w:szCs w:val="18"/>
          <w:lang w:val="en-GB"/>
        </w:rPr>
        <w:t xml:space="preserve">the different levels </w:t>
      </w:r>
      <w:r w:rsidR="00F51967">
        <w:rPr>
          <w:szCs w:val="18"/>
          <w:lang w:val="en-GB"/>
        </w:rPr>
        <w:t xml:space="preserve">of </w:t>
      </w:r>
      <w:proofErr w:type="gramStart"/>
      <w:r w:rsidR="003150D5">
        <w:rPr>
          <w:lang w:val="en-GB"/>
        </w:rPr>
        <w:t>DiD</w:t>
      </w:r>
      <w:proofErr w:type="gramEnd"/>
      <w:r w:rsidR="003150D5">
        <w:rPr>
          <w:lang w:val="en-GB"/>
        </w:rPr>
        <w:t xml:space="preserve"> </w:t>
      </w:r>
      <w:r w:rsidR="003150D5">
        <w:rPr>
          <w:lang w:val="en-GB"/>
        </w:rPr>
        <w:fldChar w:fldCharType="begin"/>
      </w:r>
      <w:r w:rsidR="003150D5">
        <w:rPr>
          <w:lang w:val="en-GB"/>
        </w:rPr>
        <w:instrText xml:space="preserve"> REF _Ref384812549 \r \h </w:instrText>
      </w:r>
      <w:r w:rsidR="003150D5">
        <w:rPr>
          <w:lang w:val="en-GB"/>
        </w:rPr>
      </w:r>
      <w:r w:rsidR="003150D5">
        <w:rPr>
          <w:lang w:val="en-GB"/>
        </w:rPr>
        <w:fldChar w:fldCharType="separate"/>
      </w:r>
      <w:r w:rsidR="00DB6CB1">
        <w:rPr>
          <w:lang w:val="en-GB"/>
        </w:rPr>
        <w:t>[26]</w:t>
      </w:r>
      <w:r w:rsidR="003150D5">
        <w:rPr>
          <w:lang w:val="en-GB"/>
        </w:rPr>
        <w:fldChar w:fldCharType="end"/>
      </w:r>
      <w:r w:rsidR="003150D5">
        <w:rPr>
          <w:lang w:val="en-GB"/>
        </w:rPr>
        <w:t xml:space="preserve">, as discussed above, is dependent on a prior classification of </w:t>
      </w:r>
      <w:r w:rsidR="00F51967" w:rsidRPr="00E776AB">
        <w:rPr>
          <w:lang w:val="en-GB"/>
        </w:rPr>
        <w:t xml:space="preserve">the provisions </w:t>
      </w:r>
      <w:r w:rsidR="00F51967">
        <w:rPr>
          <w:lang w:val="en-GB"/>
        </w:rPr>
        <w:t xml:space="preserve">(including SSC) </w:t>
      </w:r>
      <w:r w:rsidR="00F51967" w:rsidRPr="00E776AB">
        <w:rPr>
          <w:lang w:val="en-GB"/>
        </w:rPr>
        <w:t>which are constitutive of the corresponding layers</w:t>
      </w:r>
      <w:r w:rsidR="003150D5">
        <w:rPr>
          <w:lang w:val="en-GB"/>
        </w:rPr>
        <w:t xml:space="preserve">. While the classification of SSC </w:t>
      </w:r>
      <w:r w:rsidR="00F51967" w:rsidRPr="00E776AB">
        <w:rPr>
          <w:lang w:val="en-GB"/>
        </w:rPr>
        <w:t xml:space="preserve">and immaterial provisions </w:t>
      </w:r>
      <w:r w:rsidR="003150D5">
        <w:rPr>
          <w:lang w:val="en-GB"/>
        </w:rPr>
        <w:t xml:space="preserve">shall be based primarily on deterministic methods, probabilistic input may be considered if appropriate </w:t>
      </w:r>
      <w:r w:rsidR="003150D5">
        <w:rPr>
          <w:lang w:val="en-GB"/>
        </w:rPr>
        <w:fldChar w:fldCharType="begin"/>
      </w:r>
      <w:r w:rsidR="003150D5">
        <w:rPr>
          <w:lang w:val="en-GB"/>
        </w:rPr>
        <w:instrText xml:space="preserve"> REF _Ref392856113 \r \h </w:instrText>
      </w:r>
      <w:r w:rsidR="003150D5">
        <w:rPr>
          <w:lang w:val="en-GB"/>
        </w:rPr>
      </w:r>
      <w:r w:rsidR="003150D5">
        <w:rPr>
          <w:lang w:val="en-GB"/>
        </w:rPr>
        <w:fldChar w:fldCharType="separate"/>
      </w:r>
      <w:r w:rsidR="00DB6CB1">
        <w:rPr>
          <w:lang w:val="en-GB"/>
        </w:rPr>
        <w:t>[2]</w:t>
      </w:r>
      <w:r w:rsidR="003150D5">
        <w:rPr>
          <w:lang w:val="en-GB"/>
        </w:rPr>
        <w:fldChar w:fldCharType="end"/>
      </w:r>
      <w:r w:rsidR="003150D5">
        <w:rPr>
          <w:lang w:val="en-GB"/>
        </w:rPr>
        <w:t xml:space="preserve">, </w:t>
      </w:r>
      <w:r w:rsidR="003150D5">
        <w:rPr>
          <w:lang w:val="en-GB"/>
        </w:rPr>
        <w:fldChar w:fldCharType="begin"/>
      </w:r>
      <w:r w:rsidR="003150D5">
        <w:rPr>
          <w:lang w:val="en-GB"/>
        </w:rPr>
        <w:instrText xml:space="preserve"> REF _Ref384812549 \r \h </w:instrText>
      </w:r>
      <w:r w:rsidR="003150D5">
        <w:rPr>
          <w:lang w:val="en-GB"/>
        </w:rPr>
      </w:r>
      <w:r w:rsidR="003150D5">
        <w:rPr>
          <w:lang w:val="en-GB"/>
        </w:rPr>
        <w:fldChar w:fldCharType="separate"/>
      </w:r>
      <w:r w:rsidR="00DB6CB1">
        <w:rPr>
          <w:lang w:val="en-GB"/>
        </w:rPr>
        <w:t>[26]</w:t>
      </w:r>
      <w:r w:rsidR="003150D5">
        <w:rPr>
          <w:lang w:val="en-GB"/>
        </w:rPr>
        <w:fldChar w:fldCharType="end"/>
      </w:r>
      <w:r w:rsidR="003150D5">
        <w:rPr>
          <w:lang w:val="en-GB"/>
        </w:rPr>
        <w:t>. This establishe</w:t>
      </w:r>
      <w:r w:rsidR="00F51967">
        <w:rPr>
          <w:lang w:val="en-GB"/>
        </w:rPr>
        <w:t>s</w:t>
      </w:r>
      <w:r w:rsidR="003150D5">
        <w:rPr>
          <w:lang w:val="en-GB"/>
        </w:rPr>
        <w:t xml:space="preserve"> a clear link to PSA insights</w:t>
      </w:r>
      <w:r w:rsidR="00F51967">
        <w:rPr>
          <w:lang w:val="en-GB"/>
        </w:rPr>
        <w:t xml:space="preserve"> (cf. section </w:t>
      </w:r>
      <w:r w:rsidR="00F51967">
        <w:rPr>
          <w:lang w:val="en-GB"/>
        </w:rPr>
        <w:fldChar w:fldCharType="begin"/>
      </w:r>
      <w:r w:rsidR="00F51967">
        <w:rPr>
          <w:lang w:val="en-GB"/>
        </w:rPr>
        <w:instrText xml:space="preserve"> REF _Ref435620028 \r \h </w:instrText>
      </w:r>
      <w:r w:rsidR="00F51967">
        <w:rPr>
          <w:lang w:val="en-GB"/>
        </w:rPr>
      </w:r>
      <w:r w:rsidR="00F51967">
        <w:rPr>
          <w:lang w:val="en-GB"/>
        </w:rPr>
        <w:fldChar w:fldCharType="separate"/>
      </w:r>
      <w:r w:rsidR="00DB6CB1">
        <w:rPr>
          <w:lang w:val="en-GB"/>
        </w:rPr>
        <w:t>4.1</w:t>
      </w:r>
      <w:r w:rsidR="00F51967">
        <w:rPr>
          <w:lang w:val="en-GB"/>
        </w:rPr>
        <w:fldChar w:fldCharType="end"/>
      </w:r>
      <w:r w:rsidR="00F51967">
        <w:rPr>
          <w:lang w:val="en-GB"/>
        </w:rPr>
        <w:t>)</w:t>
      </w:r>
      <w:r w:rsidR="003150D5">
        <w:rPr>
          <w:lang w:val="en-GB"/>
        </w:rPr>
        <w:t xml:space="preserve">.      </w:t>
      </w:r>
      <w:r>
        <w:rPr>
          <w:lang w:val="en-GB"/>
        </w:rPr>
        <w:t xml:space="preserve">  </w:t>
      </w:r>
    </w:p>
    <w:p w:rsidR="00DD301D" w:rsidRDefault="00B9799B" w:rsidP="002C5916">
      <w:pPr>
        <w:numPr>
          <w:ilvl w:val="0"/>
          <w:numId w:val="13"/>
        </w:numPr>
        <w:rPr>
          <w:lang w:val="en-GB"/>
        </w:rPr>
      </w:pPr>
      <w:r>
        <w:rPr>
          <w:lang w:val="en-GB"/>
        </w:rPr>
        <w:t>T</w:t>
      </w:r>
      <w:r w:rsidR="00DD301D">
        <w:rPr>
          <w:lang w:val="en-GB"/>
        </w:rPr>
        <w:t xml:space="preserve">he probabilistic assessment of the progression of an (accident) event scenario through the (five) levels of </w:t>
      </w:r>
      <w:proofErr w:type="gramStart"/>
      <w:r w:rsidR="00DD301D">
        <w:rPr>
          <w:lang w:val="en-GB"/>
        </w:rPr>
        <w:t>DiD</w:t>
      </w:r>
      <w:proofErr w:type="gramEnd"/>
      <w:r w:rsidR="00DD301D">
        <w:rPr>
          <w:lang w:val="en-GB"/>
        </w:rPr>
        <w:t xml:space="preserve"> and the successful operation or failure of the safety features on these different levels of DiD</w:t>
      </w:r>
      <w:r>
        <w:rPr>
          <w:lang w:val="en-GB"/>
        </w:rPr>
        <w:t xml:space="preserve"> is clearly an issue</w:t>
      </w:r>
      <w:r w:rsidR="00DD301D">
        <w:rPr>
          <w:lang w:val="en-GB"/>
        </w:rPr>
        <w:t xml:space="preserve">. For this </w:t>
      </w:r>
      <w:r w:rsidR="009163DC">
        <w:rPr>
          <w:lang w:val="en-GB"/>
        </w:rPr>
        <w:t>application</w:t>
      </w:r>
      <w:r w:rsidR="00DD301D">
        <w:rPr>
          <w:lang w:val="en-GB"/>
        </w:rPr>
        <w:t xml:space="preserve">, </w:t>
      </w:r>
      <w:r w:rsidR="00334D51">
        <w:rPr>
          <w:lang w:val="en-GB"/>
        </w:rPr>
        <w:t xml:space="preserve">the PSA would have to be structured along the levels of </w:t>
      </w:r>
      <w:proofErr w:type="gramStart"/>
      <w:r w:rsidR="00334D51">
        <w:rPr>
          <w:lang w:val="en-GB"/>
        </w:rPr>
        <w:t>DiD</w:t>
      </w:r>
      <w:proofErr w:type="gramEnd"/>
      <w:r w:rsidR="00136DDA" w:rsidRPr="00136DDA">
        <w:rPr>
          <w:lang w:val="en-GB"/>
        </w:rPr>
        <w:t xml:space="preserve"> </w:t>
      </w:r>
      <w:r w:rsidR="00136DDA">
        <w:rPr>
          <w:lang w:val="en-GB"/>
        </w:rPr>
        <w:t>- and have a sufficient scope</w:t>
      </w:r>
      <w:r w:rsidR="002A6250">
        <w:rPr>
          <w:lang w:val="en-GB"/>
        </w:rPr>
        <w:t>,</w:t>
      </w:r>
      <w:r w:rsidR="00F51967">
        <w:rPr>
          <w:lang w:val="en-GB"/>
        </w:rPr>
        <w:t xml:space="preserve"> </w:t>
      </w:r>
      <w:r w:rsidR="00F51967" w:rsidRPr="00E776AB">
        <w:rPr>
          <w:lang w:val="en-GB"/>
        </w:rPr>
        <w:t>e.</w:t>
      </w:r>
      <w:r w:rsidR="002A6250">
        <w:rPr>
          <w:lang w:val="en-GB"/>
        </w:rPr>
        <w:t>g.</w:t>
      </w:r>
      <w:r w:rsidR="00F51967" w:rsidRPr="00E776AB">
        <w:rPr>
          <w:lang w:val="en-GB"/>
        </w:rPr>
        <w:t xml:space="preserve"> be able to represent and model the whole set of layers of provisions and their detailed content</w:t>
      </w:r>
      <w:r w:rsidR="00334D51">
        <w:rPr>
          <w:lang w:val="en-GB"/>
        </w:rPr>
        <w:t xml:space="preserve">. </w:t>
      </w:r>
      <w:r w:rsidR="005407FD">
        <w:rPr>
          <w:lang w:val="en-GB"/>
        </w:rPr>
        <w:t>I</w:t>
      </w:r>
      <w:r w:rsidR="00C45DD6">
        <w:rPr>
          <w:lang w:val="en-GB"/>
        </w:rPr>
        <w:t>n that case, it</w:t>
      </w:r>
      <w:r w:rsidR="005407FD">
        <w:rPr>
          <w:lang w:val="en-GB"/>
        </w:rPr>
        <w:t xml:space="preserve"> </w:t>
      </w:r>
      <w:r w:rsidR="005E71FB">
        <w:rPr>
          <w:lang w:val="en-GB"/>
        </w:rPr>
        <w:t xml:space="preserve">could </w:t>
      </w:r>
      <w:r w:rsidR="005407FD">
        <w:rPr>
          <w:lang w:val="en-GB"/>
        </w:rPr>
        <w:t xml:space="preserve">provide for </w:t>
      </w:r>
      <w:r w:rsidR="005E71FB">
        <w:rPr>
          <w:lang w:val="en-GB"/>
        </w:rPr>
        <w:t>immediate input for</w:t>
      </w:r>
      <w:r w:rsidR="005407FD">
        <w:rPr>
          <w:lang w:val="en-GB"/>
        </w:rPr>
        <w:t xml:space="preserve"> assessment of </w:t>
      </w:r>
      <w:proofErr w:type="gramStart"/>
      <w:r w:rsidR="005407FD">
        <w:rPr>
          <w:lang w:val="en-GB"/>
        </w:rPr>
        <w:t>DiD</w:t>
      </w:r>
      <w:proofErr w:type="gramEnd"/>
      <w:r w:rsidR="005407FD">
        <w:rPr>
          <w:lang w:val="en-GB"/>
        </w:rPr>
        <w:t>.</w:t>
      </w:r>
      <w:r w:rsidR="003150D5">
        <w:rPr>
          <w:lang w:val="en-GB"/>
        </w:rPr>
        <w:t xml:space="preserve"> </w:t>
      </w:r>
    </w:p>
    <w:p w:rsidR="009163DC" w:rsidRPr="009163DC" w:rsidRDefault="009163DC" w:rsidP="002C5916">
      <w:pPr>
        <w:numPr>
          <w:ilvl w:val="0"/>
          <w:numId w:val="13"/>
        </w:numPr>
        <w:rPr>
          <w:lang w:val="en-GB"/>
        </w:rPr>
      </w:pPr>
      <w:r>
        <w:rPr>
          <w:lang w:val="en-GB"/>
        </w:rPr>
        <w:t xml:space="preserve">It is a well-known fact that some PSA tools for risk monitoring provide information about the </w:t>
      </w:r>
      <w:r w:rsidR="00D10E1D">
        <w:rPr>
          <w:lang w:val="en-GB"/>
        </w:rPr>
        <w:t>“</w:t>
      </w:r>
      <w:r>
        <w:rPr>
          <w:lang w:val="en-GB"/>
        </w:rPr>
        <w:t>status of DiD</w:t>
      </w:r>
      <w:r w:rsidR="00D10E1D">
        <w:rPr>
          <w:lang w:val="en-GB"/>
        </w:rPr>
        <w:t>”</w:t>
      </w:r>
      <w:r w:rsidR="002A6250">
        <w:rPr>
          <w:lang w:val="en-GB"/>
        </w:rPr>
        <w:t xml:space="preserve"> or more precisely the </w:t>
      </w:r>
      <w:r w:rsidR="002A6250" w:rsidRPr="00E776AB">
        <w:rPr>
          <w:szCs w:val="18"/>
          <w:lang w:val="en-GB"/>
        </w:rPr>
        <w:t>“</w:t>
      </w:r>
      <w:r w:rsidR="002A6250" w:rsidRPr="00E776AB">
        <w:rPr>
          <w:rFonts w:eastAsiaTheme="minorHAnsi" w:cs="TimesNewRomanPSMT"/>
          <w:i/>
          <w:szCs w:val="18"/>
          <w:lang w:val="en-US" w:eastAsia="en-US"/>
        </w:rPr>
        <w:t>status of safety functions, individual safety systems and the set of safety systems required for an initiating event/ plant transient</w:t>
      </w:r>
      <w:r w:rsidR="002A6250" w:rsidRPr="00E776AB">
        <w:rPr>
          <w:szCs w:val="18"/>
          <w:lang w:val="en-GB"/>
        </w:rPr>
        <w:t xml:space="preserve">” </w:t>
      </w:r>
      <w:r w:rsidR="002A6250" w:rsidRPr="00E776AB">
        <w:rPr>
          <w:szCs w:val="18"/>
          <w:lang w:val="en-GB"/>
        </w:rPr>
        <w:fldChar w:fldCharType="begin"/>
      </w:r>
      <w:r w:rsidR="002A6250" w:rsidRPr="00E776AB">
        <w:rPr>
          <w:szCs w:val="18"/>
          <w:lang w:val="en-GB"/>
        </w:rPr>
        <w:instrText xml:space="preserve"> REF _Ref393446194 \r \h  \* MERGEFORMAT </w:instrText>
      </w:r>
      <w:r w:rsidR="002A6250" w:rsidRPr="00E776AB">
        <w:rPr>
          <w:szCs w:val="18"/>
          <w:lang w:val="en-GB"/>
        </w:rPr>
      </w:r>
      <w:r w:rsidR="002A6250" w:rsidRPr="00E776AB">
        <w:rPr>
          <w:szCs w:val="18"/>
          <w:lang w:val="en-GB"/>
        </w:rPr>
        <w:fldChar w:fldCharType="separate"/>
      </w:r>
      <w:r w:rsidR="00DB6CB1">
        <w:rPr>
          <w:szCs w:val="18"/>
          <w:lang w:val="en-GB"/>
        </w:rPr>
        <w:t>[23]</w:t>
      </w:r>
      <w:r w:rsidR="002A6250" w:rsidRPr="00E776AB">
        <w:rPr>
          <w:szCs w:val="18"/>
          <w:lang w:val="en-GB"/>
        </w:rPr>
        <w:fldChar w:fldCharType="end"/>
      </w:r>
      <w:r w:rsidR="002A6250">
        <w:rPr>
          <w:szCs w:val="18"/>
          <w:lang w:val="en-GB"/>
        </w:rPr>
        <w:t>,</w:t>
      </w:r>
      <w:r w:rsidR="00AE4C8B">
        <w:rPr>
          <w:szCs w:val="18"/>
          <w:lang w:val="en-GB"/>
        </w:rPr>
        <w:t xml:space="preserve"> p. 4,</w:t>
      </w:r>
      <w:r w:rsidR="002A6250">
        <w:rPr>
          <w:szCs w:val="18"/>
          <w:lang w:val="en-GB"/>
        </w:rPr>
        <w:t xml:space="preserve"> which are seen to </w:t>
      </w:r>
      <w:r w:rsidR="002A6250">
        <w:rPr>
          <w:rFonts w:eastAsiaTheme="minorHAnsi" w:cs="TimesNewRomanPSMT"/>
          <w:i/>
          <w:szCs w:val="18"/>
          <w:lang w:val="en-US" w:eastAsia="en-US"/>
        </w:rPr>
        <w:t>“</w:t>
      </w:r>
      <w:r w:rsidR="002A6250" w:rsidRPr="00E776AB">
        <w:rPr>
          <w:rFonts w:eastAsiaTheme="minorHAnsi" w:cs="TimesNewRomanPSMT"/>
          <w:i/>
          <w:szCs w:val="18"/>
          <w:lang w:val="en-US" w:eastAsia="en-US"/>
        </w:rPr>
        <w:t>give an indication of the level of redundancy, diversity, defense-in-depth for a specific level, safety margins, etc. available for the current plant configuration</w:t>
      </w:r>
      <w:r w:rsidR="002A6250" w:rsidRPr="00E776AB">
        <w:rPr>
          <w:rFonts w:eastAsiaTheme="minorHAnsi" w:cs="TimesNewRomanPSMT"/>
          <w:szCs w:val="18"/>
          <w:lang w:val="en-US" w:eastAsia="en-US"/>
        </w:rPr>
        <w:t>”.</w:t>
      </w:r>
      <w:r>
        <w:rPr>
          <w:lang w:val="en-GB"/>
        </w:rPr>
        <w:t xml:space="preserve"> </w:t>
      </w:r>
      <w:r>
        <w:rPr>
          <w:lang w:val="en-GB"/>
        </w:rPr>
        <w:fldChar w:fldCharType="begin"/>
      </w:r>
      <w:r>
        <w:rPr>
          <w:lang w:val="en-GB"/>
        </w:rPr>
        <w:instrText xml:space="preserve"> REF _Ref393446194 \r \h </w:instrText>
      </w:r>
      <w:r>
        <w:rPr>
          <w:lang w:val="en-GB"/>
        </w:rPr>
      </w:r>
      <w:r>
        <w:rPr>
          <w:lang w:val="en-GB"/>
        </w:rPr>
        <w:fldChar w:fldCharType="separate"/>
      </w:r>
      <w:r w:rsidR="00DB6CB1">
        <w:rPr>
          <w:lang w:val="en-GB"/>
        </w:rPr>
        <w:t>[23]</w:t>
      </w:r>
      <w:r>
        <w:rPr>
          <w:lang w:val="en-GB"/>
        </w:rPr>
        <w:fldChar w:fldCharType="end"/>
      </w:r>
      <w:r w:rsidR="00AE4C8B">
        <w:rPr>
          <w:lang w:val="en-GB"/>
        </w:rPr>
        <w:t xml:space="preserve"> p. 121</w:t>
      </w:r>
      <w:r>
        <w:rPr>
          <w:lang w:val="en-GB"/>
        </w:rPr>
        <w:t xml:space="preserve">. In most cases, this information is based on available trains of (safety) systems and related to the requirements on the technical specifications for the availability of these trains. The data about system or component availability and plant operating status are often fed into the risk monitor models directly from an integrated operation management system. To the extent </w:t>
      </w:r>
      <w:r w:rsidR="00C24EC0">
        <w:rPr>
          <w:lang w:val="en-GB"/>
        </w:rPr>
        <w:t xml:space="preserve">this </w:t>
      </w:r>
      <w:r>
        <w:rPr>
          <w:lang w:val="en-GB"/>
        </w:rPr>
        <w:t xml:space="preserve">DiD status information is derived solely from logical rules and presented as qualitative risk information </w:t>
      </w:r>
      <w:r>
        <w:rPr>
          <w:lang w:val="en-GB"/>
        </w:rPr>
        <w:fldChar w:fldCharType="begin"/>
      </w:r>
      <w:r>
        <w:rPr>
          <w:lang w:val="en-GB"/>
        </w:rPr>
        <w:instrText xml:space="preserve"> REF _Ref393446194 \r \h </w:instrText>
      </w:r>
      <w:r>
        <w:rPr>
          <w:lang w:val="en-GB"/>
        </w:rPr>
      </w:r>
      <w:r>
        <w:rPr>
          <w:lang w:val="en-GB"/>
        </w:rPr>
        <w:fldChar w:fldCharType="separate"/>
      </w:r>
      <w:r w:rsidR="00DB6CB1">
        <w:rPr>
          <w:lang w:val="en-GB"/>
        </w:rPr>
        <w:t>[23]</w:t>
      </w:r>
      <w:r>
        <w:rPr>
          <w:lang w:val="en-GB"/>
        </w:rPr>
        <w:fldChar w:fldCharType="end"/>
      </w:r>
      <w:r>
        <w:rPr>
          <w:lang w:val="en-GB"/>
        </w:rPr>
        <w:t xml:space="preserve">, this constitutes a secondary use of the fault tree models of a PSA related to deterministic requirements and rules (cf. SSG-3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p.144) . This can be complemented by quantitative information about the risk status of certain systems. Both cases are relevant to this report, especially in connection to the previous issue.</w:t>
      </w:r>
    </w:p>
    <w:p w:rsidR="003526B5" w:rsidRPr="00AD54D7" w:rsidRDefault="003526B5" w:rsidP="00575C9E">
      <w:pPr>
        <w:rPr>
          <w:lang w:val="en-GB"/>
        </w:rPr>
      </w:pPr>
    </w:p>
    <w:p w:rsidR="00917776" w:rsidRDefault="00775EFD" w:rsidP="00917776">
      <w:pPr>
        <w:rPr>
          <w:lang w:val="en-GB"/>
        </w:rPr>
      </w:pPr>
      <w:r>
        <w:rPr>
          <w:lang w:val="en-GB"/>
        </w:rPr>
        <w:t>These issues will be discussed in more detail in the following sections.</w:t>
      </w:r>
    </w:p>
    <w:p w:rsidR="00BE6B29" w:rsidRDefault="00BE6B29" w:rsidP="00BE6B29">
      <w:pPr>
        <w:rPr>
          <w:lang w:val="en-GB"/>
        </w:rPr>
      </w:pPr>
      <w:bookmarkStart w:id="27" w:name="_Toc432767307"/>
      <w:bookmarkEnd w:id="27"/>
    </w:p>
    <w:p w:rsidR="00767720" w:rsidRPr="005609C7" w:rsidRDefault="00767720" w:rsidP="00526C63">
      <w:pPr>
        <w:pStyle w:val="Titre1"/>
        <w:rPr>
          <w:lang w:val="en-GB"/>
        </w:rPr>
      </w:pPr>
      <w:bookmarkStart w:id="28" w:name="_Toc443047638"/>
      <w:bookmarkStart w:id="29" w:name="_Toc443050440"/>
      <w:bookmarkStart w:id="30" w:name="_Toc451699950"/>
      <w:bookmarkStart w:id="31" w:name="_Toc443047639"/>
      <w:bookmarkStart w:id="32" w:name="_Toc443050441"/>
      <w:bookmarkStart w:id="33" w:name="_Toc451699951"/>
      <w:bookmarkStart w:id="34" w:name="_Ref431200205"/>
      <w:bookmarkStart w:id="35" w:name="_Ref431201614"/>
      <w:bookmarkStart w:id="36" w:name="_Ref432609260"/>
      <w:bookmarkStart w:id="37" w:name="_Ref393298241"/>
      <w:bookmarkStart w:id="38" w:name="_Toc453694931"/>
      <w:bookmarkEnd w:id="28"/>
      <w:bookmarkEnd w:id="29"/>
      <w:bookmarkEnd w:id="30"/>
      <w:bookmarkEnd w:id="31"/>
      <w:bookmarkEnd w:id="32"/>
      <w:bookmarkEnd w:id="33"/>
      <w:r w:rsidRPr="005609C7">
        <w:rPr>
          <w:lang w:val="en-GB"/>
        </w:rPr>
        <w:t>Consistency between PIE and PSA IE and Intermediary Results</w:t>
      </w:r>
      <w:bookmarkEnd w:id="34"/>
      <w:bookmarkEnd w:id="35"/>
      <w:bookmarkEnd w:id="36"/>
      <w:bookmarkEnd w:id="38"/>
    </w:p>
    <w:p w:rsidR="00E11DEE" w:rsidRDefault="00E11DEE" w:rsidP="00E11DEE">
      <w:pPr>
        <w:pStyle w:val="Titre2"/>
        <w:rPr>
          <w:lang w:val="en-GB"/>
        </w:rPr>
      </w:pPr>
      <w:bookmarkStart w:id="39" w:name="_Ref435619506"/>
      <w:bookmarkStart w:id="40" w:name="_Toc453694932"/>
      <w:r>
        <w:rPr>
          <w:lang w:val="en-GB"/>
        </w:rPr>
        <w:t>Postulated Initiating Events</w:t>
      </w:r>
      <w:bookmarkEnd w:id="39"/>
      <w:bookmarkEnd w:id="40"/>
    </w:p>
    <w:p w:rsidR="00E11DEE" w:rsidRDefault="00E11DEE" w:rsidP="00E11DEE">
      <w:pPr>
        <w:rPr>
          <w:lang w:val="en-GB"/>
        </w:rPr>
      </w:pPr>
      <w:r>
        <w:rPr>
          <w:lang w:val="en-GB"/>
        </w:rPr>
        <w:t xml:space="preserve">The identification of postulated initiating events (PIE) is the initial step of a safety analysis. Thus, it is also a cornerstone in the application of the </w:t>
      </w:r>
      <w:proofErr w:type="gramStart"/>
      <w:r>
        <w:rPr>
          <w:lang w:val="en-GB"/>
        </w:rPr>
        <w:t>DiD</w:t>
      </w:r>
      <w:proofErr w:type="gramEnd"/>
      <w:r>
        <w:rPr>
          <w:lang w:val="en-GB"/>
        </w:rPr>
        <w:t xml:space="preserve"> concept. In this section, the link between the </w:t>
      </w:r>
      <w:proofErr w:type="gramStart"/>
      <w:r>
        <w:rPr>
          <w:lang w:val="en-GB"/>
        </w:rPr>
        <w:t>assignment</w:t>
      </w:r>
      <w:proofErr w:type="gramEnd"/>
      <w:r>
        <w:rPr>
          <w:lang w:val="en-GB"/>
        </w:rPr>
        <w:t xml:space="preserve"> of PIE to levels of DiD and to the frequency determination of events for PSA will be discussed in more detail.</w:t>
      </w:r>
    </w:p>
    <w:p w:rsidR="00E11DEE" w:rsidRDefault="00E11DEE" w:rsidP="00E11DEE">
      <w:pPr>
        <w:rPr>
          <w:lang w:val="en-GB"/>
        </w:rPr>
      </w:pPr>
      <w:r>
        <w:rPr>
          <w:lang w:val="en-GB"/>
        </w:rPr>
        <w:t xml:space="preserve">Combining the guidance in SSR-2/1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SSG-2 </w:t>
      </w:r>
      <w:r>
        <w:rPr>
          <w:lang w:val="en-GB"/>
        </w:rPr>
        <w:fldChar w:fldCharType="begin"/>
      </w:r>
      <w:r>
        <w:rPr>
          <w:lang w:val="en-GB"/>
        </w:rPr>
        <w:instrText xml:space="preserve"> REF _Ref384387949 \r \h </w:instrText>
      </w:r>
      <w:r>
        <w:rPr>
          <w:lang w:val="en-GB"/>
        </w:rPr>
      </w:r>
      <w:r>
        <w:rPr>
          <w:lang w:val="en-GB"/>
        </w:rPr>
        <w:fldChar w:fldCharType="separate"/>
      </w:r>
      <w:r w:rsidR="00DB6CB1">
        <w:rPr>
          <w:lang w:val="en-GB"/>
        </w:rPr>
        <w:t>[3]</w:t>
      </w:r>
      <w:r>
        <w:rPr>
          <w:lang w:val="en-GB"/>
        </w:rPr>
        <w:fldChar w:fldCharType="end"/>
      </w:r>
      <w:r>
        <w:rPr>
          <w:lang w:val="en-GB"/>
        </w:rPr>
        <w:t xml:space="preserve">, and WENRA Reference Levels </w:t>
      </w:r>
      <w:r>
        <w:rPr>
          <w:lang w:val="en-GB"/>
        </w:rPr>
        <w:fldChar w:fldCharType="begin"/>
      </w:r>
      <w:r>
        <w:rPr>
          <w:lang w:val="en-GB"/>
        </w:rPr>
        <w:instrText xml:space="preserve"> REF _Ref384812549 \r \h </w:instrText>
      </w:r>
      <w:r>
        <w:rPr>
          <w:lang w:val="en-GB"/>
        </w:rPr>
      </w:r>
      <w:r>
        <w:rPr>
          <w:lang w:val="en-GB"/>
        </w:rPr>
        <w:fldChar w:fldCharType="separate"/>
      </w:r>
      <w:r w:rsidR="00DB6CB1">
        <w:rPr>
          <w:lang w:val="en-GB"/>
        </w:rPr>
        <w:t>[26]</w:t>
      </w:r>
      <w:r>
        <w:rPr>
          <w:lang w:val="en-GB"/>
        </w:rPr>
        <w:fldChar w:fldCharType="end"/>
      </w:r>
      <w:r w:rsidR="000363EC">
        <w:rPr>
          <w:lang w:val="en-GB"/>
        </w:rPr>
        <w:t xml:space="preserve"> as well as international good practice</w:t>
      </w:r>
      <w:r>
        <w:rPr>
          <w:lang w:val="en-GB"/>
        </w:rPr>
        <w:t>, PIE are classified and assigned to the different levels of DiD as described below. Classification, grouping, and assignment of PIE are to be based on deterministic as well as probabilistic insights, operating experience and other considerations</w:t>
      </w:r>
      <w:r>
        <w:rPr>
          <w:rStyle w:val="Appelnotedebasdep"/>
          <w:lang w:val="en-GB"/>
        </w:rPr>
        <w:footnoteReference w:id="4"/>
      </w:r>
      <w:r>
        <w:rPr>
          <w:lang w:val="en-GB"/>
        </w:rPr>
        <w:t xml:space="preserve">. The identification of PIE for all operating states extends to hazard events as well. A common understanding of the term “postulated initiating </w:t>
      </w:r>
      <w:r w:rsidRPr="00E776AB">
        <w:rPr>
          <w:lang w:val="en-GB"/>
        </w:rPr>
        <w:t>event</w:t>
      </w:r>
      <w:r>
        <w:rPr>
          <w:lang w:val="en-GB"/>
        </w:rPr>
        <w:t xml:space="preserve">” is that is defined by a specific event, e.g. the failure of one non-safety system or one component or a specific hazard impact scenario and their respective consequential effects. However, scenarios typically considered as PIE for DBA or DEC can easily be the results of several (more or less likely) faults. In order to better capture multiple failure events due to CCF - because CCF mechanism impact is often not postulated when defining PIE - the RHWG introduced sub-level 3b for new reactor designs </w:t>
      </w:r>
      <w:r>
        <w:rPr>
          <w:lang w:val="en-GB"/>
        </w:rPr>
        <w:fldChar w:fldCharType="begin"/>
      </w:r>
      <w:r>
        <w:rPr>
          <w:lang w:val="en-GB"/>
        </w:rPr>
        <w:instrText xml:space="preserve"> REF _Ref392859457 \r \h </w:instrText>
      </w:r>
      <w:r>
        <w:rPr>
          <w:lang w:val="en-GB"/>
        </w:rPr>
      </w:r>
      <w:r>
        <w:rPr>
          <w:lang w:val="en-GB"/>
        </w:rPr>
        <w:fldChar w:fldCharType="separate"/>
      </w:r>
      <w:r w:rsidR="00DB6CB1">
        <w:rPr>
          <w:lang w:val="en-GB"/>
        </w:rPr>
        <w:t>[7]</w:t>
      </w:r>
      <w:r>
        <w:rPr>
          <w:lang w:val="en-GB"/>
        </w:rPr>
        <w:fldChar w:fldCharType="end"/>
      </w:r>
      <w:r>
        <w:rPr>
          <w:lang w:val="en-GB"/>
        </w:rPr>
        <w:t xml:space="preserve">. </w:t>
      </w:r>
    </w:p>
    <w:p w:rsidR="00506BB6" w:rsidRDefault="00E11DEE" w:rsidP="00E11DEE">
      <w:pPr>
        <w:rPr>
          <w:lang w:val="en-GB"/>
        </w:rPr>
      </w:pPr>
      <w:r>
        <w:rPr>
          <w:lang w:val="en-GB"/>
        </w:rPr>
        <w:t xml:space="preserve">A very important, but not the only input to the classification and assignment of PIE is the </w:t>
      </w:r>
      <w:r w:rsidR="001144D7">
        <w:rPr>
          <w:lang w:val="en-GB"/>
        </w:rPr>
        <w:t>(</w:t>
      </w:r>
      <w:r>
        <w:rPr>
          <w:lang w:val="en-GB"/>
        </w:rPr>
        <w:t xml:space="preserve">assumed </w:t>
      </w:r>
      <w:r w:rsidR="001144D7">
        <w:rPr>
          <w:lang w:val="en-GB"/>
        </w:rPr>
        <w:t xml:space="preserve">or ascertained) </w:t>
      </w:r>
      <w:r>
        <w:rPr>
          <w:lang w:val="en-GB"/>
        </w:rPr>
        <w:t xml:space="preserve">frequency of the event or hazard (scenario)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w:t>
      </w:r>
      <w:r>
        <w:rPr>
          <w:lang w:val="en-GB"/>
        </w:rPr>
        <w:fldChar w:fldCharType="begin"/>
      </w:r>
      <w:r>
        <w:rPr>
          <w:lang w:val="en-GB"/>
        </w:rPr>
        <w:instrText xml:space="preserve"> REF _Ref384812549 \r \h </w:instrText>
      </w:r>
      <w:r>
        <w:rPr>
          <w:lang w:val="en-GB"/>
        </w:rPr>
      </w:r>
      <w:r>
        <w:rPr>
          <w:lang w:val="en-GB"/>
        </w:rPr>
        <w:fldChar w:fldCharType="separate"/>
      </w:r>
      <w:r w:rsidR="00DB6CB1">
        <w:rPr>
          <w:lang w:val="en-GB"/>
        </w:rPr>
        <w:t>[26]</w:t>
      </w:r>
      <w:r>
        <w:rPr>
          <w:lang w:val="en-GB"/>
        </w:rPr>
        <w:fldChar w:fldCharType="end"/>
      </w:r>
      <w:r>
        <w:rPr>
          <w:lang w:val="en-GB"/>
        </w:rPr>
        <w:t xml:space="preserve">. It should be noted that neither SSR-2/1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nor the WENRA Reference Levels for existing reactors </w:t>
      </w:r>
      <w:r>
        <w:rPr>
          <w:lang w:val="en-GB"/>
        </w:rPr>
        <w:fldChar w:fldCharType="begin"/>
      </w:r>
      <w:r>
        <w:rPr>
          <w:lang w:val="en-GB"/>
        </w:rPr>
        <w:instrText xml:space="preserve"> REF _Ref384812549 \r \h </w:instrText>
      </w:r>
      <w:r>
        <w:rPr>
          <w:lang w:val="en-GB"/>
        </w:rPr>
      </w:r>
      <w:r>
        <w:rPr>
          <w:lang w:val="en-GB"/>
        </w:rPr>
        <w:fldChar w:fldCharType="separate"/>
      </w:r>
      <w:r w:rsidR="00DB6CB1">
        <w:rPr>
          <w:lang w:val="en-GB"/>
        </w:rPr>
        <w:t>[26]</w:t>
      </w:r>
      <w:r>
        <w:rPr>
          <w:lang w:val="en-GB"/>
        </w:rPr>
        <w:fldChar w:fldCharType="end"/>
      </w:r>
      <w:r>
        <w:rPr>
          <w:lang w:val="en-GB"/>
        </w:rPr>
        <w:t xml:space="preserve"> do give specific recommendations on frequency thresholds for the different categories below. Similarly, the RHWG report </w:t>
      </w:r>
      <w:r>
        <w:rPr>
          <w:lang w:val="en-GB"/>
        </w:rPr>
        <w:fldChar w:fldCharType="begin"/>
      </w:r>
      <w:r>
        <w:rPr>
          <w:lang w:val="en-GB"/>
        </w:rPr>
        <w:instrText xml:space="preserve"> REF _Ref392859457 \r \h </w:instrText>
      </w:r>
      <w:r>
        <w:rPr>
          <w:lang w:val="en-GB"/>
        </w:rPr>
      </w:r>
      <w:r>
        <w:rPr>
          <w:lang w:val="en-GB"/>
        </w:rPr>
        <w:fldChar w:fldCharType="separate"/>
      </w:r>
      <w:r w:rsidR="00DB6CB1">
        <w:rPr>
          <w:lang w:val="en-GB"/>
        </w:rPr>
        <w:t>[7]</w:t>
      </w:r>
      <w:r>
        <w:rPr>
          <w:lang w:val="en-GB"/>
        </w:rPr>
        <w:fldChar w:fldCharType="end"/>
      </w:r>
      <w:r>
        <w:rPr>
          <w:lang w:val="en-GB"/>
        </w:rPr>
        <w:t xml:space="preserve"> does not provide numbers for these categories for new reactor designs, although scenarios leading to unacceptable releases are required to be practically eliminated. </w:t>
      </w:r>
      <w:r>
        <w:rPr>
          <w:lang w:val="en-GB"/>
        </w:rPr>
        <w:tab/>
      </w:r>
      <w:r>
        <w:rPr>
          <w:lang w:val="en-GB"/>
        </w:rPr>
        <w:br/>
      </w:r>
    </w:p>
    <w:p w:rsidR="00E11DEE" w:rsidRDefault="00E11DEE" w:rsidP="00E11DEE">
      <w:pPr>
        <w:rPr>
          <w:lang w:val="en-GB"/>
        </w:rPr>
      </w:pPr>
      <w:r>
        <w:rPr>
          <w:lang w:val="en-GB"/>
        </w:rPr>
        <w:t xml:space="preserve">Notably, SSG-2 contains references to frequency ranges commonly applied when classifying PIE </w:t>
      </w:r>
      <w:r>
        <w:rPr>
          <w:lang w:val="en-GB"/>
        </w:rPr>
        <w:fldChar w:fldCharType="begin"/>
      </w:r>
      <w:r>
        <w:rPr>
          <w:lang w:val="en-GB"/>
        </w:rPr>
        <w:instrText xml:space="preserve"> REF _Ref384387949 \r \h </w:instrText>
      </w:r>
      <w:r>
        <w:rPr>
          <w:lang w:val="en-GB"/>
        </w:rPr>
      </w:r>
      <w:r>
        <w:rPr>
          <w:lang w:val="en-GB"/>
        </w:rPr>
        <w:fldChar w:fldCharType="separate"/>
      </w:r>
      <w:r w:rsidR="00DB6CB1">
        <w:rPr>
          <w:lang w:val="en-GB"/>
        </w:rPr>
        <w:t>[3]</w:t>
      </w:r>
      <w:r>
        <w:rPr>
          <w:lang w:val="en-GB"/>
        </w:rPr>
        <w:fldChar w:fldCharType="end"/>
      </w:r>
      <w:r>
        <w:rPr>
          <w:lang w:val="en-GB"/>
        </w:rPr>
        <w:t xml:space="preserve">, see also </w:t>
      </w:r>
      <w:r>
        <w:rPr>
          <w:lang w:val="en-GB"/>
        </w:rPr>
        <w:fldChar w:fldCharType="begin"/>
      </w:r>
      <w:r>
        <w:rPr>
          <w:lang w:val="en-GB"/>
        </w:rPr>
        <w:instrText xml:space="preserve"> REF _Ref435616434 \r \h </w:instrText>
      </w:r>
      <w:r>
        <w:rPr>
          <w:lang w:val="en-GB"/>
        </w:rPr>
      </w:r>
      <w:r>
        <w:rPr>
          <w:lang w:val="en-GB"/>
        </w:rPr>
        <w:fldChar w:fldCharType="separate"/>
      </w:r>
      <w:r w:rsidR="00DB6CB1">
        <w:rPr>
          <w:lang w:val="en-GB"/>
        </w:rPr>
        <w:t>[44]</w:t>
      </w:r>
      <w:r>
        <w:rPr>
          <w:lang w:val="en-GB"/>
        </w:rPr>
        <w:fldChar w:fldCharType="end"/>
      </w:r>
      <w:r>
        <w:rPr>
          <w:lang w:val="en-GB"/>
        </w:rPr>
        <w:t xml:space="preserve">. </w:t>
      </w:r>
      <w:r>
        <w:rPr>
          <w:rFonts w:eastAsiaTheme="minorHAnsi" w:cs="TimesNewRoman"/>
          <w:szCs w:val="18"/>
          <w:lang w:val="en-US" w:eastAsia="en-US"/>
        </w:rPr>
        <w:t>The</w:t>
      </w:r>
      <w:r w:rsidRPr="00944F28">
        <w:rPr>
          <w:rFonts w:eastAsiaTheme="minorHAnsi" w:cs="TimesNewRoman"/>
          <w:szCs w:val="18"/>
          <w:lang w:val="en-US" w:eastAsia="en-US"/>
        </w:rPr>
        <w:t xml:space="preserve"> numbers </w:t>
      </w:r>
      <w:r>
        <w:rPr>
          <w:rFonts w:eastAsiaTheme="minorHAnsi" w:cs="TimesNewRoman"/>
          <w:szCs w:val="18"/>
          <w:lang w:val="en-US" w:eastAsia="en-US"/>
        </w:rPr>
        <w:t>given below</w:t>
      </w:r>
      <w:r w:rsidRPr="00944F28">
        <w:rPr>
          <w:rFonts w:eastAsiaTheme="minorHAnsi" w:cs="TimesNewRoman"/>
          <w:szCs w:val="18"/>
          <w:lang w:val="en-US" w:eastAsia="en-US"/>
        </w:rPr>
        <w:t xml:space="preserve"> should be considered as qualitative indicators rather than rigid limits. In particular</w:t>
      </w:r>
      <w:r w:rsidR="001144D7">
        <w:rPr>
          <w:rFonts w:eastAsiaTheme="minorHAnsi" w:cs="TimesNewRoman"/>
          <w:szCs w:val="18"/>
          <w:lang w:val="en-US" w:eastAsia="en-US"/>
        </w:rPr>
        <w:t>,</w:t>
      </w:r>
      <w:r w:rsidRPr="00944F28">
        <w:rPr>
          <w:rFonts w:eastAsiaTheme="minorHAnsi" w:cs="TimesNewRoman"/>
          <w:szCs w:val="18"/>
          <w:lang w:val="en-US" w:eastAsia="en-US"/>
        </w:rPr>
        <w:t xml:space="preserve"> there may</w:t>
      </w:r>
      <w:r w:rsidRPr="00C06A6D">
        <w:rPr>
          <w:rFonts w:eastAsiaTheme="minorHAnsi" w:cs="TimesNewRoman"/>
          <w:szCs w:val="18"/>
          <w:lang w:val="en-US" w:eastAsia="en-US"/>
        </w:rPr>
        <w:t xml:space="preserve"> be events which are traditionally considered as design basis accidents (e.g. large break LOCAs) although they may have lower frequencies than those indicated in the table </w:t>
      </w:r>
      <w:r w:rsidRPr="00472A78">
        <w:rPr>
          <w:rFonts w:eastAsiaTheme="minorHAnsi" w:cs="TimesNewRoman"/>
          <w:szCs w:val="18"/>
          <w:lang w:val="en-US" w:eastAsia="en-US"/>
        </w:rPr>
        <w:t xml:space="preserve">for design basis accidents. </w:t>
      </w:r>
      <w:r>
        <w:rPr>
          <w:lang w:val="en-GB"/>
        </w:rPr>
        <w:t>This results in the following categories</w:t>
      </w:r>
      <w:r w:rsidR="008A098A">
        <w:rPr>
          <w:lang w:val="en-GB"/>
        </w:rPr>
        <w:t>:</w:t>
      </w:r>
    </w:p>
    <w:p w:rsidR="00E11DEE" w:rsidRDefault="008A098A" w:rsidP="002C5916">
      <w:pPr>
        <w:numPr>
          <w:ilvl w:val="0"/>
          <w:numId w:val="14"/>
        </w:numPr>
        <w:rPr>
          <w:lang w:val="en-GB"/>
        </w:rPr>
      </w:pPr>
      <w:r>
        <w:rPr>
          <w:lang w:val="en-GB"/>
        </w:rPr>
        <w:t xml:space="preserve">anticipated </w:t>
      </w:r>
      <w:r w:rsidR="00E11DEE">
        <w:rPr>
          <w:lang w:val="en-GB"/>
        </w:rPr>
        <w:t>operat</w:t>
      </w:r>
      <w:r w:rsidR="0089773D">
        <w:rPr>
          <w:lang w:val="en-GB"/>
        </w:rPr>
        <w:t>ional</w:t>
      </w:r>
      <w:r w:rsidR="00E11DEE">
        <w:rPr>
          <w:lang w:val="en-GB"/>
        </w:rPr>
        <w:t xml:space="preserve"> occurrence (AOO), which should be contained with provision on DiD level 2</w:t>
      </w:r>
      <w:r w:rsidR="00E11DEE">
        <w:rPr>
          <w:lang w:val="en-GB"/>
        </w:rPr>
        <w:tab/>
      </w:r>
      <w:r w:rsidR="00E11DEE">
        <w:rPr>
          <w:lang w:val="en-GB"/>
        </w:rPr>
        <w:br/>
        <w:t xml:space="preserve">SSG-2 states a frequency threshold of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m:t>
            </m:r>
          </m:sup>
        </m:sSup>
      </m:oMath>
      <w:r w:rsidR="00E11DEE">
        <w:rPr>
          <w:lang w:val="en-GB"/>
        </w:rPr>
        <w:t xml:space="preserve"> /yr</w:t>
      </w:r>
      <w:r>
        <w:rPr>
          <w:lang w:val="en-GB"/>
        </w:rPr>
        <w:t>;</w:t>
      </w:r>
    </w:p>
    <w:p w:rsidR="00E11DEE" w:rsidRDefault="008A098A" w:rsidP="002C5916">
      <w:pPr>
        <w:numPr>
          <w:ilvl w:val="0"/>
          <w:numId w:val="14"/>
        </w:numPr>
        <w:rPr>
          <w:lang w:val="en-GB"/>
        </w:rPr>
      </w:pPr>
      <w:r>
        <w:rPr>
          <w:lang w:val="en-GB"/>
        </w:rPr>
        <w:t xml:space="preserve">design </w:t>
      </w:r>
      <w:r w:rsidR="00E11DEE">
        <w:rPr>
          <w:lang w:val="en-GB"/>
        </w:rPr>
        <w:t xml:space="preserve">basis accident (DBA), which should be contained with </w:t>
      </w:r>
      <w:r w:rsidR="00E11DEE" w:rsidRPr="008A098A">
        <w:rPr>
          <w:lang w:val="en-GB"/>
        </w:rPr>
        <w:t xml:space="preserve">provisions </w:t>
      </w:r>
      <w:r>
        <w:rPr>
          <w:lang w:val="en-GB"/>
        </w:rPr>
        <w:t>associated to</w:t>
      </w:r>
      <w:r w:rsidRPr="008A098A">
        <w:rPr>
          <w:lang w:val="en-GB"/>
        </w:rPr>
        <w:t xml:space="preserve"> </w:t>
      </w:r>
      <w:r w:rsidR="00E11DEE">
        <w:rPr>
          <w:lang w:val="en-GB"/>
        </w:rPr>
        <w:t>DiD level 3</w:t>
      </w:r>
      <w:r w:rsidR="00C66399">
        <w:rPr>
          <w:lang w:val="en-GB"/>
        </w:rPr>
        <w:t xml:space="preserve"> at the most</w:t>
      </w:r>
      <w:r w:rsidR="00E11DEE">
        <w:rPr>
          <w:lang w:val="en-GB"/>
        </w:rPr>
        <w:tab/>
      </w:r>
      <w:r w:rsidR="00E11DEE">
        <w:rPr>
          <w:lang w:val="en-GB"/>
        </w:rPr>
        <w:br/>
        <w:t xml:space="preserve">SSG-2 states a range for the frequency of occurrence between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-2</m:t>
            </m:r>
          </m:sup>
        </m:sSup>
      </m:oMath>
      <w:r w:rsidR="00E11DEE">
        <w:rPr>
          <w:lang w:val="en-GB"/>
        </w:rPr>
        <w:t xml:space="preserve"> /yr and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sidR="00E11DEE">
        <w:rPr>
          <w:lang w:val="en-GB"/>
        </w:rPr>
        <w:t xml:space="preserve"> /yr.</w:t>
      </w:r>
      <w:r w:rsidR="00E11DEE">
        <w:rPr>
          <w:lang w:val="en-GB"/>
        </w:rPr>
        <w:tab/>
        <w:t xml:space="preserve"> </w:t>
      </w:r>
      <w:r w:rsidR="00E11DEE">
        <w:rPr>
          <w:lang w:val="en-GB"/>
        </w:rPr>
        <w:br/>
        <w:t>The separation into DiD level 3a (single failure events) and level 3b (postulated multiple failure events by RHWG is not made explicitly in terms of frequency of occurrence, but rather qualitatively by explicitly assuming CCF event impact. CCF events are usually studied in PSA, where typical values for CCF event probability per year can be significantly below 10</w:t>
      </w:r>
      <w:r w:rsidR="00E11DEE" w:rsidRPr="003C5FA2">
        <w:rPr>
          <w:vertAlign w:val="superscript"/>
          <w:lang w:val="en-GB"/>
        </w:rPr>
        <w:t>-4</w:t>
      </w:r>
      <w:r w:rsidR="00E11DEE">
        <w:rPr>
          <w:lang w:val="en-GB"/>
        </w:rPr>
        <w:t xml:space="preserve"> /yr. It is noted by the RHWG that PIE on DiD level 3b can be classified as design extension conditions according to SSR-2/1 </w:t>
      </w:r>
      <w:r w:rsidR="00E11DEE">
        <w:rPr>
          <w:lang w:val="en-GB"/>
        </w:rPr>
        <w:fldChar w:fldCharType="begin"/>
      </w:r>
      <w:r w:rsidR="00E11DEE">
        <w:rPr>
          <w:lang w:val="en-GB"/>
        </w:rPr>
        <w:instrText xml:space="preserve"> REF _Ref392859457 \r \h </w:instrText>
      </w:r>
      <w:r w:rsidR="00E11DEE">
        <w:rPr>
          <w:lang w:val="en-GB"/>
        </w:rPr>
      </w:r>
      <w:r w:rsidR="00E11DEE">
        <w:rPr>
          <w:lang w:val="en-GB"/>
        </w:rPr>
        <w:fldChar w:fldCharType="separate"/>
      </w:r>
      <w:r w:rsidR="00DB6CB1">
        <w:rPr>
          <w:lang w:val="en-GB"/>
        </w:rPr>
        <w:t>[7]</w:t>
      </w:r>
      <w:r w:rsidR="00E11DEE">
        <w:rPr>
          <w:lang w:val="en-GB"/>
        </w:rPr>
        <w:fldChar w:fldCharType="end"/>
      </w:r>
      <w:r w:rsidR="00E11DEE">
        <w:rPr>
          <w:lang w:val="en-GB"/>
        </w:rPr>
        <w:t xml:space="preserve">, p. 19, especially having in mind SSG-2 recommendations. </w:t>
      </w:r>
    </w:p>
    <w:p w:rsidR="0089773D" w:rsidRPr="00506BB6" w:rsidRDefault="00E11DEE" w:rsidP="00E15D7A">
      <w:pPr>
        <w:pStyle w:val="Paragraphedeliste"/>
        <w:numPr>
          <w:ilvl w:val="0"/>
          <w:numId w:val="14"/>
        </w:numPr>
        <w:rPr>
          <w:lang w:val="en-GB"/>
        </w:rPr>
      </w:pPr>
      <w:r w:rsidRPr="00506BB6">
        <w:rPr>
          <w:lang w:val="en-GB"/>
        </w:rPr>
        <w:t xml:space="preserve">Design extension condition (DEC) (previously termed beyond design basis accidents </w:t>
      </w:r>
      <w:r w:rsidRPr="00506BB6">
        <w:rPr>
          <w:lang w:val="en-GB"/>
        </w:rPr>
        <w:fldChar w:fldCharType="begin"/>
      </w:r>
      <w:r w:rsidRPr="00506BB6">
        <w:rPr>
          <w:lang w:val="en-GB"/>
        </w:rPr>
        <w:instrText xml:space="preserve"> REF _Ref393115073 \r \h </w:instrText>
      </w:r>
      <w:r w:rsidR="00506BB6" w:rsidRPr="00506BB6">
        <w:rPr>
          <w:lang w:val="en-GB"/>
        </w:rPr>
        <w:instrText xml:space="preserve"> \* MERGEFORMAT </w:instrText>
      </w:r>
      <w:r w:rsidRPr="00506BB6">
        <w:rPr>
          <w:lang w:val="en-GB"/>
        </w:rPr>
      </w:r>
      <w:r w:rsidRPr="00506BB6">
        <w:rPr>
          <w:lang w:val="en-GB"/>
        </w:rPr>
        <w:fldChar w:fldCharType="separate"/>
      </w:r>
      <w:r w:rsidR="00DB6CB1">
        <w:rPr>
          <w:lang w:val="en-GB"/>
        </w:rPr>
        <w:t>[12]</w:t>
      </w:r>
      <w:r w:rsidRPr="00506BB6">
        <w:rPr>
          <w:lang w:val="en-GB"/>
        </w:rPr>
        <w:fldChar w:fldCharType="end"/>
      </w:r>
      <w:r w:rsidRPr="00506BB6">
        <w:rPr>
          <w:lang w:val="en-GB"/>
        </w:rPr>
        <w:t xml:space="preserve">), which should be contained with provisions </w:t>
      </w:r>
      <w:r w:rsidR="00C66399" w:rsidRPr="00506BB6">
        <w:rPr>
          <w:lang w:val="en-GB"/>
        </w:rPr>
        <w:t xml:space="preserve">associated to </w:t>
      </w:r>
      <w:proofErr w:type="gramStart"/>
      <w:r w:rsidR="00C66399" w:rsidRPr="00506BB6">
        <w:rPr>
          <w:lang w:val="en-GB"/>
        </w:rPr>
        <w:t>DiD</w:t>
      </w:r>
      <w:proofErr w:type="gramEnd"/>
      <w:r w:rsidR="00C66399" w:rsidRPr="00506BB6">
        <w:rPr>
          <w:lang w:val="en-GB"/>
        </w:rPr>
        <w:t xml:space="preserve"> level 4 at the most</w:t>
      </w:r>
      <w:r w:rsidRPr="00506BB6">
        <w:rPr>
          <w:lang w:val="en-GB"/>
        </w:rPr>
        <w:tab/>
      </w:r>
      <w:r w:rsidRPr="00506BB6">
        <w:rPr>
          <w:lang w:val="en-GB"/>
        </w:rPr>
        <w:br/>
        <w:t xml:space="preserve">with a frequency of occurrence between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sidRPr="00506BB6">
        <w:rPr>
          <w:lang w:val="en-GB"/>
        </w:rPr>
        <w:t xml:space="preserve"> /yr and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506BB6">
        <w:rPr>
          <w:lang w:val="en-GB"/>
        </w:rPr>
        <w:t xml:space="preserve"> /yr according to to SSG-2. </w:t>
      </w:r>
      <w:r w:rsidRPr="00506BB6">
        <w:rPr>
          <w:lang w:val="en-GB"/>
        </w:rPr>
        <w:tab/>
      </w:r>
      <w:r w:rsidRPr="00506BB6">
        <w:rPr>
          <w:lang w:val="en-GB"/>
        </w:rPr>
        <w:br/>
        <w:t xml:space="preserve">For DEC scenarios, limited core damage and releases into the containment can be acceptable. According to SSR-2/1 ensuring the containment safety function and thus practically eliminating unacceptable releases is one focus of DEC analysis. For existing nuclear power plants, WENRA further subdivides DEC scenarios into DEC A related to the prevention of severe fuel damage and to DEC B, related to mitigating accidental releases </w:t>
      </w:r>
      <w:r w:rsidRPr="00506BB6">
        <w:rPr>
          <w:lang w:val="en-GB"/>
        </w:rPr>
        <w:fldChar w:fldCharType="begin"/>
      </w:r>
      <w:r w:rsidRPr="00506BB6">
        <w:rPr>
          <w:lang w:val="en-GB"/>
        </w:rPr>
        <w:instrText xml:space="preserve"> REF _Ref384812549 \r \h </w:instrText>
      </w:r>
      <w:r w:rsidRPr="00506BB6">
        <w:rPr>
          <w:lang w:val="en-GB"/>
        </w:rPr>
      </w:r>
      <w:r w:rsidRPr="00506BB6">
        <w:rPr>
          <w:lang w:val="en-GB"/>
        </w:rPr>
        <w:fldChar w:fldCharType="separate"/>
      </w:r>
      <w:r w:rsidR="00DB6CB1">
        <w:rPr>
          <w:lang w:val="en-GB"/>
        </w:rPr>
        <w:t>[26]</w:t>
      </w:r>
      <w:r w:rsidRPr="00506BB6">
        <w:rPr>
          <w:lang w:val="en-GB"/>
        </w:rPr>
        <w:fldChar w:fldCharType="end"/>
      </w:r>
      <w:r w:rsidRPr="00506BB6">
        <w:rPr>
          <w:lang w:val="en-GB"/>
        </w:rPr>
        <w:t xml:space="preserve">. For new designs, WENRA reference levels state that unacceptable (large) releases need to be practically eliminated </w:t>
      </w:r>
      <w:r w:rsidRPr="00506BB6">
        <w:rPr>
          <w:lang w:val="en-GB"/>
        </w:rPr>
        <w:fldChar w:fldCharType="begin"/>
      </w:r>
      <w:r w:rsidRPr="00506BB6">
        <w:rPr>
          <w:lang w:val="en-GB"/>
        </w:rPr>
        <w:instrText xml:space="preserve"> REF _Ref392859457 \r \h </w:instrText>
      </w:r>
      <w:r w:rsidRPr="00506BB6">
        <w:rPr>
          <w:lang w:val="en-GB"/>
        </w:rPr>
      </w:r>
      <w:r w:rsidRPr="00506BB6">
        <w:rPr>
          <w:lang w:val="en-GB"/>
        </w:rPr>
        <w:fldChar w:fldCharType="separate"/>
      </w:r>
      <w:r w:rsidR="00DB6CB1">
        <w:rPr>
          <w:lang w:val="en-GB"/>
        </w:rPr>
        <w:t>[7]</w:t>
      </w:r>
      <w:r w:rsidRPr="00506BB6">
        <w:rPr>
          <w:lang w:val="en-GB"/>
        </w:rPr>
        <w:fldChar w:fldCharType="end"/>
      </w:r>
      <w:r w:rsidRPr="00506BB6">
        <w:rPr>
          <w:lang w:val="en-GB"/>
        </w:rPr>
        <w:t xml:space="preserve">.  </w:t>
      </w:r>
      <w:r w:rsidRPr="00506BB6">
        <w:rPr>
          <w:lang w:val="en-GB"/>
        </w:rPr>
        <w:tab/>
      </w:r>
      <w:r w:rsidRPr="00506BB6">
        <w:rPr>
          <w:lang w:val="en-GB"/>
        </w:rPr>
        <w:br/>
        <w:t xml:space="preserve">It should be noted that SSG-4 references a value of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506BB6">
        <w:rPr>
          <w:lang w:val="en-GB"/>
        </w:rPr>
        <w:t xml:space="preserve"> / yr for Large Release Frequency (unacceptable release) of current NPP designs </w:t>
      </w:r>
      <w:r w:rsidRPr="00506BB6">
        <w:rPr>
          <w:lang w:val="en-GB"/>
        </w:rPr>
        <w:fldChar w:fldCharType="begin"/>
      </w:r>
      <w:r w:rsidRPr="00506BB6">
        <w:rPr>
          <w:lang w:val="en-GB"/>
        </w:rPr>
        <w:instrText xml:space="preserve"> REF _Ref393115557 \r \h </w:instrText>
      </w:r>
      <w:r w:rsidRPr="00506BB6">
        <w:rPr>
          <w:lang w:val="en-GB"/>
        </w:rPr>
      </w:r>
      <w:r w:rsidRPr="00506BB6">
        <w:rPr>
          <w:lang w:val="en-GB"/>
        </w:rPr>
        <w:fldChar w:fldCharType="separate"/>
      </w:r>
      <w:r w:rsidR="00DB6CB1">
        <w:rPr>
          <w:lang w:val="en-GB"/>
        </w:rPr>
        <w:t>[13]</w:t>
      </w:r>
      <w:r w:rsidRPr="00506BB6">
        <w:rPr>
          <w:lang w:val="en-GB"/>
        </w:rPr>
        <w:fldChar w:fldCharType="end"/>
      </w:r>
      <w:r w:rsidRPr="00506BB6">
        <w:rPr>
          <w:lang w:val="en-GB"/>
        </w:rPr>
        <w:t xml:space="preserve">, some national regulators have set even smaller values up to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oMath>
      <w:r w:rsidRPr="00506BB6">
        <w:rPr>
          <w:lang w:val="en-GB"/>
        </w:rPr>
        <w:t xml:space="preserve"> / yr.</w:t>
      </w:r>
      <w:r w:rsidRPr="00506BB6">
        <w:rPr>
          <w:lang w:val="en-GB"/>
        </w:rPr>
        <w:tab/>
      </w:r>
      <w:r w:rsidRPr="00506BB6">
        <w:rPr>
          <w:lang w:val="en-GB"/>
        </w:rPr>
        <w:br/>
        <w:t xml:space="preserve">Based on these remarks, DEC events should be treated in PSA Level 1, if they do not involve a core or fuel damage scenario (i.e. DEC A), or in PSA Level 2, if they do (i.e. DEC B). Notably, certain events considered as DEC might be screened out from further detailed analysis in a PSA (cf. ASAMPSA_E D30.5 </w:t>
      </w:r>
      <w:r w:rsidRPr="00506BB6">
        <w:rPr>
          <w:lang w:val="en-GB"/>
        </w:rPr>
        <w:fldChar w:fldCharType="begin"/>
      </w:r>
      <w:r w:rsidRPr="00506BB6">
        <w:rPr>
          <w:lang w:val="en-GB"/>
        </w:rPr>
        <w:instrText xml:space="preserve"> REF _Ref432687727 \r \h </w:instrText>
      </w:r>
      <w:r w:rsidRPr="00506BB6">
        <w:rPr>
          <w:lang w:val="en-GB"/>
        </w:rPr>
      </w:r>
      <w:r w:rsidRPr="00506BB6">
        <w:rPr>
          <w:lang w:val="en-GB"/>
        </w:rPr>
        <w:fldChar w:fldCharType="separate"/>
      </w:r>
      <w:r w:rsidR="00DB6CB1">
        <w:rPr>
          <w:lang w:val="en-GB"/>
        </w:rPr>
        <w:t>[36]</w:t>
      </w:r>
      <w:r w:rsidRPr="00506BB6">
        <w:rPr>
          <w:lang w:val="en-GB"/>
        </w:rPr>
        <w:fldChar w:fldCharType="end"/>
      </w:r>
      <w:r w:rsidRPr="00506BB6">
        <w:rPr>
          <w:lang w:val="en-GB"/>
        </w:rPr>
        <w:t xml:space="preserve">) if they meet the respective screening criteria for screening them out. If e.g. the WENRA position on practical elimination of unacceptable releases is applied, this might result in respectively small screening frequency thresholds for initiating events related to DEC A and DEC B scenarios. The report ASAMPSA_E D30.3 </w:t>
      </w:r>
      <w:r w:rsidRPr="00506BB6">
        <w:rPr>
          <w:lang w:val="en-GB"/>
        </w:rPr>
        <w:fldChar w:fldCharType="begin"/>
      </w:r>
      <w:r w:rsidRPr="00506BB6">
        <w:rPr>
          <w:lang w:val="en-GB"/>
        </w:rPr>
        <w:instrText xml:space="preserve"> REF _Ref432687936 \r \h </w:instrText>
      </w:r>
      <w:r w:rsidRPr="00506BB6">
        <w:rPr>
          <w:lang w:val="en-GB"/>
        </w:rPr>
      </w:r>
      <w:r w:rsidRPr="00506BB6">
        <w:rPr>
          <w:lang w:val="en-GB"/>
        </w:rPr>
        <w:fldChar w:fldCharType="separate"/>
      </w:r>
      <w:r w:rsidR="00DB6CB1">
        <w:rPr>
          <w:lang w:val="en-GB"/>
        </w:rPr>
        <w:t>[35]</w:t>
      </w:r>
      <w:r w:rsidRPr="00506BB6">
        <w:rPr>
          <w:lang w:val="en-GB"/>
        </w:rPr>
        <w:fldChar w:fldCharType="end"/>
      </w:r>
      <w:r w:rsidRPr="00506BB6">
        <w:rPr>
          <w:lang w:val="en-GB"/>
        </w:rPr>
        <w:t xml:space="preserve"> discusses screening for an extended PSA in more detail.</w:t>
      </w:r>
    </w:p>
    <w:p w:rsidR="00E11DEE" w:rsidRDefault="0089773D" w:rsidP="00845A78">
      <w:pPr>
        <w:rPr>
          <w:lang w:val="en-GB"/>
        </w:rPr>
      </w:pPr>
      <w:r>
        <w:rPr>
          <w:lang w:val="en-GB"/>
        </w:rPr>
        <w:t xml:space="preserve">Sequences which are known as </w:t>
      </w:r>
      <w:r w:rsidR="00E11DEE">
        <w:rPr>
          <w:lang w:val="en-GB"/>
        </w:rPr>
        <w:t xml:space="preserve">Severe accidents (SA) </w:t>
      </w:r>
      <w:r>
        <w:rPr>
          <w:lang w:val="en-GB"/>
        </w:rPr>
        <w:t xml:space="preserve">entailing an unacceptable release to the environment correspond to measures assigned to </w:t>
      </w:r>
      <w:proofErr w:type="gramStart"/>
      <w:r>
        <w:rPr>
          <w:lang w:val="en-GB"/>
        </w:rPr>
        <w:t>DiD</w:t>
      </w:r>
      <w:proofErr w:type="gramEnd"/>
      <w:r>
        <w:rPr>
          <w:lang w:val="en-GB"/>
        </w:rPr>
        <w:t xml:space="preserve"> level 5, and a frequency of occurrence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Pr>
          <w:lang w:val="en-GB"/>
        </w:rPr>
        <w:t xml:space="preserve"> /yr according to </w:t>
      </w:r>
      <w:r w:rsidRPr="00E776AB">
        <w:rPr>
          <w:lang w:val="en-GB"/>
        </w:rPr>
        <w:t>SSG-2</w:t>
      </w:r>
      <w:r>
        <w:rPr>
          <w:lang w:val="en-GB"/>
        </w:rPr>
        <w:t xml:space="preserve">. </w:t>
      </w:r>
      <w:r w:rsidR="00E11DEE">
        <w:rPr>
          <w:lang w:val="en-GB"/>
        </w:rPr>
        <w:t xml:space="preserve">SSR-2/1 and WENRA for new reactors </w:t>
      </w:r>
      <w:r w:rsidR="00E11DEE">
        <w:rPr>
          <w:lang w:val="en-GB"/>
        </w:rPr>
        <w:fldChar w:fldCharType="begin"/>
      </w:r>
      <w:r w:rsidR="00E11DEE">
        <w:rPr>
          <w:lang w:val="en-GB"/>
        </w:rPr>
        <w:instrText xml:space="preserve"> REF _Ref392859457 \r \h </w:instrText>
      </w:r>
      <w:r w:rsidR="00E11DEE">
        <w:rPr>
          <w:lang w:val="en-GB"/>
        </w:rPr>
      </w:r>
      <w:r w:rsidR="00E11DEE">
        <w:rPr>
          <w:lang w:val="en-GB"/>
        </w:rPr>
        <w:fldChar w:fldCharType="separate"/>
      </w:r>
      <w:r w:rsidR="00DB6CB1">
        <w:rPr>
          <w:lang w:val="en-GB"/>
        </w:rPr>
        <w:t>[7]</w:t>
      </w:r>
      <w:r w:rsidR="00E11DEE">
        <w:rPr>
          <w:lang w:val="en-GB"/>
        </w:rPr>
        <w:fldChar w:fldCharType="end"/>
      </w:r>
      <w:r w:rsidR="00E11DEE">
        <w:rPr>
          <w:lang w:val="en-GB"/>
        </w:rPr>
        <w:t xml:space="preserve"> require that scenarios with an unacceptable accidental release are “practically eliminated” </w:t>
      </w:r>
      <w:r w:rsidR="00E11DEE">
        <w:rPr>
          <w:lang w:val="en-GB"/>
        </w:rPr>
        <w:fldChar w:fldCharType="begin"/>
      </w:r>
      <w:r w:rsidR="00E11DEE">
        <w:rPr>
          <w:lang w:val="en-GB"/>
        </w:rPr>
        <w:instrText xml:space="preserve"> REF _Ref392856113 \r \h </w:instrText>
      </w:r>
      <w:r w:rsidR="00E11DEE">
        <w:rPr>
          <w:lang w:val="en-GB"/>
        </w:rPr>
      </w:r>
      <w:r w:rsidR="00E11DEE">
        <w:rPr>
          <w:lang w:val="en-GB"/>
        </w:rPr>
        <w:fldChar w:fldCharType="separate"/>
      </w:r>
      <w:r w:rsidR="00DB6CB1">
        <w:rPr>
          <w:lang w:val="en-GB"/>
        </w:rPr>
        <w:t>[2]</w:t>
      </w:r>
      <w:r w:rsidR="00E11DEE">
        <w:rPr>
          <w:lang w:val="en-GB"/>
        </w:rPr>
        <w:fldChar w:fldCharType="end"/>
      </w:r>
      <w:r w:rsidR="00E11DEE">
        <w:rPr>
          <w:lang w:val="en-GB"/>
        </w:rPr>
        <w:t xml:space="preserve">, p. 6. However, in these cases no quantitative number is given for practical elimination. One can assume that that threshold is somewhere around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-9</m:t>
            </m:r>
          </m:sup>
        </m:sSup>
      </m:oMath>
      <w:r w:rsidR="00E11DEE">
        <w:rPr>
          <w:lang w:val="en-GB"/>
        </w:rPr>
        <w:t xml:space="preserve"> -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00E11DEE">
        <w:rPr>
          <w:lang w:val="en-GB"/>
        </w:rPr>
        <w:t xml:space="preserve"> /yr. Moreover, the limited validity/high uncertainty of probabilistic analyses for such extremely rare scenarios should be taken into account.</w:t>
      </w:r>
    </w:p>
    <w:p w:rsidR="00E11DEE" w:rsidRDefault="00E11DEE" w:rsidP="00E11DEE">
      <w:pPr>
        <w:rPr>
          <w:lang w:val="en-GB"/>
        </w:rPr>
      </w:pPr>
    </w:p>
    <w:p w:rsidR="00E11DEE" w:rsidRDefault="00E11DEE" w:rsidP="00E11DEE">
      <w:pPr>
        <w:rPr>
          <w:lang w:val="en-GB"/>
        </w:rPr>
      </w:pPr>
      <w:r>
        <w:rPr>
          <w:lang w:val="en-GB"/>
        </w:rPr>
        <w:t xml:space="preserve">It should be noted that the value of </w:t>
      </w:r>
      <m:oMath>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 xml:space="preserve"> given in several documents as a lower limit for design basis accidents is the same as the CDF target of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oMath>
      <w:r>
        <w:rPr>
          <w:lang w:val="en-GB"/>
        </w:rPr>
        <w:t xml:space="preserve"> /yr for reactors existing in the 1980s as referenced e.g. in SSG-3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w:t>
      </w:r>
      <w:proofErr w:type="gramStart"/>
      <w:r w:rsidR="001144D7">
        <w:rPr>
          <w:lang w:val="en-GB"/>
        </w:rPr>
        <w:t>This a</w:t>
      </w:r>
      <w:proofErr w:type="gramEnd"/>
      <w:r w:rsidR="001144D7">
        <w:rPr>
          <w:lang w:val="en-GB"/>
        </w:rPr>
        <w:t xml:space="preserve"> notable coincidence as the</w:t>
      </w:r>
      <w:r>
        <w:rPr>
          <w:lang w:val="en-GB"/>
        </w:rPr>
        <w:t xml:space="preserve"> development of the DiD concept was influenced by the initial risk assessments for NPP (cf.</w:t>
      </w:r>
      <w:r w:rsidR="001144D7">
        <w:rPr>
          <w:lang w:val="en-GB"/>
        </w:rPr>
        <w:t xml:space="preserve"> e.g.</w:t>
      </w:r>
      <w:r>
        <w:rPr>
          <w:lang w:val="en-GB"/>
        </w:rPr>
        <w:t xml:space="preserve"> </w:t>
      </w:r>
      <w:r>
        <w:rPr>
          <w:lang w:val="en-GB"/>
        </w:rPr>
        <w:fldChar w:fldCharType="begin"/>
      </w:r>
      <w:r>
        <w:rPr>
          <w:lang w:val="en-GB"/>
        </w:rPr>
        <w:instrText xml:space="preserve"> REF _Ref435630927 \r \h </w:instrText>
      </w:r>
      <w:r>
        <w:rPr>
          <w:lang w:val="en-GB"/>
        </w:rPr>
      </w:r>
      <w:r>
        <w:rPr>
          <w:lang w:val="en-GB"/>
        </w:rPr>
        <w:fldChar w:fldCharType="separate"/>
      </w:r>
      <w:r w:rsidR="00DB6CB1">
        <w:rPr>
          <w:lang w:val="en-GB"/>
        </w:rPr>
        <w:t>[45]</w:t>
      </w:r>
      <w:r>
        <w:rPr>
          <w:lang w:val="en-GB"/>
        </w:rPr>
        <w:fldChar w:fldCharType="end"/>
      </w:r>
      <w:r w:rsidR="001144D7">
        <w:rPr>
          <w:lang w:val="en-GB"/>
        </w:rPr>
        <w:t>)</w:t>
      </w:r>
      <w:r>
        <w:rPr>
          <w:lang w:val="en-GB"/>
        </w:rPr>
        <w:t>.</w:t>
      </w:r>
    </w:p>
    <w:p w:rsidR="00546E49" w:rsidRDefault="00E11DEE" w:rsidP="00E11DEE">
      <w:pPr>
        <w:rPr>
          <w:lang w:val="en-GB"/>
        </w:rPr>
      </w:pPr>
      <w:r>
        <w:rPr>
          <w:lang w:val="en-GB"/>
        </w:rPr>
        <w:t xml:space="preserve">There is obviously some need to harmonize the recommended frequency thresholds for the PIE classification scheme of SSG-2 </w:t>
      </w:r>
      <w:r>
        <w:rPr>
          <w:lang w:val="en-GB"/>
        </w:rPr>
        <w:fldChar w:fldCharType="begin"/>
      </w:r>
      <w:r>
        <w:rPr>
          <w:lang w:val="en-GB"/>
        </w:rPr>
        <w:instrText xml:space="preserve"> REF _Ref384387949 \r </w:instrText>
      </w:r>
      <w:r>
        <w:rPr>
          <w:lang w:val="en-GB"/>
        </w:rPr>
        <w:fldChar w:fldCharType="separate"/>
      </w:r>
      <w:r w:rsidR="00DB6CB1">
        <w:rPr>
          <w:lang w:val="en-GB"/>
        </w:rPr>
        <w:t>[3]</w:t>
      </w:r>
      <w:r>
        <w:rPr>
          <w:lang w:val="en-GB"/>
        </w:rPr>
        <w:fldChar w:fldCharType="end"/>
      </w:r>
      <w:r>
        <w:rPr>
          <w:lang w:val="en-GB"/>
        </w:rPr>
        <w:t xml:space="preserve"> with recent quantitative probabilistic safety criteria/design objectives, which relate to PSA end states. This is mainly relevant for the deterministic approach and will not be investigated in-depth in this report. </w:t>
      </w:r>
    </w:p>
    <w:p w:rsidR="00E11DEE" w:rsidRDefault="00E11DEE" w:rsidP="00E11DEE">
      <w:pPr>
        <w:rPr>
          <w:lang w:val="en-GB"/>
        </w:rPr>
      </w:pPr>
      <w:r>
        <w:rPr>
          <w:lang w:val="en-GB"/>
        </w:rPr>
        <w:t xml:space="preserve">Another important aspect is of course the determination of PIE frequency of occurrence. Neither SSG-2 </w:t>
      </w:r>
      <w:r>
        <w:rPr>
          <w:lang w:val="en-GB"/>
        </w:rPr>
        <w:fldChar w:fldCharType="begin"/>
      </w:r>
      <w:r>
        <w:rPr>
          <w:lang w:val="en-GB"/>
        </w:rPr>
        <w:instrText xml:space="preserve"> REF _Ref384387949 \r \h </w:instrText>
      </w:r>
      <w:r>
        <w:rPr>
          <w:lang w:val="en-GB"/>
        </w:rPr>
      </w:r>
      <w:r>
        <w:rPr>
          <w:lang w:val="en-GB"/>
        </w:rPr>
        <w:fldChar w:fldCharType="separate"/>
      </w:r>
      <w:r w:rsidR="00DB6CB1">
        <w:rPr>
          <w:lang w:val="en-GB"/>
        </w:rPr>
        <w:t>[3]</w:t>
      </w:r>
      <w:r>
        <w:rPr>
          <w:lang w:val="en-GB"/>
        </w:rPr>
        <w:fldChar w:fldCharType="end"/>
      </w:r>
      <w:r>
        <w:rPr>
          <w:lang w:val="en-GB"/>
        </w:rPr>
        <w:t xml:space="preserve"> nor other deterministic guidelines present specific methodology for the determination of PIE frequencies, so approaches commonly used for PSA, such as those recommended in SSG-3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are expected to be applied. SSG-3 recommends using data from operating experience (plant specific and/or generic) or from expert judgement or assessments with initiating event fault trees for PSA Initiating Events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For this discussion, it is assumed that for a lot of (more frequent) PIE the respective frequencies that are used for an assignment to the different categories (respectively the levels of DiD), particularly for anticipated operational occurrences and design basis accidents, can be determined using basically the same data and similar methods and approaches as applied for the corresponding Initiating Events in PSA.</w:t>
      </w:r>
      <w:r w:rsidR="006C7363">
        <w:rPr>
          <w:lang w:val="en-GB"/>
        </w:rPr>
        <w:t xml:space="preserve"> </w:t>
      </w:r>
      <w:r>
        <w:rPr>
          <w:lang w:val="en-GB"/>
        </w:rPr>
        <w:t xml:space="preserve">A potential difference could be that the PIE frequency can be estimated conservatively for a deterministic analysis, whereas a related IE frequency would be determined as best estimate value under best estimated boundary conditions and with uncertainty distribution for a state-of-the-art PSA. However, especially for rare events, this distinction becomes largely moot due the scarcity of data. Other PIE investigated in DSA can be related to intermediary states in a PSA, e.g. if the specific failure conditions of safety features are assumed, which are arrived at in the PSA event tree modelling of a related scenario. In any case, the frequency values assumed for PIE in deterministic analyses should be consistent to the related IE frequency or event tree sequence results of the PSA, as applicable. For DEC events, the respective probabilistic results can often be found in sequences of PSA Level 1 and/or Level 2. </w:t>
      </w:r>
    </w:p>
    <w:p w:rsidR="00345AEC" w:rsidRDefault="00345AEC" w:rsidP="00E11DEE">
      <w:pPr>
        <w:rPr>
          <w:lang w:val="en-GB"/>
        </w:rPr>
      </w:pPr>
    </w:p>
    <w:p w:rsidR="00345AEC" w:rsidRPr="00E2763D" w:rsidRDefault="0001688B" w:rsidP="005609C7">
      <w:pPr>
        <w:rPr>
          <w:lang w:val="en-GB"/>
        </w:rPr>
      </w:pPr>
      <w:r>
        <w:rPr>
          <w:lang w:val="en-GB"/>
        </w:rPr>
        <w:t>It should however</w:t>
      </w:r>
      <w:r w:rsidR="00345AEC" w:rsidRPr="00E2763D">
        <w:rPr>
          <w:lang w:val="en-GB"/>
        </w:rPr>
        <w:t xml:space="preserve"> be noted, that </w:t>
      </w:r>
    </w:p>
    <w:p w:rsidR="00E2763D" w:rsidRDefault="00345AEC" w:rsidP="002C5916">
      <w:pPr>
        <w:pStyle w:val="Paragraphedeliste"/>
        <w:numPr>
          <w:ilvl w:val="0"/>
          <w:numId w:val="33"/>
        </w:numPr>
        <w:rPr>
          <w:lang w:val="en-GB"/>
        </w:rPr>
      </w:pPr>
      <w:r w:rsidRPr="00E2763D">
        <w:rPr>
          <w:lang w:val="en-GB"/>
        </w:rPr>
        <w:t>From historical evidence</w:t>
      </w:r>
      <w:r w:rsidR="0001688B">
        <w:rPr>
          <w:lang w:val="en-GB"/>
        </w:rPr>
        <w:t>,</w:t>
      </w:r>
      <w:r w:rsidRPr="00E2763D">
        <w:rPr>
          <w:lang w:val="en-GB"/>
        </w:rPr>
        <w:t xml:space="preserve"> </w:t>
      </w:r>
      <w:r w:rsidR="0001688B">
        <w:rPr>
          <w:lang w:val="en-GB"/>
        </w:rPr>
        <w:t xml:space="preserve">actual </w:t>
      </w:r>
      <w:r w:rsidRPr="00E2763D">
        <w:rPr>
          <w:lang w:val="en-GB"/>
        </w:rPr>
        <w:t xml:space="preserve">severe accidents happened </w:t>
      </w:r>
      <w:r w:rsidR="0001688B">
        <w:rPr>
          <w:lang w:val="en-GB"/>
        </w:rPr>
        <w:t>more often</w:t>
      </w:r>
      <w:r w:rsidRPr="00E2763D">
        <w:rPr>
          <w:lang w:val="en-GB"/>
        </w:rPr>
        <w:t xml:space="preserve"> than </w:t>
      </w:r>
      <w:r w:rsidR="0001688B">
        <w:rPr>
          <w:lang w:val="en-GB"/>
        </w:rPr>
        <w:t xml:space="preserve">predictions for the least likely </w:t>
      </w:r>
      <w:r w:rsidRPr="00E2763D">
        <w:rPr>
          <w:lang w:val="en-GB"/>
        </w:rPr>
        <w:t xml:space="preserve">DBAs, e.g. no </w:t>
      </w:r>
      <w:r w:rsidR="0001688B">
        <w:rPr>
          <w:lang w:val="en-GB"/>
        </w:rPr>
        <w:t xml:space="preserve">large break </w:t>
      </w:r>
      <w:r w:rsidRPr="00E2763D">
        <w:rPr>
          <w:lang w:val="en-GB"/>
        </w:rPr>
        <w:t>LOCA occurred</w:t>
      </w:r>
      <w:r w:rsidR="00E2763D">
        <w:rPr>
          <w:lang w:val="en-GB"/>
        </w:rPr>
        <w:t>. If risk analysts were to disregard or wrongly evaluate the risk of initiators and scenarios leading to severe accidents and if such cases are not subject to risk analyses, plant risk may not be</w:t>
      </w:r>
      <w:r w:rsidR="00E2763D" w:rsidRPr="00E2763D">
        <w:rPr>
          <w:lang w:val="en-GB"/>
        </w:rPr>
        <w:t xml:space="preserve"> balanced</w:t>
      </w:r>
      <w:r w:rsidR="00E2763D">
        <w:rPr>
          <w:lang w:val="en-GB"/>
        </w:rPr>
        <w:t xml:space="preserve"> </w:t>
      </w:r>
      <w:r w:rsidR="00506BB6">
        <w:rPr>
          <w:lang w:val="en-GB"/>
        </w:rPr>
        <w:t>,</w:t>
      </w:r>
    </w:p>
    <w:p w:rsidR="00E2763D" w:rsidRDefault="00E2763D" w:rsidP="002C5916">
      <w:pPr>
        <w:pStyle w:val="Paragraphedeliste"/>
        <w:numPr>
          <w:ilvl w:val="0"/>
          <w:numId w:val="33"/>
        </w:numPr>
        <w:rPr>
          <w:lang w:val="en-GB"/>
        </w:rPr>
      </w:pPr>
      <w:r w:rsidRPr="00E2763D">
        <w:rPr>
          <w:lang w:val="en-GB"/>
        </w:rPr>
        <w:t>Actual</w:t>
      </w:r>
      <w:r w:rsidR="00345AEC" w:rsidRPr="00E2763D">
        <w:rPr>
          <w:lang w:val="en-GB"/>
        </w:rPr>
        <w:t xml:space="preserve"> events </w:t>
      </w:r>
      <w:r w:rsidRPr="00E2763D">
        <w:rPr>
          <w:lang w:val="en-GB"/>
        </w:rPr>
        <w:t>are usually not starting</w:t>
      </w:r>
      <w:r w:rsidR="00345AEC" w:rsidRPr="00E2763D">
        <w:rPr>
          <w:lang w:val="en-GB"/>
        </w:rPr>
        <w:t xml:space="preserve"> exactly as the postulated DBA initiators. </w:t>
      </w:r>
    </w:p>
    <w:p w:rsidR="00345AEC" w:rsidRPr="00E2763D" w:rsidRDefault="00345AEC" w:rsidP="002C5916">
      <w:pPr>
        <w:pStyle w:val="Paragraphedeliste"/>
        <w:numPr>
          <w:ilvl w:val="0"/>
          <w:numId w:val="33"/>
        </w:numPr>
        <w:rPr>
          <w:lang w:val="en-GB"/>
        </w:rPr>
      </w:pPr>
      <w:r w:rsidRPr="00E2763D">
        <w:rPr>
          <w:lang w:val="en-GB"/>
        </w:rPr>
        <w:t xml:space="preserve">From the point of view of risk, there is no need to </w:t>
      </w:r>
      <w:r w:rsidR="00E2763D">
        <w:rPr>
          <w:lang w:val="en-GB"/>
        </w:rPr>
        <w:t>make distinctions between</w:t>
      </w:r>
      <w:r w:rsidRPr="00E2763D">
        <w:rPr>
          <w:lang w:val="en-GB"/>
        </w:rPr>
        <w:t xml:space="preserve"> </w:t>
      </w:r>
      <w:r w:rsidR="00E2763D">
        <w:rPr>
          <w:lang w:val="en-GB"/>
        </w:rPr>
        <w:t>initiators/scenarios as “</w:t>
      </w:r>
      <w:r w:rsidRPr="00E2763D">
        <w:rPr>
          <w:lang w:val="en-GB"/>
        </w:rPr>
        <w:t>design basis</w:t>
      </w:r>
      <w:r w:rsidR="00E2763D">
        <w:rPr>
          <w:lang w:val="en-GB"/>
        </w:rPr>
        <w:t>”, “design extension conditions”</w:t>
      </w:r>
      <w:r w:rsidRPr="00E2763D">
        <w:rPr>
          <w:lang w:val="en-GB"/>
        </w:rPr>
        <w:t xml:space="preserve"> and </w:t>
      </w:r>
      <w:r w:rsidR="00E2763D">
        <w:rPr>
          <w:lang w:val="en-GB"/>
        </w:rPr>
        <w:t>beyond design or even severe accident</w:t>
      </w:r>
      <w:r w:rsidRPr="00E2763D">
        <w:rPr>
          <w:lang w:val="en-GB"/>
        </w:rPr>
        <w:t xml:space="preserve">. </w:t>
      </w:r>
    </w:p>
    <w:p w:rsidR="00345AEC" w:rsidRPr="00422776" w:rsidRDefault="00E2763D" w:rsidP="002C5916">
      <w:pPr>
        <w:pStyle w:val="Paragraphedeliste"/>
        <w:numPr>
          <w:ilvl w:val="0"/>
          <w:numId w:val="33"/>
        </w:numPr>
        <w:rPr>
          <w:lang w:val="en-GB"/>
        </w:rPr>
      </w:pPr>
      <w:r w:rsidRPr="00422776">
        <w:rPr>
          <w:lang w:val="en-GB"/>
        </w:rPr>
        <w:t>Analysts should be aware that</w:t>
      </w:r>
      <w:r w:rsidR="00345AEC" w:rsidRPr="00422776">
        <w:rPr>
          <w:lang w:val="en-GB"/>
        </w:rPr>
        <w:t xml:space="preserve"> </w:t>
      </w:r>
      <w:r w:rsidRPr="00422776">
        <w:rPr>
          <w:lang w:val="en-GB"/>
        </w:rPr>
        <w:t xml:space="preserve">the original sets of </w:t>
      </w:r>
      <w:r w:rsidR="00345AEC" w:rsidRPr="00422776">
        <w:rPr>
          <w:lang w:val="en-GB"/>
        </w:rPr>
        <w:t xml:space="preserve">DBAs were </w:t>
      </w:r>
      <w:r w:rsidRPr="00422776">
        <w:rPr>
          <w:lang w:val="en-GB"/>
        </w:rPr>
        <w:t xml:space="preserve">postulated </w:t>
      </w:r>
      <w:r w:rsidR="00345AEC" w:rsidRPr="00422776">
        <w:rPr>
          <w:lang w:val="en-GB"/>
        </w:rPr>
        <w:t xml:space="preserve">as “limiting accidents” by nuclear engineers </w:t>
      </w:r>
      <w:r w:rsidRPr="00422776">
        <w:rPr>
          <w:lang w:val="en-GB"/>
        </w:rPr>
        <w:t>more than 50</w:t>
      </w:r>
      <w:r w:rsidR="00345AEC" w:rsidRPr="00422776">
        <w:rPr>
          <w:lang w:val="en-GB"/>
        </w:rPr>
        <w:t xml:space="preserve"> ago based on </w:t>
      </w:r>
      <w:r w:rsidR="00422776" w:rsidRPr="00422776">
        <w:rPr>
          <w:lang w:val="en-GB"/>
        </w:rPr>
        <w:t>the knowledge and consensus at the time.</w:t>
      </w:r>
      <w:r w:rsidR="005F6CE0" w:rsidRPr="00422776">
        <w:rPr>
          <w:lang w:val="en-GB"/>
        </w:rPr>
        <w:t xml:space="preserve"> </w:t>
      </w:r>
      <w:r w:rsidR="00345AEC" w:rsidRPr="00422776">
        <w:rPr>
          <w:lang w:val="en-GB"/>
        </w:rPr>
        <w:t>Now however, the knowledge base (physics, experiments, simulations/models) including statistics on DBAs as well as on SAs is much more developed and established</w:t>
      </w:r>
      <w:r w:rsidR="00422776" w:rsidRPr="00422776">
        <w:rPr>
          <w:lang w:val="en-GB"/>
        </w:rPr>
        <w:t xml:space="preserve">. This needs to be reflected in the determination of DBA and design extension conditions as limiting scenarios for the design of plants as well as for the deterministic safety evaluation. </w:t>
      </w:r>
    </w:p>
    <w:p w:rsidR="00345AEC" w:rsidRDefault="00345AEC" w:rsidP="00E11DEE">
      <w:pPr>
        <w:rPr>
          <w:lang w:val="en-GB"/>
        </w:rPr>
      </w:pPr>
    </w:p>
    <w:p w:rsidR="00E11DEE" w:rsidRDefault="00E11DEE" w:rsidP="00E11DEE">
      <w:pPr>
        <w:rPr>
          <w:lang w:val="en-GB"/>
        </w:rPr>
      </w:pPr>
      <w:r>
        <w:rPr>
          <w:lang w:val="en-GB"/>
        </w:rPr>
        <w:t xml:space="preserve">The ASAMPSA_E project focuses on extended PSAs, i.e. calculating “the risk induced by the main sources of radioactivity […] on the site, taking into account all operating states for each main source and all possible relevant accident initiating events (both internal and external) affecting one NPP or the whole site.” </w:t>
      </w:r>
      <w:r>
        <w:rPr>
          <w:lang w:val="en-GB"/>
        </w:rPr>
        <w:fldChar w:fldCharType="begin"/>
      </w:r>
      <w:r>
        <w:rPr>
          <w:lang w:val="en-GB"/>
        </w:rPr>
        <w:instrText xml:space="preserve"> REF _Ref393122620 \r \h </w:instrText>
      </w:r>
      <w:r>
        <w:rPr>
          <w:lang w:val="en-GB"/>
        </w:rPr>
      </w:r>
      <w:r>
        <w:rPr>
          <w:lang w:val="en-GB"/>
        </w:rPr>
        <w:fldChar w:fldCharType="separate"/>
      </w:r>
      <w:r w:rsidR="00DB6CB1">
        <w:rPr>
          <w:lang w:val="en-GB"/>
        </w:rPr>
        <w:t>[14]</w:t>
      </w:r>
      <w:r>
        <w:rPr>
          <w:lang w:val="en-GB"/>
        </w:rPr>
        <w:fldChar w:fldCharType="end"/>
      </w:r>
      <w:r>
        <w:rPr>
          <w:lang w:val="en-GB"/>
        </w:rPr>
        <w:t xml:space="preserve">, </w:t>
      </w:r>
      <w:r w:rsidRPr="004D381C">
        <w:rPr>
          <w:lang w:val="en-GB"/>
        </w:rPr>
        <w:t>p. 147</w:t>
      </w:r>
      <w:r>
        <w:rPr>
          <w:lang w:val="en-GB"/>
        </w:rPr>
        <w:t xml:space="preserve">. In this context, one key aspect is the systematic extension of PSA to all relevant hazards and their relevant combinations. Therefore, the identification of hazard events or combinations of events that could challenge the safety of the plant and recommendations for the estimation of a hazard frequency curve (i.e. hazard intensity vs. frequency of exceedance) are investigated in the ASAMPSA_E project. These topics are treated mainly in WP 21 and WP 22, specifically in the deliverables D21.3/4 on external hazards modelling for PSA and D22.2/3 on the implementation of external hazards modelling in extended PSA </w:t>
      </w:r>
      <w:r>
        <w:rPr>
          <w:lang w:val="en-GB"/>
        </w:rPr>
        <w:fldChar w:fldCharType="begin"/>
      </w:r>
      <w:r>
        <w:rPr>
          <w:lang w:val="en-GB"/>
        </w:rPr>
        <w:instrText xml:space="preserve"> REF _Ref393273415 \r \h </w:instrText>
      </w:r>
      <w:r>
        <w:rPr>
          <w:lang w:val="en-GB"/>
        </w:rPr>
      </w:r>
      <w:r>
        <w:rPr>
          <w:lang w:val="en-GB"/>
        </w:rPr>
        <w:fldChar w:fldCharType="separate"/>
      </w:r>
      <w:r w:rsidR="00DB6CB1">
        <w:rPr>
          <w:lang w:val="en-GB"/>
        </w:rPr>
        <w:t>[17]</w:t>
      </w:r>
      <w:r>
        <w:rPr>
          <w:lang w:val="en-GB"/>
        </w:rPr>
        <w:fldChar w:fldCharType="end"/>
      </w:r>
      <w:r>
        <w:rPr>
          <w:lang w:val="en-GB"/>
        </w:rPr>
        <w:t xml:space="preserve">. Within WP 30, the deliverable ASAMPSA_E D30.3 </w:t>
      </w:r>
      <w:r>
        <w:rPr>
          <w:lang w:val="en-GB"/>
        </w:rPr>
        <w:fldChar w:fldCharType="begin"/>
      </w:r>
      <w:r>
        <w:rPr>
          <w:lang w:val="en-GB"/>
        </w:rPr>
        <w:instrText xml:space="preserve"> REF _Ref432687936 \r \h </w:instrText>
      </w:r>
      <w:r>
        <w:rPr>
          <w:lang w:val="en-GB"/>
        </w:rPr>
      </w:r>
      <w:r>
        <w:rPr>
          <w:lang w:val="en-GB"/>
        </w:rPr>
        <w:fldChar w:fldCharType="separate"/>
      </w:r>
      <w:r w:rsidR="00DB6CB1">
        <w:rPr>
          <w:lang w:val="en-GB"/>
        </w:rPr>
        <w:t>[35]</w:t>
      </w:r>
      <w:r>
        <w:rPr>
          <w:lang w:val="en-GB"/>
        </w:rPr>
        <w:fldChar w:fldCharType="end"/>
      </w:r>
      <w:r>
        <w:rPr>
          <w:lang w:val="en-GB"/>
        </w:rPr>
        <w:t xml:space="preserve"> discusses the selection of initiating events for an extended PSA and specifically screening criteria for hazard scenarios. Therefore, these issues are not discussed further in this report. </w:t>
      </w:r>
    </w:p>
    <w:p w:rsidR="00E11DEE" w:rsidRDefault="00E11DEE" w:rsidP="00E11DEE">
      <w:pPr>
        <w:rPr>
          <w:lang w:val="en-GB"/>
        </w:rPr>
      </w:pPr>
      <w:r>
        <w:rPr>
          <w:lang w:val="en-GB"/>
        </w:rPr>
        <w:t xml:space="preserve">Finally, with regard to the link between </w:t>
      </w:r>
      <w:proofErr w:type="gramStart"/>
      <w:r>
        <w:rPr>
          <w:lang w:val="en-GB"/>
        </w:rPr>
        <w:t>DiD</w:t>
      </w:r>
      <w:proofErr w:type="gramEnd"/>
      <w:r>
        <w:rPr>
          <w:lang w:val="en-GB"/>
        </w:rPr>
        <w:t xml:space="preserve"> and (extended) PSA, two rather obvious remarks need to be made. First, the list of initiating events of an extended PSA (i.e. internal events, hazard event groups, combination events) should be checked against the list of PIE for deterministic safety analyses, i.e. AOOs, DBAs and scenarios for design extension conditions (DEC), cf. </w:t>
      </w:r>
      <w:r w:rsidRPr="00E776AB">
        <w:rPr>
          <w:lang w:val="en-GB"/>
        </w:rPr>
        <w:t xml:space="preserve">SSG-2 </w:t>
      </w:r>
      <w:r>
        <w:rPr>
          <w:lang w:val="en-GB"/>
        </w:rPr>
        <w:fldChar w:fldCharType="begin"/>
      </w:r>
      <w:r>
        <w:rPr>
          <w:lang w:val="en-GB"/>
        </w:rPr>
        <w:instrText xml:space="preserve"> REF _Ref384387949 \r \h </w:instrText>
      </w:r>
      <w:r>
        <w:rPr>
          <w:lang w:val="en-GB"/>
        </w:rPr>
      </w:r>
      <w:r>
        <w:rPr>
          <w:lang w:val="en-GB"/>
        </w:rPr>
        <w:fldChar w:fldCharType="separate"/>
      </w:r>
      <w:r w:rsidR="00DB6CB1">
        <w:rPr>
          <w:lang w:val="en-GB"/>
        </w:rPr>
        <w:t>[3]</w:t>
      </w:r>
      <w:r>
        <w:rPr>
          <w:lang w:val="en-GB"/>
        </w:rPr>
        <w:fldChar w:fldCharType="end"/>
      </w:r>
      <w:r>
        <w:rPr>
          <w:lang w:val="en-GB"/>
        </w:rPr>
        <w:t xml:space="preserve">. In addition, SSR-2/1 consistent to WENRA </w:t>
      </w:r>
      <w:r>
        <w:rPr>
          <w:lang w:val="en-GB"/>
        </w:rPr>
        <w:fldChar w:fldCharType="begin"/>
      </w:r>
      <w:r>
        <w:rPr>
          <w:lang w:val="en-GB"/>
        </w:rPr>
        <w:instrText xml:space="preserve"> REF _Ref392859457 \r \h </w:instrText>
      </w:r>
      <w:r>
        <w:rPr>
          <w:lang w:val="en-GB"/>
        </w:rPr>
      </w:r>
      <w:r>
        <w:rPr>
          <w:lang w:val="en-GB"/>
        </w:rPr>
        <w:fldChar w:fldCharType="separate"/>
      </w:r>
      <w:r w:rsidR="00DB6CB1">
        <w:rPr>
          <w:lang w:val="en-GB"/>
        </w:rPr>
        <w:t>[7]</w:t>
      </w:r>
      <w:r>
        <w:rPr>
          <w:lang w:val="en-GB"/>
        </w:rPr>
        <w:fldChar w:fldCharType="end"/>
      </w:r>
      <w:r>
        <w:rPr>
          <w:lang w:val="en-GB"/>
        </w:rPr>
        <w:t xml:space="preserve">, </w:t>
      </w:r>
      <w:r>
        <w:rPr>
          <w:lang w:val="en-GB"/>
        </w:rPr>
        <w:fldChar w:fldCharType="begin"/>
      </w:r>
      <w:r>
        <w:rPr>
          <w:lang w:val="en-GB"/>
        </w:rPr>
        <w:instrText xml:space="preserve"> REF _Ref384812549 \r \h </w:instrText>
      </w:r>
      <w:r>
        <w:rPr>
          <w:lang w:val="en-GB"/>
        </w:rPr>
      </w:r>
      <w:r>
        <w:rPr>
          <w:lang w:val="en-GB"/>
        </w:rPr>
        <w:fldChar w:fldCharType="separate"/>
      </w:r>
      <w:r w:rsidR="00DB6CB1">
        <w:rPr>
          <w:lang w:val="en-GB"/>
        </w:rPr>
        <w:t>[26]</w:t>
      </w:r>
      <w:r>
        <w:rPr>
          <w:lang w:val="en-GB"/>
        </w:rPr>
        <w:fldChar w:fldCharType="end"/>
      </w:r>
      <w:r>
        <w:rPr>
          <w:lang w:val="en-GB"/>
        </w:rPr>
        <w:t xml:space="preserve"> explicitly requires that the list of PIE shall be determined “on the basis of engineering judgement and a combination of deterministic assessment and probabilistic assessment”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p. 19. The scenarios analysed in an assessment of DiD (with deterministic methods) should include all scenarios analysed as initiating events in an extended PSA with frequency of occurrence commensurate to design basis events  and also design extension conditions, as applicable. In this respect, the list of IE of an extended PSA can be used to check the completeness of the design envelope (AOO, DBA, and DEC). In fact, SSG-2 hints at this link between the classification of PIE and PSA in para 2.9 </w:t>
      </w:r>
      <w:r>
        <w:rPr>
          <w:lang w:val="en-GB"/>
        </w:rPr>
        <w:fldChar w:fldCharType="begin"/>
      </w:r>
      <w:r>
        <w:rPr>
          <w:lang w:val="en-GB"/>
        </w:rPr>
        <w:instrText xml:space="preserve"> REF _Ref384387949 \r \h </w:instrText>
      </w:r>
      <w:r>
        <w:rPr>
          <w:lang w:val="en-GB"/>
        </w:rPr>
      </w:r>
      <w:r>
        <w:rPr>
          <w:lang w:val="en-GB"/>
        </w:rPr>
        <w:fldChar w:fldCharType="separate"/>
      </w:r>
      <w:r w:rsidR="00DB6CB1">
        <w:rPr>
          <w:lang w:val="en-GB"/>
        </w:rPr>
        <w:t>[3]</w:t>
      </w:r>
      <w:r>
        <w:rPr>
          <w:lang w:val="en-GB"/>
        </w:rPr>
        <w:fldChar w:fldCharType="end"/>
      </w:r>
      <w:r>
        <w:rPr>
          <w:lang w:val="en-GB"/>
        </w:rPr>
        <w:t xml:space="preserve">, p. 7. Conversely, the list of PIE for deterministic safety analyses (AOO, DBA and DEC) should be treated in an extended PSA. It should be noted that this does not necessarily mean an extension of the scope of detailed analyses for the deterministic or the probabilistic analyses. For the former, a lot of events can be treated with enveloping PIE in terms of a </w:t>
      </w:r>
      <w:proofErr w:type="gramStart"/>
      <w:r>
        <w:rPr>
          <w:lang w:val="en-GB"/>
        </w:rPr>
        <w:t>DiD</w:t>
      </w:r>
      <w:proofErr w:type="gramEnd"/>
      <w:r>
        <w:rPr>
          <w:lang w:val="en-GB"/>
        </w:rPr>
        <w:t xml:space="preserve"> assessment. For the latter, the grouping of initiating events for accident sequence analysis achieves the same reduction in detailed modelling. In addition, some of the PIE defined deterministically as DBA or for DEC </w:t>
      </w:r>
      <w:proofErr w:type="gramStart"/>
      <w:r>
        <w:rPr>
          <w:lang w:val="en-GB"/>
        </w:rPr>
        <w:t>are</w:t>
      </w:r>
      <w:proofErr w:type="gramEnd"/>
      <w:r>
        <w:rPr>
          <w:lang w:val="en-GB"/>
        </w:rPr>
        <w:t xml:space="preserve"> arrived at in the event progression analysis (event tree sequences) of PSA level 1 or PSA level 2 and some AOO events might not lead to an initiating event for the PSA at all. </w:t>
      </w:r>
    </w:p>
    <w:p w:rsidR="00E11DEE" w:rsidRDefault="00E11DEE" w:rsidP="00E11DEE">
      <w:pPr>
        <w:rPr>
          <w:lang w:val="en-GB"/>
        </w:rPr>
      </w:pPr>
      <w:r>
        <w:rPr>
          <w:lang w:val="en-GB"/>
        </w:rPr>
        <w:t>Secondly, the frequency of initiating events of the PSA, specifically the frequency of hazard scenario groups or other event groups, needs to be checked against the classification of PIE. In addition, if PIE classified as DBA or DEC are (intermediary) results of an extended PSA, the frequencies determined by the PSA should be checked against the assumptions for the deterministic classification. Particularly if the frequency values or distributions, respectively, determined for the PSA are inconsistent with those used in the classification of PIE as AOO, DBA or DEC for operating plants, the authors recommend that these classifications should be revisited. F</w:t>
      </w:r>
      <w:r w:rsidRPr="005609C7">
        <w:rPr>
          <w:noProof/>
          <w:lang w:val="en-US"/>
        </w:rPr>
        <w:t xml:space="preserve">or new plants such checking can by used as a support to define the initial set of PIEs for </w:t>
      </w:r>
      <w:r>
        <w:rPr>
          <w:lang w:val="en-GB"/>
        </w:rPr>
        <w:t>AOOs, DBAs or DECs</w:t>
      </w:r>
      <w:r w:rsidRPr="005609C7">
        <w:rPr>
          <w:noProof/>
          <w:lang w:val="en-US"/>
        </w:rPr>
        <w:t xml:space="preserve">. </w:t>
      </w:r>
      <w:r>
        <w:rPr>
          <w:lang w:val="en-GB"/>
        </w:rPr>
        <w:t xml:space="preserve">The potential implications for the design envelope of the plant are obvious. This is one example how PSA can complement the deterministic approach in identifying safety-significant weaknesses in the design of the plant (cf. GSR-4 </w:t>
      </w:r>
      <w:r>
        <w:rPr>
          <w:lang w:val="en-GB"/>
        </w:rPr>
        <w:fldChar w:fldCharType="begin"/>
      </w:r>
      <w:r>
        <w:rPr>
          <w:lang w:val="en-GB"/>
        </w:rPr>
        <w:instrText xml:space="preserve"> REF _Ref393278286 \r \h </w:instrText>
      </w:r>
      <w:r>
        <w:rPr>
          <w:lang w:val="en-GB"/>
        </w:rPr>
      </w:r>
      <w:r>
        <w:rPr>
          <w:lang w:val="en-GB"/>
        </w:rPr>
        <w:fldChar w:fldCharType="separate"/>
      </w:r>
      <w:r w:rsidR="00DB6CB1">
        <w:rPr>
          <w:lang w:val="en-GB"/>
        </w:rPr>
        <w:t>[18]</w:t>
      </w:r>
      <w:r>
        <w:rPr>
          <w:lang w:val="en-GB"/>
        </w:rPr>
        <w:fldChar w:fldCharType="end"/>
      </w:r>
      <w:r>
        <w:rPr>
          <w:lang w:val="en-GB"/>
        </w:rPr>
        <w:t xml:space="preserve">, p. 24f, SSG-3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p. 13, SSG-25 </w:t>
      </w:r>
      <w:r>
        <w:rPr>
          <w:lang w:val="en-GB"/>
        </w:rPr>
        <w:fldChar w:fldCharType="begin"/>
      </w:r>
      <w:r>
        <w:rPr>
          <w:lang w:val="en-GB"/>
        </w:rPr>
        <w:instrText xml:space="preserve"> REF _Ref393272216 \r \h </w:instrText>
      </w:r>
      <w:r>
        <w:rPr>
          <w:lang w:val="en-GB"/>
        </w:rPr>
      </w:r>
      <w:r>
        <w:rPr>
          <w:lang w:val="en-GB"/>
        </w:rPr>
        <w:fldChar w:fldCharType="separate"/>
      </w:r>
      <w:r w:rsidR="00DB6CB1">
        <w:rPr>
          <w:lang w:val="en-GB"/>
        </w:rPr>
        <w:t>[15]</w:t>
      </w:r>
      <w:r>
        <w:rPr>
          <w:lang w:val="en-GB"/>
        </w:rPr>
        <w:fldChar w:fldCharType="end"/>
      </w:r>
      <w:r>
        <w:rPr>
          <w:lang w:val="en-GB"/>
        </w:rPr>
        <w:t xml:space="preserve">, p. 30, SSG-4 </w:t>
      </w:r>
      <w:r>
        <w:rPr>
          <w:lang w:val="en-GB"/>
        </w:rPr>
        <w:fldChar w:fldCharType="begin"/>
      </w:r>
      <w:r>
        <w:rPr>
          <w:lang w:val="en-GB"/>
        </w:rPr>
        <w:instrText xml:space="preserve"> REF _Ref387077715 \r \h </w:instrText>
      </w:r>
      <w:r>
        <w:rPr>
          <w:lang w:val="en-GB"/>
        </w:rPr>
      </w:r>
      <w:r>
        <w:rPr>
          <w:lang w:val="en-GB"/>
        </w:rPr>
        <w:fldChar w:fldCharType="separate"/>
      </w:r>
      <w:r w:rsidR="00DB6CB1">
        <w:rPr>
          <w:lang w:val="en-GB"/>
        </w:rPr>
        <w:t>[16]</w:t>
      </w:r>
      <w:r>
        <w:rPr>
          <w:lang w:val="en-GB"/>
        </w:rPr>
        <w:fldChar w:fldCharType="end"/>
      </w:r>
      <w:r>
        <w:rPr>
          <w:lang w:val="en-GB"/>
        </w:rPr>
        <w:t>, p. 61 related to DEC).</w:t>
      </w:r>
    </w:p>
    <w:p w:rsidR="00E11DEE" w:rsidRDefault="00E11DEE" w:rsidP="00D64BD5">
      <w:pPr>
        <w:rPr>
          <w:lang w:val="en-GB"/>
        </w:rPr>
      </w:pPr>
    </w:p>
    <w:p w:rsidR="007A7A00" w:rsidRPr="00FD3523" w:rsidRDefault="007A7A00" w:rsidP="00D64BD5">
      <w:pPr>
        <w:rPr>
          <w:lang w:val="en-GB"/>
        </w:rPr>
      </w:pPr>
      <w:r w:rsidRPr="00FD3523">
        <w:rPr>
          <w:lang w:val="en-GB"/>
        </w:rPr>
        <w:t xml:space="preserve">As explained in section </w:t>
      </w:r>
      <w:r w:rsidR="00C2325D" w:rsidRPr="00FD3523">
        <w:rPr>
          <w:lang w:val="en-GB"/>
        </w:rPr>
        <w:fldChar w:fldCharType="begin"/>
      </w:r>
      <w:r w:rsidR="00C2325D" w:rsidRPr="00FD3523">
        <w:rPr>
          <w:lang w:val="en-GB"/>
        </w:rPr>
        <w:instrText xml:space="preserve"> REF _Ref431203786 \r \h </w:instrText>
      </w:r>
      <w:r w:rsidR="00DE3847" w:rsidRPr="00FD3523">
        <w:rPr>
          <w:lang w:val="en-GB"/>
        </w:rPr>
        <w:instrText xml:space="preserve"> \* MERGEFORMAT </w:instrText>
      </w:r>
      <w:r w:rsidR="00C2325D" w:rsidRPr="00FD3523">
        <w:rPr>
          <w:lang w:val="en-GB"/>
        </w:rPr>
      </w:r>
      <w:r w:rsidR="00C2325D" w:rsidRPr="00FD3523">
        <w:rPr>
          <w:lang w:val="en-GB"/>
        </w:rPr>
        <w:fldChar w:fldCharType="separate"/>
      </w:r>
      <w:r w:rsidR="00DB6CB1">
        <w:rPr>
          <w:lang w:val="en-GB"/>
        </w:rPr>
        <w:t>2</w:t>
      </w:r>
      <w:r w:rsidR="00C2325D" w:rsidRPr="00FD3523">
        <w:rPr>
          <w:lang w:val="en-GB"/>
        </w:rPr>
        <w:fldChar w:fldCharType="end"/>
      </w:r>
      <w:r w:rsidR="00C2325D" w:rsidRPr="00FD3523">
        <w:rPr>
          <w:lang w:val="en-GB"/>
        </w:rPr>
        <w:t xml:space="preserve"> above, the process for the determination of PIE is using to a large extent the same kind of information as the process for identifying IE for a PSA Level 1. Moreover, intermediate results from PSA Level 1 and – to some extent – PSA Level 2 can be mapped to </w:t>
      </w:r>
      <w:r w:rsidR="00DE3847" w:rsidRPr="00FD3523">
        <w:rPr>
          <w:lang w:val="en-GB"/>
        </w:rPr>
        <w:t xml:space="preserve">DBA or DEC events postulated in DiD assessments. This section is dedicated to the discussion of these two links. </w:t>
      </w:r>
    </w:p>
    <w:p w:rsidR="00FD3523" w:rsidRPr="00FD3523" w:rsidRDefault="00FD3523" w:rsidP="00FD3523">
      <w:pPr>
        <w:rPr>
          <w:highlight w:val="yellow"/>
          <w:lang w:val="en-GB"/>
        </w:rPr>
      </w:pPr>
      <w:r w:rsidRPr="00FD3523">
        <w:rPr>
          <w:lang w:val="en-GB"/>
        </w:rPr>
        <w:t xml:space="preserve">The definitions of an IE and PIE found in IAEA guides are presented in </w:t>
      </w:r>
      <w:r w:rsidR="00746658">
        <w:rPr>
          <w:lang w:val="en-GB"/>
        </w:rPr>
        <w:t xml:space="preserve">the </w:t>
      </w:r>
      <w:r w:rsidRPr="00FD3523">
        <w:rPr>
          <w:lang w:val="en-GB"/>
        </w:rPr>
        <w:t>Glossary of this report. Although those definitions themselves inevitably in</w:t>
      </w:r>
      <w:r w:rsidR="00746658">
        <w:rPr>
          <w:lang w:val="en-GB"/>
        </w:rPr>
        <w:t>trodu</w:t>
      </w:r>
      <w:r w:rsidRPr="00FD3523">
        <w:rPr>
          <w:lang w:val="en-GB"/>
        </w:rPr>
        <w:t xml:space="preserve">ce some differences between IE and PIE, there are several other implicit differences to consider. </w:t>
      </w:r>
      <w:r w:rsidR="00746658">
        <w:rPr>
          <w:lang w:val="en-GB"/>
        </w:rPr>
        <w:t xml:space="preserve">An </w:t>
      </w:r>
      <w:r w:rsidRPr="00FD3523">
        <w:rPr>
          <w:lang w:val="en-GB"/>
        </w:rPr>
        <w:t xml:space="preserve">IE in PSA is usually a trigger event (the very first event in the chain of events </w:t>
      </w:r>
      <w:r w:rsidR="00746658">
        <w:rPr>
          <w:lang w:val="en-GB"/>
        </w:rPr>
        <w:t xml:space="preserve">potentially </w:t>
      </w:r>
      <w:r w:rsidRPr="00FD3523">
        <w:rPr>
          <w:lang w:val="en-GB"/>
        </w:rPr>
        <w:t>resulting in core/fuel damage) in event tree sequences while PIE can be both the single trigger event and a sequence of events. So</w:t>
      </w:r>
      <w:r w:rsidR="001144D7">
        <w:rPr>
          <w:lang w:val="en-GB"/>
        </w:rPr>
        <w:t>,</w:t>
      </w:r>
      <w:r w:rsidRPr="00FD3523">
        <w:rPr>
          <w:lang w:val="en-GB"/>
        </w:rPr>
        <w:t xml:space="preserve"> PIE </w:t>
      </w:r>
      <w:r w:rsidR="00746658">
        <w:rPr>
          <w:lang w:val="en-GB"/>
        </w:rPr>
        <w:t>considered in</w:t>
      </w:r>
      <w:r w:rsidRPr="00FD3523">
        <w:rPr>
          <w:lang w:val="en-GB"/>
        </w:rPr>
        <w:t xml:space="preserve"> DSA can match both IE defined in PSA and intermediate PSA results</w:t>
      </w:r>
      <w:r w:rsidR="00005CC1">
        <w:rPr>
          <w:lang w:val="en-GB"/>
        </w:rPr>
        <w:t xml:space="preserve"> (i.e. specific sequences in the event tree model, usually of PSA Level 1)</w:t>
      </w:r>
      <w:r w:rsidRPr="00FD3523">
        <w:rPr>
          <w:lang w:val="en-GB"/>
        </w:rPr>
        <w:t xml:space="preserve"> and even PSA end states (e.g. sequence of events resulting in core/fuel damage).</w:t>
      </w:r>
      <w:r w:rsidR="00005CC1">
        <w:rPr>
          <w:lang w:val="en-GB"/>
        </w:rPr>
        <w:t xml:space="preserve"> Some theoretical background on PSA model construction can be found in the appendix of D30.5 </w:t>
      </w:r>
      <w:r w:rsidR="0044254F">
        <w:rPr>
          <w:lang w:val="en-GB"/>
        </w:rPr>
        <w:fldChar w:fldCharType="begin"/>
      </w:r>
      <w:r w:rsidR="0044254F">
        <w:rPr>
          <w:lang w:val="en-GB"/>
        </w:rPr>
        <w:instrText xml:space="preserve"> REF _Ref432687727 \r \h </w:instrText>
      </w:r>
      <w:r w:rsidR="0044254F">
        <w:rPr>
          <w:lang w:val="en-GB"/>
        </w:rPr>
      </w:r>
      <w:r w:rsidR="0044254F">
        <w:rPr>
          <w:lang w:val="en-GB"/>
        </w:rPr>
        <w:fldChar w:fldCharType="separate"/>
      </w:r>
      <w:r w:rsidR="00DB6CB1">
        <w:rPr>
          <w:lang w:val="en-GB"/>
        </w:rPr>
        <w:t>[36]</w:t>
      </w:r>
      <w:r w:rsidR="0044254F">
        <w:rPr>
          <w:lang w:val="en-GB"/>
        </w:rPr>
        <w:fldChar w:fldCharType="end"/>
      </w:r>
      <w:r w:rsidR="00005CC1">
        <w:rPr>
          <w:lang w:val="en-GB"/>
        </w:rPr>
        <w:t>.</w:t>
      </w:r>
      <w:r w:rsidRPr="00FD3523">
        <w:rPr>
          <w:lang w:val="en-GB"/>
        </w:rPr>
        <w:t xml:space="preserve"> </w:t>
      </w:r>
      <w:r w:rsidRPr="005609C7">
        <w:rPr>
          <w:lang w:val="en-GB"/>
        </w:rPr>
        <w:t xml:space="preserve">The </w:t>
      </w:r>
      <w:r w:rsidR="00D36700">
        <w:rPr>
          <w:lang w:val="en-GB"/>
        </w:rPr>
        <w:t>appropriate</w:t>
      </w:r>
      <w:r w:rsidRPr="005609C7">
        <w:rPr>
          <w:lang w:val="en-GB"/>
        </w:rPr>
        <w:t xml:space="preserve"> mapping of the IEs </w:t>
      </w:r>
      <w:r w:rsidR="00005CC1" w:rsidRPr="005E0741">
        <w:rPr>
          <w:lang w:val="en-GB"/>
        </w:rPr>
        <w:t>analysed</w:t>
      </w:r>
      <w:r w:rsidRPr="005609C7">
        <w:rPr>
          <w:lang w:val="en-GB"/>
        </w:rPr>
        <w:t xml:space="preserve"> in PSAs to PIEs </w:t>
      </w:r>
      <w:r w:rsidR="00746658" w:rsidRPr="005E0741">
        <w:rPr>
          <w:lang w:val="en-GB"/>
        </w:rPr>
        <w:t>analysed</w:t>
      </w:r>
      <w:r w:rsidRPr="005609C7">
        <w:rPr>
          <w:lang w:val="en-GB"/>
        </w:rPr>
        <w:t xml:space="preserve"> in DSAs and vice versa is therefore a crucial issue </w:t>
      </w:r>
      <w:r w:rsidR="001144D7">
        <w:rPr>
          <w:lang w:val="en-GB"/>
        </w:rPr>
        <w:t>for</w:t>
      </w:r>
      <w:r w:rsidRPr="005609C7">
        <w:rPr>
          <w:lang w:val="en-GB"/>
        </w:rPr>
        <w:t xml:space="preserve"> any mutual cross checking to find incompleteness or inconsistencies in the </w:t>
      </w:r>
      <w:r w:rsidR="001144D7">
        <w:rPr>
          <w:lang w:val="en-GB"/>
        </w:rPr>
        <w:t>specific</w:t>
      </w:r>
      <w:r w:rsidRPr="005609C7">
        <w:rPr>
          <w:lang w:val="en-GB"/>
        </w:rPr>
        <w:t xml:space="preserve"> PSA or DSA.</w:t>
      </w:r>
      <w:r w:rsidR="00D36700">
        <w:rPr>
          <w:lang w:val="en-GB"/>
        </w:rPr>
        <w:t xml:space="preserve"> Moreover, the mapping will depend strongly on the IE event determination and screening for the PSA (cf. ASAMPSA_E D30.3 </w:t>
      </w:r>
      <w:r w:rsidR="00D36700">
        <w:rPr>
          <w:lang w:val="en-GB"/>
        </w:rPr>
        <w:fldChar w:fldCharType="begin"/>
      </w:r>
      <w:r w:rsidR="00D36700">
        <w:rPr>
          <w:lang w:val="en-GB"/>
        </w:rPr>
        <w:instrText xml:space="preserve"> REF _Ref432687936 \r \h </w:instrText>
      </w:r>
      <w:r w:rsidR="00D36700">
        <w:rPr>
          <w:lang w:val="en-GB"/>
        </w:rPr>
      </w:r>
      <w:r w:rsidR="00D36700">
        <w:rPr>
          <w:lang w:val="en-GB"/>
        </w:rPr>
        <w:fldChar w:fldCharType="separate"/>
      </w:r>
      <w:r w:rsidR="00DB6CB1">
        <w:rPr>
          <w:lang w:val="en-GB"/>
        </w:rPr>
        <w:t>[35]</w:t>
      </w:r>
      <w:r w:rsidR="00D36700">
        <w:rPr>
          <w:lang w:val="en-GB"/>
        </w:rPr>
        <w:fldChar w:fldCharType="end"/>
      </w:r>
      <w:r w:rsidR="00D36700">
        <w:rPr>
          <w:lang w:val="en-GB"/>
        </w:rPr>
        <w:t xml:space="preserve"> for additional discussion) and the scope and level of detail of the PSA model. </w:t>
      </w:r>
    </w:p>
    <w:p w:rsidR="00FD3523" w:rsidRPr="00FD3523" w:rsidRDefault="00FD3523" w:rsidP="00D64BD5">
      <w:pPr>
        <w:rPr>
          <w:highlight w:val="yellow"/>
          <w:lang w:val="en-GB"/>
        </w:rPr>
      </w:pPr>
    </w:p>
    <w:p w:rsidR="00767720" w:rsidRPr="005609C7" w:rsidRDefault="00767720" w:rsidP="00767720">
      <w:pPr>
        <w:pStyle w:val="Titre2"/>
        <w:rPr>
          <w:lang w:val="en-GB"/>
        </w:rPr>
      </w:pPr>
      <w:bookmarkStart w:id="41" w:name="_Toc453694933"/>
      <w:r w:rsidRPr="005609C7">
        <w:rPr>
          <w:lang w:val="en-GB"/>
        </w:rPr>
        <w:t>Consistency of Frequency Determination</w:t>
      </w:r>
      <w:bookmarkEnd w:id="41"/>
    </w:p>
    <w:p w:rsidR="00FD3523" w:rsidRPr="00FD3523" w:rsidRDefault="00FD3523" w:rsidP="00FD3523">
      <w:pPr>
        <w:rPr>
          <w:lang w:val="en-GB"/>
        </w:rPr>
      </w:pPr>
      <w:r w:rsidRPr="00FD3523">
        <w:rPr>
          <w:lang w:val="en-GB"/>
        </w:rPr>
        <w:t xml:space="preserve">Deterministic analyses (DSAs) often assume certain boundary conditions for PIEs (apart from the induced effects and failures caused by the PIE itself). Those conditions </w:t>
      </w:r>
      <w:r w:rsidR="00D36700">
        <w:rPr>
          <w:lang w:val="en-GB"/>
        </w:rPr>
        <w:t xml:space="preserve">often </w:t>
      </w:r>
      <w:r w:rsidRPr="00FD3523">
        <w:rPr>
          <w:lang w:val="en-GB"/>
        </w:rPr>
        <w:t xml:space="preserve">include occurrence of LOOP, occurrence of additional single failure in the safety system, failure of non-safety systems, </w:t>
      </w:r>
      <w:r w:rsidR="00D36700">
        <w:rPr>
          <w:lang w:val="en-GB"/>
        </w:rPr>
        <w:t>or application of additional</w:t>
      </w:r>
      <w:r w:rsidRPr="00FD3523">
        <w:rPr>
          <w:lang w:val="en-GB"/>
        </w:rPr>
        <w:t xml:space="preserve"> conservative plant parameters (if conservative analyses are used), see SSG-2 </w:t>
      </w:r>
      <w:r w:rsidRPr="00FD3523">
        <w:rPr>
          <w:lang w:val="en-GB"/>
        </w:rPr>
        <w:fldChar w:fldCharType="begin"/>
      </w:r>
      <w:r w:rsidRPr="00FD3523">
        <w:rPr>
          <w:lang w:val="en-GB"/>
        </w:rPr>
        <w:instrText xml:space="preserve"> REF _Ref384386913 \r \h </w:instrText>
      </w:r>
      <w:r w:rsidRPr="00FD3523">
        <w:rPr>
          <w:lang w:val="en-GB"/>
        </w:rPr>
      </w:r>
      <w:r w:rsidRPr="00FD3523">
        <w:rPr>
          <w:lang w:val="en-GB"/>
        </w:rPr>
        <w:fldChar w:fldCharType="separate"/>
      </w:r>
      <w:r w:rsidR="00DB6CB1">
        <w:rPr>
          <w:lang w:val="en-GB"/>
        </w:rPr>
        <w:t>[4]</w:t>
      </w:r>
      <w:r w:rsidRPr="00FD3523">
        <w:rPr>
          <w:lang w:val="en-GB"/>
        </w:rPr>
        <w:fldChar w:fldCharType="end"/>
      </w:r>
      <w:r w:rsidRPr="00FD3523">
        <w:rPr>
          <w:lang w:val="en-GB"/>
        </w:rPr>
        <w:t xml:space="preserve">. All those conditions (if selected for the given PIE) are </w:t>
      </w:r>
      <w:r w:rsidR="00EB73CB">
        <w:rPr>
          <w:lang w:val="en-GB"/>
        </w:rPr>
        <w:t xml:space="preserve">usually </w:t>
      </w:r>
      <w:r w:rsidRPr="00FD3523">
        <w:rPr>
          <w:lang w:val="en-GB"/>
        </w:rPr>
        <w:t>supposed to occur simultaneously at the time of the PIE occurrence.</w:t>
      </w:r>
      <w:r w:rsidR="00C50D4E">
        <w:rPr>
          <w:lang w:val="en-GB"/>
        </w:rPr>
        <w:t xml:space="preserve"> Importantly, these additional boundary conditions are selected without (explicitly) considering their (conditional) likelihood, but rather to achieve a robust deterministic safety case. </w:t>
      </w:r>
    </w:p>
    <w:p w:rsidR="005E0741" w:rsidRDefault="00FD3523" w:rsidP="00FD3523">
      <w:pPr>
        <w:rPr>
          <w:lang w:val="en-GB"/>
        </w:rPr>
      </w:pPr>
      <w:r w:rsidRPr="00FD3523">
        <w:rPr>
          <w:lang w:val="en-GB"/>
        </w:rPr>
        <w:t xml:space="preserve">On the other hand, those </w:t>
      </w:r>
      <w:r w:rsidR="00EB73CB">
        <w:rPr>
          <w:lang w:val="en-GB"/>
        </w:rPr>
        <w:t xml:space="preserve">boundary </w:t>
      </w:r>
      <w:r w:rsidRPr="00FD3523">
        <w:rPr>
          <w:lang w:val="en-GB"/>
        </w:rPr>
        <w:t xml:space="preserve">conditions </w:t>
      </w:r>
      <w:r w:rsidR="00D36700">
        <w:rPr>
          <w:lang w:val="en-GB"/>
        </w:rPr>
        <w:t>should be</w:t>
      </w:r>
      <w:r w:rsidR="00D36700" w:rsidRPr="00FD3523">
        <w:rPr>
          <w:lang w:val="en-GB"/>
        </w:rPr>
        <w:t xml:space="preserve"> </w:t>
      </w:r>
      <w:r w:rsidRPr="00FD3523">
        <w:rPr>
          <w:lang w:val="en-GB"/>
        </w:rPr>
        <w:t xml:space="preserve">treated in PSA probabilistically (i.e. their simultaneous occurrence is assumed </w:t>
      </w:r>
      <w:r w:rsidR="00EB73CB">
        <w:rPr>
          <w:lang w:val="en-GB"/>
        </w:rPr>
        <w:t>with their conditional probabilities</w:t>
      </w:r>
      <w:r w:rsidRPr="00FD3523">
        <w:rPr>
          <w:lang w:val="en-GB"/>
        </w:rPr>
        <w:t xml:space="preserve">), which gives the </w:t>
      </w:r>
      <w:r w:rsidR="00EB73CB">
        <w:rPr>
          <w:lang w:val="en-GB"/>
        </w:rPr>
        <w:t>less conservative</w:t>
      </w:r>
      <w:r w:rsidRPr="00FD3523">
        <w:rPr>
          <w:lang w:val="en-GB"/>
        </w:rPr>
        <w:t xml:space="preserve"> estimation. </w:t>
      </w:r>
      <w:r w:rsidR="00D34036">
        <w:rPr>
          <w:lang w:val="en-GB"/>
        </w:rPr>
        <w:t>This</w:t>
      </w:r>
      <w:r w:rsidRPr="00FD3523">
        <w:rPr>
          <w:lang w:val="en-GB"/>
        </w:rPr>
        <w:t xml:space="preserve"> can result in </w:t>
      </w:r>
      <w:r w:rsidR="00D34036">
        <w:rPr>
          <w:lang w:val="en-GB"/>
        </w:rPr>
        <w:t>very low</w:t>
      </w:r>
      <w:r w:rsidR="00D34036" w:rsidRPr="00FD3523">
        <w:rPr>
          <w:lang w:val="en-GB"/>
        </w:rPr>
        <w:t xml:space="preserve"> </w:t>
      </w:r>
      <w:r w:rsidRPr="00FD3523">
        <w:rPr>
          <w:lang w:val="en-GB"/>
        </w:rPr>
        <w:t>frequencies of PIEs</w:t>
      </w:r>
      <w:r w:rsidR="00D34036">
        <w:rPr>
          <w:lang w:val="en-GB"/>
        </w:rPr>
        <w:t xml:space="preserve"> (including all assumed boundary conditions), particularly </w:t>
      </w:r>
      <w:r w:rsidRPr="00FD3523">
        <w:rPr>
          <w:lang w:val="en-GB"/>
        </w:rPr>
        <w:t xml:space="preserve">if the </w:t>
      </w:r>
      <w:r w:rsidR="00D36700" w:rsidRPr="00FD3523">
        <w:rPr>
          <w:lang w:val="en-GB"/>
        </w:rPr>
        <w:t>occurrence</w:t>
      </w:r>
      <w:r w:rsidRPr="00FD3523">
        <w:rPr>
          <w:lang w:val="en-GB"/>
        </w:rPr>
        <w:t xml:space="preserve"> of those conditions is independent on</w:t>
      </w:r>
      <w:r w:rsidR="001144D7">
        <w:rPr>
          <w:lang w:val="en-GB"/>
        </w:rPr>
        <w:t xml:space="preserve"> the</w:t>
      </w:r>
      <w:r w:rsidRPr="00FD3523">
        <w:rPr>
          <w:lang w:val="en-GB"/>
        </w:rPr>
        <w:t xml:space="preserve"> PIE. As an example, if </w:t>
      </w:r>
      <w:r w:rsidR="001144D7">
        <w:rPr>
          <w:lang w:val="en-GB"/>
        </w:rPr>
        <w:t xml:space="preserve">the </w:t>
      </w:r>
      <w:r w:rsidRPr="00FD3523">
        <w:rPr>
          <w:lang w:val="en-GB"/>
        </w:rPr>
        <w:t xml:space="preserve">frequency of large LOCA is </w:t>
      </w:r>
      <w:r w:rsidR="00D34036">
        <w:rPr>
          <w:lang w:val="en-GB"/>
        </w:rPr>
        <w:t xml:space="preserve">assumed </w:t>
      </w:r>
      <w:r w:rsidRPr="00FD3523">
        <w:rPr>
          <w:lang w:val="en-GB"/>
        </w:rPr>
        <w:t>10</w:t>
      </w:r>
      <w:r w:rsidRPr="00FD3523">
        <w:rPr>
          <w:vertAlign w:val="superscript"/>
          <w:lang w:val="en-GB"/>
        </w:rPr>
        <w:t>-4</w:t>
      </w:r>
      <w:r w:rsidRPr="00FD3523">
        <w:rPr>
          <w:lang w:val="en-GB"/>
        </w:rPr>
        <w:t xml:space="preserve">/y and </w:t>
      </w:r>
      <w:r w:rsidR="001144D7">
        <w:rPr>
          <w:lang w:val="en-GB"/>
        </w:rPr>
        <w:t xml:space="preserve">the </w:t>
      </w:r>
      <w:r w:rsidRPr="00FD3523">
        <w:rPr>
          <w:lang w:val="en-GB"/>
        </w:rPr>
        <w:t>frequency of a random occurrence of LOOP in an NPP region is 10</w:t>
      </w:r>
      <w:r w:rsidRPr="00FD3523">
        <w:rPr>
          <w:vertAlign w:val="superscript"/>
          <w:lang w:val="en-GB"/>
        </w:rPr>
        <w:t>-1</w:t>
      </w:r>
      <w:r w:rsidRPr="00FD3523">
        <w:rPr>
          <w:lang w:val="en-GB"/>
        </w:rPr>
        <w:t>/y, then the simultaneous occurrence of large LOCA and LOOP within 24 hours is app</w:t>
      </w:r>
      <w:r w:rsidR="001144D7">
        <w:rPr>
          <w:lang w:val="en-GB"/>
        </w:rPr>
        <w:t>rox</w:t>
      </w:r>
      <w:r w:rsidRPr="00FD3523">
        <w:rPr>
          <w:lang w:val="en-GB"/>
        </w:rPr>
        <w:t>. 5 x 10</w:t>
      </w:r>
      <w:r w:rsidRPr="00FD3523">
        <w:rPr>
          <w:vertAlign w:val="superscript"/>
          <w:lang w:val="en-GB"/>
        </w:rPr>
        <w:t>-8</w:t>
      </w:r>
      <w:r w:rsidRPr="00FD3523">
        <w:rPr>
          <w:lang w:val="en-GB"/>
        </w:rPr>
        <w:t xml:space="preserve">/y (if the order of events does not matter). </w:t>
      </w:r>
    </w:p>
    <w:p w:rsidR="00FD3523" w:rsidRPr="00FD3523" w:rsidRDefault="000C5F2E" w:rsidP="00FD3523">
      <w:pPr>
        <w:pStyle w:val="Paragraphedeliste"/>
        <w:ind w:left="0"/>
        <w:rPr>
          <w:lang w:val="en-GB"/>
        </w:rPr>
      </w:pPr>
      <w:r>
        <w:rPr>
          <w:lang w:val="en-GB"/>
        </w:rPr>
        <w:t xml:space="preserve">For any comparison of PIE for DSA and IE for PSA it is therefore important to understand the basic scenario for the PIE (e.g. loss of feedwater, small LOCA) and additional boundary conditions attached to the PIE for DSA (e.g. loss of offsite power). In addition, PIEs classified as AOO, DBA, or DEC can be related in that the DBA case is arrived at by an AOO with </w:t>
      </w:r>
      <w:r w:rsidR="001907C3">
        <w:rPr>
          <w:lang w:val="en-GB"/>
        </w:rPr>
        <w:t xml:space="preserve">postulated </w:t>
      </w:r>
      <w:r>
        <w:rPr>
          <w:lang w:val="en-GB"/>
        </w:rPr>
        <w:t>additional unavailabilities</w:t>
      </w:r>
      <w:r w:rsidR="001907C3">
        <w:rPr>
          <w:lang w:val="en-GB"/>
        </w:rPr>
        <w:t xml:space="preserve"> or failures</w:t>
      </w:r>
      <w:r>
        <w:rPr>
          <w:lang w:val="en-GB"/>
        </w:rPr>
        <w:t>,</w:t>
      </w:r>
      <w:r w:rsidR="001907C3">
        <w:rPr>
          <w:lang w:val="en-GB"/>
        </w:rPr>
        <w:t xml:space="preserve"> and similarly the DEC scenarios has additional failures to the DBA case. In such cases, the deterministic classification usually considers only the frequency estimation for the basic scenario (e.g. loss of feedwater), whereas more severe scenarios (e.g. total loss of feedwater without SCRAM) are often not based on explicit consideration of conditional probabilities.</w:t>
      </w:r>
      <w:r w:rsidR="001C7D72">
        <w:rPr>
          <w:lang w:val="en-GB"/>
        </w:rPr>
        <w:t xml:space="preserve"> These more severe scenarios are usually arrived at in PSA models via failures of the respective safety functions in specific event tree sequences.</w:t>
      </w:r>
      <w:r w:rsidR="001907C3">
        <w:rPr>
          <w:lang w:val="en-GB"/>
        </w:rPr>
        <w:t xml:space="preserve"> Conversely, the IE often considered in the PSA Level 1 are</w:t>
      </w:r>
      <w:r w:rsidR="001C7D72">
        <w:rPr>
          <w:lang w:val="en-GB"/>
        </w:rPr>
        <w:t xml:space="preserve"> often DBA scenarios (e.g. a lot of PSA consider total loss of feedwater as an initiating event, which is usually a DBA scenario), whereas less severe events (disturbance in the feedwater system leading to </w:t>
      </w:r>
      <w:r w:rsidR="00B0225B">
        <w:rPr>
          <w:lang w:val="en-GB"/>
        </w:rPr>
        <w:t>SCRAM</w:t>
      </w:r>
      <w:r w:rsidR="001C7D72">
        <w:rPr>
          <w:lang w:val="en-GB"/>
        </w:rPr>
        <w:t>, which justifies an AOO classification) are not analysed in detail. Moreover, additional boundary conditions assigned to a PIE are usually addressed in PSA in the fault tree/event tree modelling.</w:t>
      </w:r>
    </w:p>
    <w:p w:rsidR="001C7D72" w:rsidRDefault="001C7D72" w:rsidP="00D64BD5">
      <w:pPr>
        <w:rPr>
          <w:lang w:val="en-GB"/>
        </w:rPr>
      </w:pPr>
      <w:r>
        <w:rPr>
          <w:lang w:val="en-GB"/>
        </w:rPr>
        <w:t>It follows that a meaningful comparison of the frequency determination results for PIE and for IE should consider the following aspects</w:t>
      </w:r>
      <w:r w:rsidR="00E139FC">
        <w:rPr>
          <w:lang w:val="en-GB"/>
        </w:rPr>
        <w:t>:</w:t>
      </w:r>
    </w:p>
    <w:p w:rsidR="001C7D72" w:rsidRDefault="00342B5B" w:rsidP="002C5916">
      <w:pPr>
        <w:pStyle w:val="Paragraphedeliste"/>
        <w:numPr>
          <w:ilvl w:val="0"/>
          <w:numId w:val="21"/>
        </w:numPr>
        <w:rPr>
          <w:lang w:val="en-GB"/>
        </w:rPr>
      </w:pPr>
      <w:r>
        <w:rPr>
          <w:lang w:val="en-GB"/>
        </w:rPr>
        <w:t>t</w:t>
      </w:r>
      <w:r w:rsidR="001C7D72">
        <w:rPr>
          <w:lang w:val="en-GB"/>
        </w:rPr>
        <w:t>he IE of the PSA need to be mapped to the appropriate PIE and vice versa</w:t>
      </w:r>
      <w:r>
        <w:rPr>
          <w:lang w:val="en-GB"/>
        </w:rPr>
        <w:t>;</w:t>
      </w:r>
      <w:r w:rsidR="0056334C">
        <w:rPr>
          <w:lang w:val="en-GB"/>
        </w:rPr>
        <w:t xml:space="preserve"> </w:t>
      </w:r>
      <w:r>
        <w:rPr>
          <w:lang w:val="en-GB"/>
        </w:rPr>
        <w:t>d</w:t>
      </w:r>
      <w:r w:rsidR="0056334C">
        <w:rPr>
          <w:lang w:val="en-GB"/>
        </w:rPr>
        <w:t>epending on the level of detail of the PSA Level 1, the IE will usually correspond to either AOO or DBA scenarios</w:t>
      </w:r>
      <w:r>
        <w:rPr>
          <w:lang w:val="en-GB"/>
        </w:rPr>
        <w:t>,</w:t>
      </w:r>
    </w:p>
    <w:p w:rsidR="0056334C" w:rsidRDefault="00342B5B" w:rsidP="002C5916">
      <w:pPr>
        <w:pStyle w:val="Paragraphedeliste"/>
        <w:numPr>
          <w:ilvl w:val="0"/>
          <w:numId w:val="21"/>
        </w:numPr>
        <w:rPr>
          <w:lang w:val="en-GB"/>
        </w:rPr>
      </w:pPr>
      <w:r>
        <w:rPr>
          <w:lang w:val="en-GB"/>
        </w:rPr>
        <w:t>a</w:t>
      </w:r>
      <w:r w:rsidR="001C7D72">
        <w:rPr>
          <w:lang w:val="en-GB"/>
        </w:rPr>
        <w:t xml:space="preserve">dditional boundary conditions for PIE from DSA should only be considered </w:t>
      </w:r>
      <w:r w:rsidR="0056334C">
        <w:rPr>
          <w:lang w:val="en-GB"/>
        </w:rPr>
        <w:t xml:space="preserve">in the comparison </w:t>
      </w:r>
      <w:r w:rsidR="001C7D72">
        <w:rPr>
          <w:lang w:val="en-GB"/>
        </w:rPr>
        <w:t xml:space="preserve">if they are similarly applied </w:t>
      </w:r>
      <w:r w:rsidR="0056334C">
        <w:rPr>
          <w:lang w:val="en-GB"/>
        </w:rPr>
        <w:t>for the PSA IE</w:t>
      </w:r>
      <w:r>
        <w:rPr>
          <w:lang w:val="en-GB"/>
        </w:rPr>
        <w:t>;</w:t>
      </w:r>
      <w:r w:rsidR="0056334C">
        <w:rPr>
          <w:lang w:val="en-GB"/>
        </w:rPr>
        <w:t xml:space="preserve"> </w:t>
      </w:r>
      <w:r>
        <w:rPr>
          <w:lang w:val="en-GB"/>
        </w:rPr>
        <w:t>a</w:t>
      </w:r>
      <w:r w:rsidR="0056334C">
        <w:rPr>
          <w:lang w:val="en-GB"/>
        </w:rPr>
        <w:t>s default, only the basic PIE (e.g. small LOCA) should be compared to the respective IE in the PSA</w:t>
      </w:r>
      <w:r>
        <w:rPr>
          <w:lang w:val="en-GB"/>
        </w:rPr>
        <w:t>;</w:t>
      </w:r>
      <w:r w:rsidR="0056334C">
        <w:rPr>
          <w:lang w:val="en-GB"/>
        </w:rPr>
        <w:t xml:space="preserve"> </w:t>
      </w:r>
      <w:r>
        <w:rPr>
          <w:lang w:val="en-GB"/>
        </w:rPr>
        <w:t>t</w:t>
      </w:r>
      <w:r w:rsidR="0056334C">
        <w:rPr>
          <w:lang w:val="en-GB"/>
        </w:rPr>
        <w:t>hese events are usually arrived at by doing top-down analyses</w:t>
      </w:r>
      <w:r w:rsidR="00E4614E">
        <w:rPr>
          <w:lang w:val="en-GB"/>
        </w:rPr>
        <w:t xml:space="preserve"> (e.g. with master logic diagrams) using common categories (cf. e.g. SSG-3, p. 26, and SSG-2, p. 6)</w:t>
      </w:r>
      <w:r>
        <w:rPr>
          <w:lang w:val="en-GB"/>
        </w:rPr>
        <w:t>,</w:t>
      </w:r>
    </w:p>
    <w:p w:rsidR="0056334C" w:rsidRDefault="0056334C" w:rsidP="002C5916">
      <w:pPr>
        <w:pStyle w:val="Paragraphedeliste"/>
        <w:numPr>
          <w:ilvl w:val="0"/>
          <w:numId w:val="21"/>
        </w:numPr>
        <w:rPr>
          <w:lang w:val="en-GB"/>
        </w:rPr>
      </w:pPr>
      <w:r>
        <w:rPr>
          <w:lang w:val="en-GB"/>
        </w:rPr>
        <w:t>IE for PSA are often defined by grouping several scenarios into one representative bounding event definition (e.g. loss of feedwater)</w:t>
      </w:r>
      <w:r w:rsidR="00342B5B">
        <w:rPr>
          <w:lang w:val="en-GB"/>
        </w:rPr>
        <w:t>;</w:t>
      </w:r>
      <w:r>
        <w:rPr>
          <w:lang w:val="en-GB"/>
        </w:rPr>
        <w:t xml:space="preserve"> </w:t>
      </w:r>
      <w:r w:rsidR="00342B5B">
        <w:rPr>
          <w:lang w:val="en-GB"/>
        </w:rPr>
        <w:t>t</w:t>
      </w:r>
      <w:r>
        <w:rPr>
          <w:lang w:val="en-GB"/>
        </w:rPr>
        <w:t>he screening and grouping process of the PSA has to be evaluated in order to identify the types of events subsumed into the IE definition and identify their corresponding PIE from DSA</w:t>
      </w:r>
      <w:r w:rsidR="00342B5B">
        <w:rPr>
          <w:lang w:val="en-GB"/>
        </w:rPr>
        <w:t>;</w:t>
      </w:r>
      <w:r w:rsidR="0087045F">
        <w:rPr>
          <w:lang w:val="en-GB"/>
        </w:rPr>
        <w:t xml:space="preserve"> </w:t>
      </w:r>
      <w:r w:rsidR="00342B5B">
        <w:rPr>
          <w:lang w:val="en-GB"/>
        </w:rPr>
        <w:t>o</w:t>
      </w:r>
      <w:r w:rsidR="0087045F">
        <w:rPr>
          <w:lang w:val="en-GB"/>
        </w:rPr>
        <w:t>ften, one IE actually analysed in detail in PSA will correspond to and thus gather frequency distributions from several scenarios which can be assigned to separate AOOs or even DBAs from DSA</w:t>
      </w:r>
      <w:r w:rsidR="00342B5B">
        <w:rPr>
          <w:lang w:val="en-GB"/>
        </w:rPr>
        <w:t>,</w:t>
      </w:r>
    </w:p>
    <w:p w:rsidR="0056334C" w:rsidRDefault="00342B5B" w:rsidP="002C5916">
      <w:pPr>
        <w:pStyle w:val="Paragraphedeliste"/>
        <w:numPr>
          <w:ilvl w:val="0"/>
          <w:numId w:val="21"/>
        </w:numPr>
        <w:rPr>
          <w:lang w:val="en-GB"/>
        </w:rPr>
      </w:pPr>
      <w:r>
        <w:rPr>
          <w:lang w:val="en-GB"/>
        </w:rPr>
        <w:t>i</w:t>
      </w:r>
      <w:r w:rsidR="0056334C">
        <w:rPr>
          <w:lang w:val="en-GB"/>
        </w:rPr>
        <w:t>f IE frequencies in the PSA are determined by initiating event fault trees, a similar analysis of the initiator considered in the fault tree needs to be done</w:t>
      </w:r>
      <w:r>
        <w:rPr>
          <w:lang w:val="en-GB"/>
        </w:rPr>
        <w:t>,</w:t>
      </w:r>
    </w:p>
    <w:p w:rsidR="00E4614E" w:rsidRDefault="00342B5B" w:rsidP="002C5916">
      <w:pPr>
        <w:pStyle w:val="Paragraphedeliste"/>
        <w:numPr>
          <w:ilvl w:val="0"/>
          <w:numId w:val="21"/>
        </w:numPr>
        <w:rPr>
          <w:lang w:val="en-GB"/>
        </w:rPr>
      </w:pPr>
      <w:r>
        <w:rPr>
          <w:lang w:val="en-GB"/>
        </w:rPr>
        <w:t>h</w:t>
      </w:r>
      <w:r w:rsidR="00E4614E">
        <w:rPr>
          <w:lang w:val="en-GB"/>
        </w:rPr>
        <w:t>azard scenarios in DSA are usually postulated using hazard frequency curves</w:t>
      </w:r>
      <w:r>
        <w:rPr>
          <w:lang w:val="en-GB"/>
        </w:rPr>
        <w:t>;</w:t>
      </w:r>
      <w:r w:rsidR="00E4614E">
        <w:rPr>
          <w:lang w:val="en-GB"/>
        </w:rPr>
        <w:t xml:space="preserve"> </w:t>
      </w:r>
      <w:r>
        <w:rPr>
          <w:lang w:val="en-GB"/>
        </w:rPr>
        <w:t>s</w:t>
      </w:r>
      <w:r w:rsidR="00E4614E">
        <w:rPr>
          <w:lang w:val="en-GB"/>
        </w:rPr>
        <w:t>uch curves are usually a major input to hazard PSA as well, using the same parameters (e.g. peak ground acceleration for seismic)</w:t>
      </w:r>
      <w:r>
        <w:rPr>
          <w:lang w:val="en-GB"/>
        </w:rPr>
        <w:t>; i</w:t>
      </w:r>
      <w:r w:rsidR="00E4614E">
        <w:rPr>
          <w:lang w:val="en-GB"/>
        </w:rPr>
        <w:t>n these cases the comparison can be done directly on the hazard frequency curves</w:t>
      </w:r>
      <w:r>
        <w:rPr>
          <w:lang w:val="en-GB"/>
        </w:rPr>
        <w:t>;</w:t>
      </w:r>
      <w:r w:rsidR="00E4614E">
        <w:rPr>
          <w:lang w:val="en-GB"/>
        </w:rPr>
        <w:t xml:space="preserve"> </w:t>
      </w:r>
      <w:r>
        <w:rPr>
          <w:lang w:val="en-GB"/>
        </w:rPr>
        <w:t>i</w:t>
      </w:r>
      <w:r w:rsidR="00A52972">
        <w:rPr>
          <w:lang w:val="en-GB"/>
        </w:rPr>
        <w:t>f the resilience of certain features is considered for deterministic classifications (e.g. dyke failure probabilities for flooding), the corresponding state in the hazard PSA model has to be identified</w:t>
      </w:r>
      <w:r>
        <w:rPr>
          <w:lang w:val="en-GB"/>
        </w:rPr>
        <w:t>.</w:t>
      </w:r>
    </w:p>
    <w:p w:rsidR="00E23D6B" w:rsidRDefault="00E23D6B" w:rsidP="0056334C">
      <w:pPr>
        <w:rPr>
          <w:lang w:val="en-GB"/>
        </w:rPr>
      </w:pPr>
      <w:r>
        <w:rPr>
          <w:lang w:val="en-GB"/>
        </w:rPr>
        <w:t xml:space="preserve">If these aspects have been considered, the IE frequency as determined for the PSA can be compared to the PIE (mostly for internal events AOO or DBA) as assumed for DSA in a meaningful way. The authors recommend </w:t>
      </w:r>
      <w:r w:rsidR="00B0225B">
        <w:rPr>
          <w:lang w:val="en-GB"/>
        </w:rPr>
        <w:t>checking</w:t>
      </w:r>
      <w:r>
        <w:rPr>
          <w:lang w:val="en-GB"/>
        </w:rPr>
        <w:t xml:space="preserve"> for the following issues</w:t>
      </w:r>
      <w:r w:rsidR="00342B5B">
        <w:rPr>
          <w:lang w:val="en-GB"/>
        </w:rPr>
        <w:t>:</w:t>
      </w:r>
    </w:p>
    <w:p w:rsidR="00E23D6B" w:rsidRDefault="00342B5B" w:rsidP="002C5916">
      <w:pPr>
        <w:pStyle w:val="Paragraphedeliste"/>
        <w:numPr>
          <w:ilvl w:val="0"/>
          <w:numId w:val="22"/>
        </w:numPr>
        <w:rPr>
          <w:lang w:val="en-GB"/>
        </w:rPr>
      </w:pPr>
      <w:proofErr w:type="gramStart"/>
      <w:r>
        <w:rPr>
          <w:lang w:val="en-GB"/>
        </w:rPr>
        <w:t>are</w:t>
      </w:r>
      <w:proofErr w:type="gramEnd"/>
      <w:r>
        <w:rPr>
          <w:lang w:val="en-GB"/>
        </w:rPr>
        <w:t xml:space="preserve"> </w:t>
      </w:r>
      <w:r w:rsidR="00E23D6B">
        <w:rPr>
          <w:lang w:val="en-GB"/>
        </w:rPr>
        <w:t>the data sources (operating experience, engineering judgement, fault tree modelling) used for PSA basically consistent with those referenced for the respective PIE(s)?</w:t>
      </w:r>
    </w:p>
    <w:p w:rsidR="0087045F" w:rsidRDefault="00342B5B" w:rsidP="002C5916">
      <w:pPr>
        <w:pStyle w:val="Paragraphedeliste"/>
        <w:numPr>
          <w:ilvl w:val="0"/>
          <w:numId w:val="22"/>
        </w:numPr>
        <w:rPr>
          <w:lang w:val="en-GB"/>
        </w:rPr>
      </w:pPr>
      <w:proofErr w:type="gramStart"/>
      <w:r>
        <w:rPr>
          <w:lang w:val="en-GB"/>
        </w:rPr>
        <w:t>is</w:t>
      </w:r>
      <w:proofErr w:type="gramEnd"/>
      <w:r>
        <w:rPr>
          <w:lang w:val="en-GB"/>
        </w:rPr>
        <w:t xml:space="preserve"> </w:t>
      </w:r>
      <w:r w:rsidR="00E23D6B">
        <w:rPr>
          <w:lang w:val="en-GB"/>
        </w:rPr>
        <w:t xml:space="preserve">the IE frequency (distribution) from PSA consistent with the estimated value for the PIE(s)? </w:t>
      </w:r>
      <w:r w:rsidR="0087045F">
        <w:rPr>
          <w:lang w:val="en-GB"/>
        </w:rPr>
        <w:tab/>
      </w:r>
      <w:r w:rsidR="0087045F">
        <w:rPr>
          <w:lang w:val="en-GB"/>
        </w:rPr>
        <w:br/>
      </w:r>
      <w:r w:rsidR="00E23D6B">
        <w:rPr>
          <w:lang w:val="en-GB"/>
        </w:rPr>
        <w:t>As explained above, due to grouping processes in PSA and DSA, it may be necessary to sum up frequency estimates</w:t>
      </w:r>
      <w:r w:rsidR="00E534B9">
        <w:rPr>
          <w:lang w:val="en-GB"/>
        </w:rPr>
        <w:t>;</w:t>
      </w:r>
      <w:r w:rsidR="0087045F">
        <w:rPr>
          <w:lang w:val="en-GB"/>
        </w:rPr>
        <w:t xml:space="preserve"> </w:t>
      </w:r>
      <w:r w:rsidR="00E534B9">
        <w:rPr>
          <w:lang w:val="en-GB"/>
        </w:rPr>
        <w:t>u</w:t>
      </w:r>
      <w:r w:rsidR="0087045F">
        <w:rPr>
          <w:lang w:val="en-GB"/>
        </w:rPr>
        <w:t xml:space="preserve">sually, several </w:t>
      </w:r>
      <w:proofErr w:type="gramStart"/>
      <w:r w:rsidR="0087045F">
        <w:rPr>
          <w:lang w:val="en-GB"/>
        </w:rPr>
        <w:t>PIE</w:t>
      </w:r>
      <w:proofErr w:type="gramEnd"/>
      <w:r w:rsidR="0087045F">
        <w:rPr>
          <w:lang w:val="en-GB"/>
        </w:rPr>
        <w:t xml:space="preserve"> from DSA can be assigned to one IE in the PSA.</w:t>
      </w:r>
    </w:p>
    <w:p w:rsidR="0087045F" w:rsidRDefault="0087045F" w:rsidP="0087045F">
      <w:pPr>
        <w:rPr>
          <w:lang w:val="en-GB"/>
        </w:rPr>
      </w:pPr>
      <w:r>
        <w:rPr>
          <w:lang w:val="en-GB"/>
        </w:rPr>
        <w:t xml:space="preserve">If there are inconsistencies in the data base, these should be addressed. For PSA, it is of particular interest if the data sources used to quantify the IE frequency are complete with regard to all events actually grouped into the event definition. To this end, a cross check with the PIE is valuable. </w:t>
      </w:r>
    </w:p>
    <w:p w:rsidR="00C02E2E" w:rsidRDefault="0087045F" w:rsidP="0087045F">
      <w:pPr>
        <w:rPr>
          <w:lang w:val="en-GB"/>
        </w:rPr>
      </w:pPr>
      <w:r>
        <w:rPr>
          <w:lang w:val="en-GB"/>
        </w:rPr>
        <w:t xml:space="preserve">If the data are consistent, the frequency determination should lead to basically consistent results. Here consistency means that the </w:t>
      </w:r>
      <w:r w:rsidR="00C02E2E">
        <w:rPr>
          <w:lang w:val="en-GB"/>
        </w:rPr>
        <w:t xml:space="preserve">uncertainty bands of the </w:t>
      </w:r>
      <w:r>
        <w:rPr>
          <w:lang w:val="en-GB"/>
        </w:rPr>
        <w:t xml:space="preserve">distribution for the IE frequency </w:t>
      </w:r>
      <w:r w:rsidR="00C02E2E">
        <w:rPr>
          <w:lang w:val="en-GB"/>
        </w:rPr>
        <w:t xml:space="preserve">(e.g. the 95 percentile value) </w:t>
      </w:r>
      <w:r>
        <w:rPr>
          <w:lang w:val="en-GB"/>
        </w:rPr>
        <w:t>should</w:t>
      </w:r>
      <w:r w:rsidR="00C02E2E">
        <w:rPr>
          <w:lang w:val="en-GB"/>
        </w:rPr>
        <w:t xml:space="preserve"> not deviate by orders of magnitude from PIE assumptions. Should that be the case, assuming the PSA frequency values are reliable, the deterministic classification should be revisited. The following scenarios can be considered</w:t>
      </w:r>
      <w:r w:rsidR="001C2B59">
        <w:rPr>
          <w:lang w:val="en-GB"/>
        </w:rPr>
        <w:t>:</w:t>
      </w:r>
    </w:p>
    <w:p w:rsidR="00C02E2E" w:rsidRDefault="001C2B59" w:rsidP="002C5916">
      <w:pPr>
        <w:pStyle w:val="Paragraphedeliste"/>
        <w:numPr>
          <w:ilvl w:val="0"/>
          <w:numId w:val="23"/>
        </w:numPr>
        <w:rPr>
          <w:lang w:val="en-GB"/>
        </w:rPr>
      </w:pPr>
      <w:r>
        <w:rPr>
          <w:lang w:val="en-GB"/>
        </w:rPr>
        <w:t>t</w:t>
      </w:r>
      <w:r w:rsidR="00C02E2E">
        <w:rPr>
          <w:lang w:val="en-GB"/>
        </w:rPr>
        <w:t>he frequency assumed for the PIE is significantly lower than the PSA results for a corresponding IE</w:t>
      </w:r>
      <w:r>
        <w:rPr>
          <w:lang w:val="en-GB"/>
        </w:rPr>
        <w:t>;</w:t>
      </w:r>
      <w:r w:rsidR="00C02E2E">
        <w:rPr>
          <w:lang w:val="en-GB"/>
        </w:rPr>
        <w:t xml:space="preserve"> </w:t>
      </w:r>
      <w:r>
        <w:rPr>
          <w:lang w:val="en-GB"/>
        </w:rPr>
        <w:t>i</w:t>
      </w:r>
      <w:r w:rsidR="00C02E2E">
        <w:rPr>
          <w:lang w:val="en-GB"/>
        </w:rPr>
        <w:t>f the PSA IE result support</w:t>
      </w:r>
      <w:r>
        <w:rPr>
          <w:lang w:val="en-GB"/>
        </w:rPr>
        <w:t>s</w:t>
      </w:r>
      <w:r w:rsidR="00C02E2E">
        <w:rPr>
          <w:lang w:val="en-GB"/>
        </w:rPr>
        <w:t xml:space="preserve"> a re-classification of a DBA as AOO or a DEC as a DBA, this should be seriously considered</w:t>
      </w:r>
      <w:r>
        <w:rPr>
          <w:lang w:val="en-GB"/>
        </w:rPr>
        <w:t>;</w:t>
      </w:r>
    </w:p>
    <w:p w:rsidR="00D64BD5" w:rsidRPr="005609C7" w:rsidRDefault="001C2B59" w:rsidP="002C5916">
      <w:pPr>
        <w:pStyle w:val="Paragraphedeliste"/>
        <w:numPr>
          <w:ilvl w:val="0"/>
          <w:numId w:val="23"/>
        </w:numPr>
        <w:rPr>
          <w:lang w:val="en-GB"/>
        </w:rPr>
      </w:pPr>
      <w:r>
        <w:rPr>
          <w:lang w:val="en-GB"/>
        </w:rPr>
        <w:t>t</w:t>
      </w:r>
      <w:r w:rsidR="00C02E2E">
        <w:rPr>
          <w:lang w:val="en-GB"/>
        </w:rPr>
        <w:t>he frequency assumed for the PIE is significantly higher than the PSA for the corresponding IE</w:t>
      </w:r>
      <w:r>
        <w:rPr>
          <w:lang w:val="en-GB"/>
        </w:rPr>
        <w:t>;</w:t>
      </w:r>
      <w:r w:rsidR="00C02E2E">
        <w:rPr>
          <w:lang w:val="en-GB"/>
        </w:rPr>
        <w:t xml:space="preserve"> </w:t>
      </w:r>
      <w:r>
        <w:rPr>
          <w:lang w:val="en-GB"/>
        </w:rPr>
        <w:t>i</w:t>
      </w:r>
      <w:r w:rsidR="00C02E2E">
        <w:rPr>
          <w:lang w:val="en-GB"/>
        </w:rPr>
        <w:t>f the PSA IE result support</w:t>
      </w:r>
      <w:r>
        <w:rPr>
          <w:lang w:val="en-GB"/>
        </w:rPr>
        <w:t>s</w:t>
      </w:r>
      <w:r w:rsidR="00C02E2E">
        <w:rPr>
          <w:lang w:val="en-GB"/>
        </w:rPr>
        <w:t xml:space="preserve"> a re-classification of an AOO as DBA or DBA as DEC, this issue needs further consideration</w:t>
      </w:r>
      <w:r>
        <w:rPr>
          <w:lang w:val="en-GB"/>
        </w:rPr>
        <w:t>;</w:t>
      </w:r>
      <w:r w:rsidR="00C02E2E">
        <w:rPr>
          <w:lang w:val="en-GB"/>
        </w:rPr>
        <w:t xml:space="preserve"> </w:t>
      </w:r>
      <w:r>
        <w:rPr>
          <w:lang w:val="en-GB"/>
        </w:rPr>
        <w:t>t</w:t>
      </w:r>
      <w:r w:rsidR="00E0735F">
        <w:rPr>
          <w:lang w:val="en-GB"/>
        </w:rPr>
        <w:t>he authors recommend to apply a risk-informed decision making process to any lowering of the deterministic classification of a PIE</w:t>
      </w:r>
      <w:r>
        <w:rPr>
          <w:lang w:val="en-GB"/>
        </w:rPr>
        <w:t>;</w:t>
      </w:r>
      <w:r w:rsidR="00E0735F">
        <w:rPr>
          <w:lang w:val="en-GB"/>
        </w:rPr>
        <w:t xml:space="preserve"> </w:t>
      </w:r>
      <w:r>
        <w:rPr>
          <w:lang w:val="en-GB"/>
        </w:rPr>
        <w:t>t</w:t>
      </w:r>
      <w:r w:rsidR="00E0735F">
        <w:rPr>
          <w:lang w:val="en-GB"/>
        </w:rPr>
        <w:t>he authors furthermore point out that qualitative safety arguments, regulatory precedent, or preservation of safety margins may be valid reasons for maintaining a PIE classification irrespective of its assumed frequency.</w:t>
      </w:r>
    </w:p>
    <w:p w:rsidR="00B93E04" w:rsidRDefault="00B93E04" w:rsidP="00B93E04">
      <w:pPr>
        <w:rPr>
          <w:highlight w:val="yellow"/>
          <w:lang w:val="en-GB"/>
        </w:rPr>
      </w:pPr>
    </w:p>
    <w:p w:rsidR="00767720" w:rsidRPr="005609C7" w:rsidRDefault="00767720" w:rsidP="005609C7">
      <w:pPr>
        <w:pStyle w:val="Titre1"/>
        <w:pageBreakBefore/>
        <w:ind w:left="431" w:hanging="431"/>
        <w:rPr>
          <w:lang w:val="en-GB"/>
        </w:rPr>
      </w:pPr>
      <w:bookmarkStart w:id="42" w:name="_Toc451699956"/>
      <w:bookmarkStart w:id="43" w:name="_Toc451699957"/>
      <w:bookmarkStart w:id="44" w:name="_Toc451699958"/>
      <w:bookmarkStart w:id="45" w:name="_Toc451699959"/>
      <w:bookmarkStart w:id="46" w:name="_Toc451699964"/>
      <w:bookmarkStart w:id="47" w:name="_Ref431200286"/>
      <w:bookmarkStart w:id="48" w:name="_Ref431201657"/>
      <w:bookmarkStart w:id="49" w:name="_Ref432757289"/>
      <w:bookmarkStart w:id="50" w:name="_Toc453694934"/>
      <w:bookmarkEnd w:id="42"/>
      <w:bookmarkEnd w:id="43"/>
      <w:bookmarkEnd w:id="44"/>
      <w:bookmarkEnd w:id="45"/>
      <w:bookmarkEnd w:id="46"/>
      <w:r w:rsidRPr="005609C7">
        <w:rPr>
          <w:lang w:val="en-GB"/>
        </w:rPr>
        <w:t>Classification of SSC</w:t>
      </w:r>
      <w:bookmarkEnd w:id="47"/>
      <w:bookmarkEnd w:id="48"/>
      <w:bookmarkEnd w:id="49"/>
      <w:bookmarkEnd w:id="50"/>
    </w:p>
    <w:p w:rsidR="00C54B29" w:rsidRDefault="00C54B29" w:rsidP="00C54B29">
      <w:pPr>
        <w:pStyle w:val="Titre2"/>
        <w:rPr>
          <w:lang w:val="en-GB"/>
        </w:rPr>
      </w:pPr>
      <w:bookmarkStart w:id="51" w:name="_Ref435620028"/>
      <w:bookmarkStart w:id="52" w:name="_Toc453694935"/>
      <w:r>
        <w:rPr>
          <w:lang w:val="en-GB"/>
        </w:rPr>
        <w:t>Classification of Systems, Strucures, and Components</w:t>
      </w:r>
      <w:bookmarkEnd w:id="51"/>
      <w:bookmarkEnd w:id="52"/>
    </w:p>
    <w:p w:rsidR="00C54B29" w:rsidRDefault="00C54B29" w:rsidP="00C54B29">
      <w:pPr>
        <w:rPr>
          <w:lang w:val="en-GB"/>
        </w:rPr>
      </w:pPr>
      <w:r w:rsidRPr="00F027FB">
        <w:rPr>
          <w:lang w:val="en-GB"/>
        </w:rPr>
        <w:t xml:space="preserve">WENRA </w:t>
      </w:r>
      <w:r w:rsidRPr="00F027FB">
        <w:rPr>
          <w:lang w:val="en-GB"/>
        </w:rPr>
        <w:fldChar w:fldCharType="begin"/>
      </w:r>
      <w:r w:rsidRPr="00F027FB">
        <w:rPr>
          <w:lang w:val="en-GB"/>
        </w:rPr>
        <w:instrText xml:space="preserve"> REF _Ref384812549 \w \h </w:instrText>
      </w:r>
      <w:r w:rsidRPr="00F027FB">
        <w:rPr>
          <w:lang w:val="en-GB"/>
        </w:rPr>
      </w:r>
      <w:r w:rsidRPr="00F027FB">
        <w:rPr>
          <w:lang w:val="en-GB"/>
        </w:rPr>
        <w:fldChar w:fldCharType="separate"/>
      </w:r>
      <w:r w:rsidR="00DB6CB1">
        <w:rPr>
          <w:lang w:val="en-GB"/>
        </w:rPr>
        <w:t>[26]</w:t>
      </w:r>
      <w:r w:rsidRPr="00F027FB">
        <w:rPr>
          <w:lang w:val="en-GB"/>
        </w:rPr>
        <w:fldChar w:fldCharType="end"/>
      </w:r>
      <w:r w:rsidRPr="00F027FB">
        <w:rPr>
          <w:lang w:val="en-GB"/>
        </w:rPr>
        <w:t xml:space="preserve"> following IAEA </w:t>
      </w:r>
      <w:r w:rsidRPr="00F027FB">
        <w:rPr>
          <w:lang w:val="en-GB"/>
        </w:rPr>
        <w:fldChar w:fldCharType="begin"/>
      </w:r>
      <w:r w:rsidRPr="00F027FB">
        <w:rPr>
          <w:lang w:val="en-GB"/>
        </w:rPr>
        <w:instrText xml:space="preserve"> REF _Ref392856113 \w \h </w:instrText>
      </w:r>
      <w:r w:rsidRPr="00F027FB">
        <w:rPr>
          <w:lang w:val="en-GB"/>
        </w:rPr>
      </w:r>
      <w:r w:rsidRPr="00F027FB">
        <w:rPr>
          <w:lang w:val="en-GB"/>
        </w:rPr>
        <w:fldChar w:fldCharType="separate"/>
      </w:r>
      <w:r w:rsidR="00DB6CB1">
        <w:rPr>
          <w:lang w:val="en-GB"/>
        </w:rPr>
        <w:t>[2]</w:t>
      </w:r>
      <w:r w:rsidRPr="00F027FB">
        <w:rPr>
          <w:lang w:val="en-GB"/>
        </w:rPr>
        <w:fldChar w:fldCharType="end"/>
      </w:r>
      <w:r w:rsidRPr="00F027FB">
        <w:rPr>
          <w:lang w:val="en-GB"/>
        </w:rPr>
        <w:t xml:space="preserve"> requires the classification of SSCs</w:t>
      </w:r>
      <w:r>
        <w:rPr>
          <w:lang w:val="en-GB"/>
        </w:rPr>
        <w:t xml:space="preserve"> </w:t>
      </w:r>
      <w:r w:rsidR="005A6C5E">
        <w:rPr>
          <w:lang w:val="en-GB"/>
        </w:rPr>
        <w:t xml:space="preserve">according to the relevance for safety </w:t>
      </w:r>
      <w:r>
        <w:rPr>
          <w:lang w:val="en-GB"/>
        </w:rPr>
        <w:t>and sets requirements for the classification process.</w:t>
      </w:r>
      <w:r w:rsidRPr="00F027FB">
        <w:rPr>
          <w:lang w:val="en-GB"/>
        </w:rPr>
        <w:t xml:space="preserve"> The safety classification process consistent with the concept of defence in depth set out in</w:t>
      </w:r>
      <w:r>
        <w:rPr>
          <w:lang w:val="en-GB"/>
        </w:rPr>
        <w:t xml:space="preserve"> SSR-2/1 </w:t>
      </w:r>
      <w:r w:rsidRPr="00F027FB">
        <w:rPr>
          <w:lang w:val="en-GB"/>
        </w:rPr>
        <w:fldChar w:fldCharType="begin"/>
      </w:r>
      <w:r w:rsidRPr="00F027FB">
        <w:rPr>
          <w:lang w:val="en-GB"/>
        </w:rPr>
        <w:instrText xml:space="preserve"> REF _Ref392856113 \w \h </w:instrText>
      </w:r>
      <w:r w:rsidRPr="00F027FB">
        <w:rPr>
          <w:lang w:val="en-GB"/>
        </w:rPr>
      </w:r>
      <w:r w:rsidRPr="00F027FB">
        <w:rPr>
          <w:lang w:val="en-GB"/>
        </w:rPr>
        <w:fldChar w:fldCharType="separate"/>
      </w:r>
      <w:r w:rsidR="00DB6CB1">
        <w:rPr>
          <w:lang w:val="en-GB"/>
        </w:rPr>
        <w:t>[2]</w:t>
      </w:r>
      <w:r w:rsidRPr="00F027FB">
        <w:rPr>
          <w:lang w:val="en-GB"/>
        </w:rPr>
        <w:fldChar w:fldCharType="end"/>
      </w:r>
      <w:r>
        <w:rPr>
          <w:lang w:val="en-GB"/>
        </w:rPr>
        <w:t xml:space="preserve"> is recommended in IAEA SSG-30 </w:t>
      </w:r>
      <w:r>
        <w:rPr>
          <w:lang w:val="en-GB"/>
        </w:rPr>
        <w:fldChar w:fldCharType="begin"/>
      </w:r>
      <w:r>
        <w:rPr>
          <w:lang w:val="en-GB"/>
        </w:rPr>
        <w:instrText xml:space="preserve"> REF _Ref432410878 \r \h </w:instrText>
      </w:r>
      <w:r>
        <w:rPr>
          <w:lang w:val="en-GB"/>
        </w:rPr>
      </w:r>
      <w:r>
        <w:rPr>
          <w:lang w:val="en-GB"/>
        </w:rPr>
        <w:fldChar w:fldCharType="separate"/>
      </w:r>
      <w:r w:rsidR="00DB6CB1">
        <w:rPr>
          <w:lang w:val="en-GB"/>
        </w:rPr>
        <w:t>[37]</w:t>
      </w:r>
      <w:r>
        <w:rPr>
          <w:lang w:val="en-GB"/>
        </w:rPr>
        <w:fldChar w:fldCharType="end"/>
      </w:r>
      <w:r>
        <w:rPr>
          <w:lang w:val="en-GB"/>
        </w:rPr>
        <w:t xml:space="preserve">. </w:t>
      </w:r>
      <w:r w:rsidR="005A6C5E">
        <w:rPr>
          <w:lang w:val="en-GB"/>
        </w:rPr>
        <w:t>As</w:t>
      </w:r>
      <w:r>
        <w:rPr>
          <w:lang w:val="en-GB"/>
        </w:rPr>
        <w:t xml:space="preserve"> in WENRA </w:t>
      </w:r>
      <w:r w:rsidRPr="00F027FB">
        <w:rPr>
          <w:lang w:val="en-GB"/>
        </w:rPr>
        <w:fldChar w:fldCharType="begin"/>
      </w:r>
      <w:r w:rsidRPr="00F027FB">
        <w:rPr>
          <w:lang w:val="en-GB"/>
        </w:rPr>
        <w:instrText xml:space="preserve"> REF _Ref384812549 \w \h </w:instrText>
      </w:r>
      <w:r w:rsidRPr="00F027FB">
        <w:rPr>
          <w:lang w:val="en-GB"/>
        </w:rPr>
      </w:r>
      <w:r w:rsidRPr="00F027FB">
        <w:rPr>
          <w:lang w:val="en-GB"/>
        </w:rPr>
        <w:fldChar w:fldCharType="separate"/>
      </w:r>
      <w:r w:rsidR="00DB6CB1">
        <w:rPr>
          <w:lang w:val="en-GB"/>
        </w:rPr>
        <w:t>[26]</w:t>
      </w:r>
      <w:r w:rsidRPr="00F027FB">
        <w:rPr>
          <w:lang w:val="en-GB"/>
        </w:rPr>
        <w:fldChar w:fldCharType="end"/>
      </w:r>
      <w:r>
        <w:rPr>
          <w:lang w:val="en-GB"/>
        </w:rPr>
        <w:t>, it is recommended to apply d</w:t>
      </w:r>
      <w:r w:rsidRPr="00C35FF2">
        <w:rPr>
          <w:lang w:val="en-GB"/>
        </w:rPr>
        <w:t>eterministic methodologies</w:t>
      </w:r>
      <w:r>
        <w:rPr>
          <w:lang w:val="en-GB"/>
        </w:rPr>
        <w:t xml:space="preserve"> and to </w:t>
      </w:r>
      <w:r w:rsidRPr="00C35FF2">
        <w:rPr>
          <w:lang w:val="en-GB"/>
        </w:rPr>
        <w:t>complement</w:t>
      </w:r>
      <w:r>
        <w:rPr>
          <w:lang w:val="en-GB"/>
        </w:rPr>
        <w:t xml:space="preserve"> them where</w:t>
      </w:r>
      <w:r w:rsidRPr="00C35FF2">
        <w:rPr>
          <w:lang w:val="en-GB"/>
        </w:rPr>
        <w:t xml:space="preserve"> appropriate by probabilistic safety assessment and</w:t>
      </w:r>
      <w:r>
        <w:rPr>
          <w:lang w:val="en-GB"/>
        </w:rPr>
        <w:t xml:space="preserve"> </w:t>
      </w:r>
      <w:r w:rsidRPr="00C35FF2">
        <w:rPr>
          <w:lang w:val="en-GB"/>
        </w:rPr>
        <w:t>engineering judgement to achieve an appropriate risk profile</w:t>
      </w:r>
      <w:r>
        <w:rPr>
          <w:lang w:val="en-GB"/>
        </w:rPr>
        <w:t>. An appropriate risk profile is achieved by a plant</w:t>
      </w:r>
      <w:r w:rsidRPr="00C35FF2">
        <w:rPr>
          <w:lang w:val="en-GB"/>
        </w:rPr>
        <w:t xml:space="preserve"> design</w:t>
      </w:r>
      <w:r>
        <w:rPr>
          <w:lang w:val="en-GB"/>
        </w:rPr>
        <w:t xml:space="preserve"> </w:t>
      </w:r>
      <w:r w:rsidRPr="00C35FF2">
        <w:rPr>
          <w:lang w:val="en-GB"/>
        </w:rPr>
        <w:t>for which events with a high level of severity of consequences have a very low</w:t>
      </w:r>
      <w:r>
        <w:rPr>
          <w:lang w:val="en-GB"/>
        </w:rPr>
        <w:t xml:space="preserve"> </w:t>
      </w:r>
      <w:r w:rsidRPr="00C35FF2">
        <w:rPr>
          <w:lang w:val="en-GB"/>
        </w:rPr>
        <w:t>predicted frequency of occurrence.</w:t>
      </w:r>
      <w:r>
        <w:rPr>
          <w:lang w:val="en-GB"/>
        </w:rPr>
        <w:t xml:space="preserve"> This principle is illustrated in </w:t>
      </w:r>
      <w:r w:rsidR="007173F6">
        <w:rPr>
          <w:lang w:val="en-GB"/>
        </w:rPr>
        <w:fldChar w:fldCharType="begin"/>
      </w:r>
      <w:r w:rsidR="007173F6">
        <w:rPr>
          <w:lang w:val="en-GB"/>
        </w:rPr>
        <w:instrText xml:space="preserve"> REF _Ref453264086 \r \h </w:instrText>
      </w:r>
      <w:r w:rsidR="007173F6">
        <w:rPr>
          <w:lang w:val="en-GB"/>
        </w:rPr>
      </w:r>
      <w:r w:rsidR="007173F6">
        <w:rPr>
          <w:lang w:val="en-GB"/>
        </w:rPr>
        <w:fldChar w:fldCharType="separate"/>
      </w:r>
      <w:r w:rsidR="00DB6CB1">
        <w:rPr>
          <w:lang w:val="en-GB"/>
        </w:rPr>
        <w:t>Fig. 2</w:t>
      </w:r>
      <w:r w:rsidR="007173F6">
        <w:rPr>
          <w:lang w:val="en-GB"/>
        </w:rPr>
        <w:fldChar w:fldCharType="end"/>
      </w:r>
      <w:r>
        <w:rPr>
          <w:lang w:val="en-GB"/>
        </w:rPr>
        <w:t xml:space="preserve">. The safety classification process considers the </w:t>
      </w:r>
      <w:r w:rsidRPr="00C8083B">
        <w:rPr>
          <w:lang w:val="en-GB"/>
        </w:rPr>
        <w:t>functions</w:t>
      </w:r>
      <w:r>
        <w:rPr>
          <w:rStyle w:val="Appelnotedebasdep"/>
          <w:lang w:val="en-GB"/>
        </w:rPr>
        <w:footnoteReference w:id="5"/>
      </w:r>
      <w:r>
        <w:rPr>
          <w:lang w:val="en-GB"/>
        </w:rPr>
        <w:t xml:space="preserve"> </w:t>
      </w:r>
      <w:r w:rsidRPr="00C8083B">
        <w:rPr>
          <w:lang w:val="en-GB"/>
        </w:rPr>
        <w:t xml:space="preserve">performed at all five levels of defence in depth and </w:t>
      </w:r>
      <w:r>
        <w:rPr>
          <w:lang w:val="en-GB"/>
        </w:rPr>
        <w:t xml:space="preserve">classifies </w:t>
      </w:r>
      <w:r w:rsidRPr="00C8083B">
        <w:rPr>
          <w:lang w:val="en-GB"/>
        </w:rPr>
        <w:t>the</w:t>
      </w:r>
      <w:r>
        <w:rPr>
          <w:lang w:val="en-GB"/>
        </w:rPr>
        <w:t xml:space="preserve"> </w:t>
      </w:r>
      <w:r w:rsidRPr="00C8083B">
        <w:rPr>
          <w:lang w:val="en-GB"/>
        </w:rPr>
        <w:t xml:space="preserve">associated SSCs </w:t>
      </w:r>
      <w:r w:rsidRPr="00E776AB">
        <w:rPr>
          <w:lang w:val="en-GB"/>
        </w:rPr>
        <w:t>according</w:t>
      </w:r>
      <w:r w:rsidRPr="00C8083B">
        <w:rPr>
          <w:lang w:val="en-GB"/>
        </w:rPr>
        <w:t xml:space="preserve"> to their safety significance.</w:t>
      </w:r>
      <w:r>
        <w:rPr>
          <w:lang w:val="en-GB"/>
        </w:rPr>
        <w:t xml:space="preserve"> </w:t>
      </w:r>
      <w:r w:rsidRPr="00C8083B">
        <w:rPr>
          <w:lang w:val="en-GB"/>
        </w:rPr>
        <w:t>Similarly, design provisions</w:t>
      </w:r>
      <w:r>
        <w:rPr>
          <w:rStyle w:val="Appelnotedebasdep"/>
          <w:lang w:val="en-GB"/>
        </w:rPr>
        <w:footnoteReference w:id="6"/>
      </w:r>
      <w:r w:rsidRPr="00C8083B">
        <w:rPr>
          <w:lang w:val="en-GB"/>
        </w:rPr>
        <w:t xml:space="preserve"> </w:t>
      </w:r>
      <w:r>
        <w:rPr>
          <w:lang w:val="en-GB"/>
        </w:rPr>
        <w:t>are also</w:t>
      </w:r>
      <w:r w:rsidRPr="00C8083B">
        <w:rPr>
          <w:lang w:val="en-GB"/>
        </w:rPr>
        <w:t xml:space="preserve"> classified</w:t>
      </w:r>
      <w:r>
        <w:rPr>
          <w:lang w:val="en-GB"/>
        </w:rPr>
        <w:t>.</w:t>
      </w:r>
    </w:p>
    <w:p w:rsidR="00FA4E46" w:rsidRDefault="00FA4E46" w:rsidP="00C54B29">
      <w:pPr>
        <w:rPr>
          <w:lang w:val="en-GB"/>
        </w:rPr>
      </w:pPr>
    </w:p>
    <w:p w:rsidR="00C54B29" w:rsidRDefault="00C54B29" w:rsidP="00C54B29">
      <w:pPr>
        <w:jc w:val="center"/>
        <w:rPr>
          <w:lang w:val="en-GB"/>
        </w:rPr>
      </w:pPr>
      <w:r w:rsidRPr="002A2F0D">
        <w:rPr>
          <w:noProof/>
        </w:rPr>
        <w:drawing>
          <wp:inline distT="0" distB="0" distL="0" distR="0" wp14:anchorId="745C41DC" wp14:editId="12577E0D">
            <wp:extent cx="3600000" cy="2627136"/>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627136"/>
                    </a:xfrm>
                    <a:prstGeom prst="rect">
                      <a:avLst/>
                    </a:prstGeom>
                    <a:noFill/>
                    <a:ln>
                      <a:noFill/>
                    </a:ln>
                  </pic:spPr>
                </pic:pic>
              </a:graphicData>
            </a:graphic>
          </wp:inline>
        </w:drawing>
      </w:r>
    </w:p>
    <w:p w:rsidR="00C54B29" w:rsidRDefault="00C54B29" w:rsidP="00E15D7A">
      <w:pPr>
        <w:pStyle w:val="ASAMPSAFigure"/>
      </w:pPr>
      <w:bookmarkStart w:id="53" w:name="_Ref453264086"/>
      <w:bookmarkStart w:id="54" w:name="_Toc453694955"/>
      <w:r>
        <w:t xml:space="preserve">The basic principle of frequency versus consequences (adapted from Fig. 2 of </w:t>
      </w:r>
      <w:r>
        <w:fldChar w:fldCharType="begin"/>
      </w:r>
      <w:r>
        <w:instrText xml:space="preserve"> REF _Ref432410878 \r \h </w:instrText>
      </w:r>
      <w:r w:rsidR="007173F6">
        <w:instrText xml:space="preserve"> \* MERGEFORMAT </w:instrText>
      </w:r>
      <w:r>
        <w:fldChar w:fldCharType="separate"/>
      </w:r>
      <w:r w:rsidR="00DB6CB1">
        <w:t>[37]</w:t>
      </w:r>
      <w:r>
        <w:fldChar w:fldCharType="end"/>
      </w:r>
      <w:r>
        <w:t>)</w:t>
      </w:r>
      <w:bookmarkEnd w:id="53"/>
      <w:bookmarkEnd w:id="54"/>
    </w:p>
    <w:p w:rsidR="00C54B29" w:rsidRDefault="00C54B29" w:rsidP="00C54B29">
      <w:pPr>
        <w:rPr>
          <w:lang w:val="en-GB"/>
        </w:rPr>
      </w:pPr>
    </w:p>
    <w:p w:rsidR="00C54B29" w:rsidRDefault="00C54B29" w:rsidP="00C54B29">
      <w:pPr>
        <w:rPr>
          <w:lang w:val="en-GB"/>
        </w:rPr>
      </w:pPr>
      <w:r>
        <w:rPr>
          <w:lang w:val="en-GB"/>
        </w:rPr>
        <w:t xml:space="preserve">As shown </w:t>
      </w:r>
      <w:r w:rsidR="007173F6">
        <w:rPr>
          <w:lang w:val="en-GB"/>
        </w:rPr>
        <w:t xml:space="preserve">in </w:t>
      </w:r>
      <w:r w:rsidR="007173F6">
        <w:rPr>
          <w:lang w:val="en-GB"/>
        </w:rPr>
        <w:fldChar w:fldCharType="begin"/>
      </w:r>
      <w:r w:rsidR="007173F6">
        <w:rPr>
          <w:lang w:val="en-GB"/>
        </w:rPr>
        <w:instrText xml:space="preserve"> REF _Ref453264086 \r \h </w:instrText>
      </w:r>
      <w:r w:rsidR="007173F6">
        <w:rPr>
          <w:lang w:val="en-GB"/>
        </w:rPr>
      </w:r>
      <w:r w:rsidR="007173F6">
        <w:rPr>
          <w:lang w:val="en-GB"/>
        </w:rPr>
        <w:fldChar w:fldCharType="separate"/>
      </w:r>
      <w:r w:rsidR="00DB6CB1">
        <w:rPr>
          <w:lang w:val="en-GB"/>
        </w:rPr>
        <w:t>Fig. 2</w:t>
      </w:r>
      <w:r w:rsidR="007173F6">
        <w:rPr>
          <w:lang w:val="en-GB"/>
        </w:rPr>
        <w:fldChar w:fldCharType="end"/>
      </w:r>
      <w:r>
        <w:rPr>
          <w:lang w:val="en-GB"/>
        </w:rPr>
        <w:t xml:space="preserve"> the </w:t>
      </w:r>
      <w:r w:rsidRPr="00416D54">
        <w:rPr>
          <w:lang w:val="en-GB"/>
        </w:rPr>
        <w:t>design provisions are implemented primarily to decrease</w:t>
      </w:r>
      <w:r>
        <w:rPr>
          <w:lang w:val="en-GB"/>
        </w:rPr>
        <w:t xml:space="preserve"> </w:t>
      </w:r>
      <w:r w:rsidRPr="00416D54">
        <w:rPr>
          <w:lang w:val="en-GB"/>
        </w:rPr>
        <w:t>the probability of an accident and functions are implemented to make the</w:t>
      </w:r>
      <w:r>
        <w:rPr>
          <w:lang w:val="en-GB"/>
        </w:rPr>
        <w:t xml:space="preserve"> </w:t>
      </w:r>
      <w:r w:rsidRPr="00416D54">
        <w:rPr>
          <w:lang w:val="en-GB"/>
        </w:rPr>
        <w:t>consequences acceptable with regard to its probability.</w:t>
      </w:r>
    </w:p>
    <w:p w:rsidR="00C54B29" w:rsidRDefault="00C54B29" w:rsidP="00C54B29">
      <w:pPr>
        <w:rPr>
          <w:lang w:val="en-GB"/>
        </w:rPr>
      </w:pPr>
    </w:p>
    <w:p w:rsidR="00C54B29" w:rsidRPr="00C54B29" w:rsidRDefault="00C54B29" w:rsidP="00C54B29">
      <w:pPr>
        <w:rPr>
          <w:highlight w:val="yellow"/>
          <w:lang w:val="en-GB"/>
        </w:rPr>
      </w:pPr>
      <w:r>
        <w:rPr>
          <w:lang w:val="en-GB"/>
        </w:rPr>
        <w:t>The proposed c</w:t>
      </w:r>
      <w:r w:rsidRPr="00454620">
        <w:rPr>
          <w:lang w:val="en-GB"/>
        </w:rPr>
        <w:t xml:space="preserve">lassification </w:t>
      </w:r>
      <w:r w:rsidR="005A6C5E">
        <w:rPr>
          <w:lang w:val="en-GB"/>
        </w:rPr>
        <w:t xml:space="preserve">as </w:t>
      </w:r>
      <w:r>
        <w:rPr>
          <w:lang w:val="en-GB"/>
        </w:rPr>
        <w:t xml:space="preserve">per SSG-30 </w:t>
      </w:r>
      <w:r>
        <w:rPr>
          <w:lang w:val="en-GB"/>
        </w:rPr>
        <w:fldChar w:fldCharType="begin"/>
      </w:r>
      <w:r>
        <w:rPr>
          <w:lang w:val="en-GB"/>
        </w:rPr>
        <w:instrText xml:space="preserve"> REF _Ref432410878 \r \h </w:instrText>
      </w:r>
      <w:r>
        <w:rPr>
          <w:lang w:val="en-GB"/>
        </w:rPr>
      </w:r>
      <w:r>
        <w:rPr>
          <w:lang w:val="en-GB"/>
        </w:rPr>
        <w:fldChar w:fldCharType="separate"/>
      </w:r>
      <w:r w:rsidR="00DB6CB1">
        <w:rPr>
          <w:lang w:val="en-GB"/>
        </w:rPr>
        <w:t>[37]</w:t>
      </w:r>
      <w:r>
        <w:rPr>
          <w:lang w:val="en-GB"/>
        </w:rPr>
        <w:fldChar w:fldCharType="end"/>
      </w:r>
      <w:r>
        <w:rPr>
          <w:lang w:val="en-GB"/>
        </w:rPr>
        <w:t xml:space="preserve"> </w:t>
      </w:r>
      <w:r w:rsidRPr="00454620">
        <w:rPr>
          <w:lang w:val="en-GB"/>
        </w:rPr>
        <w:t>is a top down process</w:t>
      </w:r>
      <w:r>
        <w:rPr>
          <w:lang w:val="en-GB"/>
        </w:rPr>
        <w:t>. It</w:t>
      </w:r>
      <w:r w:rsidRPr="00454620">
        <w:rPr>
          <w:lang w:val="en-GB"/>
        </w:rPr>
        <w:t xml:space="preserve"> begins with a basic understanding</w:t>
      </w:r>
      <w:r>
        <w:rPr>
          <w:lang w:val="en-GB"/>
        </w:rPr>
        <w:t xml:space="preserve"> </w:t>
      </w:r>
      <w:r w:rsidRPr="00454620">
        <w:rPr>
          <w:lang w:val="en-GB"/>
        </w:rPr>
        <w:t>of the plant design</w:t>
      </w:r>
      <w:r>
        <w:rPr>
          <w:lang w:val="en-GB"/>
        </w:rPr>
        <w:t xml:space="preserve"> and safety features</w:t>
      </w:r>
      <w:r w:rsidRPr="00454620">
        <w:rPr>
          <w:lang w:val="en-GB"/>
        </w:rPr>
        <w:t>, its safety analysis and how the main safety functions will</w:t>
      </w:r>
      <w:r>
        <w:rPr>
          <w:lang w:val="en-GB"/>
        </w:rPr>
        <w:t xml:space="preserve"> </w:t>
      </w:r>
      <w:r w:rsidRPr="00454620">
        <w:rPr>
          <w:lang w:val="en-GB"/>
        </w:rPr>
        <w:t>be achieved.</w:t>
      </w:r>
      <w:r w:rsidR="005A6C5E">
        <w:rPr>
          <w:lang w:val="en-GB"/>
        </w:rPr>
        <w:t xml:space="preserve"> In this sense it should consider the whole of the safety architecture.</w:t>
      </w:r>
      <w:r w:rsidRPr="00454620">
        <w:rPr>
          <w:lang w:val="en-GB"/>
        </w:rPr>
        <w:t xml:space="preserve"> </w:t>
      </w:r>
      <w:r>
        <w:rPr>
          <w:lang w:val="en-GB"/>
        </w:rPr>
        <w:t xml:space="preserve">This information is used for identification of </w:t>
      </w:r>
      <w:r w:rsidRPr="00454620">
        <w:rPr>
          <w:lang w:val="en-GB"/>
        </w:rPr>
        <w:t>functions and design provisions</w:t>
      </w:r>
      <w:r>
        <w:rPr>
          <w:lang w:val="en-GB"/>
        </w:rPr>
        <w:t xml:space="preserve"> </w:t>
      </w:r>
      <w:r w:rsidRPr="00454620">
        <w:rPr>
          <w:lang w:val="en-GB"/>
        </w:rPr>
        <w:t>required to fulfil the main safety functions</w:t>
      </w:r>
      <w:r>
        <w:rPr>
          <w:lang w:val="en-GB"/>
        </w:rPr>
        <w:t xml:space="preserve">. The identification is done systematically </w:t>
      </w:r>
      <w:r w:rsidRPr="00454620">
        <w:rPr>
          <w:lang w:val="en-GB"/>
        </w:rPr>
        <w:t>for all plant states</w:t>
      </w:r>
      <w:r>
        <w:rPr>
          <w:lang w:val="en-GB"/>
        </w:rPr>
        <w:t xml:space="preserve">. In </w:t>
      </w:r>
      <w:r w:rsidRPr="00454620">
        <w:rPr>
          <w:lang w:val="en-GB"/>
        </w:rPr>
        <w:t>normal operation</w:t>
      </w:r>
      <w:r>
        <w:rPr>
          <w:lang w:val="en-GB"/>
        </w:rPr>
        <w:t xml:space="preserve"> all modes are considered</w:t>
      </w:r>
      <w:r w:rsidRPr="00454620">
        <w:rPr>
          <w:lang w:val="en-GB"/>
        </w:rPr>
        <w:t>. The functions are primarily those that are credited in the safety</w:t>
      </w:r>
      <w:r>
        <w:rPr>
          <w:lang w:val="en-GB"/>
        </w:rPr>
        <w:t xml:space="preserve"> </w:t>
      </w:r>
      <w:r w:rsidRPr="00454620">
        <w:rPr>
          <w:lang w:val="en-GB"/>
        </w:rPr>
        <w:t>analysis and should include functions performed at all five levels of defence in</w:t>
      </w:r>
      <w:r>
        <w:rPr>
          <w:lang w:val="en-GB"/>
        </w:rPr>
        <w:t xml:space="preserve"> </w:t>
      </w:r>
      <w:r w:rsidRPr="00454620">
        <w:rPr>
          <w:lang w:val="en-GB"/>
        </w:rPr>
        <w:t>depth</w:t>
      </w:r>
      <w:r>
        <w:rPr>
          <w:lang w:val="en-GB"/>
        </w:rPr>
        <w:t xml:space="preserve"> (</w:t>
      </w:r>
      <w:r w:rsidRPr="00454620">
        <w:rPr>
          <w:lang w:val="en-GB"/>
        </w:rPr>
        <w:t>i.e. prevention, detection, control and mitigation safety functions</w:t>
      </w:r>
      <w:r>
        <w:rPr>
          <w:lang w:val="en-GB"/>
        </w:rPr>
        <w:t>)</w:t>
      </w:r>
      <w:r w:rsidRPr="00454620">
        <w:rPr>
          <w:lang w:val="en-GB"/>
        </w:rPr>
        <w:t>.</w:t>
      </w:r>
      <w:r>
        <w:rPr>
          <w:lang w:val="en-GB"/>
        </w:rPr>
        <w:t xml:space="preserve"> </w:t>
      </w:r>
    </w:p>
    <w:p w:rsidR="00B53C14" w:rsidRPr="00DA705A" w:rsidRDefault="00B53C14" w:rsidP="00B53C14">
      <w:pPr>
        <w:rPr>
          <w:rFonts w:cs="TimesNewRoman"/>
          <w:szCs w:val="18"/>
          <w:lang w:val="en-US"/>
        </w:rPr>
      </w:pPr>
      <w:r w:rsidRPr="00DA705A">
        <w:rPr>
          <w:rFonts w:cs="TimesNewRoman"/>
          <w:szCs w:val="18"/>
          <w:lang w:val="en-US"/>
        </w:rPr>
        <w:t xml:space="preserve">The safety classification process is based on </w:t>
      </w:r>
      <w:r>
        <w:rPr>
          <w:rFonts w:cs="TimesNewRoman"/>
          <w:szCs w:val="18"/>
          <w:lang w:val="en-US"/>
        </w:rPr>
        <w:t xml:space="preserve">the results of </w:t>
      </w:r>
      <w:r w:rsidRPr="00DA705A">
        <w:rPr>
          <w:rFonts w:cs="TimesNewRoman"/>
          <w:szCs w:val="18"/>
          <w:lang w:val="en-US"/>
        </w:rPr>
        <w:t>deterministic and probabilistic safety analyses, together with engineering judgments [7]</w:t>
      </w:r>
      <w:r w:rsidR="001C2B59">
        <w:rPr>
          <w:rFonts w:cs="TimesNewRoman"/>
          <w:szCs w:val="18"/>
          <w:lang w:val="en-US"/>
        </w:rPr>
        <w:t>.</w:t>
      </w:r>
      <w:r w:rsidRPr="00312B4D">
        <w:rPr>
          <w:szCs w:val="18"/>
          <w:lang w:val="en-US"/>
        </w:rPr>
        <w:t xml:space="preserve"> The classification approach requires assigning categories to each safety function according to its importance to safety, identifying for each safety function the SSC involved in </w:t>
      </w:r>
      <w:r w:rsidR="00D31F55">
        <w:rPr>
          <w:szCs w:val="18"/>
          <w:lang w:val="en-US"/>
        </w:rPr>
        <w:t>achieving the functions objective</w:t>
      </w:r>
      <w:r w:rsidRPr="00312B4D">
        <w:rPr>
          <w:szCs w:val="18"/>
          <w:lang w:val="en-US"/>
        </w:rPr>
        <w:t xml:space="preserve"> and assigning </w:t>
      </w:r>
      <w:r w:rsidR="00D31F55">
        <w:rPr>
          <w:szCs w:val="18"/>
          <w:lang w:val="en-US"/>
        </w:rPr>
        <w:t xml:space="preserve">to </w:t>
      </w:r>
      <w:r w:rsidRPr="00312B4D">
        <w:rPr>
          <w:szCs w:val="18"/>
          <w:lang w:val="en-US"/>
        </w:rPr>
        <w:t>them a classification based on the importance of the safety functions they perform.</w:t>
      </w:r>
    </w:p>
    <w:p w:rsidR="00B53C14" w:rsidRPr="00312B4D" w:rsidRDefault="00B53C14" w:rsidP="00B53C14">
      <w:pPr>
        <w:rPr>
          <w:szCs w:val="18"/>
          <w:lang w:val="en-US"/>
        </w:rPr>
      </w:pPr>
      <w:r w:rsidRPr="00312B4D">
        <w:rPr>
          <w:szCs w:val="18"/>
          <w:lang w:val="en-US"/>
        </w:rPr>
        <w:t xml:space="preserve">A safety function could be categorized by analyzing multiple factors, as the following: the consequence of its unavailability; its goal (if is necessary to prevent, to protect against or to mitigate the consequences of an event); its potential to initiate a fault or to increase the consequence of an existing fault. </w:t>
      </w:r>
    </w:p>
    <w:p w:rsidR="00B53C14" w:rsidRPr="00312B4D" w:rsidRDefault="00B53C14" w:rsidP="00B53C14">
      <w:pPr>
        <w:rPr>
          <w:szCs w:val="18"/>
          <w:lang w:val="en-US"/>
        </w:rPr>
      </w:pPr>
      <w:r w:rsidRPr="00312B4D">
        <w:rPr>
          <w:szCs w:val="18"/>
          <w:lang w:val="en-US"/>
        </w:rPr>
        <w:t xml:space="preserve">All SSC should be classified in different safety classes, </w:t>
      </w:r>
      <w:r w:rsidRPr="00DA705A">
        <w:rPr>
          <w:rFonts w:cs="TimesNewRoman"/>
          <w:szCs w:val="18"/>
          <w:lang w:val="en-US"/>
        </w:rPr>
        <w:t>in the context of</w:t>
      </w:r>
      <w:r w:rsidRPr="00312B4D">
        <w:rPr>
          <w:szCs w:val="18"/>
          <w:lang w:val="en-US"/>
        </w:rPr>
        <w:t xml:space="preserve"> their contribution (direct or indirect) to safety functions, both in normal and in accident conditions, according to their importance from safety point of view (main line provision of the related safety function or not) [2]</w:t>
      </w:r>
      <w:r w:rsidR="008934BD">
        <w:rPr>
          <w:szCs w:val="18"/>
          <w:lang w:val="en-US"/>
        </w:rPr>
        <w:t>.</w:t>
      </w:r>
      <w:r w:rsidRPr="00312B4D">
        <w:rPr>
          <w:szCs w:val="18"/>
          <w:lang w:val="en-US"/>
        </w:rPr>
        <w:t xml:space="preserve"> </w:t>
      </w:r>
    </w:p>
    <w:p w:rsidR="00B53C14" w:rsidRPr="00312B4D" w:rsidRDefault="00B53C14" w:rsidP="00B53C14">
      <w:pPr>
        <w:rPr>
          <w:szCs w:val="18"/>
          <w:lang w:val="en-US"/>
        </w:rPr>
      </w:pPr>
      <w:r w:rsidRPr="00312B4D">
        <w:rPr>
          <w:szCs w:val="18"/>
          <w:lang w:val="en-US"/>
        </w:rPr>
        <w:t>In the classification process the following principles should be considered: [2]</w:t>
      </w:r>
    </w:p>
    <w:p w:rsidR="00B53C14" w:rsidRPr="00D31F55" w:rsidRDefault="008934BD" w:rsidP="002C5916">
      <w:pPr>
        <w:pStyle w:val="Paragraphedeliste"/>
        <w:numPr>
          <w:ilvl w:val="0"/>
          <w:numId w:val="28"/>
        </w:numPr>
        <w:rPr>
          <w:szCs w:val="18"/>
          <w:lang w:val="en-US"/>
        </w:rPr>
      </w:pPr>
      <w:r>
        <w:rPr>
          <w:szCs w:val="18"/>
          <w:lang w:val="en-US"/>
        </w:rPr>
        <w:t>a</w:t>
      </w:r>
      <w:r w:rsidRPr="00D31F55">
        <w:rPr>
          <w:szCs w:val="18"/>
          <w:lang w:val="en-US"/>
        </w:rPr>
        <w:t xml:space="preserve"> </w:t>
      </w:r>
      <w:r w:rsidR="00B53C14" w:rsidRPr="00D31F55">
        <w:rPr>
          <w:szCs w:val="18"/>
          <w:lang w:val="en-US"/>
        </w:rPr>
        <w:t>given system may contain components having different safety classes and some components may have subparts with different classifications</w:t>
      </w:r>
      <w:r>
        <w:rPr>
          <w:szCs w:val="18"/>
          <w:lang w:val="en-US"/>
        </w:rPr>
        <w:t>;</w:t>
      </w:r>
    </w:p>
    <w:p w:rsidR="00B53C14" w:rsidRPr="00D31F55" w:rsidRDefault="008934BD" w:rsidP="002C5916">
      <w:pPr>
        <w:pStyle w:val="Paragraphedeliste"/>
        <w:numPr>
          <w:ilvl w:val="0"/>
          <w:numId w:val="28"/>
        </w:numPr>
        <w:rPr>
          <w:szCs w:val="18"/>
          <w:lang w:val="en-US"/>
        </w:rPr>
      </w:pPr>
      <w:r>
        <w:rPr>
          <w:szCs w:val="18"/>
          <w:lang w:val="en-US"/>
        </w:rPr>
        <w:t>t</w:t>
      </w:r>
      <w:r w:rsidR="00B53C14" w:rsidRPr="00D31F55">
        <w:rPr>
          <w:szCs w:val="18"/>
          <w:lang w:val="en-US"/>
        </w:rPr>
        <w:t>he failure of a SSC that belong to a specific safety class should not lead to the failure of a SSC that belong to a higher safety class</w:t>
      </w:r>
      <w:r>
        <w:rPr>
          <w:szCs w:val="18"/>
          <w:lang w:val="en-US"/>
        </w:rPr>
        <w:t>;</w:t>
      </w:r>
    </w:p>
    <w:p w:rsidR="00B53C14" w:rsidRPr="00D31F55" w:rsidRDefault="008934BD" w:rsidP="002C5916">
      <w:pPr>
        <w:pStyle w:val="Paragraphedeliste"/>
        <w:numPr>
          <w:ilvl w:val="0"/>
          <w:numId w:val="28"/>
        </w:numPr>
        <w:rPr>
          <w:szCs w:val="18"/>
          <w:lang w:val="en-US"/>
        </w:rPr>
      </w:pPr>
      <w:r>
        <w:rPr>
          <w:szCs w:val="18"/>
          <w:lang w:val="en-US"/>
        </w:rPr>
        <w:t>t</w:t>
      </w:r>
      <w:r w:rsidR="00B53C14" w:rsidRPr="00D31F55">
        <w:rPr>
          <w:szCs w:val="18"/>
          <w:lang w:val="en-US"/>
        </w:rPr>
        <w:t>he interfacing components which separate interconnecting systems having different safety classes should be assigned to the higher safety class</w:t>
      </w:r>
      <w:r>
        <w:rPr>
          <w:szCs w:val="18"/>
          <w:lang w:val="en-US"/>
        </w:rPr>
        <w:t>;</w:t>
      </w:r>
    </w:p>
    <w:p w:rsidR="00B53C14" w:rsidRPr="00D31F55" w:rsidRDefault="008934BD" w:rsidP="002C5916">
      <w:pPr>
        <w:pStyle w:val="Paragraphedeliste"/>
        <w:numPr>
          <w:ilvl w:val="0"/>
          <w:numId w:val="28"/>
        </w:numPr>
        <w:rPr>
          <w:szCs w:val="18"/>
          <w:lang w:val="en-US"/>
        </w:rPr>
      </w:pPr>
      <w:proofErr w:type="gramStart"/>
      <w:r>
        <w:rPr>
          <w:szCs w:val="18"/>
          <w:lang w:val="en-US"/>
        </w:rPr>
        <w:t>t</w:t>
      </w:r>
      <w:r w:rsidR="00B53C14" w:rsidRPr="00D31F55">
        <w:rPr>
          <w:szCs w:val="18"/>
          <w:lang w:val="en-US"/>
        </w:rPr>
        <w:t>he</w:t>
      </w:r>
      <w:proofErr w:type="gramEnd"/>
      <w:r w:rsidR="00B53C14" w:rsidRPr="00D31F55">
        <w:rPr>
          <w:szCs w:val="18"/>
          <w:lang w:val="en-US"/>
        </w:rPr>
        <w:t xml:space="preserve"> support systems of a safety system should be classified accordingly in the same safety class as the safety system, if their failure will induce the unavailability of the safety system</w:t>
      </w:r>
      <w:r>
        <w:rPr>
          <w:szCs w:val="18"/>
          <w:lang w:val="en-US"/>
        </w:rPr>
        <w:t>;</w:t>
      </w:r>
      <w:r w:rsidR="00B53C14" w:rsidRPr="00D31F55">
        <w:rPr>
          <w:szCs w:val="18"/>
          <w:lang w:val="en-US"/>
        </w:rPr>
        <w:t xml:space="preserve"> </w:t>
      </w:r>
      <w:r>
        <w:rPr>
          <w:szCs w:val="18"/>
          <w:lang w:val="en-US"/>
        </w:rPr>
        <w:t>t</w:t>
      </w:r>
      <w:r w:rsidR="00B53C14" w:rsidRPr="00D31F55">
        <w:rPr>
          <w:szCs w:val="18"/>
          <w:lang w:val="en-US"/>
        </w:rPr>
        <w:t>he reliability, redundancy, diversity and independence requirements for the support systems should be in accordance with the performance requirements of the safety system.</w:t>
      </w:r>
    </w:p>
    <w:p w:rsidR="00B17531" w:rsidRPr="007B70BB" w:rsidRDefault="00B17531" w:rsidP="00B17531">
      <w:pPr>
        <w:rPr>
          <w:lang w:val="en-GB"/>
        </w:rPr>
      </w:pPr>
    </w:p>
    <w:p w:rsidR="00B17531" w:rsidRPr="007B70BB" w:rsidRDefault="00B17531" w:rsidP="00B17531">
      <w:pPr>
        <w:rPr>
          <w:lang w:val="en-GB"/>
        </w:rPr>
      </w:pPr>
      <w:r>
        <w:rPr>
          <w:lang w:val="en-GB"/>
        </w:rPr>
        <w:t xml:space="preserve">The U.S. NRC has defined </w:t>
      </w:r>
      <w:r w:rsidR="00A20DBA">
        <w:rPr>
          <w:lang w:val="en-GB"/>
        </w:rPr>
        <w:t xml:space="preserve">a </w:t>
      </w:r>
      <w:r>
        <w:rPr>
          <w:lang w:val="en-GB"/>
        </w:rPr>
        <w:t xml:space="preserve">set of requirements and suitable risk metrics for the assessment classification of SSC with PSA related to </w:t>
      </w:r>
      <w:proofErr w:type="gramStart"/>
      <w:r>
        <w:rPr>
          <w:lang w:val="en-GB"/>
        </w:rPr>
        <w:t>DiD</w:t>
      </w:r>
      <w:proofErr w:type="gramEnd"/>
      <w:r w:rsidR="009F0F5E">
        <w:rPr>
          <w:lang w:val="en-GB"/>
        </w:rPr>
        <w:t xml:space="preserve">, cf. RG 1.201 </w:t>
      </w:r>
      <w:r w:rsidR="009F0F5E">
        <w:rPr>
          <w:lang w:val="en-GB"/>
        </w:rPr>
        <w:fldChar w:fldCharType="begin"/>
      </w:r>
      <w:r w:rsidR="009F0F5E">
        <w:rPr>
          <w:lang w:val="en-GB"/>
        </w:rPr>
        <w:instrText xml:space="preserve"> REF _Ref442975920 \r \h </w:instrText>
      </w:r>
      <w:r w:rsidR="009F0F5E">
        <w:rPr>
          <w:lang w:val="en-GB"/>
        </w:rPr>
      </w:r>
      <w:r w:rsidR="009F0F5E">
        <w:rPr>
          <w:lang w:val="en-GB"/>
        </w:rPr>
        <w:fldChar w:fldCharType="separate"/>
      </w:r>
      <w:r w:rsidR="00DB6CB1">
        <w:rPr>
          <w:lang w:val="en-GB"/>
        </w:rPr>
        <w:t>[57]</w:t>
      </w:r>
      <w:r w:rsidR="009F0F5E">
        <w:rPr>
          <w:lang w:val="en-GB"/>
        </w:rPr>
        <w:fldChar w:fldCharType="end"/>
      </w:r>
      <w:r>
        <w:rPr>
          <w:lang w:val="en-GB"/>
        </w:rPr>
        <w:t>. Namely, t</w:t>
      </w:r>
      <w:r w:rsidRPr="007B70BB">
        <w:rPr>
          <w:lang w:val="en-GB"/>
        </w:rPr>
        <w:t xml:space="preserve">he 10CFR50.69 rule </w:t>
      </w:r>
      <w:r w:rsidRPr="007B70BB">
        <w:rPr>
          <w:lang w:val="en-GB"/>
        </w:rPr>
        <w:fldChar w:fldCharType="begin"/>
      </w:r>
      <w:r w:rsidRPr="007B70BB">
        <w:rPr>
          <w:lang w:val="en-GB"/>
        </w:rPr>
        <w:instrText xml:space="preserve"> REF _Ref431218559 \w \h </w:instrText>
      </w:r>
      <w:r w:rsidRPr="007B70BB">
        <w:rPr>
          <w:lang w:val="en-GB"/>
        </w:rPr>
      </w:r>
      <w:r w:rsidRPr="007B70BB">
        <w:rPr>
          <w:lang w:val="en-GB"/>
        </w:rPr>
        <w:fldChar w:fldCharType="separate"/>
      </w:r>
      <w:r w:rsidR="00DB6CB1">
        <w:rPr>
          <w:lang w:val="en-GB"/>
        </w:rPr>
        <w:t>[32]</w:t>
      </w:r>
      <w:r w:rsidRPr="007B70BB">
        <w:rPr>
          <w:lang w:val="en-GB"/>
        </w:rPr>
        <w:fldChar w:fldCharType="end"/>
      </w:r>
      <w:r w:rsidRPr="007B70BB">
        <w:rPr>
          <w:lang w:val="en-GB"/>
        </w:rPr>
        <w:t xml:space="preserve"> proposes </w:t>
      </w:r>
      <w:r w:rsidR="00A20DBA">
        <w:rPr>
          <w:lang w:val="en-GB"/>
        </w:rPr>
        <w:t xml:space="preserve">an </w:t>
      </w:r>
      <w:r w:rsidRPr="007B70BB">
        <w:rPr>
          <w:lang w:val="en-GB"/>
        </w:rPr>
        <w:t xml:space="preserve">alternative set of requirements for the classification of the categorization of SSC. The safety significance of SSCs is determined by an integrated decision-making process, incorporating risk and traditional engineering insights. The SSCs of the NPP are classified </w:t>
      </w:r>
      <w:proofErr w:type="gramStart"/>
      <w:r w:rsidRPr="007B70BB">
        <w:rPr>
          <w:lang w:val="en-GB"/>
        </w:rPr>
        <w:t>into four Risk-Informed Safety Classes (RISC) as shown on</w:t>
      </w:r>
      <w:r w:rsidR="007173F6">
        <w:rPr>
          <w:lang w:val="en-GB"/>
        </w:rPr>
        <w:t xml:space="preserve"> </w:t>
      </w:r>
      <w:r w:rsidR="007173F6">
        <w:rPr>
          <w:lang w:val="en-GB"/>
        </w:rPr>
        <w:fldChar w:fldCharType="begin"/>
      </w:r>
      <w:r w:rsidR="007173F6">
        <w:rPr>
          <w:lang w:val="en-GB"/>
        </w:rPr>
        <w:instrText xml:space="preserve"> REF _Ref453264188 \r \h </w:instrText>
      </w:r>
      <w:r w:rsidR="007173F6">
        <w:rPr>
          <w:lang w:val="en-GB"/>
        </w:rPr>
      </w:r>
      <w:r w:rsidR="007173F6">
        <w:rPr>
          <w:lang w:val="en-GB"/>
        </w:rPr>
        <w:fldChar w:fldCharType="separate"/>
      </w:r>
      <w:r w:rsidR="00DB6CB1">
        <w:rPr>
          <w:lang w:val="en-GB"/>
        </w:rPr>
        <w:t>Fig. 3</w:t>
      </w:r>
      <w:proofErr w:type="gramEnd"/>
      <w:r w:rsidR="007173F6">
        <w:rPr>
          <w:lang w:val="en-GB"/>
        </w:rPr>
        <w:fldChar w:fldCharType="end"/>
      </w:r>
      <w:r w:rsidRPr="007B70BB">
        <w:rPr>
          <w:lang w:val="en-GB"/>
        </w:rPr>
        <w:t>.</w:t>
      </w:r>
    </w:p>
    <w:p w:rsidR="00B17531" w:rsidRPr="007B70BB" w:rsidRDefault="00B17531" w:rsidP="00B17531">
      <w:pPr>
        <w:rPr>
          <w:lang w:val="en-GB"/>
        </w:rPr>
      </w:pPr>
    </w:p>
    <w:p w:rsidR="00B17531" w:rsidRPr="007B70BB" w:rsidRDefault="00B17531" w:rsidP="00B17531">
      <w:pPr>
        <w:jc w:val="center"/>
        <w:rPr>
          <w:lang w:val="en-GB"/>
        </w:rPr>
      </w:pPr>
      <w:r w:rsidRPr="007B70BB">
        <w:rPr>
          <w:noProof/>
        </w:rPr>
        <w:drawing>
          <wp:inline distT="0" distB="0" distL="0" distR="0" wp14:anchorId="418B6634" wp14:editId="1BDCBC8C">
            <wp:extent cx="3798049" cy="3208020"/>
            <wp:effectExtent l="0" t="0" r="0" b="0"/>
            <wp:docPr id="2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6793" cy="3206959"/>
                    </a:xfrm>
                    <a:prstGeom prst="rect">
                      <a:avLst/>
                    </a:prstGeom>
                    <a:noFill/>
                    <a:ln>
                      <a:noFill/>
                    </a:ln>
                    <a:effectLst/>
                    <a:extLst/>
                  </pic:spPr>
                </pic:pic>
              </a:graphicData>
            </a:graphic>
          </wp:inline>
        </w:drawing>
      </w:r>
    </w:p>
    <w:p w:rsidR="00B17531" w:rsidRPr="007B70BB" w:rsidRDefault="00B17531" w:rsidP="00E15D7A">
      <w:pPr>
        <w:pStyle w:val="ASAMPSAFigure"/>
      </w:pPr>
      <w:bookmarkStart w:id="55" w:name="_Ref453264188"/>
      <w:bookmarkStart w:id="56" w:name="_Toc453694956"/>
      <w:r w:rsidRPr="007B70BB">
        <w:t>10 CFR 50.69 RISC Categories</w:t>
      </w:r>
      <w:bookmarkEnd w:id="55"/>
      <w:bookmarkEnd w:id="56"/>
    </w:p>
    <w:p w:rsidR="00B17531" w:rsidRPr="007B70BB" w:rsidRDefault="00B17531" w:rsidP="00B17531">
      <w:pPr>
        <w:rPr>
          <w:lang w:val="en-GB"/>
        </w:rPr>
      </w:pPr>
      <w:r w:rsidRPr="007B70BB">
        <w:rPr>
          <w:lang w:val="en-GB"/>
        </w:rPr>
        <w:t xml:space="preserve">The classification is </w:t>
      </w:r>
      <w:r w:rsidRPr="003C6636">
        <w:rPr>
          <w:lang w:val="en-GB"/>
        </w:rPr>
        <w:t>based</w:t>
      </w:r>
      <w:r w:rsidR="002610CC" w:rsidRPr="00E15D7A">
        <w:rPr>
          <w:lang w:val="en-GB"/>
        </w:rPr>
        <w:t xml:space="preserve"> </w:t>
      </w:r>
      <w:r w:rsidRPr="003C6636">
        <w:rPr>
          <w:lang w:val="en-GB"/>
        </w:rPr>
        <w:t>on the</w:t>
      </w:r>
      <w:r w:rsidRPr="006E5436">
        <w:rPr>
          <w:lang w:val="en-GB"/>
        </w:rPr>
        <w:t xml:space="preserve"> function</w:t>
      </w:r>
      <w:r w:rsidRPr="007B70BB">
        <w:rPr>
          <w:lang w:val="en-GB"/>
        </w:rPr>
        <w:t xml:space="preserve"> performed by the SSC and if its safety related. SSCs are considered </w:t>
      </w:r>
      <w:r>
        <w:rPr>
          <w:lang w:val="en-GB"/>
        </w:rPr>
        <w:t xml:space="preserve">to be </w:t>
      </w:r>
      <w:r w:rsidRPr="007B70BB">
        <w:rPr>
          <w:lang w:val="en-GB"/>
        </w:rPr>
        <w:t xml:space="preserve">safety-related </w:t>
      </w:r>
      <w:r>
        <w:rPr>
          <w:lang w:val="en-GB"/>
        </w:rPr>
        <w:t>if they</w:t>
      </w:r>
      <w:r w:rsidRPr="007B70BB">
        <w:rPr>
          <w:lang w:val="en-GB"/>
        </w:rPr>
        <w:t xml:space="preserve"> are relied upon to remain functional during and following design basis events to assure:</w:t>
      </w:r>
    </w:p>
    <w:p w:rsidR="00B17531" w:rsidRPr="003211E9" w:rsidRDefault="008934BD" w:rsidP="002C5916">
      <w:pPr>
        <w:pStyle w:val="Paragraphedeliste"/>
        <w:numPr>
          <w:ilvl w:val="0"/>
          <w:numId w:val="20"/>
        </w:numPr>
        <w:rPr>
          <w:lang w:val="en-GB"/>
        </w:rPr>
      </w:pPr>
      <w:r>
        <w:rPr>
          <w:lang w:val="en-GB"/>
        </w:rPr>
        <w:t>t</w:t>
      </w:r>
      <w:r w:rsidR="00B17531" w:rsidRPr="003211E9">
        <w:rPr>
          <w:lang w:val="en-GB"/>
        </w:rPr>
        <w:t>he integrity of the reactor coolant pressure boundary</w:t>
      </w:r>
      <w:r>
        <w:rPr>
          <w:lang w:val="en-GB"/>
        </w:rPr>
        <w:t>,</w:t>
      </w:r>
    </w:p>
    <w:p w:rsidR="00B17531" w:rsidRPr="003211E9" w:rsidRDefault="008934BD" w:rsidP="002C5916">
      <w:pPr>
        <w:pStyle w:val="Paragraphedeliste"/>
        <w:numPr>
          <w:ilvl w:val="0"/>
          <w:numId w:val="20"/>
        </w:numPr>
        <w:rPr>
          <w:lang w:val="en-GB"/>
        </w:rPr>
      </w:pPr>
      <w:r>
        <w:rPr>
          <w:lang w:val="en-GB"/>
        </w:rPr>
        <w:t>t</w:t>
      </w:r>
      <w:r w:rsidR="00B17531" w:rsidRPr="003211E9">
        <w:rPr>
          <w:lang w:val="en-GB"/>
        </w:rPr>
        <w:t>he capability to shut down the reactor and maintain it in a safe shutdown conditions or</w:t>
      </w:r>
    </w:p>
    <w:p w:rsidR="00B17531" w:rsidRPr="003211E9" w:rsidRDefault="008934BD" w:rsidP="002C5916">
      <w:pPr>
        <w:pStyle w:val="Paragraphedeliste"/>
        <w:numPr>
          <w:ilvl w:val="0"/>
          <w:numId w:val="20"/>
        </w:numPr>
        <w:rPr>
          <w:lang w:val="en-GB"/>
        </w:rPr>
      </w:pPr>
      <w:proofErr w:type="gramStart"/>
      <w:r>
        <w:rPr>
          <w:lang w:val="en-GB"/>
        </w:rPr>
        <w:t>t</w:t>
      </w:r>
      <w:r w:rsidR="00B17531" w:rsidRPr="003211E9">
        <w:rPr>
          <w:lang w:val="en-GB"/>
        </w:rPr>
        <w:t>he</w:t>
      </w:r>
      <w:proofErr w:type="gramEnd"/>
      <w:r w:rsidR="00B17531" w:rsidRPr="003211E9">
        <w:rPr>
          <w:lang w:val="en-GB"/>
        </w:rPr>
        <w:t xml:space="preserve"> capability to prevent or mitigate the consequences of accidents which could result in potential offsite exposures comparable to the applicable guidelines exposures</w:t>
      </w:r>
      <w:r>
        <w:rPr>
          <w:lang w:val="en-GB"/>
        </w:rPr>
        <w:t>.</w:t>
      </w:r>
    </w:p>
    <w:p w:rsidR="00B17531" w:rsidRPr="007B70BB" w:rsidRDefault="00B17531" w:rsidP="00B17531">
      <w:pPr>
        <w:rPr>
          <w:lang w:val="en-GB"/>
        </w:rPr>
      </w:pPr>
      <w:r w:rsidRPr="007B70BB">
        <w:rPr>
          <w:lang w:val="en-GB"/>
        </w:rPr>
        <w:t xml:space="preserve">The safety significant function is defined as a function whose degradation or loss could result in a significant adverse effect on </w:t>
      </w:r>
      <w:proofErr w:type="gramStart"/>
      <w:r>
        <w:rPr>
          <w:lang w:val="en-GB"/>
        </w:rPr>
        <w:t>DiD</w:t>
      </w:r>
      <w:proofErr w:type="gramEnd"/>
      <w:r w:rsidRPr="007B70BB">
        <w:rPr>
          <w:lang w:val="en-GB"/>
        </w:rPr>
        <w:t xml:space="preserve">, safety margin, or risk </w:t>
      </w:r>
      <w:r w:rsidRPr="007B70BB">
        <w:rPr>
          <w:lang w:val="en-GB"/>
        </w:rPr>
        <w:fldChar w:fldCharType="begin"/>
      </w:r>
      <w:r w:rsidRPr="007B70BB">
        <w:rPr>
          <w:lang w:val="en-GB"/>
        </w:rPr>
        <w:instrText xml:space="preserve"> REF _Ref431218559 \w \h </w:instrText>
      </w:r>
      <w:r w:rsidRPr="007B70BB">
        <w:rPr>
          <w:lang w:val="en-GB"/>
        </w:rPr>
      </w:r>
      <w:r w:rsidRPr="007B70BB">
        <w:rPr>
          <w:lang w:val="en-GB"/>
        </w:rPr>
        <w:fldChar w:fldCharType="separate"/>
      </w:r>
      <w:r w:rsidR="00DB6CB1">
        <w:rPr>
          <w:lang w:val="en-GB"/>
        </w:rPr>
        <w:t>[32]</w:t>
      </w:r>
      <w:r w:rsidRPr="007B70BB">
        <w:rPr>
          <w:lang w:val="en-GB"/>
        </w:rPr>
        <w:fldChar w:fldCharType="end"/>
      </w:r>
      <w:r w:rsidRPr="007B70BB">
        <w:rPr>
          <w:lang w:val="en-GB"/>
        </w:rPr>
        <w:t>.</w:t>
      </w:r>
    </w:p>
    <w:p w:rsidR="00B17531" w:rsidRPr="007B70BB" w:rsidRDefault="00B17531" w:rsidP="00B17531">
      <w:pPr>
        <w:rPr>
          <w:lang w:val="en-GB"/>
        </w:rPr>
      </w:pPr>
      <w:r>
        <w:rPr>
          <w:lang w:val="en-GB"/>
        </w:rPr>
        <w:t xml:space="preserve">The risk measures defined by the NRC </w:t>
      </w:r>
      <w:r w:rsidRPr="007B70BB">
        <w:rPr>
          <w:lang w:val="en-GB"/>
        </w:rPr>
        <w:t>for identification of the SSC safety significance are</w:t>
      </w:r>
      <w:r>
        <w:rPr>
          <w:lang w:val="en-GB"/>
        </w:rPr>
        <w:t xml:space="preserve"> the following importance measures related to Core Damage Frequency and Large Early Release Frequency</w:t>
      </w:r>
      <w:r w:rsidRPr="007B70BB">
        <w:rPr>
          <w:lang w:val="en-GB"/>
        </w:rPr>
        <w:t>:</w:t>
      </w:r>
    </w:p>
    <w:p w:rsidR="00B17531" w:rsidRPr="003211E9" w:rsidRDefault="008934BD" w:rsidP="002C5916">
      <w:pPr>
        <w:pStyle w:val="Paragraphedeliste"/>
        <w:numPr>
          <w:ilvl w:val="0"/>
          <w:numId w:val="20"/>
        </w:numPr>
        <w:rPr>
          <w:lang w:val="en-GB"/>
        </w:rPr>
      </w:pPr>
      <w:r>
        <w:rPr>
          <w:lang w:val="en-GB"/>
        </w:rPr>
        <w:t>s</w:t>
      </w:r>
      <w:r w:rsidR="00B17531" w:rsidRPr="003211E9">
        <w:rPr>
          <w:lang w:val="en-GB"/>
        </w:rPr>
        <w:t>um of Fussel Vessely (FV) for all basic events modelling the SSC of interest, including common cause failures to be larger than FV &gt; 0.005</w:t>
      </w:r>
      <w:r>
        <w:rPr>
          <w:lang w:val="en-GB"/>
        </w:rPr>
        <w:t>,</w:t>
      </w:r>
    </w:p>
    <w:p w:rsidR="00B17531" w:rsidRPr="003211E9" w:rsidRDefault="008934BD" w:rsidP="002C5916">
      <w:pPr>
        <w:pStyle w:val="Paragraphedeliste"/>
        <w:numPr>
          <w:ilvl w:val="0"/>
          <w:numId w:val="20"/>
        </w:numPr>
        <w:rPr>
          <w:lang w:val="en-GB"/>
        </w:rPr>
      </w:pPr>
      <w:r>
        <w:rPr>
          <w:lang w:val="en-GB"/>
        </w:rPr>
        <w:t>m</w:t>
      </w:r>
      <w:r w:rsidR="00B17531" w:rsidRPr="003211E9">
        <w:rPr>
          <w:lang w:val="en-GB"/>
        </w:rPr>
        <w:t>aximum of component basic event Risk Achievement Worth RAW &gt; 2</w:t>
      </w:r>
      <w:r>
        <w:rPr>
          <w:lang w:val="en-GB"/>
        </w:rPr>
        <w:t>,</w:t>
      </w:r>
    </w:p>
    <w:p w:rsidR="00B17531" w:rsidRPr="003211E9" w:rsidRDefault="008934BD" w:rsidP="002C5916">
      <w:pPr>
        <w:pStyle w:val="Paragraphedeliste"/>
        <w:numPr>
          <w:ilvl w:val="0"/>
          <w:numId w:val="20"/>
        </w:numPr>
        <w:rPr>
          <w:lang w:val="en-GB"/>
        </w:rPr>
      </w:pPr>
      <w:proofErr w:type="gramStart"/>
      <w:r>
        <w:rPr>
          <w:lang w:val="en-GB"/>
        </w:rPr>
        <w:t>m</w:t>
      </w:r>
      <w:r w:rsidR="00B17531" w:rsidRPr="003211E9">
        <w:rPr>
          <w:lang w:val="en-GB"/>
        </w:rPr>
        <w:t>aximum</w:t>
      </w:r>
      <w:proofErr w:type="gramEnd"/>
      <w:r w:rsidR="00B17531" w:rsidRPr="003211E9">
        <w:rPr>
          <w:lang w:val="en-GB"/>
        </w:rPr>
        <w:t xml:space="preserve"> of applicable common cause basic events RAW &gt; 20.</w:t>
      </w:r>
    </w:p>
    <w:p w:rsidR="00B17531" w:rsidRPr="007B70BB" w:rsidRDefault="00B17531" w:rsidP="00B17531">
      <w:pPr>
        <w:rPr>
          <w:lang w:val="en-GB"/>
        </w:rPr>
      </w:pPr>
      <w:r w:rsidRPr="007B70BB">
        <w:rPr>
          <w:lang w:val="en-GB"/>
        </w:rPr>
        <w:t>If any of these criteria are assessed or exceeded for the analysed SSC then it is considered as a candidate safety significant SSCs.</w:t>
      </w:r>
    </w:p>
    <w:p w:rsidR="00B17531" w:rsidRPr="007B70BB" w:rsidRDefault="00B17531" w:rsidP="00B17531">
      <w:pPr>
        <w:rPr>
          <w:lang w:val="en-GB"/>
        </w:rPr>
      </w:pPr>
      <w:r w:rsidRPr="007B70BB">
        <w:rPr>
          <w:lang w:val="en-GB"/>
        </w:rPr>
        <w:t xml:space="preserve">A PSA with appropriate technical capability is required for the categorization of SSCs relative to the internal events, at-power risks </w:t>
      </w:r>
      <w:r w:rsidRPr="007B70BB">
        <w:rPr>
          <w:lang w:val="en-GB"/>
        </w:rPr>
        <w:fldChar w:fldCharType="begin"/>
      </w:r>
      <w:r w:rsidRPr="007B70BB">
        <w:rPr>
          <w:lang w:val="en-GB"/>
        </w:rPr>
        <w:instrText xml:space="preserve"> REF _Ref431218559 \w \h </w:instrText>
      </w:r>
      <w:r w:rsidRPr="007B70BB">
        <w:rPr>
          <w:lang w:val="en-GB"/>
        </w:rPr>
      </w:r>
      <w:r w:rsidRPr="007B70BB">
        <w:rPr>
          <w:lang w:val="en-GB"/>
        </w:rPr>
        <w:fldChar w:fldCharType="separate"/>
      </w:r>
      <w:r w:rsidR="00DB6CB1">
        <w:rPr>
          <w:lang w:val="en-GB"/>
        </w:rPr>
        <w:t>[32]</w:t>
      </w:r>
      <w:r w:rsidRPr="007B70BB">
        <w:rPr>
          <w:lang w:val="en-GB"/>
        </w:rPr>
        <w:fldChar w:fldCharType="end"/>
      </w:r>
      <w:r w:rsidRPr="007B70BB">
        <w:rPr>
          <w:lang w:val="en-GB"/>
        </w:rPr>
        <w:t xml:space="preserve">, </w:t>
      </w:r>
      <w:r w:rsidRPr="007B70BB">
        <w:rPr>
          <w:lang w:val="en-GB"/>
        </w:rPr>
        <w:fldChar w:fldCharType="begin"/>
      </w:r>
      <w:r w:rsidRPr="007B70BB">
        <w:rPr>
          <w:lang w:val="en-GB"/>
        </w:rPr>
        <w:instrText xml:space="preserve"> REF _Ref431218602 \w \h </w:instrText>
      </w:r>
      <w:r w:rsidRPr="007B70BB">
        <w:rPr>
          <w:lang w:val="en-GB"/>
        </w:rPr>
      </w:r>
      <w:r w:rsidRPr="007B70BB">
        <w:rPr>
          <w:lang w:val="en-GB"/>
        </w:rPr>
        <w:fldChar w:fldCharType="separate"/>
      </w:r>
      <w:r w:rsidR="00DB6CB1">
        <w:rPr>
          <w:lang w:val="en-GB"/>
        </w:rPr>
        <w:t>[33]</w:t>
      </w:r>
      <w:r w:rsidRPr="007B70BB">
        <w:rPr>
          <w:lang w:val="en-GB"/>
        </w:rPr>
        <w:fldChar w:fldCharType="end"/>
      </w:r>
      <w:r w:rsidR="009F0F5E">
        <w:rPr>
          <w:lang w:val="en-GB"/>
        </w:rPr>
        <w:t xml:space="preserve">, </w:t>
      </w:r>
      <w:r w:rsidR="009F0F5E">
        <w:rPr>
          <w:lang w:val="en-GB"/>
        </w:rPr>
        <w:fldChar w:fldCharType="begin"/>
      </w:r>
      <w:r w:rsidR="009F0F5E">
        <w:rPr>
          <w:lang w:val="en-GB"/>
        </w:rPr>
        <w:instrText xml:space="preserve"> REF _Ref442975920 \r \h </w:instrText>
      </w:r>
      <w:r w:rsidR="009F0F5E">
        <w:rPr>
          <w:lang w:val="en-GB"/>
        </w:rPr>
      </w:r>
      <w:r w:rsidR="009F0F5E">
        <w:rPr>
          <w:lang w:val="en-GB"/>
        </w:rPr>
        <w:fldChar w:fldCharType="separate"/>
      </w:r>
      <w:r w:rsidR="00DB6CB1">
        <w:rPr>
          <w:lang w:val="en-GB"/>
        </w:rPr>
        <w:t>[57]</w:t>
      </w:r>
      <w:r w:rsidR="009F0F5E">
        <w:rPr>
          <w:lang w:val="en-GB"/>
        </w:rPr>
        <w:fldChar w:fldCharType="end"/>
      </w:r>
      <w:r w:rsidRPr="007B70BB">
        <w:rPr>
          <w:lang w:val="en-GB"/>
        </w:rPr>
        <w:t>. Importance measures related to CDF and LERF are used to identify the safety-significant functions and all SSCs required for those functions are categorized as safety-significant (RISC-1 or -2).</w:t>
      </w:r>
    </w:p>
    <w:p w:rsidR="00B17531" w:rsidRPr="007B70BB" w:rsidRDefault="00B17531" w:rsidP="00B17531">
      <w:pPr>
        <w:rPr>
          <w:lang w:val="en-GB"/>
        </w:rPr>
      </w:pPr>
      <w:r w:rsidRPr="007B70BB">
        <w:rPr>
          <w:lang w:val="en-GB"/>
        </w:rPr>
        <w:t xml:space="preserve">For safety-related SSCs initially identified as low safety significant LSS (i.e., RISC-3) from the results of the risk significance categorization, an additional </w:t>
      </w:r>
      <w:proofErr w:type="gramStart"/>
      <w:r>
        <w:rPr>
          <w:lang w:val="en-GB"/>
        </w:rPr>
        <w:t>DiD</w:t>
      </w:r>
      <w:proofErr w:type="gramEnd"/>
      <w:r>
        <w:rPr>
          <w:lang w:val="en-GB"/>
        </w:rPr>
        <w:t xml:space="preserve"> assessment is performed.</w:t>
      </w:r>
    </w:p>
    <w:p w:rsidR="00B17531" w:rsidRPr="007B70BB" w:rsidRDefault="00B17531" w:rsidP="00B17531">
      <w:pPr>
        <w:rPr>
          <w:lang w:val="en-GB"/>
        </w:rPr>
      </w:pPr>
      <w:r w:rsidRPr="007B70BB">
        <w:rPr>
          <w:lang w:val="en-GB"/>
        </w:rPr>
        <w:t xml:space="preserve">The </w:t>
      </w:r>
      <w:proofErr w:type="gramStart"/>
      <w:r>
        <w:rPr>
          <w:lang w:val="en-GB"/>
        </w:rPr>
        <w:t>DiD</w:t>
      </w:r>
      <w:proofErr w:type="gramEnd"/>
      <w:r w:rsidRPr="007B70BB">
        <w:rPr>
          <w:lang w:val="en-GB"/>
        </w:rPr>
        <w:t xml:space="preserve"> assessment is based on a set of deterministic criteria. The deterministic criteria are based on the design basis accident considerations to ensure adequate redundancy and diversity during the design basis events. This assessment evaluates the SSC functions with respect to core damage mitigation, early containment failure/bypass, and long term containment integrity. If one of these SSC functions is found to be safety-significant with respect to </w:t>
      </w:r>
      <w:proofErr w:type="gramStart"/>
      <w:r>
        <w:rPr>
          <w:lang w:val="en-GB"/>
        </w:rPr>
        <w:t>DiD</w:t>
      </w:r>
      <w:proofErr w:type="gramEnd"/>
      <w:r w:rsidRPr="007B70BB">
        <w:rPr>
          <w:lang w:val="en-GB"/>
        </w:rPr>
        <w:t>, then it is considered safety-significant and categorized as safety-significant (RISC-1) for further analysis.</w:t>
      </w:r>
    </w:p>
    <w:p w:rsidR="00B17531" w:rsidRPr="00B17531" w:rsidRDefault="00B17531" w:rsidP="00B53C14">
      <w:pPr>
        <w:autoSpaceDE w:val="0"/>
        <w:autoSpaceDN w:val="0"/>
        <w:adjustRightInd w:val="0"/>
        <w:ind w:left="720"/>
        <w:rPr>
          <w:szCs w:val="18"/>
          <w:lang w:val="en-GB"/>
        </w:rPr>
      </w:pPr>
    </w:p>
    <w:p w:rsidR="00B53C14" w:rsidRPr="00202C17" w:rsidRDefault="00B53C14" w:rsidP="00B53C14">
      <w:pPr>
        <w:rPr>
          <w:szCs w:val="18"/>
          <w:lang w:val="en-US"/>
        </w:rPr>
      </w:pPr>
      <w:r w:rsidRPr="009F2CCE">
        <w:rPr>
          <w:szCs w:val="18"/>
          <w:lang w:val="en-US"/>
        </w:rPr>
        <w:t xml:space="preserve">In Romania, the use of PSA for revision of SSC classification in safety classes </w:t>
      </w:r>
      <w:r w:rsidRPr="00202C17">
        <w:rPr>
          <w:szCs w:val="18"/>
          <w:lang w:val="en-US"/>
        </w:rPr>
        <w:t>is required by CNCAN</w:t>
      </w:r>
      <w:r w:rsidR="00EF7B95">
        <w:rPr>
          <w:szCs w:val="18"/>
          <w:lang w:val="en-US"/>
        </w:rPr>
        <w:t>, however no specific risk measure</w:t>
      </w:r>
      <w:r w:rsidR="000A307E">
        <w:rPr>
          <w:szCs w:val="18"/>
          <w:lang w:val="en-US"/>
        </w:rPr>
        <w:t>s</w:t>
      </w:r>
      <w:r w:rsidR="00EF7B95">
        <w:rPr>
          <w:szCs w:val="18"/>
          <w:lang w:val="en-US"/>
        </w:rPr>
        <w:t xml:space="preserve"> or numerical criteria are defined </w:t>
      </w:r>
      <w:r w:rsidR="000A307E">
        <w:rPr>
          <w:szCs w:val="18"/>
          <w:lang w:val="en-US"/>
        </w:rPr>
        <w:fldChar w:fldCharType="begin"/>
      </w:r>
      <w:r w:rsidR="000A307E">
        <w:rPr>
          <w:szCs w:val="18"/>
          <w:lang w:val="en-US"/>
        </w:rPr>
        <w:instrText xml:space="preserve"> REF _Ref442964753 \r \h </w:instrText>
      </w:r>
      <w:r w:rsidR="000A307E">
        <w:rPr>
          <w:szCs w:val="18"/>
          <w:lang w:val="en-US"/>
        </w:rPr>
      </w:r>
      <w:r w:rsidR="000A307E">
        <w:rPr>
          <w:szCs w:val="18"/>
          <w:lang w:val="en-US"/>
        </w:rPr>
        <w:fldChar w:fldCharType="separate"/>
      </w:r>
      <w:r w:rsidR="00DB6CB1">
        <w:rPr>
          <w:szCs w:val="18"/>
          <w:lang w:val="en-US"/>
        </w:rPr>
        <w:t>[46]</w:t>
      </w:r>
      <w:r w:rsidR="000A307E">
        <w:rPr>
          <w:szCs w:val="18"/>
          <w:lang w:val="en-US"/>
        </w:rPr>
        <w:fldChar w:fldCharType="end"/>
      </w:r>
      <w:r w:rsidRPr="00202C17">
        <w:rPr>
          <w:szCs w:val="18"/>
          <w:lang w:val="en-US"/>
        </w:rPr>
        <w:t xml:space="preserve">. </w:t>
      </w:r>
      <w:r w:rsidR="00751A15">
        <w:rPr>
          <w:szCs w:val="18"/>
          <w:lang w:val="en-US"/>
        </w:rPr>
        <w:t xml:space="preserve">Similarly, the Finnish guide YVL A.7 does require the application of PSA to classify SSC, but neither YVL A.7 </w:t>
      </w:r>
      <w:r w:rsidR="004E33A2">
        <w:rPr>
          <w:szCs w:val="18"/>
          <w:lang w:val="en-US"/>
        </w:rPr>
        <w:fldChar w:fldCharType="begin"/>
      </w:r>
      <w:r w:rsidR="004E33A2">
        <w:rPr>
          <w:szCs w:val="18"/>
          <w:lang w:val="en-US"/>
        </w:rPr>
        <w:instrText xml:space="preserve"> REF _Ref442969739 \r \h </w:instrText>
      </w:r>
      <w:r w:rsidR="004E33A2">
        <w:rPr>
          <w:szCs w:val="18"/>
          <w:lang w:val="en-US"/>
        </w:rPr>
      </w:r>
      <w:r w:rsidR="004E33A2">
        <w:rPr>
          <w:szCs w:val="18"/>
          <w:lang w:val="en-US"/>
        </w:rPr>
        <w:fldChar w:fldCharType="separate"/>
      </w:r>
      <w:r w:rsidR="00DB6CB1">
        <w:rPr>
          <w:szCs w:val="18"/>
          <w:lang w:val="en-US"/>
        </w:rPr>
        <w:t>[48]</w:t>
      </w:r>
      <w:r w:rsidR="004E33A2">
        <w:rPr>
          <w:szCs w:val="18"/>
          <w:lang w:val="en-US"/>
        </w:rPr>
        <w:fldChar w:fldCharType="end"/>
      </w:r>
      <w:r w:rsidR="004E33A2">
        <w:rPr>
          <w:szCs w:val="18"/>
          <w:lang w:val="en-US"/>
        </w:rPr>
        <w:t xml:space="preserve"> </w:t>
      </w:r>
      <w:r w:rsidR="00751A15">
        <w:rPr>
          <w:szCs w:val="18"/>
          <w:lang w:val="en-US"/>
        </w:rPr>
        <w:t xml:space="preserve">nor </w:t>
      </w:r>
      <w:r w:rsidR="00BC127B">
        <w:rPr>
          <w:szCs w:val="18"/>
          <w:lang w:val="en-US"/>
        </w:rPr>
        <w:t xml:space="preserve">YVL B.2 </w:t>
      </w:r>
      <w:r w:rsidR="004E33A2">
        <w:rPr>
          <w:szCs w:val="18"/>
          <w:lang w:val="en-US"/>
        </w:rPr>
        <w:fldChar w:fldCharType="begin"/>
      </w:r>
      <w:r w:rsidR="004E33A2">
        <w:rPr>
          <w:szCs w:val="18"/>
          <w:lang w:val="en-US"/>
        </w:rPr>
        <w:instrText xml:space="preserve"> REF _Ref442969751 \r \h </w:instrText>
      </w:r>
      <w:r w:rsidR="004E33A2">
        <w:rPr>
          <w:szCs w:val="18"/>
          <w:lang w:val="en-US"/>
        </w:rPr>
      </w:r>
      <w:r w:rsidR="004E33A2">
        <w:rPr>
          <w:szCs w:val="18"/>
          <w:lang w:val="en-US"/>
        </w:rPr>
        <w:fldChar w:fldCharType="separate"/>
      </w:r>
      <w:r w:rsidR="00DB6CB1">
        <w:rPr>
          <w:szCs w:val="18"/>
          <w:lang w:val="en-US"/>
        </w:rPr>
        <w:t>[49]</w:t>
      </w:r>
      <w:r w:rsidR="004E33A2">
        <w:rPr>
          <w:szCs w:val="18"/>
          <w:lang w:val="en-US"/>
        </w:rPr>
        <w:fldChar w:fldCharType="end"/>
      </w:r>
      <w:r w:rsidR="004E33A2">
        <w:rPr>
          <w:szCs w:val="18"/>
          <w:lang w:val="en-US"/>
        </w:rPr>
        <w:t xml:space="preserve"> </w:t>
      </w:r>
      <w:r w:rsidR="00BC127B">
        <w:rPr>
          <w:szCs w:val="18"/>
          <w:lang w:val="en-US"/>
        </w:rPr>
        <w:t>give specific risk measures or thresholds.</w:t>
      </w:r>
      <w:r w:rsidR="004E33A2">
        <w:rPr>
          <w:szCs w:val="18"/>
          <w:lang w:val="en-US"/>
        </w:rPr>
        <w:t xml:space="preserve"> </w:t>
      </w:r>
      <w:r w:rsidR="00E172BD">
        <w:rPr>
          <w:szCs w:val="18"/>
          <w:lang w:val="en-US"/>
        </w:rPr>
        <w:t xml:space="preserve">Also the Slovenian guide JV5 </w:t>
      </w:r>
      <w:r w:rsidR="00E172BD">
        <w:rPr>
          <w:szCs w:val="18"/>
          <w:lang w:val="en-US"/>
        </w:rPr>
        <w:fldChar w:fldCharType="begin"/>
      </w:r>
      <w:r w:rsidR="00E172BD">
        <w:rPr>
          <w:szCs w:val="18"/>
          <w:lang w:val="en-US"/>
        </w:rPr>
        <w:instrText xml:space="preserve"> REF _Ref444786062 \w \h  \* MERGEFORMAT </w:instrText>
      </w:r>
      <w:r w:rsidR="00E172BD">
        <w:rPr>
          <w:szCs w:val="18"/>
          <w:lang w:val="en-US"/>
        </w:rPr>
      </w:r>
      <w:r w:rsidR="00E172BD">
        <w:rPr>
          <w:szCs w:val="18"/>
          <w:lang w:val="en-US"/>
        </w:rPr>
        <w:fldChar w:fldCharType="separate"/>
      </w:r>
      <w:r w:rsidR="00DB6CB1">
        <w:rPr>
          <w:szCs w:val="18"/>
          <w:lang w:val="en-US"/>
        </w:rPr>
        <w:t>[</w:t>
      </w:r>
      <w:r w:rsidR="00DB6CB1" w:rsidRPr="00DB6CB1">
        <w:rPr>
          <w:lang w:val="en-GB"/>
        </w:rPr>
        <w:t>60]</w:t>
      </w:r>
      <w:r w:rsidR="00E172BD">
        <w:rPr>
          <w:szCs w:val="18"/>
          <w:lang w:val="en-US"/>
        </w:rPr>
        <w:fldChar w:fldCharType="end"/>
      </w:r>
      <w:r w:rsidR="00E172BD">
        <w:rPr>
          <w:szCs w:val="18"/>
          <w:lang w:val="en-US"/>
        </w:rPr>
        <w:t xml:space="preserve"> requires that e</w:t>
      </w:r>
      <w:r w:rsidR="00E172BD" w:rsidRPr="00987888">
        <w:rPr>
          <w:szCs w:val="18"/>
          <w:lang w:val="en-US"/>
        </w:rPr>
        <w:t>ach SSC shall be classified into a safety class according to its importance to safety.</w:t>
      </w:r>
      <w:r w:rsidR="00E172BD">
        <w:rPr>
          <w:szCs w:val="18"/>
          <w:lang w:val="en-US"/>
        </w:rPr>
        <w:t xml:space="preserve"> </w:t>
      </w:r>
      <w:r w:rsidR="00E172BD" w:rsidRPr="00987888">
        <w:rPr>
          <w:szCs w:val="18"/>
          <w:lang w:val="en-US"/>
        </w:rPr>
        <w:t>SSC categorisation means the classification of SSCs into four safety categories according to their</w:t>
      </w:r>
      <w:r w:rsidR="00E172BD">
        <w:rPr>
          <w:szCs w:val="18"/>
          <w:lang w:val="en-US"/>
        </w:rPr>
        <w:t xml:space="preserve"> </w:t>
      </w:r>
      <w:r w:rsidR="00E172BD" w:rsidRPr="00987888">
        <w:rPr>
          <w:szCs w:val="18"/>
          <w:lang w:val="en-US"/>
        </w:rPr>
        <w:t>relevance to risks determined with a probabilistic safety assessment</w:t>
      </w:r>
      <w:r w:rsidR="00E172BD">
        <w:rPr>
          <w:szCs w:val="18"/>
          <w:lang w:val="en-US"/>
        </w:rPr>
        <w:t xml:space="preserve">. However, no specific risk measures or numerical criteria are defined in JV5 </w:t>
      </w:r>
      <w:r w:rsidR="00E172BD">
        <w:rPr>
          <w:szCs w:val="18"/>
          <w:lang w:val="en-US"/>
        </w:rPr>
        <w:fldChar w:fldCharType="begin"/>
      </w:r>
      <w:r w:rsidR="00E172BD">
        <w:rPr>
          <w:szCs w:val="18"/>
          <w:lang w:val="en-US"/>
        </w:rPr>
        <w:instrText xml:space="preserve"> REF _Ref444786062 \w \h </w:instrText>
      </w:r>
      <w:r w:rsidR="00E172BD">
        <w:rPr>
          <w:szCs w:val="18"/>
          <w:lang w:val="en-US"/>
        </w:rPr>
      </w:r>
      <w:r w:rsidR="00E172BD">
        <w:rPr>
          <w:szCs w:val="18"/>
          <w:lang w:val="en-US"/>
        </w:rPr>
        <w:fldChar w:fldCharType="separate"/>
      </w:r>
      <w:r w:rsidR="00DB6CB1">
        <w:rPr>
          <w:szCs w:val="18"/>
          <w:lang w:val="en-US"/>
        </w:rPr>
        <w:t>[60]</w:t>
      </w:r>
      <w:r w:rsidR="00E172BD">
        <w:rPr>
          <w:szCs w:val="18"/>
          <w:lang w:val="en-US"/>
        </w:rPr>
        <w:fldChar w:fldCharType="end"/>
      </w:r>
    </w:p>
    <w:p w:rsidR="00CE2794" w:rsidRDefault="00CE2794" w:rsidP="00767720">
      <w:pPr>
        <w:rPr>
          <w:lang w:val="en-US"/>
        </w:rPr>
      </w:pPr>
      <w:r>
        <w:rPr>
          <w:lang w:val="en-US"/>
        </w:rPr>
        <w:t xml:space="preserve">In Switzerland, ENSI-A06 </w:t>
      </w:r>
      <w:r>
        <w:rPr>
          <w:lang w:val="en-US"/>
        </w:rPr>
        <w:fldChar w:fldCharType="begin"/>
      </w:r>
      <w:r>
        <w:rPr>
          <w:lang w:val="en-US"/>
        </w:rPr>
        <w:instrText xml:space="preserve"> REF _Ref393293182 \r \h </w:instrText>
      </w:r>
      <w:r>
        <w:rPr>
          <w:lang w:val="en-US"/>
        </w:rPr>
      </w:r>
      <w:r>
        <w:rPr>
          <w:lang w:val="en-US"/>
        </w:rPr>
        <w:fldChar w:fldCharType="separate"/>
      </w:r>
      <w:r w:rsidR="00DB6CB1">
        <w:rPr>
          <w:lang w:val="en-US"/>
        </w:rPr>
        <w:t>[22]</w:t>
      </w:r>
      <w:r>
        <w:rPr>
          <w:lang w:val="en-US"/>
        </w:rPr>
        <w:fldChar w:fldCharType="end"/>
      </w:r>
      <w:r>
        <w:rPr>
          <w:lang w:val="en-US"/>
        </w:rPr>
        <w:t xml:space="preserve"> states specific criteria for the classification of components as significant to safety. The following thresholds on importance measures </w:t>
      </w:r>
      <w:r w:rsidR="00751A15">
        <w:rPr>
          <w:lang w:val="en-US"/>
        </w:rPr>
        <w:t xml:space="preserve">(cf. D30.5 </w:t>
      </w:r>
      <w:r w:rsidR="00751A15">
        <w:rPr>
          <w:lang w:val="en-US"/>
        </w:rPr>
        <w:fldChar w:fldCharType="begin"/>
      </w:r>
      <w:r w:rsidR="00751A15">
        <w:rPr>
          <w:lang w:val="en-US"/>
        </w:rPr>
        <w:instrText xml:space="preserve"> REF _Ref432687727 \r \h </w:instrText>
      </w:r>
      <w:r w:rsidR="00751A15">
        <w:rPr>
          <w:lang w:val="en-US"/>
        </w:rPr>
      </w:r>
      <w:r w:rsidR="00751A15">
        <w:rPr>
          <w:lang w:val="en-US"/>
        </w:rPr>
        <w:fldChar w:fldCharType="separate"/>
      </w:r>
      <w:r w:rsidR="00DB6CB1">
        <w:rPr>
          <w:lang w:val="en-US"/>
        </w:rPr>
        <w:t>[36]</w:t>
      </w:r>
      <w:r w:rsidR="00751A15">
        <w:rPr>
          <w:lang w:val="en-US"/>
        </w:rPr>
        <w:fldChar w:fldCharType="end"/>
      </w:r>
      <w:r w:rsidR="00751A15">
        <w:rPr>
          <w:lang w:val="en-US"/>
        </w:rPr>
        <w:t xml:space="preserve">) </w:t>
      </w:r>
      <w:r>
        <w:rPr>
          <w:lang w:val="en-US"/>
        </w:rPr>
        <w:t>with regard to core damage frequency, fuel damage frequency</w:t>
      </w:r>
      <w:r>
        <w:rPr>
          <w:rStyle w:val="Appelnotedebasdep"/>
          <w:lang w:val="en-US"/>
        </w:rPr>
        <w:footnoteReference w:id="7"/>
      </w:r>
      <w:r>
        <w:rPr>
          <w:lang w:val="en-US"/>
        </w:rPr>
        <w:t xml:space="preserve"> and large early release frequency shall be applied. </w:t>
      </w:r>
    </w:p>
    <w:p w:rsidR="00751A15" w:rsidRDefault="00CE2794" w:rsidP="002C5916">
      <w:pPr>
        <w:pStyle w:val="Paragraphedeliste"/>
        <w:numPr>
          <w:ilvl w:val="0"/>
          <w:numId w:val="20"/>
        </w:numPr>
        <w:rPr>
          <w:lang w:val="en-US"/>
        </w:rPr>
      </w:pPr>
      <w:r>
        <w:rPr>
          <w:lang w:val="en-US"/>
        </w:rPr>
        <w:t>Fusse</w:t>
      </w:r>
      <w:r w:rsidR="00751A15">
        <w:rPr>
          <w:lang w:val="en-US"/>
        </w:rPr>
        <w:t>l</w:t>
      </w:r>
      <w:r>
        <w:rPr>
          <w:lang w:val="en-US"/>
        </w:rPr>
        <w:t>l-Vesely</w:t>
      </w:r>
      <w:r w:rsidR="00751A15">
        <w:rPr>
          <w:lang w:val="en-US"/>
        </w:rPr>
        <w:t xml:space="preserve"> importance ≥ 10</w:t>
      </w:r>
      <w:r w:rsidR="00751A15" w:rsidRPr="005609C7">
        <w:rPr>
          <w:vertAlign w:val="superscript"/>
          <w:lang w:val="en-US"/>
        </w:rPr>
        <w:t>-3</w:t>
      </w:r>
      <w:r w:rsidR="00751A15">
        <w:rPr>
          <w:lang w:val="en-US"/>
        </w:rPr>
        <w:t xml:space="preserve"> </w:t>
      </w:r>
    </w:p>
    <w:p w:rsidR="00CE2794" w:rsidRPr="00CE2794" w:rsidRDefault="00751A15" w:rsidP="002C5916">
      <w:pPr>
        <w:pStyle w:val="Paragraphedeliste"/>
        <w:numPr>
          <w:ilvl w:val="0"/>
          <w:numId w:val="20"/>
        </w:numPr>
        <w:rPr>
          <w:lang w:val="en-US"/>
        </w:rPr>
      </w:pPr>
      <w:r>
        <w:rPr>
          <w:lang w:val="en-US"/>
        </w:rPr>
        <w:t>Risk Achievement Worth ≥ 2</w:t>
      </w:r>
      <w:r w:rsidR="00CE2794">
        <w:rPr>
          <w:lang w:val="en-US"/>
        </w:rPr>
        <w:t xml:space="preserve"> </w:t>
      </w:r>
    </w:p>
    <w:p w:rsidR="00D31F55" w:rsidRDefault="00751A15" w:rsidP="00767720">
      <w:pPr>
        <w:rPr>
          <w:lang w:val="en-US"/>
        </w:rPr>
      </w:pPr>
      <w:r>
        <w:rPr>
          <w:lang w:val="en-US"/>
        </w:rPr>
        <w:t xml:space="preserve">It should be noted that the Swiss regulation specifically applies to components and does not address systems and structures. </w:t>
      </w:r>
    </w:p>
    <w:p w:rsidR="00D31F55" w:rsidRPr="005609C7" w:rsidRDefault="00D31F55" w:rsidP="00767720">
      <w:pPr>
        <w:rPr>
          <w:lang w:val="en-GB"/>
        </w:rPr>
      </w:pPr>
    </w:p>
    <w:p w:rsidR="00D31F55" w:rsidRDefault="00D3264F" w:rsidP="00767720">
      <w:pPr>
        <w:rPr>
          <w:lang w:val="en-US"/>
        </w:rPr>
      </w:pPr>
      <w:r>
        <w:rPr>
          <w:lang w:val="en-US"/>
        </w:rPr>
        <w:t xml:space="preserve">Overall, the use of PSA for the classification of SSC seems to follow the approach </w:t>
      </w:r>
      <w:r w:rsidR="009F0F5E">
        <w:rPr>
          <w:lang w:val="en-US"/>
        </w:rPr>
        <w:t xml:space="preserve">endorsed by the US NRC </w:t>
      </w:r>
      <w:r>
        <w:rPr>
          <w:lang w:val="en-US"/>
        </w:rPr>
        <w:t xml:space="preserve">or basically similar approaches, with differences in the detail. There seems to be agreement on using risk importance measures based on Level 1 (CDF) and Level 2 (LERF) values. With respect to an extended PSA, we can make the following remarks. As discussed in D30.5 </w:t>
      </w:r>
      <w:r>
        <w:rPr>
          <w:lang w:val="en-US"/>
        </w:rPr>
        <w:fldChar w:fldCharType="begin"/>
      </w:r>
      <w:r>
        <w:rPr>
          <w:lang w:val="en-US"/>
        </w:rPr>
        <w:instrText xml:space="preserve"> REF _Ref432687727 \r \h </w:instrText>
      </w:r>
      <w:r>
        <w:rPr>
          <w:lang w:val="en-US"/>
        </w:rPr>
      </w:r>
      <w:r>
        <w:rPr>
          <w:lang w:val="en-US"/>
        </w:rPr>
        <w:fldChar w:fldCharType="separate"/>
      </w:r>
      <w:r w:rsidR="00DB6CB1">
        <w:rPr>
          <w:lang w:val="en-US"/>
        </w:rPr>
        <w:t>[36]</w:t>
      </w:r>
      <w:r>
        <w:rPr>
          <w:lang w:val="en-US"/>
        </w:rPr>
        <w:fldChar w:fldCharType="end"/>
      </w:r>
      <w:r>
        <w:rPr>
          <w:lang w:val="en-US"/>
        </w:rPr>
        <w:t xml:space="preserve">, the standard risk measure for PSA Level 1 and Level 2 as CDF or LRF can be easily applied to an extended PSA. Consequently, the importance measures derived from these risk measures are applicable as well. The respective thresholds for the classification of SSC can be applied to results from an </w:t>
      </w:r>
      <w:r w:rsidRPr="003C6636">
        <w:rPr>
          <w:lang w:val="en-US"/>
        </w:rPr>
        <w:t xml:space="preserve">extended PSA. The </w:t>
      </w:r>
      <w:r w:rsidR="008934BD" w:rsidRPr="003C6636">
        <w:rPr>
          <w:lang w:val="en-US"/>
        </w:rPr>
        <w:t>authors</w:t>
      </w:r>
      <w:r w:rsidRPr="003C6636">
        <w:rPr>
          <w:lang w:val="en-US"/>
        </w:rPr>
        <w:t xml:space="preserve"> recommend</w:t>
      </w:r>
      <w:r>
        <w:rPr>
          <w:lang w:val="en-US"/>
        </w:rPr>
        <w:t xml:space="preserve"> using PSA information for the classification of SSC as described above. </w:t>
      </w:r>
      <w:r w:rsidR="002610CC">
        <w:rPr>
          <w:lang w:val="en-US"/>
        </w:rPr>
        <w:t>H</w:t>
      </w:r>
      <w:r>
        <w:rPr>
          <w:lang w:val="en-US"/>
        </w:rPr>
        <w:t xml:space="preserve">owever, with respect to PSA Level 2 results, the classification should consider other risk measures than LERF, either in addition or as a substitution, e.g. </w:t>
      </w:r>
      <w:r w:rsidR="002610CC" w:rsidRPr="007E4EB9">
        <w:rPr>
          <w:bCs/>
          <w:lang w:val="en-US"/>
        </w:rPr>
        <w:t xml:space="preserve">a total risk measure </w:t>
      </w:r>
      <w:r w:rsidR="003C6636">
        <w:rPr>
          <w:bCs/>
          <w:lang w:val="en-US"/>
        </w:rPr>
        <w:t>(</w:t>
      </w:r>
      <w:r w:rsidR="002610CC" w:rsidRPr="007E4EB9">
        <w:rPr>
          <w:bCs/>
          <w:lang w:val="en-US"/>
        </w:rPr>
        <w:t>summing up all activity releases multiplied by their respective frequencies</w:t>
      </w:r>
      <w:r w:rsidR="003C6636">
        <w:rPr>
          <w:bCs/>
          <w:lang w:val="en-US"/>
        </w:rPr>
        <w:t>)</w:t>
      </w:r>
      <w:r>
        <w:rPr>
          <w:lang w:val="en-US"/>
        </w:rPr>
        <w:t xml:space="preserve"> or release category measures as recommended in D30.5 </w:t>
      </w:r>
      <w:r>
        <w:rPr>
          <w:lang w:val="en-US"/>
        </w:rPr>
        <w:fldChar w:fldCharType="begin"/>
      </w:r>
      <w:r>
        <w:rPr>
          <w:lang w:val="en-US"/>
        </w:rPr>
        <w:instrText xml:space="preserve"> REF _Ref432687727 \r \h </w:instrText>
      </w:r>
      <w:r>
        <w:rPr>
          <w:lang w:val="en-US"/>
        </w:rPr>
      </w:r>
      <w:r>
        <w:rPr>
          <w:lang w:val="en-US"/>
        </w:rPr>
        <w:fldChar w:fldCharType="separate"/>
      </w:r>
      <w:r w:rsidR="00DB6CB1">
        <w:rPr>
          <w:lang w:val="en-US"/>
        </w:rPr>
        <w:t>[36]</w:t>
      </w:r>
      <w:r>
        <w:rPr>
          <w:lang w:val="en-US"/>
        </w:rPr>
        <w:fldChar w:fldCharType="end"/>
      </w:r>
      <w:r>
        <w:rPr>
          <w:lang w:val="en-US"/>
        </w:rPr>
        <w:t xml:space="preserve">. </w:t>
      </w:r>
    </w:p>
    <w:p w:rsidR="00767720" w:rsidRPr="00650BAC" w:rsidRDefault="00767720" w:rsidP="003C5FA2">
      <w:pPr>
        <w:pStyle w:val="Titre2"/>
        <w:rPr>
          <w:lang w:val="en-GB"/>
        </w:rPr>
      </w:pPr>
      <w:bookmarkStart w:id="57" w:name="_Toc451699969"/>
      <w:bookmarkStart w:id="58" w:name="_Toc451699971"/>
      <w:bookmarkStart w:id="59" w:name="_Toc451699972"/>
      <w:bookmarkStart w:id="60" w:name="_Ref393298124"/>
      <w:bookmarkStart w:id="61" w:name="_Toc453694936"/>
      <w:bookmarkEnd w:id="57"/>
      <w:bookmarkEnd w:id="58"/>
      <w:bookmarkEnd w:id="59"/>
      <w:r w:rsidRPr="00650BAC">
        <w:rPr>
          <w:lang w:val="en-GB"/>
        </w:rPr>
        <w:t>Reliability Assessment of Safety Functions</w:t>
      </w:r>
      <w:bookmarkEnd w:id="60"/>
      <w:bookmarkEnd w:id="61"/>
    </w:p>
    <w:p w:rsidR="004A6538" w:rsidRPr="008F0088" w:rsidRDefault="00E11DEE" w:rsidP="004A6538">
      <w:pPr>
        <w:autoSpaceDE w:val="0"/>
        <w:autoSpaceDN w:val="0"/>
        <w:adjustRightInd w:val="0"/>
        <w:rPr>
          <w:szCs w:val="18"/>
          <w:lang w:val="en-US"/>
        </w:rPr>
      </w:pPr>
      <w:r>
        <w:rPr>
          <w:lang w:val="en-GB"/>
        </w:rPr>
        <w:t xml:space="preserve">GSR-4 requires for all safety functions an assessment which shows that they “have an adequate level of reliability” </w:t>
      </w:r>
      <w:r>
        <w:rPr>
          <w:lang w:val="en-GB"/>
        </w:rPr>
        <w:fldChar w:fldCharType="begin"/>
      </w:r>
      <w:r>
        <w:rPr>
          <w:lang w:val="en-GB"/>
        </w:rPr>
        <w:instrText xml:space="preserve"> REF _Ref393278286 \r \h </w:instrText>
      </w:r>
      <w:r>
        <w:rPr>
          <w:lang w:val="en-GB"/>
        </w:rPr>
      </w:r>
      <w:r>
        <w:rPr>
          <w:lang w:val="en-GB"/>
        </w:rPr>
        <w:fldChar w:fldCharType="separate"/>
      </w:r>
      <w:r w:rsidR="00DB6CB1">
        <w:rPr>
          <w:lang w:val="en-GB"/>
        </w:rPr>
        <w:t>[18]</w:t>
      </w:r>
      <w:r>
        <w:rPr>
          <w:lang w:val="en-GB"/>
        </w:rPr>
        <w:fldChar w:fldCharType="end"/>
      </w:r>
      <w:r>
        <w:rPr>
          <w:lang w:val="en-GB"/>
        </w:rPr>
        <w:t xml:space="preserve">, p. 15. Furthermore, GSR-4 explicitly mentions that “[p]robabilistic approaches may provide insights into […] reliability, […] the application of defence in depth, […] that it may not be possible to derive from a deterministic analysis.” </w:t>
      </w:r>
      <w:r>
        <w:rPr>
          <w:lang w:val="en-GB"/>
        </w:rPr>
        <w:fldChar w:fldCharType="begin"/>
      </w:r>
      <w:r>
        <w:rPr>
          <w:lang w:val="en-GB"/>
        </w:rPr>
        <w:instrText xml:space="preserve"> REF _Ref393278286 \r \h </w:instrText>
      </w:r>
      <w:r>
        <w:rPr>
          <w:lang w:val="en-GB"/>
        </w:rPr>
      </w:r>
      <w:r>
        <w:rPr>
          <w:lang w:val="en-GB"/>
        </w:rPr>
        <w:fldChar w:fldCharType="separate"/>
      </w:r>
      <w:r w:rsidR="00DB6CB1">
        <w:rPr>
          <w:lang w:val="en-GB"/>
        </w:rPr>
        <w:t>[18]</w:t>
      </w:r>
      <w:r>
        <w:rPr>
          <w:lang w:val="en-GB"/>
        </w:rPr>
        <w:fldChar w:fldCharType="end"/>
      </w:r>
      <w:r>
        <w:rPr>
          <w:lang w:val="en-GB"/>
        </w:rPr>
        <w:t xml:space="preserve">, p. 24f. There is extensive guidance on the probabilistic modelling of safety functions (cf. e.g. SSG-3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w:t>
      </w:r>
      <w:r w:rsidR="004A6538" w:rsidRPr="00312B4D">
        <w:rPr>
          <w:szCs w:val="18"/>
          <w:lang w:val="en-US"/>
        </w:rPr>
        <w:t>The safety functions (</w:t>
      </w:r>
      <w:r w:rsidR="004A6538">
        <w:rPr>
          <w:szCs w:val="18"/>
          <w:lang w:val="en-US"/>
        </w:rPr>
        <w:t xml:space="preserve">e.g. </w:t>
      </w:r>
      <w:r w:rsidR="004A6538" w:rsidRPr="00312B4D">
        <w:rPr>
          <w:szCs w:val="18"/>
          <w:lang w:val="en-US"/>
        </w:rPr>
        <w:t xml:space="preserve">reactivity control, heat removal and confinement of radioactive materials) can be performed successfully using multiple systems. </w:t>
      </w:r>
      <w:r>
        <w:rPr>
          <w:lang w:val="en-GB"/>
        </w:rPr>
        <w:t>The reliability with w</w:t>
      </w:r>
      <w:r w:rsidR="00B424DF">
        <w:rPr>
          <w:lang w:val="en-GB"/>
        </w:rPr>
        <w:t>h</w:t>
      </w:r>
      <w:r>
        <w:rPr>
          <w:lang w:val="en-GB"/>
        </w:rPr>
        <w:t xml:space="preserve">ich a safety functions is achieved </w:t>
      </w:r>
      <w:r w:rsidRPr="00E776AB">
        <w:rPr>
          <w:lang w:val="en-GB"/>
        </w:rPr>
        <w:t xml:space="preserve">is </w:t>
      </w:r>
      <w:r>
        <w:rPr>
          <w:lang w:val="en-GB"/>
        </w:rPr>
        <w:t>usually modelled using a fault tree approach for the safety (system</w:t>
      </w:r>
      <w:r w:rsidRPr="00E776AB">
        <w:rPr>
          <w:lang w:val="en-GB"/>
        </w:rPr>
        <w:t>/</w:t>
      </w:r>
      <w:r w:rsidRPr="00E776AB">
        <w:rPr>
          <w:lang w:val="en-US"/>
        </w:rPr>
        <w:t>layers of provisions</w:t>
      </w:r>
      <w:r>
        <w:rPr>
          <w:lang w:val="en-GB"/>
        </w:rPr>
        <w:t xml:space="preserve">) function unavailability. </w:t>
      </w:r>
      <w:r w:rsidR="004A6538">
        <w:rPr>
          <w:szCs w:val="18"/>
          <w:lang w:val="en-US"/>
        </w:rPr>
        <w:t xml:space="preserve">Fault trees should consider as </w:t>
      </w:r>
      <w:r w:rsidR="004A6538" w:rsidRPr="008F0088">
        <w:rPr>
          <w:szCs w:val="18"/>
          <w:lang w:val="en-US"/>
        </w:rPr>
        <w:t xml:space="preserve">basic events component hardware failures, human errors, maintenance/test unavailabilities or any other relevant failure that can lead to the undesired considered event. </w:t>
      </w:r>
    </w:p>
    <w:p w:rsidR="004A6538" w:rsidRPr="005609C7" w:rsidRDefault="004A6538" w:rsidP="005609C7">
      <w:pPr>
        <w:autoSpaceDE w:val="0"/>
        <w:autoSpaceDN w:val="0"/>
        <w:adjustRightInd w:val="0"/>
        <w:rPr>
          <w:lang w:val="en-US"/>
        </w:rPr>
      </w:pPr>
      <w:r w:rsidRPr="008F0088">
        <w:rPr>
          <w:szCs w:val="18"/>
          <w:lang w:val="en-US"/>
        </w:rPr>
        <w:t xml:space="preserve">The fault tree model should include all the components </w:t>
      </w:r>
      <w:r>
        <w:rPr>
          <w:szCs w:val="18"/>
          <w:lang w:val="en-US"/>
        </w:rPr>
        <w:t xml:space="preserve">of safety function </w:t>
      </w:r>
      <w:r w:rsidRPr="008F0088">
        <w:rPr>
          <w:szCs w:val="18"/>
          <w:lang w:val="en-US"/>
        </w:rPr>
        <w:t>that are required to be operational and all components of support systems. The relevant passive components (whose failures could lead to failure of the system) and component dependencies should be taken into account explicitly. The level of resolution should be adequate for the goal of analysis.</w:t>
      </w:r>
    </w:p>
    <w:p w:rsidR="00E11DEE" w:rsidRDefault="00E11DEE" w:rsidP="00845A78">
      <w:pPr>
        <w:autoSpaceDE w:val="0"/>
        <w:autoSpaceDN w:val="0"/>
        <w:adjustRightInd w:val="0"/>
        <w:rPr>
          <w:lang w:val="en-GB"/>
        </w:rPr>
      </w:pPr>
      <w:r>
        <w:rPr>
          <w:lang w:val="en-GB"/>
        </w:rPr>
        <w:t xml:space="preserve">Such fault tree models allow for a direct quantification of safety function reliability or unavailability, respectively, if the appropriate boundary conditions are set. Moreover, safety functions, especially front line safety functions, are often used as headings in the development of the accident sequence modelling in event trees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In these cases, the PSA tools allow for an explicit consideration of the respective initiating event boundary conditions and previous failures of systems or components (or structures), which can affect the reliability (effectiveness) of the safety function under investigation. Consequently, there are well-developed probabilistic assessment methods for the reliability assessment of safety functions available</w:t>
      </w:r>
      <w:r w:rsidR="00CB584C">
        <w:rPr>
          <w:lang w:val="en-GB"/>
        </w:rPr>
        <w:t xml:space="preserve"> (nevertheless, for some external hazards, the fragility of </w:t>
      </w:r>
      <w:r w:rsidR="00B45041">
        <w:rPr>
          <w:lang w:val="en-GB"/>
        </w:rPr>
        <w:t xml:space="preserve">all </w:t>
      </w:r>
      <w:r w:rsidR="00CB584C">
        <w:rPr>
          <w:lang w:val="en-GB"/>
        </w:rPr>
        <w:t>equipment related to a safety function can be difficult to assess</w:t>
      </w:r>
      <w:r w:rsidR="00B45041">
        <w:rPr>
          <w:lang w:val="en-GB"/>
        </w:rPr>
        <w:t xml:space="preserve"> – e.g. the tightness of containment building and its extension after a beyond design earthquake can be difficult to assess for the containment function</w:t>
      </w:r>
      <w:r w:rsidR="00CB584C">
        <w:rPr>
          <w:lang w:val="en-GB"/>
        </w:rPr>
        <w:t>).</w:t>
      </w:r>
    </w:p>
    <w:p w:rsidR="00E11DEE" w:rsidRPr="00E467C4" w:rsidRDefault="00E11DEE" w:rsidP="00E11DEE">
      <w:pPr>
        <w:rPr>
          <w:lang w:val="en-GB"/>
        </w:rPr>
      </w:pPr>
      <w:r>
        <w:rPr>
          <w:lang w:val="en-GB"/>
        </w:rPr>
        <w:t>With respect to an extended PSA, there are no major changes in the methodological approach. It suffices to note that the systematic addition of hazard scenarios and the consideration of all major potential sources of releases enhance the capability of the PSA model for assessing the reliability of safety functions for the different relevant boundary conditions. This underscores the need for developing extended PSAs.</w:t>
      </w:r>
    </w:p>
    <w:p w:rsidR="00E11DEE" w:rsidRDefault="00E11DEE" w:rsidP="00E11DEE">
      <w:pPr>
        <w:rPr>
          <w:lang w:val="en-GB"/>
        </w:rPr>
      </w:pPr>
      <w:r>
        <w:rPr>
          <w:lang w:val="en-GB"/>
        </w:rPr>
        <w:t xml:space="preserve">While the assessment methods for the reliability of safety functions are readily available, there is less information about suitable quantitative probabilistic thresholds on the conditional failure probability of these safety functions. In fact, there are only few regulatory publications which contain specific quantitative requirements with respect to the reliability of safety function. Known examples </w:t>
      </w:r>
      <w:proofErr w:type="gramStart"/>
      <w:r>
        <w:rPr>
          <w:lang w:val="en-GB"/>
        </w:rPr>
        <w:t>include</w:t>
      </w:r>
      <w:r w:rsidR="008934BD">
        <w:rPr>
          <w:lang w:val="en-GB"/>
        </w:rPr>
        <w:t xml:space="preserve"> :</w:t>
      </w:r>
      <w:proofErr w:type="gramEnd"/>
    </w:p>
    <w:p w:rsidR="00E11DEE" w:rsidRPr="00B424DF" w:rsidRDefault="00E11DEE" w:rsidP="002C5916">
      <w:pPr>
        <w:pStyle w:val="Paragraphedeliste"/>
        <w:numPr>
          <w:ilvl w:val="0"/>
          <w:numId w:val="15"/>
        </w:numPr>
        <w:rPr>
          <w:lang w:val="en-GB"/>
        </w:rPr>
      </w:pPr>
      <w:r>
        <w:rPr>
          <w:lang w:val="en-GB"/>
        </w:rPr>
        <w:t>The Canadian regulatory authority had required that the maximum unavailability for each of two shutdown system in a CANDU type reactor had to be below 10</w:t>
      </w:r>
      <w:r w:rsidRPr="00B424DF">
        <w:rPr>
          <w:vertAlign w:val="superscript"/>
          <w:lang w:val="en-GB"/>
        </w:rPr>
        <w:t>-3</w:t>
      </w:r>
      <w:r>
        <w:rPr>
          <w:lang w:val="en-GB"/>
        </w:rPr>
        <w:t xml:space="preserve"> (cf. R-8 </w:t>
      </w:r>
      <w:r>
        <w:rPr>
          <w:lang w:val="en-GB"/>
        </w:rPr>
        <w:fldChar w:fldCharType="begin"/>
      </w:r>
      <w:r>
        <w:rPr>
          <w:lang w:val="en-GB"/>
        </w:rPr>
        <w:instrText xml:space="preserve"> REF _Ref393285108 \r \h </w:instrText>
      </w:r>
      <w:r w:rsidR="00B424DF">
        <w:rPr>
          <w:lang w:val="en-GB"/>
        </w:rPr>
        <w:instrText xml:space="preserve"> \* MERGEFORMAT </w:instrText>
      </w:r>
      <w:r>
        <w:rPr>
          <w:lang w:val="en-GB"/>
        </w:rPr>
      </w:r>
      <w:r>
        <w:rPr>
          <w:lang w:val="en-GB"/>
        </w:rPr>
        <w:fldChar w:fldCharType="separate"/>
      </w:r>
      <w:r w:rsidR="00DB6CB1">
        <w:rPr>
          <w:lang w:val="en-GB"/>
        </w:rPr>
        <w:t>[19]</w:t>
      </w:r>
      <w:r>
        <w:rPr>
          <w:lang w:val="en-GB"/>
        </w:rPr>
        <w:fldChar w:fldCharType="end"/>
      </w:r>
      <w:r>
        <w:rPr>
          <w:lang w:val="en-GB"/>
        </w:rPr>
        <w:t xml:space="preserve">, p. 2, superseded by current regulation). </w:t>
      </w:r>
      <w:r w:rsidRPr="00B424DF">
        <w:rPr>
          <w:lang w:val="en-GB"/>
        </w:rPr>
        <w:t xml:space="preserve">The same maximum value of unavailability is requested (in availability requirements part) also for </w:t>
      </w:r>
      <w:r w:rsidR="00B424DF">
        <w:rPr>
          <w:lang w:val="en-GB"/>
        </w:rPr>
        <w:t>the containment s</w:t>
      </w:r>
      <w:r w:rsidRPr="00B424DF">
        <w:rPr>
          <w:lang w:val="en-GB"/>
        </w:rPr>
        <w:t>ystem</w:t>
      </w:r>
      <w:r w:rsidR="00B424DF">
        <w:rPr>
          <w:lang w:val="en-GB"/>
        </w:rPr>
        <w:t>, cf. R-7</w:t>
      </w:r>
      <w:r w:rsidRPr="00B424DF">
        <w:rPr>
          <w:lang w:val="en-GB"/>
        </w:rPr>
        <w:t xml:space="preserve"> </w:t>
      </w:r>
      <w:r w:rsidR="009F0F5E">
        <w:rPr>
          <w:lang w:val="en-GB"/>
        </w:rPr>
        <w:fldChar w:fldCharType="begin"/>
      </w:r>
      <w:r w:rsidR="009F0F5E">
        <w:rPr>
          <w:lang w:val="en-GB"/>
        </w:rPr>
        <w:instrText xml:space="preserve"> REF _Ref442976082 \r \h </w:instrText>
      </w:r>
      <w:r w:rsidR="009F0F5E">
        <w:rPr>
          <w:lang w:val="en-GB"/>
        </w:rPr>
      </w:r>
      <w:r w:rsidR="009F0F5E">
        <w:rPr>
          <w:lang w:val="en-GB"/>
        </w:rPr>
        <w:fldChar w:fldCharType="separate"/>
      </w:r>
      <w:r w:rsidR="00DB6CB1">
        <w:rPr>
          <w:lang w:val="en-GB"/>
        </w:rPr>
        <w:t>[50]</w:t>
      </w:r>
      <w:r w:rsidR="009F0F5E">
        <w:rPr>
          <w:lang w:val="en-GB"/>
        </w:rPr>
        <w:fldChar w:fldCharType="end"/>
      </w:r>
      <w:r w:rsidR="009F0F5E">
        <w:rPr>
          <w:lang w:val="en-GB"/>
        </w:rPr>
        <w:t>,</w:t>
      </w:r>
      <w:r w:rsidRPr="00B424DF">
        <w:rPr>
          <w:lang w:val="en-GB"/>
        </w:rPr>
        <w:t xml:space="preserve"> and for </w:t>
      </w:r>
      <w:r w:rsidR="00B424DF">
        <w:rPr>
          <w:lang w:val="en-GB"/>
        </w:rPr>
        <w:t>the emergency core cooling s</w:t>
      </w:r>
      <w:r w:rsidRPr="00B424DF">
        <w:rPr>
          <w:lang w:val="en-GB"/>
        </w:rPr>
        <w:t>ystem</w:t>
      </w:r>
      <w:r w:rsidR="00B424DF">
        <w:rPr>
          <w:lang w:val="en-GB"/>
        </w:rPr>
        <w:t>, cf. R-9</w:t>
      </w:r>
      <w:r w:rsidRPr="00B424DF">
        <w:rPr>
          <w:lang w:val="en-GB"/>
        </w:rPr>
        <w:t xml:space="preserve"> </w:t>
      </w:r>
      <w:r w:rsidR="009F0F5E">
        <w:rPr>
          <w:lang w:val="en-GB"/>
        </w:rPr>
        <w:fldChar w:fldCharType="begin"/>
      </w:r>
      <w:r w:rsidR="009F0F5E">
        <w:rPr>
          <w:lang w:val="en-GB"/>
        </w:rPr>
        <w:instrText xml:space="preserve"> REF _Ref442976094 \r \h </w:instrText>
      </w:r>
      <w:r w:rsidR="009F0F5E">
        <w:rPr>
          <w:lang w:val="en-GB"/>
        </w:rPr>
      </w:r>
      <w:r w:rsidR="009F0F5E">
        <w:rPr>
          <w:lang w:val="en-GB"/>
        </w:rPr>
        <w:fldChar w:fldCharType="separate"/>
      </w:r>
      <w:r w:rsidR="00DB6CB1">
        <w:rPr>
          <w:lang w:val="en-GB"/>
        </w:rPr>
        <w:t>[51]</w:t>
      </w:r>
      <w:r w:rsidR="009F0F5E">
        <w:rPr>
          <w:lang w:val="en-GB"/>
        </w:rPr>
        <w:fldChar w:fldCharType="end"/>
      </w:r>
      <w:r w:rsidR="009F0F5E">
        <w:rPr>
          <w:lang w:val="en-GB"/>
        </w:rPr>
        <w:t>.</w:t>
      </w:r>
      <w:r w:rsidRPr="005609C7">
        <w:rPr>
          <w:lang w:val="en-GB"/>
        </w:rPr>
        <w:t xml:space="preserve"> </w:t>
      </w:r>
      <w:r w:rsidRPr="00B424DF">
        <w:rPr>
          <w:lang w:val="en-GB"/>
        </w:rPr>
        <w:t xml:space="preserve">The norms (one for each of the systems mentioned above) contain specific requirements, grouped into the following categories: basic requirements, design requirements (performance, availability, </w:t>
      </w:r>
      <w:r w:rsidRPr="005609C7">
        <w:rPr>
          <w:lang w:val="en-GB"/>
        </w:rPr>
        <w:t>separation and independence requirements; environmental requirements; minimum performance requirements) operating requirements (both for normal and accident conditions), testing requirements</w:t>
      </w:r>
      <w:r w:rsidR="00CB584C">
        <w:rPr>
          <w:lang w:val="en-GB"/>
        </w:rPr>
        <w:t xml:space="preserve"> ;</w:t>
      </w:r>
    </w:p>
    <w:p w:rsidR="00E11DEE" w:rsidRDefault="00E11DEE" w:rsidP="005609C7">
      <w:pPr>
        <w:pStyle w:val="Paragraphedeliste"/>
        <w:rPr>
          <w:lang w:val="en-US"/>
        </w:rPr>
      </w:pPr>
      <w:r w:rsidRPr="009D4CAE">
        <w:rPr>
          <w:lang w:val="en-US"/>
        </w:rPr>
        <w:t>The same requirement is specified in the new regulatory document</w:t>
      </w:r>
      <w:r w:rsidR="009F0F5E">
        <w:rPr>
          <w:lang w:val="en-US"/>
        </w:rPr>
        <w:t xml:space="preserve"> by the CNSC, REGDOC-2.5.2</w:t>
      </w:r>
      <w:r w:rsidRPr="009D4CAE">
        <w:rPr>
          <w:lang w:val="en-US"/>
        </w:rPr>
        <w:t xml:space="preserve"> </w:t>
      </w:r>
      <w:r w:rsidR="009F0F5E">
        <w:rPr>
          <w:lang w:val="en-US"/>
        </w:rPr>
        <w:fldChar w:fldCharType="begin"/>
      </w:r>
      <w:r w:rsidR="009F0F5E">
        <w:rPr>
          <w:lang w:val="en-US"/>
        </w:rPr>
        <w:instrText xml:space="preserve"> REF _Ref442976130 \r \h </w:instrText>
      </w:r>
      <w:r w:rsidR="009F0F5E">
        <w:rPr>
          <w:lang w:val="en-US"/>
        </w:rPr>
      </w:r>
      <w:r w:rsidR="009F0F5E">
        <w:rPr>
          <w:lang w:val="en-US"/>
        </w:rPr>
        <w:fldChar w:fldCharType="separate"/>
      </w:r>
      <w:r w:rsidR="00DB6CB1">
        <w:rPr>
          <w:lang w:val="en-US"/>
        </w:rPr>
        <w:t>[52]</w:t>
      </w:r>
      <w:r w:rsidR="009F0F5E">
        <w:rPr>
          <w:lang w:val="en-US"/>
        </w:rPr>
        <w:fldChar w:fldCharType="end"/>
      </w:r>
      <w:r w:rsidRPr="009D4CAE">
        <w:rPr>
          <w:iCs/>
          <w:lang w:val="en-US"/>
        </w:rPr>
        <w:t>,</w:t>
      </w:r>
      <w:r w:rsidRPr="009D4CAE">
        <w:rPr>
          <w:i/>
          <w:iCs/>
          <w:lang w:val="en-US"/>
        </w:rPr>
        <w:t xml:space="preserve"> </w:t>
      </w:r>
      <w:r w:rsidRPr="009D4CAE">
        <w:rPr>
          <w:iCs/>
          <w:lang w:val="en-US"/>
        </w:rPr>
        <w:t>which sets out the requirement for t</w:t>
      </w:r>
      <w:r w:rsidRPr="009D4CAE">
        <w:rPr>
          <w:lang w:val="en-US"/>
        </w:rPr>
        <w:t>he safety systems and their support systems to have the maximum probability of failure on demand from all causes lower than 10</w:t>
      </w:r>
      <w:r w:rsidRPr="009D4CAE">
        <w:rPr>
          <w:position w:val="8"/>
          <w:sz w:val="14"/>
          <w:szCs w:val="14"/>
          <w:vertAlign w:val="superscript"/>
          <w:lang w:val="en-US"/>
        </w:rPr>
        <w:t>-3</w:t>
      </w:r>
      <w:r w:rsidR="00CB584C">
        <w:rPr>
          <w:lang w:val="en-US"/>
        </w:rPr>
        <w:t>;</w:t>
      </w:r>
    </w:p>
    <w:p w:rsidR="00E11DEE" w:rsidRDefault="00E11DEE" w:rsidP="002C5916">
      <w:pPr>
        <w:pStyle w:val="Paragraphedeliste"/>
        <w:numPr>
          <w:ilvl w:val="0"/>
          <w:numId w:val="15"/>
        </w:numPr>
        <w:rPr>
          <w:lang w:val="en-GB"/>
        </w:rPr>
      </w:pPr>
      <w:r>
        <w:rPr>
          <w:lang w:val="en-GB"/>
        </w:rPr>
        <w:t xml:space="preserve">Romanian regulatory norms requires that the maximum unavailability for </w:t>
      </w:r>
      <w:r w:rsidR="009F0F5E">
        <w:rPr>
          <w:lang w:val="en-GB"/>
        </w:rPr>
        <w:t>e</w:t>
      </w:r>
      <w:r>
        <w:rPr>
          <w:lang w:val="en-GB"/>
        </w:rPr>
        <w:t xml:space="preserve">mergency </w:t>
      </w:r>
      <w:r w:rsidR="009F0F5E">
        <w:rPr>
          <w:lang w:val="en-GB"/>
        </w:rPr>
        <w:t>c</w:t>
      </w:r>
      <w:r>
        <w:rPr>
          <w:lang w:val="en-GB"/>
        </w:rPr>
        <w:t xml:space="preserve">ore </w:t>
      </w:r>
      <w:r w:rsidR="009F0F5E">
        <w:rPr>
          <w:lang w:val="en-GB"/>
        </w:rPr>
        <w:t>c</w:t>
      </w:r>
      <w:r>
        <w:rPr>
          <w:lang w:val="en-GB"/>
        </w:rPr>
        <w:t xml:space="preserve">ooling </w:t>
      </w:r>
      <w:r w:rsidR="009F0F5E">
        <w:rPr>
          <w:lang w:val="en-GB"/>
        </w:rPr>
        <w:t>s</w:t>
      </w:r>
      <w:r>
        <w:rPr>
          <w:lang w:val="en-GB"/>
        </w:rPr>
        <w:t>ystem</w:t>
      </w:r>
      <w:r w:rsidR="009F0F5E">
        <w:rPr>
          <w:lang w:val="en-GB"/>
        </w:rPr>
        <w:t>, cf. NSN-11</w:t>
      </w:r>
      <w:r>
        <w:rPr>
          <w:lang w:val="en-GB"/>
        </w:rPr>
        <w:t xml:space="preserve"> </w:t>
      </w:r>
      <w:r w:rsidR="009F0F5E">
        <w:rPr>
          <w:lang w:val="en-GB"/>
        </w:rPr>
        <w:fldChar w:fldCharType="begin"/>
      </w:r>
      <w:r w:rsidR="009F0F5E">
        <w:rPr>
          <w:lang w:val="en-GB"/>
        </w:rPr>
        <w:instrText xml:space="preserve"> REF _Ref442976212 \r \h </w:instrText>
      </w:r>
      <w:r w:rsidR="009F0F5E">
        <w:rPr>
          <w:lang w:val="en-GB"/>
        </w:rPr>
      </w:r>
      <w:r w:rsidR="009F0F5E">
        <w:rPr>
          <w:lang w:val="en-GB"/>
        </w:rPr>
        <w:fldChar w:fldCharType="separate"/>
      </w:r>
      <w:r w:rsidR="00DB6CB1">
        <w:rPr>
          <w:lang w:val="en-GB"/>
        </w:rPr>
        <w:t>[54]</w:t>
      </w:r>
      <w:r w:rsidR="009F0F5E">
        <w:rPr>
          <w:lang w:val="en-GB"/>
        </w:rPr>
        <w:fldChar w:fldCharType="end"/>
      </w:r>
      <w:r>
        <w:rPr>
          <w:lang w:val="en-GB"/>
        </w:rPr>
        <w:t>, for special safety systems (</w:t>
      </w:r>
      <w:r w:rsidR="009F0F5E">
        <w:rPr>
          <w:lang w:val="en-GB"/>
        </w:rPr>
        <w:t>i.e. first and second shutdown s</w:t>
      </w:r>
      <w:r>
        <w:rPr>
          <w:lang w:val="en-GB"/>
        </w:rPr>
        <w:t>ystems)</w:t>
      </w:r>
      <w:r w:rsidR="009F0F5E">
        <w:rPr>
          <w:lang w:val="en-GB"/>
        </w:rPr>
        <w:t>, cf. NSN-13</w:t>
      </w:r>
      <w:r>
        <w:rPr>
          <w:lang w:val="en-GB"/>
        </w:rPr>
        <w:t xml:space="preserve"> </w:t>
      </w:r>
      <w:r w:rsidR="00316AAD">
        <w:rPr>
          <w:lang w:val="en-GB"/>
        </w:rPr>
        <w:fldChar w:fldCharType="begin"/>
      </w:r>
      <w:r w:rsidR="00316AAD">
        <w:rPr>
          <w:lang w:val="en-GB"/>
        </w:rPr>
        <w:instrText xml:space="preserve"> REF _Ref442976414 \r \h </w:instrText>
      </w:r>
      <w:r w:rsidR="00316AAD">
        <w:rPr>
          <w:lang w:val="en-GB"/>
        </w:rPr>
      </w:r>
      <w:r w:rsidR="00316AAD">
        <w:rPr>
          <w:lang w:val="en-GB"/>
        </w:rPr>
        <w:fldChar w:fldCharType="separate"/>
      </w:r>
      <w:r w:rsidR="00DB6CB1">
        <w:rPr>
          <w:lang w:val="en-GB"/>
        </w:rPr>
        <w:t>[55]</w:t>
      </w:r>
      <w:r w:rsidR="00316AAD">
        <w:rPr>
          <w:lang w:val="en-GB"/>
        </w:rPr>
        <w:fldChar w:fldCharType="end"/>
      </w:r>
      <w:r w:rsidR="00316AAD">
        <w:rPr>
          <w:lang w:val="en-GB"/>
        </w:rPr>
        <w:t>,</w:t>
      </w:r>
      <w:r>
        <w:rPr>
          <w:rFonts w:cs="NOOACA+Arial,Italic"/>
          <w:color w:val="000000"/>
          <w:szCs w:val="18"/>
          <w:lang w:val="en-US"/>
        </w:rPr>
        <w:t xml:space="preserve"> </w:t>
      </w:r>
      <w:r>
        <w:rPr>
          <w:lang w:val="en-GB"/>
        </w:rPr>
        <w:t>and for</w:t>
      </w:r>
      <w:r w:rsidR="00316AAD">
        <w:rPr>
          <w:lang w:val="en-GB"/>
        </w:rPr>
        <w:t xml:space="preserve"> the c</w:t>
      </w:r>
      <w:r>
        <w:rPr>
          <w:lang w:val="en-GB"/>
        </w:rPr>
        <w:t>ontainment system</w:t>
      </w:r>
      <w:r w:rsidR="00316AAD">
        <w:rPr>
          <w:lang w:val="en-GB"/>
        </w:rPr>
        <w:t>, cf. NSN-12</w:t>
      </w:r>
      <w:r>
        <w:rPr>
          <w:lang w:val="en-GB"/>
        </w:rPr>
        <w:t xml:space="preserve"> </w:t>
      </w:r>
      <w:r w:rsidR="00316AAD">
        <w:rPr>
          <w:lang w:val="en-GB"/>
        </w:rPr>
        <w:fldChar w:fldCharType="begin"/>
      </w:r>
      <w:r w:rsidR="00316AAD">
        <w:rPr>
          <w:lang w:val="en-GB"/>
        </w:rPr>
        <w:instrText xml:space="preserve"> REF _Ref442976439 \r \h </w:instrText>
      </w:r>
      <w:r w:rsidR="00316AAD">
        <w:rPr>
          <w:lang w:val="en-GB"/>
        </w:rPr>
      </w:r>
      <w:r w:rsidR="00316AAD">
        <w:rPr>
          <w:lang w:val="en-GB"/>
        </w:rPr>
        <w:fldChar w:fldCharType="separate"/>
      </w:r>
      <w:r w:rsidR="00DB6CB1">
        <w:rPr>
          <w:lang w:val="en-GB"/>
        </w:rPr>
        <w:t>[56]</w:t>
      </w:r>
      <w:r w:rsidR="00316AAD">
        <w:rPr>
          <w:lang w:val="en-GB"/>
        </w:rPr>
        <w:fldChar w:fldCharType="end"/>
      </w:r>
      <w:r w:rsidR="00316AAD">
        <w:rPr>
          <w:lang w:val="en-GB"/>
        </w:rPr>
        <w:t>,</w:t>
      </w:r>
      <w:r>
        <w:rPr>
          <w:rFonts w:cs="OBOJAL+Arial,Italic"/>
          <w:color w:val="000000"/>
          <w:szCs w:val="18"/>
          <w:lang w:val="en-US"/>
        </w:rPr>
        <w:t xml:space="preserve"> </w:t>
      </w:r>
      <w:r>
        <w:rPr>
          <w:lang w:val="en-GB"/>
        </w:rPr>
        <w:t>to be below 10</w:t>
      </w:r>
      <w:r>
        <w:rPr>
          <w:vertAlign w:val="superscript"/>
          <w:lang w:val="en-GB"/>
        </w:rPr>
        <w:t>-</w:t>
      </w:r>
      <w:r w:rsidRPr="00F87D6F">
        <w:rPr>
          <w:vertAlign w:val="superscript"/>
          <w:lang w:val="en-GB"/>
        </w:rPr>
        <w:t>3</w:t>
      </w:r>
      <w:r w:rsidR="00CB584C">
        <w:rPr>
          <w:lang w:val="en-GB"/>
        </w:rPr>
        <w:t>;</w:t>
      </w:r>
    </w:p>
    <w:p w:rsidR="00E11DEE" w:rsidRDefault="00E11DEE" w:rsidP="002C5916">
      <w:pPr>
        <w:pStyle w:val="Paragraphedeliste"/>
        <w:numPr>
          <w:ilvl w:val="0"/>
          <w:numId w:val="15"/>
        </w:numPr>
        <w:rPr>
          <w:lang w:val="en-GB"/>
        </w:rPr>
      </w:pPr>
      <w:r>
        <w:rPr>
          <w:lang w:val="en-GB"/>
        </w:rPr>
        <w:t>The U.S. NRC has effectively defined an objective for the conditional failure probability of the containment in case of a core melt accident (CPCFB) for evolutionary designs to be below 10</w:t>
      </w:r>
      <w:r w:rsidRPr="00F87D6F">
        <w:rPr>
          <w:vertAlign w:val="superscript"/>
          <w:lang w:val="en-GB"/>
        </w:rPr>
        <w:t>-1</w:t>
      </w:r>
      <w:r>
        <w:rPr>
          <w:lang w:val="en-GB"/>
        </w:rPr>
        <w:t xml:space="preserve"> </w:t>
      </w:r>
      <w:r>
        <w:rPr>
          <w:lang w:val="en-GB"/>
        </w:rPr>
        <w:fldChar w:fldCharType="begin"/>
      </w:r>
      <w:r>
        <w:rPr>
          <w:lang w:val="en-GB"/>
        </w:rPr>
        <w:instrText xml:space="preserve"> REF _Ref393289937 \r \h </w:instrText>
      </w:r>
      <w:r>
        <w:rPr>
          <w:lang w:val="en-GB"/>
        </w:rPr>
      </w:r>
      <w:r>
        <w:rPr>
          <w:lang w:val="en-GB"/>
        </w:rPr>
        <w:fldChar w:fldCharType="separate"/>
      </w:r>
      <w:r w:rsidR="00DB6CB1">
        <w:rPr>
          <w:lang w:val="en-GB"/>
        </w:rPr>
        <w:t>[20]</w:t>
      </w:r>
      <w:r>
        <w:rPr>
          <w:lang w:val="en-GB"/>
        </w:rPr>
        <w:fldChar w:fldCharType="end"/>
      </w:r>
      <w:r>
        <w:rPr>
          <w:lang w:val="en-GB"/>
        </w:rPr>
        <w:t xml:space="preserve">, </w:t>
      </w:r>
      <w:r>
        <w:rPr>
          <w:lang w:val="en-GB"/>
        </w:rPr>
        <w:fldChar w:fldCharType="begin"/>
      </w:r>
      <w:r>
        <w:rPr>
          <w:lang w:val="en-GB"/>
        </w:rPr>
        <w:instrText xml:space="preserve"> REF _Ref393289939 \r \h </w:instrText>
      </w:r>
      <w:r>
        <w:rPr>
          <w:lang w:val="en-GB"/>
        </w:rPr>
      </w:r>
      <w:r>
        <w:rPr>
          <w:lang w:val="en-GB"/>
        </w:rPr>
        <w:fldChar w:fldCharType="separate"/>
      </w:r>
      <w:r w:rsidR="00DB6CB1">
        <w:rPr>
          <w:lang w:val="en-GB"/>
        </w:rPr>
        <w:t>[21]</w:t>
      </w:r>
      <w:r>
        <w:rPr>
          <w:lang w:val="en-GB"/>
        </w:rPr>
        <w:fldChar w:fldCharType="end"/>
      </w:r>
      <w:r>
        <w:rPr>
          <w:lang w:val="en-GB"/>
        </w:rPr>
        <w:t xml:space="preserve">. </w:t>
      </w:r>
    </w:p>
    <w:p w:rsidR="008934BD" w:rsidRDefault="008934BD" w:rsidP="00E11DEE">
      <w:pPr>
        <w:rPr>
          <w:lang w:val="en-GB"/>
        </w:rPr>
      </w:pPr>
    </w:p>
    <w:p w:rsidR="00E11DEE" w:rsidRDefault="00316AAD" w:rsidP="00E11DEE">
      <w:pPr>
        <w:rPr>
          <w:lang w:val="en-GB"/>
        </w:rPr>
      </w:pPr>
      <w:r>
        <w:rPr>
          <w:lang w:val="en-GB"/>
        </w:rPr>
        <w:t>Despite these examples</w:t>
      </w:r>
      <w:r w:rsidR="00E11DEE">
        <w:rPr>
          <w:lang w:val="en-GB"/>
        </w:rPr>
        <w:t>, there are no generally accepted failure probability thresholds for the design of safety systems or safety functions. Typical PSA results indicate that safety systems/safety functions reach conditional failure probabilities in the range of 10</w:t>
      </w:r>
      <w:r w:rsidR="00E11DEE" w:rsidRPr="00D67D16">
        <w:rPr>
          <w:vertAlign w:val="superscript"/>
          <w:lang w:val="en-GB"/>
        </w:rPr>
        <w:t>-3</w:t>
      </w:r>
      <w:r w:rsidR="00E11DEE">
        <w:rPr>
          <w:lang w:val="en-GB"/>
        </w:rPr>
        <w:t xml:space="preserve"> to 10</w:t>
      </w:r>
      <w:r w:rsidR="00E11DEE" w:rsidRPr="00D67D16">
        <w:rPr>
          <w:vertAlign w:val="superscript"/>
          <w:lang w:val="en-GB"/>
        </w:rPr>
        <w:t>-1</w:t>
      </w:r>
      <w:r w:rsidR="00E11DEE">
        <w:rPr>
          <w:lang w:val="en-GB"/>
        </w:rPr>
        <w:t xml:space="preserve">, depending on the boundary conditions and their design basis. </w:t>
      </w:r>
    </w:p>
    <w:p w:rsidR="00E11DEE" w:rsidRDefault="00E11DEE" w:rsidP="00E11DEE">
      <w:pPr>
        <w:rPr>
          <w:lang w:val="en-GB"/>
        </w:rPr>
      </w:pPr>
      <w:r>
        <w:rPr>
          <w:lang w:val="en-GB"/>
        </w:rPr>
        <w:t>That probabilistic criteria are missing is probably due to the complexity of setting such values. The following considerations have to be taken into account:</w:t>
      </w:r>
    </w:p>
    <w:p w:rsidR="00E11DEE" w:rsidRDefault="00E11DEE" w:rsidP="002C5916">
      <w:pPr>
        <w:pStyle w:val="Paragraphedeliste"/>
        <w:numPr>
          <w:ilvl w:val="0"/>
          <w:numId w:val="16"/>
        </w:numPr>
        <w:rPr>
          <w:lang w:val="en-GB"/>
        </w:rPr>
      </w:pPr>
      <w:r>
        <w:rPr>
          <w:lang w:val="en-GB"/>
        </w:rPr>
        <w:t>It’s not always possible to define a clear mapping of (technical) system boundaries and provisions for safety functions. Importantly, in some cases certain safety functions are realized with multiple, possibly diverse, systems. Therefore, systems-based reliability requirements are hard to justify.</w:t>
      </w:r>
    </w:p>
    <w:p w:rsidR="00E11DEE" w:rsidRDefault="00E11DEE" w:rsidP="002C5916">
      <w:pPr>
        <w:pStyle w:val="Paragraphedeliste"/>
        <w:numPr>
          <w:ilvl w:val="0"/>
          <w:numId w:val="16"/>
        </w:numPr>
        <w:rPr>
          <w:lang w:val="en-GB"/>
        </w:rPr>
      </w:pPr>
      <w:r>
        <w:rPr>
          <w:lang w:val="en-GB"/>
        </w:rPr>
        <w:t>The reliability of a system or safety function strongly depends on the PIE and scenario under consideration. Therefore, defining “the” conditional failure probability or “the” reliability is difficult as well.</w:t>
      </w:r>
    </w:p>
    <w:p w:rsidR="00E11DEE" w:rsidRDefault="00E11DEE" w:rsidP="002C5916">
      <w:pPr>
        <w:pStyle w:val="Paragraphedeliste"/>
        <w:numPr>
          <w:ilvl w:val="0"/>
          <w:numId w:val="16"/>
        </w:numPr>
        <w:rPr>
          <w:lang w:val="en-GB"/>
        </w:rPr>
      </w:pPr>
      <w:r>
        <w:rPr>
          <w:lang w:val="en-GB"/>
        </w:rPr>
        <w:t xml:space="preserve">SSR-2/1 defines three fundamental safety functions: “(i) control of reactivity, (ii) removal of heat from the reactor and from the fuel store and (iii) confinement of radioactive material, shielding against radiation and control of planned radioactive releases, as well as limitation of accidental radioactive releases”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p. 12. Often, safety systems are contributing to the fulfilment of more than one fundamental safety function. Conversely, each fundamental safety functions can be achieved with multiple systems (working simultaneously or in sequence). Complicating matters further is the fact that safety functions as elements of an event tree model of a PSA are usually not defined in terms of the fundamental safety functions.  </w:t>
      </w:r>
    </w:p>
    <w:p w:rsidR="00E11DEE" w:rsidRDefault="00E11DEE" w:rsidP="002C5916">
      <w:pPr>
        <w:pStyle w:val="Paragraphedeliste"/>
        <w:numPr>
          <w:ilvl w:val="0"/>
          <w:numId w:val="16"/>
        </w:numPr>
        <w:rPr>
          <w:lang w:val="en-GB"/>
        </w:rPr>
      </w:pPr>
      <w:r>
        <w:rPr>
          <w:lang w:val="en-GB"/>
        </w:rPr>
        <w:t xml:space="preserve">The </w:t>
      </w:r>
      <w:proofErr w:type="gramStart"/>
      <w:r>
        <w:rPr>
          <w:lang w:val="en-GB"/>
        </w:rPr>
        <w:t>DiD</w:t>
      </w:r>
      <w:proofErr w:type="gramEnd"/>
      <w:r>
        <w:rPr>
          <w:lang w:val="en-GB"/>
        </w:rPr>
        <w:t xml:space="preserve"> concepts calls for independent and effective measures at each level of defence in depth (cf. SSR-2/1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p. 7). This includes that at each level of </w:t>
      </w:r>
      <w:proofErr w:type="gramStart"/>
      <w:r>
        <w:rPr>
          <w:lang w:val="en-GB"/>
        </w:rPr>
        <w:t>DiD</w:t>
      </w:r>
      <w:proofErr w:type="gramEnd"/>
      <w:r>
        <w:rPr>
          <w:lang w:val="en-GB"/>
        </w:rPr>
        <w:t xml:space="preserve">, the fundamental safety functions have to be maintained, if applicable. In light of the previous remark, it’s in no way simple to break these requirements down to specific provisions for </w:t>
      </w:r>
      <w:r w:rsidR="00316AAD">
        <w:rPr>
          <w:lang w:val="en-GB"/>
        </w:rPr>
        <w:t xml:space="preserve">specific </w:t>
      </w:r>
      <w:r>
        <w:rPr>
          <w:lang w:val="en-GB"/>
        </w:rPr>
        <w:t xml:space="preserve">safety functions and/or to specific safety systems. This complicates the setting of reliability thresholds </w:t>
      </w:r>
      <w:r w:rsidRPr="00E776AB">
        <w:rPr>
          <w:lang w:val="en-GB"/>
        </w:rPr>
        <w:t>as well.</w:t>
      </w:r>
      <w:r w:rsidR="00316AAD">
        <w:rPr>
          <w:lang w:val="en-GB"/>
        </w:rPr>
        <w:t xml:space="preserve"> </w:t>
      </w:r>
    </w:p>
    <w:p w:rsidR="00316AAD" w:rsidRDefault="00316AAD" w:rsidP="002C5916">
      <w:pPr>
        <w:pStyle w:val="Paragraphedeliste"/>
        <w:numPr>
          <w:ilvl w:val="0"/>
          <w:numId w:val="16"/>
        </w:numPr>
        <w:rPr>
          <w:lang w:val="en-GB"/>
        </w:rPr>
      </w:pPr>
      <w:r>
        <w:rPr>
          <w:lang w:val="en-GB"/>
        </w:rPr>
        <w:t xml:space="preserve">Conversely, there are as yet no examples where reliability requirements have been set on levels of defense in depth and thus applying to the set of all provisions assigned to each level. </w:t>
      </w:r>
    </w:p>
    <w:p w:rsidR="00E11DEE" w:rsidRDefault="00E11DEE" w:rsidP="002C5916">
      <w:pPr>
        <w:pStyle w:val="Paragraphedeliste"/>
        <w:numPr>
          <w:ilvl w:val="0"/>
          <w:numId w:val="16"/>
        </w:numPr>
        <w:rPr>
          <w:lang w:val="en-GB"/>
        </w:rPr>
      </w:pPr>
      <w:r>
        <w:rPr>
          <w:lang w:val="en-GB"/>
        </w:rPr>
        <w:t xml:space="preserve">Probabilistic safety criteria are usually based on the risk metrics of Core Damage Frequency or Large (Early) Release Frequency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w:t>
      </w:r>
      <w:r>
        <w:rPr>
          <w:lang w:val="en-GB"/>
        </w:rPr>
        <w:fldChar w:fldCharType="begin"/>
      </w:r>
      <w:r>
        <w:rPr>
          <w:lang w:val="en-GB"/>
        </w:rPr>
        <w:instrText xml:space="preserve"> REF _Ref387077715 \r \h </w:instrText>
      </w:r>
      <w:r>
        <w:rPr>
          <w:lang w:val="en-GB"/>
        </w:rPr>
      </w:r>
      <w:r>
        <w:rPr>
          <w:lang w:val="en-GB"/>
        </w:rPr>
        <w:fldChar w:fldCharType="separate"/>
      </w:r>
      <w:r w:rsidR="00DB6CB1">
        <w:rPr>
          <w:lang w:val="en-GB"/>
        </w:rPr>
        <w:t>[16]</w:t>
      </w:r>
      <w:r>
        <w:rPr>
          <w:lang w:val="en-GB"/>
        </w:rPr>
        <w:fldChar w:fldCharType="end"/>
      </w:r>
      <w:r>
        <w:rPr>
          <w:lang w:val="en-GB"/>
        </w:rPr>
        <w:t xml:space="preserve">. They may be complemented by criteria related to balancedness of the risk, usually referring to importance measures based on the above-mentioned risk metrics (cf. e.g. Swiss regulatory guide ENSI/A06 </w:t>
      </w:r>
      <w:r>
        <w:rPr>
          <w:lang w:val="en-GB"/>
        </w:rPr>
        <w:fldChar w:fldCharType="begin"/>
      </w:r>
      <w:r>
        <w:rPr>
          <w:lang w:val="en-GB"/>
        </w:rPr>
        <w:instrText xml:space="preserve"> REF _Ref393293182 \r \h </w:instrText>
      </w:r>
      <w:r>
        <w:rPr>
          <w:lang w:val="en-GB"/>
        </w:rPr>
      </w:r>
      <w:r>
        <w:rPr>
          <w:lang w:val="en-GB"/>
        </w:rPr>
        <w:fldChar w:fldCharType="separate"/>
      </w:r>
      <w:r w:rsidR="00DB6CB1">
        <w:rPr>
          <w:lang w:val="en-GB"/>
        </w:rPr>
        <w:t>[22]</w:t>
      </w:r>
      <w:r>
        <w:rPr>
          <w:lang w:val="en-GB"/>
        </w:rPr>
        <w:fldChar w:fldCharType="end"/>
      </w:r>
      <w:r>
        <w:rPr>
          <w:lang w:val="en-GB"/>
        </w:rPr>
        <w:t>). A quantitative criterion on e.g. the frequency of core damage implicitly includes requirements on the reliability/conditional failure probability of the provisions for safety functions. Given one initiating event with a frequency of 10</w:t>
      </w:r>
      <w:r w:rsidRPr="00C302C0">
        <w:rPr>
          <w:vertAlign w:val="superscript"/>
          <w:lang w:val="en-GB"/>
        </w:rPr>
        <w:t>-</w:t>
      </w:r>
      <w:r>
        <w:rPr>
          <w:vertAlign w:val="superscript"/>
          <w:lang w:val="en-GB"/>
        </w:rPr>
        <w:t>3</w:t>
      </w:r>
      <w:r>
        <w:rPr>
          <w:lang w:val="en-GB"/>
        </w:rPr>
        <w:t xml:space="preserve"> /yr for example</w:t>
      </w:r>
      <w:r>
        <w:rPr>
          <w:rStyle w:val="Appelnotedebasdep"/>
          <w:lang w:val="en-GB"/>
        </w:rPr>
        <w:footnoteReference w:id="8"/>
      </w:r>
      <w:r>
        <w:rPr>
          <w:lang w:val="en-GB"/>
        </w:rPr>
        <w:t>, which needs to be contained with safety features assigned to DiD level 3, and an overall target value for CDF</w:t>
      </w:r>
      <w:r>
        <w:rPr>
          <w:rStyle w:val="Appelnotedebasdep"/>
          <w:lang w:val="en-GB"/>
        </w:rPr>
        <w:footnoteReference w:id="9"/>
      </w:r>
      <w:r>
        <w:rPr>
          <w:lang w:val="en-GB"/>
        </w:rPr>
        <w:t xml:space="preserve"> of 10</w:t>
      </w:r>
      <w:r w:rsidRPr="00C302C0">
        <w:rPr>
          <w:vertAlign w:val="superscript"/>
          <w:lang w:val="en-GB"/>
        </w:rPr>
        <w:t>-6</w:t>
      </w:r>
      <w:r>
        <w:rPr>
          <w:lang w:val="en-GB"/>
        </w:rPr>
        <w:t xml:space="preserve"> /yr, the conditional failure probability for the </w:t>
      </w:r>
      <w:r w:rsidR="00316AAD">
        <w:rPr>
          <w:lang w:val="en-GB"/>
        </w:rPr>
        <w:t xml:space="preserve">provisions for </w:t>
      </w:r>
      <w:r>
        <w:rPr>
          <w:lang w:val="en-GB"/>
        </w:rPr>
        <w:t>safety functions on DiD level 3 needs to be (significantly) below 1 10</w:t>
      </w:r>
      <w:r w:rsidRPr="00C302C0">
        <w:rPr>
          <w:vertAlign w:val="superscript"/>
          <w:lang w:val="en-GB"/>
        </w:rPr>
        <w:t>-3</w:t>
      </w:r>
      <w:r w:rsidRPr="005609C7">
        <w:rPr>
          <w:lang w:val="en-GB"/>
        </w:rPr>
        <w:t xml:space="preserve">, </w:t>
      </w:r>
      <w:r>
        <w:rPr>
          <w:lang w:val="en-GB"/>
        </w:rPr>
        <w:t xml:space="preserve">if preventive accident management (i.e. measures </w:t>
      </w:r>
      <w:r w:rsidR="00316AAD">
        <w:rPr>
          <w:lang w:val="en-GB"/>
        </w:rPr>
        <w:t xml:space="preserve">traditionally </w:t>
      </w:r>
      <w:r>
        <w:rPr>
          <w:lang w:val="en-GB"/>
        </w:rPr>
        <w:t xml:space="preserve">assigned to DiD level 4) are not considered. In this respect, specific reliability requirements on provisions of safety functions per level of </w:t>
      </w:r>
      <w:proofErr w:type="gramStart"/>
      <w:r>
        <w:rPr>
          <w:lang w:val="en-GB"/>
        </w:rPr>
        <w:t>DiD</w:t>
      </w:r>
      <w:proofErr w:type="gramEnd"/>
      <w:r>
        <w:rPr>
          <w:lang w:val="en-GB"/>
        </w:rPr>
        <w:t xml:space="preserve"> could be </w:t>
      </w:r>
      <w:r w:rsidRPr="005E0741">
        <w:rPr>
          <w:lang w:val="en-GB"/>
        </w:rPr>
        <w:t>j</w:t>
      </w:r>
      <w:r>
        <w:rPr>
          <w:lang w:val="en-GB"/>
        </w:rPr>
        <w:t xml:space="preserve">udged as redundant or even superfluous, since they are implicitly imposed by probabilistic safety targets. </w:t>
      </w:r>
    </w:p>
    <w:p w:rsidR="00F51500" w:rsidRDefault="00F51500" w:rsidP="00E11DEE">
      <w:pPr>
        <w:rPr>
          <w:lang w:val="en-GB"/>
        </w:rPr>
      </w:pPr>
    </w:p>
    <w:p w:rsidR="00007982" w:rsidRDefault="00650BAC" w:rsidP="00E11DEE">
      <w:pPr>
        <w:rPr>
          <w:lang w:val="en-GB"/>
        </w:rPr>
      </w:pPr>
      <w:r>
        <w:rPr>
          <w:lang w:val="en-GB"/>
        </w:rPr>
        <w:t xml:space="preserve">With respect to an extended PSA, </w:t>
      </w:r>
      <w:r w:rsidR="00B45041">
        <w:rPr>
          <w:lang w:val="en-GB"/>
        </w:rPr>
        <w:t xml:space="preserve">it can be </w:t>
      </w:r>
      <w:r>
        <w:rPr>
          <w:lang w:val="en-GB"/>
        </w:rPr>
        <w:t>point</w:t>
      </w:r>
      <w:r w:rsidR="003C6636">
        <w:rPr>
          <w:lang w:val="en-GB"/>
        </w:rPr>
        <w:t>ed</w:t>
      </w:r>
      <w:r>
        <w:rPr>
          <w:lang w:val="en-GB"/>
        </w:rPr>
        <w:t xml:space="preserve"> out to the following intermediate conclusions. Reliability assessments of systems or safety functions do not require diff</w:t>
      </w:r>
      <w:r w:rsidR="00CA559F">
        <w:rPr>
          <w:lang w:val="en-GB"/>
        </w:rPr>
        <w:t>erent methods or risk measures i</w:t>
      </w:r>
      <w:r>
        <w:rPr>
          <w:lang w:val="en-GB"/>
        </w:rPr>
        <w:t>f the PSA is extended.</w:t>
      </w:r>
      <w:r w:rsidR="00CA559F">
        <w:rPr>
          <w:lang w:val="en-GB"/>
        </w:rPr>
        <w:t xml:space="preserve"> Using an extended PSA will basically increase the significance of the risk information.</w:t>
      </w:r>
      <w:r>
        <w:rPr>
          <w:lang w:val="en-GB"/>
        </w:rPr>
        <w:t xml:space="preserve"> </w:t>
      </w:r>
      <w:r w:rsidR="00B45041">
        <w:rPr>
          <w:lang w:val="en-GB"/>
        </w:rPr>
        <w:t>A</w:t>
      </w:r>
      <w:r w:rsidR="00CA559F">
        <w:rPr>
          <w:lang w:val="en-GB"/>
        </w:rPr>
        <w:t xml:space="preserve"> more systematic use of PSA information in risk-informed decision making on the adequate reliability of systems, safety functions, and even structures (i.e. including passive safety features) is recommended. The risk measures of choice should be conditional failure probabilities/availabilities. Reliability targets need to be set on a case-by-case basis. </w:t>
      </w:r>
      <w:r w:rsidR="00A16634">
        <w:rPr>
          <w:lang w:val="en-GB"/>
        </w:rPr>
        <w:t>S</w:t>
      </w:r>
      <w:r w:rsidR="00CA559F">
        <w:rPr>
          <w:lang w:val="en-GB"/>
        </w:rPr>
        <w:t xml:space="preserve">etting on reliability targets on specific functions or systems can be one important aspect of a risk-informed design process or a robust risk management system, cf. also e.g. </w:t>
      </w:r>
      <w:r w:rsidR="00007982">
        <w:rPr>
          <w:lang w:val="en-GB"/>
        </w:rPr>
        <w:fldChar w:fldCharType="begin"/>
      </w:r>
      <w:r w:rsidR="00007982">
        <w:rPr>
          <w:lang w:val="en-GB"/>
        </w:rPr>
        <w:instrText xml:space="preserve"> REF _Ref442979661 \r \h </w:instrText>
      </w:r>
      <w:r w:rsidR="00007982">
        <w:rPr>
          <w:lang w:val="en-GB"/>
        </w:rPr>
      </w:r>
      <w:r w:rsidR="00007982">
        <w:rPr>
          <w:lang w:val="en-GB"/>
        </w:rPr>
        <w:fldChar w:fldCharType="separate"/>
      </w:r>
      <w:r w:rsidR="00DB6CB1">
        <w:rPr>
          <w:lang w:val="en-GB"/>
        </w:rPr>
        <w:t>[58]</w:t>
      </w:r>
      <w:r w:rsidR="00007982">
        <w:rPr>
          <w:lang w:val="en-GB"/>
        </w:rPr>
        <w:fldChar w:fldCharType="end"/>
      </w:r>
      <w:r w:rsidR="00007982">
        <w:rPr>
          <w:lang w:val="en-GB"/>
        </w:rPr>
        <w:t>.</w:t>
      </w:r>
    </w:p>
    <w:p w:rsidR="00650BAC" w:rsidRPr="006E5436" w:rsidRDefault="002F06B0" w:rsidP="00E11DEE">
      <w:pPr>
        <w:rPr>
          <w:lang w:val="en-GB"/>
        </w:rPr>
      </w:pPr>
      <w:r w:rsidRPr="006E5436">
        <w:rPr>
          <w:lang w:val="en-GB"/>
        </w:rPr>
        <w:t xml:space="preserve">Moreover, </w:t>
      </w:r>
      <w:r w:rsidRPr="00D6355E">
        <w:rPr>
          <w:lang w:val="en-GB"/>
        </w:rPr>
        <w:t xml:space="preserve">current PSA models are often not built in a way </w:t>
      </w:r>
      <w:r w:rsidRPr="007704DC">
        <w:rPr>
          <w:lang w:val="en-GB"/>
        </w:rPr>
        <w:t xml:space="preserve">that facilitates the reliability assessment of systems or safety functions; as such a use was often not foreseen for these models. </w:t>
      </w:r>
      <w:r w:rsidR="006E5436" w:rsidRPr="00E15D7A">
        <w:rPr>
          <w:lang w:val="en-GB"/>
        </w:rPr>
        <w:t xml:space="preserve">Section </w:t>
      </w:r>
      <w:r w:rsidR="006E5436" w:rsidRPr="00E15D7A">
        <w:rPr>
          <w:lang w:val="en-GB"/>
        </w:rPr>
        <w:fldChar w:fldCharType="begin"/>
      </w:r>
      <w:r w:rsidR="006E5436" w:rsidRPr="00E15D7A">
        <w:rPr>
          <w:lang w:val="en-GB"/>
        </w:rPr>
        <w:instrText xml:space="preserve"> REF _Ref453682612 \r \h  \* MERGEFORMAT </w:instrText>
      </w:r>
      <w:r w:rsidR="006E5436" w:rsidRPr="00E15D7A">
        <w:rPr>
          <w:lang w:val="en-GB"/>
        </w:rPr>
      </w:r>
      <w:r w:rsidR="006E5436" w:rsidRPr="00E15D7A">
        <w:rPr>
          <w:lang w:val="en-GB"/>
        </w:rPr>
        <w:fldChar w:fldCharType="separate"/>
      </w:r>
      <w:r w:rsidR="00DB6CB1">
        <w:rPr>
          <w:lang w:val="en-GB"/>
        </w:rPr>
        <w:t>5.1</w:t>
      </w:r>
      <w:r w:rsidR="006E5436" w:rsidRPr="00E15D7A">
        <w:rPr>
          <w:lang w:val="en-GB"/>
        </w:rPr>
        <w:fldChar w:fldCharType="end"/>
      </w:r>
      <w:r w:rsidR="006E5436" w:rsidRPr="00E15D7A">
        <w:rPr>
          <w:lang w:val="en-GB"/>
        </w:rPr>
        <w:t xml:space="preserve"> contains</w:t>
      </w:r>
      <w:r w:rsidR="006E5436" w:rsidRPr="00D6355E">
        <w:rPr>
          <w:lang w:val="en-GB"/>
        </w:rPr>
        <w:t xml:space="preserve"> </w:t>
      </w:r>
      <w:r w:rsidR="009F35DD" w:rsidRPr="007704DC">
        <w:rPr>
          <w:lang w:val="en-GB"/>
        </w:rPr>
        <w:t>further</w:t>
      </w:r>
      <w:r w:rsidRPr="007704DC">
        <w:rPr>
          <w:lang w:val="en-GB"/>
        </w:rPr>
        <w:t xml:space="preserve"> discussion of current experiences and research results related to this issue.</w:t>
      </w:r>
      <w:r w:rsidR="00007982" w:rsidRPr="001D3C6B">
        <w:rPr>
          <w:lang w:val="en-GB"/>
        </w:rPr>
        <w:t xml:space="preserve"> </w:t>
      </w:r>
    </w:p>
    <w:p w:rsidR="006D3318" w:rsidRPr="00AB03D8" w:rsidRDefault="006D3318" w:rsidP="00AB03D8">
      <w:pPr>
        <w:rPr>
          <w:lang w:val="en-GB"/>
        </w:rPr>
      </w:pPr>
    </w:p>
    <w:p w:rsidR="00526C63" w:rsidRPr="00AD54D7" w:rsidRDefault="00CA417D" w:rsidP="005609C7">
      <w:pPr>
        <w:pStyle w:val="Titre1"/>
        <w:pageBreakBefore/>
        <w:ind w:left="431" w:hanging="431"/>
        <w:rPr>
          <w:lang w:val="en-GB"/>
        </w:rPr>
      </w:pPr>
      <w:bookmarkStart w:id="62" w:name="_Toc451699975"/>
      <w:bookmarkStart w:id="63" w:name="_Toc451699976"/>
      <w:bookmarkStart w:id="64" w:name="_Toc451699977"/>
      <w:bookmarkStart w:id="65" w:name="_Toc451699978"/>
      <w:bookmarkStart w:id="66" w:name="_Toc451699979"/>
      <w:bookmarkStart w:id="67" w:name="_Ref431200399"/>
      <w:bookmarkStart w:id="68" w:name="_Toc453694937"/>
      <w:bookmarkEnd w:id="62"/>
      <w:bookmarkEnd w:id="63"/>
      <w:bookmarkEnd w:id="64"/>
      <w:bookmarkEnd w:id="65"/>
      <w:bookmarkEnd w:id="66"/>
      <w:r>
        <w:rPr>
          <w:lang w:val="en-GB"/>
        </w:rPr>
        <w:t>Defence</w:t>
      </w:r>
      <w:r w:rsidR="00526C63" w:rsidRPr="00AD54D7">
        <w:rPr>
          <w:lang w:val="en-GB"/>
        </w:rPr>
        <w:t>-in-Depth and PSA for NPP</w:t>
      </w:r>
      <w:bookmarkEnd w:id="37"/>
      <w:bookmarkEnd w:id="67"/>
      <w:bookmarkEnd w:id="68"/>
    </w:p>
    <w:p w:rsidR="00534CF9" w:rsidRDefault="00534CF9" w:rsidP="00C54B29">
      <w:pPr>
        <w:rPr>
          <w:lang w:val="en-GB"/>
        </w:rPr>
      </w:pPr>
    </w:p>
    <w:p w:rsidR="00C54B29" w:rsidRDefault="00C54B29" w:rsidP="00C54B29">
      <w:pPr>
        <w:rPr>
          <w:lang w:val="en-GB"/>
        </w:rPr>
      </w:pPr>
      <w:r>
        <w:rPr>
          <w:lang w:val="en-GB"/>
        </w:rPr>
        <w:t xml:space="preserve">Fundamentally, there is no </w:t>
      </w:r>
      <w:r w:rsidR="00A72497">
        <w:rPr>
          <w:lang w:val="en-GB"/>
        </w:rPr>
        <w:t xml:space="preserve">methodological </w:t>
      </w:r>
      <w:r>
        <w:rPr>
          <w:lang w:val="en-GB"/>
        </w:rPr>
        <w:t xml:space="preserve">difference between a PSA which analyses a system with explicit consideration of </w:t>
      </w:r>
      <w:proofErr w:type="gramStart"/>
      <w:r>
        <w:rPr>
          <w:lang w:val="en-GB"/>
        </w:rPr>
        <w:t>DiD</w:t>
      </w:r>
      <w:proofErr w:type="gramEnd"/>
      <w:r>
        <w:rPr>
          <w:lang w:val="en-GB"/>
        </w:rPr>
        <w:t xml:space="preserve">, and a PSA which analyses a system without </w:t>
      </w:r>
      <w:r w:rsidR="00534CF9">
        <w:rPr>
          <w:lang w:val="en-GB"/>
        </w:rPr>
        <w:t>such an explicit consideration</w:t>
      </w:r>
      <w:r>
        <w:rPr>
          <w:lang w:val="en-GB"/>
        </w:rPr>
        <w:t>. But with the contribution of PSA,</w:t>
      </w:r>
      <w:r w:rsidRPr="00E776AB">
        <w:rPr>
          <w:lang w:val="en-GB"/>
        </w:rPr>
        <w:t xml:space="preserve"> complementary and essential insights can be identified</w:t>
      </w:r>
      <w:r>
        <w:rPr>
          <w:lang w:val="en-US"/>
        </w:rPr>
        <w:t xml:space="preserve"> and</w:t>
      </w:r>
      <w:r w:rsidRPr="00E776AB">
        <w:rPr>
          <w:lang w:val="en-US"/>
        </w:rPr>
        <w:t xml:space="preserve"> </w:t>
      </w:r>
      <w:r w:rsidRPr="00E776AB">
        <w:rPr>
          <w:rFonts w:cs="Tahoma"/>
          <w:szCs w:val="22"/>
          <w:lang w:val="en-US"/>
        </w:rPr>
        <w:t xml:space="preserve">safety characteristics such as </w:t>
      </w:r>
      <w:r w:rsidRPr="005609C7">
        <w:rPr>
          <w:rFonts w:cs="Tahoma"/>
          <w:szCs w:val="22"/>
          <w:lang w:val="en-US"/>
        </w:rPr>
        <w:t xml:space="preserve">progressiveness </w:t>
      </w:r>
      <w:r>
        <w:rPr>
          <w:rFonts w:cs="Tahoma"/>
          <w:szCs w:val="22"/>
          <w:lang w:val="en-US"/>
        </w:rPr>
        <w:t xml:space="preserve">and a </w:t>
      </w:r>
      <w:r w:rsidRPr="005609C7">
        <w:rPr>
          <w:rFonts w:cs="Tahoma"/>
          <w:szCs w:val="22"/>
          <w:lang w:val="en-US"/>
        </w:rPr>
        <w:t>tolerant, forgiving and balanced</w:t>
      </w:r>
      <w:r w:rsidRPr="002F27F1">
        <w:rPr>
          <w:rFonts w:cs="Tahoma"/>
          <w:szCs w:val="22"/>
          <w:lang w:val="en-US"/>
        </w:rPr>
        <w:t xml:space="preserve"> </w:t>
      </w:r>
      <w:r w:rsidRPr="00E776AB">
        <w:rPr>
          <w:rFonts w:cs="Tahoma"/>
          <w:szCs w:val="22"/>
          <w:lang w:val="en-US"/>
        </w:rPr>
        <w:t xml:space="preserve">character </w:t>
      </w:r>
      <w:r>
        <w:rPr>
          <w:rFonts w:cs="Tahoma"/>
          <w:szCs w:val="22"/>
          <w:lang w:val="en-US"/>
        </w:rPr>
        <w:t xml:space="preserve">of the safety architecture </w:t>
      </w:r>
      <w:r w:rsidRPr="00E776AB">
        <w:rPr>
          <w:rFonts w:cs="Tahoma"/>
          <w:szCs w:val="22"/>
          <w:lang w:val="en-US"/>
        </w:rPr>
        <w:t>can be assessed.</w:t>
      </w:r>
      <w:r>
        <w:rPr>
          <w:lang w:val="en-GB"/>
        </w:rPr>
        <w:t xml:space="preserve"> The PSA will always seek to quantify the vulnerability of the system and to identify weak points and potential improvements of the system. </w:t>
      </w:r>
    </w:p>
    <w:p w:rsidR="00C54B29" w:rsidRDefault="00C54B29" w:rsidP="00C54B29">
      <w:pPr>
        <w:rPr>
          <w:lang w:val="en-GB"/>
        </w:rPr>
      </w:pPr>
      <w:r>
        <w:rPr>
          <w:lang w:val="en-GB"/>
        </w:rPr>
        <w:t xml:space="preserve">However, trying to do PSA assessments of </w:t>
      </w:r>
      <w:proofErr w:type="gramStart"/>
      <w:r>
        <w:rPr>
          <w:lang w:val="en-GB"/>
        </w:rPr>
        <w:t>DiD</w:t>
      </w:r>
      <w:proofErr w:type="gramEnd"/>
      <w:r>
        <w:rPr>
          <w:lang w:val="en-GB"/>
        </w:rPr>
        <w:t xml:space="preserve"> poses several specific challenges:</w:t>
      </w:r>
    </w:p>
    <w:p w:rsidR="00C54B29" w:rsidRDefault="00A16634" w:rsidP="002C5916">
      <w:pPr>
        <w:pStyle w:val="Paragraphedeliste"/>
        <w:numPr>
          <w:ilvl w:val="0"/>
          <w:numId w:val="17"/>
        </w:numPr>
        <w:rPr>
          <w:lang w:val="en-GB"/>
        </w:rPr>
      </w:pPr>
      <w:r>
        <w:rPr>
          <w:lang w:val="en-GB"/>
        </w:rPr>
        <w:t xml:space="preserve">the </w:t>
      </w:r>
      <w:r w:rsidR="00C54B29">
        <w:rPr>
          <w:lang w:val="en-GB"/>
        </w:rPr>
        <w:t xml:space="preserve">levels of DiD and plant conditions that can be associated with these levels (especially level 2, level 3, and level 4) do not </w:t>
      </w:r>
      <w:r w:rsidR="00534CF9">
        <w:rPr>
          <w:lang w:val="en-GB"/>
        </w:rPr>
        <w:t xml:space="preserve">easily </w:t>
      </w:r>
      <w:r w:rsidR="00C54B29">
        <w:rPr>
          <w:lang w:val="en-GB"/>
        </w:rPr>
        <w:t xml:space="preserve">map to the traditional PSA end </w:t>
      </w:r>
      <w:r w:rsidR="00C54B29" w:rsidRPr="00E776AB">
        <w:rPr>
          <w:lang w:val="en-GB"/>
        </w:rPr>
        <w:t>states</w:t>
      </w:r>
      <w:r w:rsidR="00C54B29">
        <w:rPr>
          <w:lang w:val="en-GB"/>
        </w:rPr>
        <w:t xml:space="preserve"> (e.g. CDF and release categories) and the initiating events</w:t>
      </w:r>
      <w:r>
        <w:rPr>
          <w:lang w:val="en-GB"/>
        </w:rPr>
        <w:t>;</w:t>
      </w:r>
      <w:r w:rsidR="00C54B29">
        <w:rPr>
          <w:lang w:val="en-GB"/>
        </w:rPr>
        <w:t xml:space="preserve"> </w:t>
      </w:r>
      <w:r>
        <w:rPr>
          <w:lang w:val="en-GB"/>
        </w:rPr>
        <w:t>i</w:t>
      </w:r>
      <w:r w:rsidR="00534CF9">
        <w:rPr>
          <w:lang w:val="en-GB"/>
        </w:rPr>
        <w:t>ndeed, there is considerable debate in the community about which initiating events, boundary conditions, safety functions and other elements of a PSA should be assigned to which level of DiD</w:t>
      </w:r>
      <w:r>
        <w:rPr>
          <w:lang w:val="en-GB"/>
        </w:rPr>
        <w:t>;</w:t>
      </w:r>
      <w:r w:rsidR="00534CF9">
        <w:rPr>
          <w:lang w:val="en-GB"/>
        </w:rPr>
        <w:t xml:space="preserve"> </w:t>
      </w:r>
      <w:r>
        <w:rPr>
          <w:lang w:val="en-GB"/>
        </w:rPr>
        <w:t>t</w:t>
      </w:r>
      <w:r w:rsidR="00534CF9">
        <w:rPr>
          <w:lang w:val="en-GB"/>
        </w:rPr>
        <w:t xml:space="preserve">his has to be clarified for the plant and </w:t>
      </w:r>
      <w:r w:rsidR="003024C7">
        <w:rPr>
          <w:lang w:val="en-GB"/>
        </w:rPr>
        <w:t>it’s</w:t>
      </w:r>
      <w:r w:rsidR="00534CF9">
        <w:rPr>
          <w:lang w:val="en-GB"/>
        </w:rPr>
        <w:t xml:space="preserve"> PSA</w:t>
      </w:r>
      <w:r>
        <w:rPr>
          <w:lang w:val="en-GB"/>
        </w:rPr>
        <w:t>;</w:t>
      </w:r>
      <w:r w:rsidR="00534CF9">
        <w:rPr>
          <w:lang w:val="en-GB"/>
        </w:rPr>
        <w:t xml:space="preserve"> </w:t>
      </w:r>
      <w:r>
        <w:rPr>
          <w:lang w:val="en-GB"/>
        </w:rPr>
        <w:t>b</w:t>
      </w:r>
      <w:r w:rsidR="00534CF9">
        <w:rPr>
          <w:lang w:val="en-GB"/>
        </w:rPr>
        <w:t>ased thereon</w:t>
      </w:r>
      <w:r w:rsidR="00C54B29">
        <w:rPr>
          <w:lang w:val="en-GB"/>
        </w:rPr>
        <w:t>, a specific structure for the PSA needs to be implemented</w:t>
      </w:r>
      <w:r w:rsidR="003024C7">
        <w:rPr>
          <w:lang w:val="en-GB"/>
        </w:rPr>
        <w:t xml:space="preserve"> </w:t>
      </w:r>
      <w:r w:rsidR="00C54B29">
        <w:rPr>
          <w:lang w:val="en-GB"/>
        </w:rPr>
        <w:t>along the lines of DiD</w:t>
      </w:r>
      <w:r w:rsidR="003024C7">
        <w:rPr>
          <w:lang w:val="en-GB"/>
        </w:rPr>
        <w:t xml:space="preserve"> if it is desired that PSA checks DiD</w:t>
      </w:r>
      <w:r w:rsidR="00C54B29">
        <w:rPr>
          <w:lang w:val="en-GB"/>
        </w:rPr>
        <w:t>.</w:t>
      </w:r>
    </w:p>
    <w:p w:rsidR="00C54B29" w:rsidRDefault="00A16634" w:rsidP="002C5916">
      <w:pPr>
        <w:pStyle w:val="Paragraphedeliste"/>
        <w:numPr>
          <w:ilvl w:val="0"/>
          <w:numId w:val="17"/>
        </w:numPr>
        <w:rPr>
          <w:lang w:val="en-GB"/>
        </w:rPr>
      </w:pPr>
      <w:proofErr w:type="gramStart"/>
      <w:r>
        <w:rPr>
          <w:lang w:val="en-GB"/>
        </w:rPr>
        <w:t>the</w:t>
      </w:r>
      <w:proofErr w:type="gramEnd"/>
      <w:r>
        <w:rPr>
          <w:lang w:val="en-GB"/>
        </w:rPr>
        <w:t xml:space="preserve"> </w:t>
      </w:r>
      <w:r w:rsidR="00C54B29">
        <w:rPr>
          <w:lang w:val="en-GB"/>
        </w:rPr>
        <w:t>best-estimate approach of PSA is not necessarily compatible with the (conservative, safety case oriented) deterministic approach for a DiD assessment</w:t>
      </w:r>
      <w:r>
        <w:rPr>
          <w:lang w:val="en-GB"/>
        </w:rPr>
        <w:t>;</w:t>
      </w:r>
      <w:r w:rsidR="00C54B29">
        <w:rPr>
          <w:lang w:val="en-GB"/>
        </w:rPr>
        <w:t xml:space="preserve"> </w:t>
      </w:r>
      <w:r>
        <w:rPr>
          <w:lang w:val="en-GB"/>
        </w:rPr>
        <w:t>o</w:t>
      </w:r>
      <w:r w:rsidR="00C54B29">
        <w:rPr>
          <w:lang w:val="en-GB"/>
        </w:rPr>
        <w:t>ne salient example is the consideration of non-safety systems, which can be considered in a PSA, but usually are neglected in a deterministic assessment</w:t>
      </w:r>
      <w:r>
        <w:rPr>
          <w:lang w:val="en-GB"/>
        </w:rPr>
        <w:t>;</w:t>
      </w:r>
      <w:r w:rsidR="00C54B29">
        <w:rPr>
          <w:lang w:val="en-GB"/>
        </w:rPr>
        <w:t xml:space="preserve"> </w:t>
      </w:r>
      <w:r>
        <w:rPr>
          <w:lang w:val="en-GB"/>
        </w:rPr>
        <w:t>t</w:t>
      </w:r>
      <w:r w:rsidR="00C54B29">
        <w:rPr>
          <w:lang w:val="en-GB"/>
        </w:rPr>
        <w:t xml:space="preserve">he different approaches can impede the construction of a PSA model suitable for DiD assessment. </w:t>
      </w:r>
    </w:p>
    <w:p w:rsidR="00C54B29" w:rsidRDefault="00C54B29" w:rsidP="00317481">
      <w:pPr>
        <w:rPr>
          <w:lang w:val="en-GB"/>
        </w:rPr>
      </w:pPr>
    </w:p>
    <w:p w:rsidR="00526C63" w:rsidRPr="00AA7EF6" w:rsidRDefault="00422776" w:rsidP="00317481">
      <w:pPr>
        <w:pStyle w:val="Titre2"/>
        <w:rPr>
          <w:lang w:val="en-GB"/>
        </w:rPr>
      </w:pPr>
      <w:bookmarkStart w:id="69" w:name="_Ref453682612"/>
      <w:bookmarkStart w:id="70" w:name="_Toc453694938"/>
      <w:r>
        <w:rPr>
          <w:lang w:val="en-GB"/>
        </w:rPr>
        <w:t>Existing Experiences</w:t>
      </w:r>
      <w:bookmarkStart w:id="71" w:name="_Toc451699982"/>
      <w:bookmarkStart w:id="72" w:name="_Toc451699983"/>
      <w:bookmarkStart w:id="73" w:name="_Toc451699986"/>
      <w:bookmarkStart w:id="74" w:name="_Toc443047651"/>
      <w:bookmarkStart w:id="75" w:name="_Toc443050453"/>
      <w:bookmarkStart w:id="76" w:name="_Toc451699989"/>
      <w:bookmarkEnd w:id="69"/>
      <w:bookmarkEnd w:id="71"/>
      <w:bookmarkEnd w:id="72"/>
      <w:bookmarkEnd w:id="73"/>
      <w:bookmarkEnd w:id="74"/>
      <w:bookmarkEnd w:id="75"/>
      <w:bookmarkEnd w:id="76"/>
      <w:bookmarkEnd w:id="70"/>
    </w:p>
    <w:p w:rsidR="00853918" w:rsidRPr="007704DC" w:rsidRDefault="00853918" w:rsidP="005811EB">
      <w:pPr>
        <w:pStyle w:val="Titre3"/>
        <w:ind w:hanging="2138"/>
        <w:rPr>
          <w:lang w:val="en-GB"/>
        </w:rPr>
      </w:pPr>
      <w:bookmarkStart w:id="77" w:name="_Toc451699992"/>
      <w:bookmarkStart w:id="78" w:name="_Ref427249871"/>
      <w:bookmarkStart w:id="79" w:name="_Ref443045099"/>
      <w:bookmarkStart w:id="80" w:name="_Toc453694939"/>
      <w:bookmarkEnd w:id="77"/>
      <w:r w:rsidRPr="00AA7EF6">
        <w:rPr>
          <w:lang w:val="en-GB"/>
        </w:rPr>
        <w:t>Link between DiD and PSA</w:t>
      </w:r>
      <w:r w:rsidR="00740C02" w:rsidRPr="00AA7EF6">
        <w:rPr>
          <w:lang w:val="en-GB"/>
        </w:rPr>
        <w:t xml:space="preserve"> </w:t>
      </w:r>
      <w:r w:rsidR="00740C02" w:rsidRPr="007704DC">
        <w:rPr>
          <w:lang w:val="en-GB"/>
        </w:rPr>
        <w:t>Project</w:t>
      </w:r>
      <w:bookmarkEnd w:id="78"/>
      <w:bookmarkEnd w:id="79"/>
      <w:r w:rsidR="009F2962" w:rsidRPr="007704DC">
        <w:rPr>
          <w:lang w:val="en-GB"/>
        </w:rPr>
        <w:t xml:space="preserve"> </w:t>
      </w:r>
      <w:r w:rsidR="00062AA0" w:rsidRPr="007704DC">
        <w:rPr>
          <w:lang w:val="en-GB"/>
        </w:rPr>
        <w:t xml:space="preserve">associated to </w:t>
      </w:r>
      <w:r w:rsidR="009F2962" w:rsidRPr="007704DC">
        <w:rPr>
          <w:lang w:val="en-GB"/>
        </w:rPr>
        <w:t>SSC</w:t>
      </w:r>
      <w:r w:rsidR="007704DC" w:rsidRPr="00E15D7A">
        <w:rPr>
          <w:lang w:val="en-GB"/>
        </w:rPr>
        <w:t>s</w:t>
      </w:r>
      <w:bookmarkEnd w:id="80"/>
    </w:p>
    <w:p w:rsidR="009F2962" w:rsidRPr="00AA7EF6" w:rsidRDefault="009F2962" w:rsidP="009F2962">
      <w:pPr>
        <w:rPr>
          <w:lang w:val="en-GB"/>
        </w:rPr>
      </w:pPr>
      <w:r w:rsidRPr="00AA7EF6">
        <w:rPr>
          <w:lang w:val="en-GB"/>
        </w:rPr>
        <w:t xml:space="preserve">One important activity in recent years specifically dedicated to the relationship between DiD and PSA was a multi-year research project funded by the Swedish regulatory body SSM and was run in close coordination with the Nordic PSA group. Main insights and results </w:t>
      </w:r>
      <w:r>
        <w:rPr>
          <w:lang w:val="en-GB"/>
        </w:rPr>
        <w:t xml:space="preserve">from the project reports </w:t>
      </w:r>
      <w:r>
        <w:rPr>
          <w:lang w:val="en-GB"/>
        </w:rPr>
        <w:fldChar w:fldCharType="begin"/>
      </w:r>
      <w:r>
        <w:rPr>
          <w:lang w:val="en-GB"/>
        </w:rPr>
        <w:instrText xml:space="preserve"> REF _Ref393450885 \r \h </w:instrText>
      </w:r>
      <w:r>
        <w:rPr>
          <w:lang w:val="en-GB"/>
        </w:rPr>
      </w:r>
      <w:r>
        <w:rPr>
          <w:lang w:val="en-GB"/>
        </w:rPr>
        <w:fldChar w:fldCharType="separate"/>
      </w:r>
      <w:r w:rsidR="00DB6CB1">
        <w:rPr>
          <w:lang w:val="en-GB"/>
        </w:rPr>
        <w:t>[8]</w:t>
      </w:r>
      <w:r>
        <w:rPr>
          <w:lang w:val="en-GB"/>
        </w:rPr>
        <w:fldChar w:fldCharType="end"/>
      </w:r>
      <w:r>
        <w:rPr>
          <w:lang w:val="en-GB"/>
        </w:rPr>
        <w:t xml:space="preserve">, </w:t>
      </w:r>
      <w:r>
        <w:rPr>
          <w:lang w:val="en-GB"/>
        </w:rPr>
        <w:fldChar w:fldCharType="begin"/>
      </w:r>
      <w:r>
        <w:rPr>
          <w:lang w:val="en-GB"/>
        </w:rPr>
        <w:instrText xml:space="preserve"> REF _Ref393450887 \r \h </w:instrText>
      </w:r>
      <w:r>
        <w:rPr>
          <w:lang w:val="en-GB"/>
        </w:rPr>
      </w:r>
      <w:r>
        <w:rPr>
          <w:lang w:val="en-GB"/>
        </w:rPr>
        <w:fldChar w:fldCharType="separate"/>
      </w:r>
      <w:r w:rsidR="00DB6CB1">
        <w:rPr>
          <w:lang w:val="en-GB"/>
        </w:rPr>
        <w:t>[9]</w:t>
      </w:r>
      <w:r>
        <w:rPr>
          <w:lang w:val="en-GB"/>
        </w:rPr>
        <w:fldChar w:fldCharType="end"/>
      </w:r>
      <w:r>
        <w:rPr>
          <w:lang w:val="en-GB"/>
        </w:rPr>
        <w:t xml:space="preserve">, </w:t>
      </w:r>
      <w:r>
        <w:rPr>
          <w:lang w:val="en-GB"/>
        </w:rPr>
        <w:fldChar w:fldCharType="begin"/>
      </w:r>
      <w:r>
        <w:rPr>
          <w:lang w:val="en-GB"/>
        </w:rPr>
        <w:instrText xml:space="preserve"> REF _Ref427237455 \r \h </w:instrText>
      </w:r>
      <w:r>
        <w:rPr>
          <w:lang w:val="en-GB"/>
        </w:rPr>
      </w:r>
      <w:r>
        <w:rPr>
          <w:lang w:val="en-GB"/>
        </w:rPr>
        <w:fldChar w:fldCharType="separate"/>
      </w:r>
      <w:r w:rsidR="00DB6CB1">
        <w:rPr>
          <w:lang w:val="en-GB"/>
        </w:rPr>
        <w:t>[28]</w:t>
      </w:r>
      <w:r>
        <w:rPr>
          <w:lang w:val="en-GB"/>
        </w:rPr>
        <w:fldChar w:fldCharType="end"/>
      </w:r>
      <w:r w:rsidRPr="00AA7EF6">
        <w:rPr>
          <w:lang w:val="en-GB"/>
        </w:rPr>
        <w:t xml:space="preserve"> are summarized </w:t>
      </w:r>
      <w:r>
        <w:rPr>
          <w:lang w:val="en-GB"/>
        </w:rPr>
        <w:t>below</w:t>
      </w:r>
      <w:r w:rsidRPr="00AA7EF6">
        <w:rPr>
          <w:lang w:val="en-GB"/>
        </w:rPr>
        <w:t>.</w:t>
      </w:r>
    </w:p>
    <w:p w:rsidR="009F2962" w:rsidRPr="009F2962" w:rsidRDefault="009F2962" w:rsidP="005609C7">
      <w:pPr>
        <w:rPr>
          <w:lang w:val="en-GB"/>
        </w:rPr>
      </w:pPr>
    </w:p>
    <w:p w:rsidR="00853918" w:rsidRPr="00AA7EF6" w:rsidRDefault="00853918" w:rsidP="009F2962">
      <w:pPr>
        <w:rPr>
          <w:lang w:val="en-GB"/>
        </w:rPr>
      </w:pPr>
      <w:r w:rsidRPr="00AA7EF6">
        <w:rPr>
          <w:lang w:val="en-GB"/>
        </w:rPr>
        <w:t xml:space="preserve">The objective of the SSM research project was to investigate to what extent measures and parameters of PSA can be used in order to give estimates of the five levels of DiD. This implied to make an inventory and explored the possibilities to perform calculations and present results in such a way that structures, systems, components (SSCs), operator actions and procedures can be linked to </w:t>
      </w:r>
      <w:proofErr w:type="gramStart"/>
      <w:r w:rsidRPr="00AA7EF6">
        <w:rPr>
          <w:lang w:val="en-GB"/>
        </w:rPr>
        <w:t>DiD</w:t>
      </w:r>
      <w:proofErr w:type="gramEnd"/>
      <w:r w:rsidRPr="00AA7EF6">
        <w:rPr>
          <w:lang w:val="en-GB"/>
        </w:rPr>
        <w:t xml:space="preserve"> levels and be ranked and graded in relation to their risk contribution.</w:t>
      </w:r>
    </w:p>
    <w:p w:rsidR="00853918" w:rsidRPr="00AA7EF6" w:rsidRDefault="00853918" w:rsidP="009F2962">
      <w:pPr>
        <w:rPr>
          <w:lang w:val="en-GB"/>
        </w:rPr>
      </w:pPr>
    </w:p>
    <w:p w:rsidR="00853918" w:rsidRPr="00AA7EF6" w:rsidRDefault="00853918" w:rsidP="00853918">
      <w:pPr>
        <w:rPr>
          <w:lang w:val="en-GB"/>
        </w:rPr>
      </w:pPr>
      <w:r w:rsidRPr="00AA7EF6">
        <w:rPr>
          <w:lang w:val="en-GB"/>
        </w:rPr>
        <w:t xml:space="preserve">The SSM project was performed in various phases, starting with a survey of qualitative parameters of each level of </w:t>
      </w:r>
      <w:proofErr w:type="gramStart"/>
      <w:r w:rsidRPr="00AA7EF6">
        <w:rPr>
          <w:lang w:val="en-GB"/>
        </w:rPr>
        <w:t>DiD</w:t>
      </w:r>
      <w:proofErr w:type="gramEnd"/>
      <w:r w:rsidRPr="00AA7EF6">
        <w:rPr>
          <w:lang w:val="en-GB"/>
        </w:rPr>
        <w:t xml:space="preserve">, including identification and structuring of the SSCs that belong to each DiD level and thus considered for potential PSA evaluation. Moreover, a review was made of PSA properties (both input data and results that are or can be calculated by a PSA) and attempting to link them to the different </w:t>
      </w:r>
      <w:proofErr w:type="gramStart"/>
      <w:r w:rsidRPr="00AA7EF6">
        <w:rPr>
          <w:lang w:val="en-GB"/>
        </w:rPr>
        <w:t>DiD</w:t>
      </w:r>
      <w:proofErr w:type="gramEnd"/>
      <w:r w:rsidRPr="00AA7EF6">
        <w:rPr>
          <w:lang w:val="en-GB"/>
        </w:rPr>
        <w:t xml:space="preserve"> levels. The project proposed restructured </w:t>
      </w:r>
      <w:proofErr w:type="gramStart"/>
      <w:r w:rsidRPr="00AA7EF6">
        <w:rPr>
          <w:lang w:val="en-GB"/>
        </w:rPr>
        <w:t>DiD</w:t>
      </w:r>
      <w:proofErr w:type="gramEnd"/>
      <w:r w:rsidRPr="00AA7EF6">
        <w:rPr>
          <w:lang w:val="en-GB"/>
        </w:rPr>
        <w:t xml:space="preserve"> framework in support of its evaluation with PSA. </w:t>
      </w:r>
    </w:p>
    <w:p w:rsidR="00853918" w:rsidRPr="00AA7EF6" w:rsidRDefault="00853918" w:rsidP="00853918">
      <w:pPr>
        <w:rPr>
          <w:lang w:val="en-GB"/>
        </w:rPr>
      </w:pPr>
      <w:r w:rsidRPr="00AA7EF6">
        <w:rPr>
          <w:lang w:val="en-GB"/>
        </w:rPr>
        <w:t>A PSA model has been used in order to run calculations and develop ways of presenting the results, all in support of providing further insights on the DiD levels.</w:t>
      </w:r>
    </w:p>
    <w:p w:rsidR="00853918" w:rsidRPr="00AA7EF6" w:rsidRDefault="00853918" w:rsidP="00853918">
      <w:pPr>
        <w:rPr>
          <w:lang w:val="en-GB"/>
        </w:rPr>
      </w:pPr>
      <w:r w:rsidRPr="00AA7EF6">
        <w:rPr>
          <w:lang w:val="en-GB"/>
        </w:rPr>
        <w:t xml:space="preserve">A high level description of some connections between the five levels of the </w:t>
      </w:r>
      <w:proofErr w:type="gramStart"/>
      <w:r w:rsidRPr="00AA7EF6">
        <w:rPr>
          <w:lang w:val="en-GB"/>
        </w:rPr>
        <w:t>DiD</w:t>
      </w:r>
      <w:proofErr w:type="gramEnd"/>
      <w:r w:rsidRPr="00AA7EF6">
        <w:rPr>
          <w:lang w:val="en-GB"/>
        </w:rPr>
        <w:t xml:space="preserve"> and PSA levels was developed by SSM and is shown in </w:t>
      </w:r>
      <w:r w:rsidR="007173F6">
        <w:rPr>
          <w:lang w:val="en-GB"/>
        </w:rPr>
        <w:fldChar w:fldCharType="begin"/>
      </w:r>
      <w:r w:rsidR="007173F6">
        <w:rPr>
          <w:lang w:val="en-GB"/>
        </w:rPr>
        <w:instrText xml:space="preserve"> REF _Ref453264232 \r \h </w:instrText>
      </w:r>
      <w:r w:rsidR="007173F6">
        <w:rPr>
          <w:lang w:val="en-GB"/>
        </w:rPr>
      </w:r>
      <w:r w:rsidR="007173F6">
        <w:rPr>
          <w:lang w:val="en-GB"/>
        </w:rPr>
        <w:fldChar w:fldCharType="separate"/>
      </w:r>
      <w:r w:rsidR="00DB6CB1">
        <w:rPr>
          <w:lang w:val="en-GB"/>
        </w:rPr>
        <w:t>Fig. 4</w:t>
      </w:r>
      <w:r w:rsidR="007173F6">
        <w:rPr>
          <w:lang w:val="en-GB"/>
        </w:rPr>
        <w:fldChar w:fldCharType="end"/>
      </w:r>
      <w:r w:rsidR="007173F6">
        <w:rPr>
          <w:lang w:val="en-GB"/>
        </w:rPr>
        <w:t>.</w:t>
      </w:r>
    </w:p>
    <w:p w:rsidR="00853918" w:rsidRPr="00AA7EF6" w:rsidRDefault="00853918" w:rsidP="00E15D7A">
      <w:pPr>
        <w:jc w:val="center"/>
        <w:rPr>
          <w:lang w:val="en-GB"/>
        </w:rPr>
      </w:pPr>
      <w:r w:rsidRPr="00AA7EF6">
        <w:rPr>
          <w:noProof/>
        </w:rPr>
        <w:drawing>
          <wp:inline distT="0" distB="0" distL="0" distR="0" wp14:anchorId="7E3A10A9" wp14:editId="149E2061">
            <wp:extent cx="3708806" cy="2545318"/>
            <wp:effectExtent l="0" t="0" r="635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stretch>
                      <a:fillRect/>
                    </a:stretch>
                  </pic:blipFill>
                  <pic:spPr>
                    <a:xfrm>
                      <a:off x="0" y="0"/>
                      <a:ext cx="3718734" cy="2552132"/>
                    </a:xfrm>
                    <a:prstGeom prst="rect">
                      <a:avLst/>
                    </a:prstGeom>
                  </pic:spPr>
                </pic:pic>
              </a:graphicData>
            </a:graphic>
          </wp:inline>
        </w:drawing>
      </w:r>
    </w:p>
    <w:p w:rsidR="00853918" w:rsidRPr="00AA7EF6" w:rsidRDefault="00853918" w:rsidP="00E15D7A">
      <w:pPr>
        <w:pStyle w:val="ASAMPSAFigure"/>
      </w:pPr>
      <w:bookmarkStart w:id="81" w:name="_Ref453264232"/>
      <w:bookmarkStart w:id="82" w:name="_Toc453694957"/>
      <w:r w:rsidRPr="00AA7EF6">
        <w:t>DiD – PSA Possible Evaluation</w:t>
      </w:r>
      <w:bookmarkEnd w:id="81"/>
      <w:bookmarkEnd w:id="82"/>
    </w:p>
    <w:p w:rsidR="00853918" w:rsidRPr="00AA7EF6" w:rsidRDefault="00853918" w:rsidP="00853918">
      <w:pPr>
        <w:rPr>
          <w:lang w:val="en-GB"/>
        </w:rPr>
      </w:pPr>
    </w:p>
    <w:p w:rsidR="00853918" w:rsidRPr="00AA7EF6" w:rsidRDefault="00853918" w:rsidP="00853918">
      <w:pPr>
        <w:rPr>
          <w:b/>
          <w:lang w:val="en-GB"/>
        </w:rPr>
      </w:pPr>
      <w:r w:rsidRPr="00AA7EF6">
        <w:rPr>
          <w:b/>
          <w:lang w:val="en-GB"/>
        </w:rPr>
        <w:t>DiD and its interpretation</w:t>
      </w:r>
    </w:p>
    <w:p w:rsidR="00853918" w:rsidRPr="00AA7EF6" w:rsidRDefault="00853918" w:rsidP="00853918">
      <w:pPr>
        <w:rPr>
          <w:lang w:val="en-GB"/>
        </w:rPr>
      </w:pPr>
      <w:r w:rsidRPr="00AA7EF6">
        <w:rPr>
          <w:lang w:val="en-GB"/>
        </w:rPr>
        <w:t xml:space="preserve">IAEA INSAG -10, INSAG – 12 and IAEA Safety Report Series No. 46 discuss the implementation of a </w:t>
      </w:r>
      <w:proofErr w:type="gramStart"/>
      <w:r w:rsidRPr="00AA7EF6">
        <w:rPr>
          <w:lang w:val="en-GB"/>
        </w:rPr>
        <w:t>DiD</w:t>
      </w:r>
      <w:proofErr w:type="gramEnd"/>
      <w:r w:rsidRPr="00AA7EF6">
        <w:rPr>
          <w:lang w:val="en-GB"/>
        </w:rPr>
        <w:t xml:space="preserve"> concept centred on several levels of protection, including successive barriers preventing the release of radioactive material to the environment.</w:t>
      </w:r>
    </w:p>
    <w:p w:rsidR="00853918" w:rsidRPr="00AA7EF6" w:rsidRDefault="00853918" w:rsidP="00853918">
      <w:pPr>
        <w:rPr>
          <w:lang w:val="en-GB"/>
        </w:rPr>
      </w:pPr>
      <w:r w:rsidRPr="00AA7EF6">
        <w:rPr>
          <w:lang w:val="en-GB"/>
        </w:rPr>
        <w:t xml:space="preserve">Generally, the </w:t>
      </w:r>
      <w:proofErr w:type="gramStart"/>
      <w:r w:rsidRPr="00AA7EF6">
        <w:rPr>
          <w:lang w:val="en-GB"/>
        </w:rPr>
        <w:t>DiD</w:t>
      </w:r>
      <w:proofErr w:type="gramEnd"/>
      <w:r w:rsidRPr="00AA7EF6">
        <w:rPr>
          <w:lang w:val="en-GB"/>
        </w:rPr>
        <w:t xml:space="preserve"> levels and relations with PSA can also be represented by an event tree as depicted in </w:t>
      </w:r>
      <w:r w:rsidR="007173F6">
        <w:rPr>
          <w:lang w:val="en-GB"/>
        </w:rPr>
        <w:fldChar w:fldCharType="begin"/>
      </w:r>
      <w:r w:rsidR="007173F6">
        <w:rPr>
          <w:lang w:val="en-GB"/>
        </w:rPr>
        <w:instrText xml:space="preserve"> REF _Ref453264280 \r \h </w:instrText>
      </w:r>
      <w:r w:rsidR="007173F6">
        <w:rPr>
          <w:lang w:val="en-GB"/>
        </w:rPr>
      </w:r>
      <w:r w:rsidR="007173F6">
        <w:rPr>
          <w:lang w:val="en-GB"/>
        </w:rPr>
        <w:fldChar w:fldCharType="separate"/>
      </w:r>
      <w:r w:rsidR="00DB6CB1">
        <w:rPr>
          <w:lang w:val="en-GB"/>
        </w:rPr>
        <w:t>Fig. 5</w:t>
      </w:r>
      <w:r w:rsidR="007173F6">
        <w:rPr>
          <w:lang w:val="en-GB"/>
        </w:rPr>
        <w:fldChar w:fldCharType="end"/>
      </w:r>
      <w:r w:rsidRPr="00AA7EF6">
        <w:rPr>
          <w:lang w:val="en-GB"/>
        </w:rPr>
        <w:t>.</w:t>
      </w:r>
      <w:r w:rsidR="00B17002">
        <w:rPr>
          <w:lang w:val="en-GB"/>
        </w:rPr>
        <w:t xml:space="preserve"> Note that </w:t>
      </w:r>
      <w:r w:rsidR="0073137D">
        <w:rPr>
          <w:lang w:val="en-GB"/>
        </w:rPr>
        <w:t>severe accident management addresses DEC situations, more specifically DEC B.</w:t>
      </w:r>
    </w:p>
    <w:p w:rsidR="00853918" w:rsidRPr="00AA7EF6" w:rsidRDefault="003952E7" w:rsidP="00853918">
      <w:pPr>
        <w:rPr>
          <w:lang w:val="en-GB"/>
        </w:rPr>
      </w:pPr>
      <w:r w:rsidRPr="00AA7EF6">
        <w:rPr>
          <w:noProof/>
        </w:rPr>
        <w:drawing>
          <wp:inline distT="0" distB="0" distL="0" distR="0" wp14:anchorId="114CDBD1" wp14:editId="4C99ABB4">
            <wp:extent cx="5076190" cy="2981960"/>
            <wp:effectExtent l="0" t="0" r="0" b="8890"/>
            <wp:docPr id="1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stretch>
                      <a:fillRect/>
                    </a:stretch>
                  </pic:blipFill>
                  <pic:spPr>
                    <a:xfrm>
                      <a:off x="0" y="0"/>
                      <a:ext cx="5076190" cy="2981960"/>
                    </a:xfrm>
                    <a:prstGeom prst="rect">
                      <a:avLst/>
                    </a:prstGeom>
                  </pic:spPr>
                </pic:pic>
              </a:graphicData>
            </a:graphic>
          </wp:inline>
        </w:drawing>
      </w:r>
    </w:p>
    <w:p w:rsidR="002D5625" w:rsidRPr="00E776AB" w:rsidRDefault="003952E7" w:rsidP="00E15D7A">
      <w:pPr>
        <w:pStyle w:val="ASAMPSAFigure"/>
      </w:pPr>
      <w:bookmarkStart w:id="83" w:name="_Ref453264280"/>
      <w:bookmarkStart w:id="84" w:name="_Toc453694958"/>
      <w:r w:rsidRPr="00AA7EF6">
        <w:t xml:space="preserve">DiD Event </w:t>
      </w:r>
      <w:r w:rsidR="002D5625" w:rsidRPr="00E776AB">
        <w:t>Tree</w:t>
      </w:r>
      <w:bookmarkEnd w:id="83"/>
      <w:bookmarkEnd w:id="84"/>
    </w:p>
    <w:p w:rsidR="003952E7" w:rsidRPr="00AA7EF6" w:rsidRDefault="003952E7" w:rsidP="002D5625">
      <w:pPr>
        <w:pStyle w:val="Lgende"/>
        <w:rPr>
          <w:lang w:val="en-GB"/>
        </w:rPr>
      </w:pPr>
    </w:p>
    <w:p w:rsidR="003952E7" w:rsidRPr="00AA7EF6" w:rsidRDefault="003952E7" w:rsidP="003952E7">
      <w:pPr>
        <w:rPr>
          <w:lang w:val="en-GB"/>
        </w:rPr>
      </w:pPr>
      <w:r w:rsidRPr="00AA7EF6">
        <w:rPr>
          <w:lang w:val="en-GB"/>
        </w:rPr>
        <w:t xml:space="preserve">The above event tree represents the paths from a potential disturbance through the </w:t>
      </w:r>
      <w:proofErr w:type="gramStart"/>
      <w:r w:rsidRPr="00AA7EF6">
        <w:rPr>
          <w:lang w:val="en-GB"/>
        </w:rPr>
        <w:t>DiD</w:t>
      </w:r>
      <w:proofErr w:type="gramEnd"/>
      <w:r w:rsidRPr="00AA7EF6">
        <w:rPr>
          <w:lang w:val="en-GB"/>
        </w:rPr>
        <w:t xml:space="preserve"> levels, to the possible end states depending on success or failure of the DiD levels.</w:t>
      </w:r>
    </w:p>
    <w:p w:rsidR="003952E7" w:rsidRPr="00AA7EF6" w:rsidRDefault="003952E7" w:rsidP="003952E7">
      <w:pPr>
        <w:rPr>
          <w:lang w:val="en-GB"/>
        </w:rPr>
      </w:pPr>
      <w:r w:rsidRPr="00AA7EF6">
        <w:rPr>
          <w:lang w:val="en-GB"/>
        </w:rPr>
        <w:t xml:space="preserve">The initiating events </w:t>
      </w:r>
      <w:r w:rsidR="0073137D">
        <w:rPr>
          <w:lang w:val="en-GB"/>
        </w:rPr>
        <w:t xml:space="preserve">of PSA Level 1 </w:t>
      </w:r>
      <w:r w:rsidRPr="00AA7EF6">
        <w:rPr>
          <w:lang w:val="en-GB"/>
        </w:rPr>
        <w:t xml:space="preserve">cover </w:t>
      </w:r>
      <w:proofErr w:type="gramStart"/>
      <w:r w:rsidRPr="00AA7EF6">
        <w:rPr>
          <w:lang w:val="en-GB"/>
        </w:rPr>
        <w:t>DiD</w:t>
      </w:r>
      <w:proofErr w:type="gramEnd"/>
      <w:r w:rsidRPr="00AA7EF6">
        <w:rPr>
          <w:lang w:val="en-GB"/>
        </w:rPr>
        <w:t xml:space="preserve"> levels 1 and 2. Failures of both levels mean that reactor protection limits are reached. It is argued that the PSA initiating event is a failure of </w:t>
      </w:r>
      <w:proofErr w:type="gramStart"/>
      <w:r w:rsidRPr="00AA7EF6">
        <w:rPr>
          <w:lang w:val="en-GB"/>
        </w:rPr>
        <w:t>DiD</w:t>
      </w:r>
      <w:proofErr w:type="gramEnd"/>
      <w:r w:rsidRPr="00AA7EF6">
        <w:rPr>
          <w:lang w:val="en-GB"/>
        </w:rPr>
        <w:t xml:space="preserve"> level 1 and then systems to avoid scram are part of DiD level 2 which can be included in the PSA model. OK sequences without need for reactivity control, where the plant can continue power operation will then be a special type of sequences.  Historically, the PSA models are constructed with requirements for reactivity control as the first function needed to avoid core damage, and if that fails then core damage will result, therefore it is argued that the PSA initiating event is a failure of both </w:t>
      </w:r>
      <w:proofErr w:type="gramStart"/>
      <w:r w:rsidRPr="00AA7EF6">
        <w:rPr>
          <w:lang w:val="en-GB"/>
        </w:rPr>
        <w:t>DiD</w:t>
      </w:r>
      <w:proofErr w:type="gramEnd"/>
      <w:r w:rsidRPr="00AA7EF6">
        <w:rPr>
          <w:lang w:val="en-GB"/>
        </w:rPr>
        <w:t xml:space="preserve"> levels 1 and 2. </w:t>
      </w:r>
    </w:p>
    <w:p w:rsidR="003952E7" w:rsidRPr="00AA7EF6" w:rsidRDefault="003952E7" w:rsidP="003952E7">
      <w:pPr>
        <w:rPr>
          <w:lang w:val="en-GB"/>
        </w:rPr>
      </w:pPr>
      <w:r w:rsidRPr="00AA7EF6">
        <w:rPr>
          <w:lang w:val="en-GB"/>
        </w:rPr>
        <w:t xml:space="preserve">In SSM report, it is recognised that the first three levels in </w:t>
      </w:r>
      <w:proofErr w:type="gramStart"/>
      <w:r w:rsidRPr="00AA7EF6">
        <w:rPr>
          <w:lang w:val="en-GB"/>
        </w:rPr>
        <w:t>DiD</w:t>
      </w:r>
      <w:proofErr w:type="gramEnd"/>
      <w:r w:rsidRPr="00AA7EF6">
        <w:rPr>
          <w:lang w:val="en-GB"/>
        </w:rPr>
        <w:t xml:space="preserve"> are particularly troublesome to relate to </w:t>
      </w:r>
      <w:r w:rsidR="002D5625" w:rsidRPr="00E776AB">
        <w:rPr>
          <w:lang w:val="en-GB"/>
        </w:rPr>
        <w:t xml:space="preserve">the PSA </w:t>
      </w:r>
      <w:r w:rsidRPr="00AA7EF6">
        <w:rPr>
          <w:lang w:val="en-GB"/>
        </w:rPr>
        <w:t xml:space="preserve">framework. Hence, it becomes important to scrutinize the definitions to fully align </w:t>
      </w:r>
      <w:proofErr w:type="gramStart"/>
      <w:r w:rsidRPr="00AA7EF6">
        <w:rPr>
          <w:lang w:val="en-GB"/>
        </w:rPr>
        <w:t>DiD</w:t>
      </w:r>
      <w:proofErr w:type="gramEnd"/>
      <w:r w:rsidRPr="00AA7EF6">
        <w:rPr>
          <w:lang w:val="en-GB"/>
        </w:rPr>
        <w:t xml:space="preserve"> to the PSA perspective, which is also interpreted in the referenced SSM report.</w:t>
      </w:r>
    </w:p>
    <w:p w:rsidR="003952E7" w:rsidRPr="00AA7EF6" w:rsidRDefault="003952E7" w:rsidP="003952E7">
      <w:pPr>
        <w:rPr>
          <w:lang w:val="en-GB"/>
        </w:rPr>
      </w:pPr>
      <w:r w:rsidRPr="00AA7EF6">
        <w:rPr>
          <w:lang w:val="en-GB"/>
        </w:rPr>
        <w:t xml:space="preserve">The extended </w:t>
      </w:r>
      <w:proofErr w:type="gramStart"/>
      <w:r w:rsidRPr="00AA7EF6">
        <w:rPr>
          <w:lang w:val="en-GB"/>
        </w:rPr>
        <w:t>DiD</w:t>
      </w:r>
      <w:proofErr w:type="gramEnd"/>
      <w:r w:rsidRPr="00AA7EF6">
        <w:rPr>
          <w:lang w:val="en-GB"/>
        </w:rPr>
        <w:t xml:space="preserve"> levels definitions are provided in the SSM report. Moreover a new </w:t>
      </w:r>
      <w:proofErr w:type="gramStart"/>
      <w:r w:rsidRPr="00AA7EF6">
        <w:rPr>
          <w:lang w:val="en-GB"/>
        </w:rPr>
        <w:t>DiD</w:t>
      </w:r>
      <w:proofErr w:type="gramEnd"/>
      <w:r w:rsidRPr="00AA7EF6">
        <w:rPr>
          <w:lang w:val="en-GB"/>
        </w:rPr>
        <w:t xml:space="preserve"> framework is discussed as illustrated in </w:t>
      </w:r>
      <w:r w:rsidR="007173F6">
        <w:rPr>
          <w:lang w:val="en-GB"/>
        </w:rPr>
        <w:fldChar w:fldCharType="begin"/>
      </w:r>
      <w:r w:rsidR="007173F6">
        <w:rPr>
          <w:lang w:val="en-GB"/>
        </w:rPr>
        <w:instrText xml:space="preserve"> REF _Ref453264334 \r \h </w:instrText>
      </w:r>
      <w:r w:rsidR="007173F6">
        <w:rPr>
          <w:lang w:val="en-GB"/>
        </w:rPr>
      </w:r>
      <w:r w:rsidR="007173F6">
        <w:rPr>
          <w:lang w:val="en-GB"/>
        </w:rPr>
        <w:fldChar w:fldCharType="separate"/>
      </w:r>
      <w:r w:rsidR="00DB6CB1">
        <w:rPr>
          <w:lang w:val="en-GB"/>
        </w:rPr>
        <w:t>Fig. 6</w:t>
      </w:r>
      <w:r w:rsidR="007173F6">
        <w:rPr>
          <w:lang w:val="en-GB"/>
        </w:rPr>
        <w:fldChar w:fldCharType="end"/>
      </w:r>
      <w:r w:rsidR="007173F6">
        <w:rPr>
          <w:lang w:val="en-GB"/>
        </w:rPr>
        <w:t xml:space="preserve"> </w:t>
      </w:r>
      <w:r w:rsidRPr="00AA7EF6">
        <w:rPr>
          <w:lang w:val="en-GB"/>
        </w:rPr>
        <w:t>below.</w:t>
      </w:r>
    </w:p>
    <w:p w:rsidR="003952E7" w:rsidRPr="00AA7EF6" w:rsidRDefault="003952E7" w:rsidP="003952E7">
      <w:pPr>
        <w:rPr>
          <w:lang w:val="en-GB"/>
        </w:rPr>
      </w:pPr>
    </w:p>
    <w:p w:rsidR="003952E7" w:rsidRPr="00AA7EF6" w:rsidRDefault="003952E7" w:rsidP="003952E7">
      <w:pPr>
        <w:rPr>
          <w:lang w:val="en-GB"/>
        </w:rPr>
      </w:pPr>
      <w:r w:rsidRPr="00AA7EF6">
        <w:rPr>
          <w:noProof/>
        </w:rPr>
        <w:drawing>
          <wp:inline distT="0" distB="0" distL="0" distR="0" wp14:anchorId="3E5CFCDF" wp14:editId="105DC0BF">
            <wp:extent cx="5759450" cy="3354705"/>
            <wp:effectExtent l="0" t="0" r="0" b="0"/>
            <wp:docPr id="1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5759450" cy="3354705"/>
                    </a:xfrm>
                    <a:prstGeom prst="rect">
                      <a:avLst/>
                    </a:prstGeom>
                  </pic:spPr>
                </pic:pic>
              </a:graphicData>
            </a:graphic>
          </wp:inline>
        </w:drawing>
      </w:r>
    </w:p>
    <w:p w:rsidR="003952E7" w:rsidRPr="00AA7EF6" w:rsidRDefault="003952E7" w:rsidP="00E15D7A">
      <w:pPr>
        <w:pStyle w:val="ASAMPSAFigure"/>
      </w:pPr>
      <w:bookmarkStart w:id="85" w:name="_Ref453264334"/>
      <w:bookmarkStart w:id="86" w:name="_Toc453694959"/>
      <w:r w:rsidRPr="00AA7EF6">
        <w:t xml:space="preserve">The failure in DiD and the sequential </w:t>
      </w:r>
      <w:r w:rsidR="002D5625" w:rsidRPr="00E776AB">
        <w:t xml:space="preserve">DiD </w:t>
      </w:r>
      <w:r w:rsidRPr="00AA7EF6">
        <w:t>(The restructured DiD framework)</w:t>
      </w:r>
      <w:bookmarkEnd w:id="85"/>
      <w:bookmarkEnd w:id="86"/>
    </w:p>
    <w:p w:rsidR="003952E7" w:rsidRPr="00AA7EF6" w:rsidRDefault="003952E7" w:rsidP="00853918">
      <w:pPr>
        <w:rPr>
          <w:lang w:val="en-GB"/>
        </w:rPr>
      </w:pPr>
    </w:p>
    <w:p w:rsidR="003952E7" w:rsidRPr="00AA7EF6" w:rsidRDefault="007173F6" w:rsidP="003952E7">
      <w:pPr>
        <w:rPr>
          <w:lang w:val="en-GB"/>
        </w:rPr>
      </w:pPr>
      <w:r>
        <w:rPr>
          <w:lang w:val="en-GB"/>
        </w:rPr>
        <w:fldChar w:fldCharType="begin"/>
      </w:r>
      <w:r>
        <w:rPr>
          <w:lang w:val="en-GB"/>
        </w:rPr>
        <w:instrText xml:space="preserve"> REF _Ref453264334 \r \h </w:instrText>
      </w:r>
      <w:r>
        <w:rPr>
          <w:lang w:val="en-GB"/>
        </w:rPr>
      </w:r>
      <w:r>
        <w:rPr>
          <w:lang w:val="en-GB"/>
        </w:rPr>
        <w:fldChar w:fldCharType="separate"/>
      </w:r>
      <w:r w:rsidR="00DB6CB1">
        <w:rPr>
          <w:lang w:val="en-GB"/>
        </w:rPr>
        <w:t>Fig. 6</w:t>
      </w:r>
      <w:r>
        <w:rPr>
          <w:lang w:val="en-GB"/>
        </w:rPr>
        <w:fldChar w:fldCharType="end"/>
      </w:r>
      <w:r>
        <w:rPr>
          <w:lang w:val="en-GB"/>
        </w:rPr>
        <w:t xml:space="preserve"> </w:t>
      </w:r>
      <w:r w:rsidR="003952E7" w:rsidRPr="00AA7EF6">
        <w:rPr>
          <w:lang w:val="en-GB"/>
        </w:rPr>
        <w:t xml:space="preserve">shows that PSA results actually measure the strength of two </w:t>
      </w:r>
      <w:proofErr w:type="gramStart"/>
      <w:r w:rsidR="003952E7" w:rsidRPr="00AA7EF6">
        <w:rPr>
          <w:lang w:val="en-GB"/>
        </w:rPr>
        <w:t>DiD</w:t>
      </w:r>
      <w:proofErr w:type="gramEnd"/>
      <w:r w:rsidR="003952E7" w:rsidRPr="00AA7EF6">
        <w:rPr>
          <w:lang w:val="en-GB"/>
        </w:rPr>
        <w:t xml:space="preserve"> levels 1:1 and 2:1 in terms of frequencies and conditional probabilities for the failure defences:</w:t>
      </w:r>
    </w:p>
    <w:p w:rsidR="003952E7" w:rsidRPr="00AA7EF6" w:rsidRDefault="003952E7" w:rsidP="007A06FF">
      <w:pPr>
        <w:ind w:left="142"/>
        <w:rPr>
          <w:lang w:val="en-GB"/>
        </w:rPr>
      </w:pPr>
      <w:r w:rsidRPr="00AA7EF6">
        <w:rPr>
          <w:lang w:val="en-GB"/>
        </w:rPr>
        <w:t>DiD 1:1</w:t>
      </w:r>
      <w:r w:rsidRPr="00AA7EF6">
        <w:rPr>
          <w:lang w:val="en-GB"/>
        </w:rPr>
        <w:tab/>
        <w:t>Prevention of failures</w:t>
      </w:r>
    </w:p>
    <w:p w:rsidR="003952E7" w:rsidRPr="00AA7EF6" w:rsidRDefault="003952E7" w:rsidP="007A06FF">
      <w:pPr>
        <w:ind w:left="142"/>
        <w:rPr>
          <w:lang w:val="en-GB"/>
        </w:rPr>
      </w:pPr>
      <w:r w:rsidRPr="00AA7EF6">
        <w:rPr>
          <w:lang w:val="en-GB"/>
        </w:rPr>
        <w:t xml:space="preserve">DiD 2:1 </w:t>
      </w:r>
      <w:r w:rsidRPr="00AA7EF6">
        <w:rPr>
          <w:lang w:val="en-GB"/>
        </w:rPr>
        <w:tab/>
        <w:t>Detection of failures (degradation)</w:t>
      </w:r>
    </w:p>
    <w:p w:rsidR="003952E7" w:rsidRPr="00AA7EF6" w:rsidRDefault="003952E7" w:rsidP="003952E7">
      <w:pPr>
        <w:rPr>
          <w:lang w:val="en-GB"/>
        </w:rPr>
      </w:pPr>
      <w:r w:rsidRPr="00AA7EF6">
        <w:rPr>
          <w:lang w:val="en-GB"/>
        </w:rPr>
        <w:t xml:space="preserve">The failure defences are measured for the sequential </w:t>
      </w:r>
      <w:proofErr w:type="gramStart"/>
      <w:r w:rsidRPr="00AA7EF6">
        <w:rPr>
          <w:lang w:val="en-GB"/>
        </w:rPr>
        <w:t>DiD</w:t>
      </w:r>
      <w:proofErr w:type="gramEnd"/>
      <w:r w:rsidRPr="00AA7EF6">
        <w:rPr>
          <w:lang w:val="en-GB"/>
        </w:rPr>
        <w:t xml:space="preserve"> levels:</w:t>
      </w:r>
    </w:p>
    <w:p w:rsidR="003952E7" w:rsidRPr="00AA7EF6" w:rsidRDefault="003952E7" w:rsidP="003C5FA2">
      <w:pPr>
        <w:ind w:left="142"/>
        <w:rPr>
          <w:lang w:val="en-GB"/>
        </w:rPr>
      </w:pPr>
      <w:r w:rsidRPr="00AA7EF6">
        <w:rPr>
          <w:lang w:val="en-GB"/>
        </w:rPr>
        <w:t xml:space="preserve">DiD </w:t>
      </w:r>
      <w:proofErr w:type="gramStart"/>
      <w:r w:rsidRPr="00AA7EF6">
        <w:rPr>
          <w:lang w:val="en-GB"/>
        </w:rPr>
        <w:t>1:2</w:t>
      </w:r>
      <w:r w:rsidRPr="00AA7EF6">
        <w:rPr>
          <w:lang w:val="en-GB"/>
        </w:rPr>
        <w:tab/>
        <w:t>Prevention of disturbances (failures in operating systems)</w:t>
      </w:r>
      <w:proofErr w:type="gramEnd"/>
      <w:r w:rsidRPr="00AA7EF6">
        <w:rPr>
          <w:lang w:val="en-GB"/>
        </w:rPr>
        <w:t xml:space="preserve"> – avoid abnormal operation</w:t>
      </w:r>
    </w:p>
    <w:p w:rsidR="003952E7" w:rsidRPr="00AA7EF6" w:rsidRDefault="003952E7" w:rsidP="003C5FA2">
      <w:pPr>
        <w:ind w:left="1418" w:hanging="1276"/>
        <w:rPr>
          <w:lang w:val="en-GB"/>
        </w:rPr>
      </w:pPr>
      <w:r w:rsidRPr="00AA7EF6">
        <w:rPr>
          <w:lang w:val="en-GB"/>
        </w:rPr>
        <w:t>DiD 2:2</w:t>
      </w:r>
      <w:r w:rsidRPr="00AA7EF6">
        <w:rPr>
          <w:lang w:val="en-GB"/>
        </w:rPr>
        <w:tab/>
        <w:t>Control of abnormal operation – prevention of initiating events that challenges the safety functions</w:t>
      </w:r>
    </w:p>
    <w:p w:rsidR="003952E7" w:rsidRPr="00AA7EF6" w:rsidRDefault="003952E7" w:rsidP="007A06FF">
      <w:pPr>
        <w:ind w:left="142"/>
        <w:rPr>
          <w:lang w:val="en-GB"/>
        </w:rPr>
      </w:pPr>
      <w:r w:rsidRPr="00AA7EF6">
        <w:rPr>
          <w:lang w:val="en-GB"/>
        </w:rPr>
        <w:t>DiD 3</w:t>
      </w:r>
      <w:r w:rsidRPr="00AA7EF6">
        <w:rPr>
          <w:lang w:val="en-GB"/>
        </w:rPr>
        <w:tab/>
      </w:r>
      <w:r w:rsidRPr="00AA7EF6">
        <w:rPr>
          <w:lang w:val="en-GB"/>
        </w:rPr>
        <w:tab/>
        <w:t>Prevention of core damage</w:t>
      </w:r>
    </w:p>
    <w:p w:rsidR="003952E7" w:rsidRPr="00AA7EF6" w:rsidRDefault="003952E7" w:rsidP="007A06FF">
      <w:pPr>
        <w:ind w:left="142"/>
        <w:rPr>
          <w:lang w:val="en-GB"/>
        </w:rPr>
      </w:pPr>
      <w:r w:rsidRPr="00AA7EF6">
        <w:rPr>
          <w:lang w:val="en-GB"/>
        </w:rPr>
        <w:t>DiD 4</w:t>
      </w:r>
      <w:r w:rsidRPr="00AA7EF6">
        <w:rPr>
          <w:lang w:val="en-GB"/>
        </w:rPr>
        <w:tab/>
      </w:r>
      <w:r w:rsidRPr="00AA7EF6">
        <w:rPr>
          <w:lang w:val="en-GB"/>
        </w:rPr>
        <w:tab/>
        <w:t>Mitigation on site of radiological consequences</w:t>
      </w:r>
    </w:p>
    <w:p w:rsidR="003952E7" w:rsidRPr="00AA7EF6" w:rsidRDefault="003952E7" w:rsidP="007A06FF">
      <w:pPr>
        <w:ind w:left="142"/>
        <w:rPr>
          <w:lang w:val="en-GB"/>
        </w:rPr>
      </w:pPr>
      <w:proofErr w:type="gramStart"/>
      <w:r w:rsidRPr="00AA7EF6">
        <w:rPr>
          <w:lang w:val="en-GB"/>
        </w:rPr>
        <w:t>DiD 5</w:t>
      </w:r>
      <w:r w:rsidRPr="00AA7EF6">
        <w:rPr>
          <w:lang w:val="en-GB"/>
        </w:rPr>
        <w:tab/>
      </w:r>
      <w:r w:rsidRPr="00AA7EF6">
        <w:rPr>
          <w:lang w:val="en-GB"/>
        </w:rPr>
        <w:tab/>
        <w:t>Mitigation off site of radiological consequences.</w:t>
      </w:r>
      <w:proofErr w:type="gramEnd"/>
    </w:p>
    <w:p w:rsidR="003952E7" w:rsidRPr="00AA7EF6" w:rsidRDefault="003952E7" w:rsidP="003952E7">
      <w:pPr>
        <w:rPr>
          <w:lang w:val="en-GB"/>
        </w:rPr>
      </w:pPr>
      <w:r w:rsidRPr="00AA7EF6">
        <w:rPr>
          <w:lang w:val="en-GB"/>
        </w:rPr>
        <w:t>The interpretation is that the new DiD levels 1:1 and 2:1 are the failure defences that limit the frequency of events in the normal operating system represented by DiD 1:2, the Balance-of-Plant (BoP) and probability of failures in the succeeding sequential DiD levels, in turn resulting in the conditional probabilities of failure of the remaining DiD levels 2:2, 3, 4 and 5.</w:t>
      </w:r>
    </w:p>
    <w:p w:rsidR="003952E7" w:rsidRPr="00AA7EF6" w:rsidRDefault="003952E7" w:rsidP="003952E7">
      <w:pPr>
        <w:rPr>
          <w:lang w:val="en-GB"/>
        </w:rPr>
      </w:pPr>
      <w:r w:rsidRPr="00AA7EF6">
        <w:rPr>
          <w:lang w:val="en-GB"/>
        </w:rPr>
        <w:t xml:space="preserve">Note that </w:t>
      </w:r>
      <w:proofErr w:type="gramStart"/>
      <w:r w:rsidRPr="00AA7EF6">
        <w:rPr>
          <w:lang w:val="en-GB"/>
        </w:rPr>
        <w:t>DiD</w:t>
      </w:r>
      <w:proofErr w:type="gramEnd"/>
      <w:r w:rsidRPr="00AA7EF6">
        <w:rPr>
          <w:lang w:val="en-GB"/>
        </w:rPr>
        <w:t xml:space="preserve"> level 1:1 and 2:1 have somewhat different meaning for operating systems and safety systems.</w:t>
      </w:r>
    </w:p>
    <w:p w:rsidR="003952E7" w:rsidRPr="00AA7EF6" w:rsidRDefault="003952E7" w:rsidP="002C5916">
      <w:pPr>
        <w:pStyle w:val="Paragraphedeliste"/>
        <w:numPr>
          <w:ilvl w:val="0"/>
          <w:numId w:val="18"/>
        </w:numPr>
        <w:rPr>
          <w:lang w:val="en-GB"/>
        </w:rPr>
      </w:pPr>
      <w:r w:rsidRPr="00AA7EF6">
        <w:rPr>
          <w:lang w:val="en-GB"/>
        </w:rPr>
        <w:t xml:space="preserve">For operating systems, </w:t>
      </w:r>
      <w:proofErr w:type="gramStart"/>
      <w:r w:rsidRPr="00AA7EF6">
        <w:rPr>
          <w:lang w:val="en-GB"/>
        </w:rPr>
        <w:t>DiD</w:t>
      </w:r>
      <w:proofErr w:type="gramEnd"/>
      <w:r w:rsidRPr="00AA7EF6">
        <w:rPr>
          <w:lang w:val="en-GB"/>
        </w:rPr>
        <w:t xml:space="preserve"> 1:1 and 2:1, shall make sure that the frequency of events challenging DiD 1:2 is as small as possible.</w:t>
      </w:r>
    </w:p>
    <w:p w:rsidR="003952E7" w:rsidRPr="00AA7EF6" w:rsidRDefault="003952E7" w:rsidP="002C5916">
      <w:pPr>
        <w:pStyle w:val="Paragraphedeliste"/>
        <w:numPr>
          <w:ilvl w:val="0"/>
          <w:numId w:val="18"/>
        </w:numPr>
        <w:rPr>
          <w:lang w:val="en-GB"/>
        </w:rPr>
      </w:pPr>
      <w:r w:rsidRPr="00AA7EF6">
        <w:rPr>
          <w:lang w:val="en-GB"/>
        </w:rPr>
        <w:t xml:space="preserve">For safety systems, </w:t>
      </w:r>
      <w:proofErr w:type="gramStart"/>
      <w:r w:rsidRPr="00AA7EF6">
        <w:rPr>
          <w:lang w:val="en-GB"/>
        </w:rPr>
        <w:t>DiD</w:t>
      </w:r>
      <w:proofErr w:type="gramEnd"/>
      <w:r w:rsidRPr="00AA7EF6">
        <w:rPr>
          <w:lang w:val="en-GB"/>
        </w:rPr>
        <w:t xml:space="preserve"> 1:1 and 2:1, shall keep the conditional failure probability of DiD 2:2, 3, 4 and 5 as low as required.</w:t>
      </w:r>
    </w:p>
    <w:p w:rsidR="003952E7" w:rsidRPr="00AA7EF6" w:rsidRDefault="003952E7" w:rsidP="003952E7">
      <w:pPr>
        <w:rPr>
          <w:lang w:val="en-GB"/>
        </w:rPr>
      </w:pPr>
    </w:p>
    <w:p w:rsidR="003952E7" w:rsidRPr="00AA7EF6" w:rsidRDefault="003952E7" w:rsidP="003952E7">
      <w:pPr>
        <w:rPr>
          <w:b/>
          <w:lang w:val="en-GB"/>
        </w:rPr>
      </w:pPr>
      <w:r w:rsidRPr="00AA7EF6">
        <w:rPr>
          <w:b/>
          <w:lang w:val="en-GB"/>
        </w:rPr>
        <w:t>Quantitative Evaluation – PSA</w:t>
      </w:r>
    </w:p>
    <w:p w:rsidR="003952E7" w:rsidRPr="00AA7EF6" w:rsidRDefault="003952E7" w:rsidP="00853918">
      <w:pPr>
        <w:rPr>
          <w:lang w:val="en-GB"/>
        </w:rPr>
      </w:pPr>
      <w:r w:rsidRPr="00AA7EF6">
        <w:rPr>
          <w:lang w:val="en-GB"/>
        </w:rPr>
        <w:t xml:space="preserve">This chapter gives an interesting example of quantitative DiD evaluation and discusses general aspects of PSA evaluation of defence-in-depth and how PSA software parameters are linked to the different DiD levels, as shown in </w:t>
      </w:r>
      <w:r w:rsidR="00F94B33">
        <w:rPr>
          <w:lang w:val="en-GB"/>
        </w:rPr>
        <w:fldChar w:fldCharType="begin"/>
      </w:r>
      <w:r w:rsidR="00F94B33">
        <w:rPr>
          <w:lang w:val="en-GB"/>
        </w:rPr>
        <w:instrText xml:space="preserve"> REF _Ref453263769 \r \h </w:instrText>
      </w:r>
      <w:r w:rsidR="00F94B33">
        <w:rPr>
          <w:lang w:val="en-GB"/>
        </w:rPr>
      </w:r>
      <w:r w:rsidR="00F94B33">
        <w:rPr>
          <w:lang w:val="en-GB"/>
        </w:rPr>
        <w:fldChar w:fldCharType="separate"/>
      </w:r>
      <w:r w:rsidR="00DB6CB1">
        <w:rPr>
          <w:lang w:val="en-GB"/>
        </w:rPr>
        <w:t>Table 2</w:t>
      </w:r>
      <w:r w:rsidR="00F94B33">
        <w:rPr>
          <w:lang w:val="en-GB"/>
        </w:rPr>
        <w:fldChar w:fldCharType="end"/>
      </w:r>
      <w:r w:rsidR="00F94B33">
        <w:rPr>
          <w:lang w:val="en-GB"/>
        </w:rPr>
        <w:t xml:space="preserve"> </w:t>
      </w:r>
      <w:r w:rsidRPr="00AA7EF6">
        <w:rPr>
          <w:lang w:val="en-GB"/>
        </w:rPr>
        <w:t>below.</w:t>
      </w:r>
    </w:p>
    <w:p w:rsidR="003952E7" w:rsidRPr="00AA7EF6" w:rsidRDefault="00F13F48" w:rsidP="00E15D7A">
      <w:pPr>
        <w:pStyle w:val="ASAMPSAtable"/>
      </w:pPr>
      <w:bookmarkStart w:id="87" w:name="_Ref427246372"/>
      <w:bookmarkStart w:id="88" w:name="_Ref453263769"/>
      <w:bookmarkStart w:id="89" w:name="_Toc453694952"/>
      <w:r w:rsidRPr="00AA7EF6">
        <w:t>Existing Quantitative PSA parameters for measuring DiD levels</w:t>
      </w:r>
      <w:bookmarkEnd w:id="87"/>
      <w:bookmarkEnd w:id="88"/>
      <w:bookmarkEnd w:id="89"/>
    </w:p>
    <w:tbl>
      <w:tblPr>
        <w:tblStyle w:val="Grilledutableau"/>
        <w:tblW w:w="0" w:type="auto"/>
        <w:tblInd w:w="737" w:type="dxa"/>
        <w:tblLook w:val="04A0" w:firstRow="1" w:lastRow="0" w:firstColumn="1" w:lastColumn="0" w:noHBand="0" w:noVBand="1"/>
      </w:tblPr>
      <w:tblGrid>
        <w:gridCol w:w="2065"/>
        <w:gridCol w:w="5528"/>
        <w:gridCol w:w="956"/>
      </w:tblGrid>
      <w:tr w:rsidR="003952E7" w:rsidRPr="00AA7EF6" w:rsidTr="003952E7">
        <w:trPr>
          <w:tblHeader/>
        </w:trPr>
        <w:tc>
          <w:tcPr>
            <w:tcW w:w="2065"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b/>
                <w:lang w:val="en-GB" w:eastAsia="en-US"/>
              </w:rPr>
            </w:pPr>
            <w:r w:rsidRPr="00AA7EF6">
              <w:rPr>
                <w:b/>
                <w:lang w:val="en-GB" w:eastAsia="en-US"/>
              </w:rPr>
              <w:t>Item</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b/>
                <w:lang w:val="en-GB" w:eastAsia="en-US"/>
              </w:rPr>
            </w:pPr>
            <w:r w:rsidRPr="00AA7EF6">
              <w:rPr>
                <w:b/>
                <w:lang w:val="en-GB" w:eastAsia="en-US"/>
              </w:rPr>
              <w:t>Quantitative parameter (s)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b/>
                <w:lang w:val="en-GB" w:eastAsia="en-US"/>
              </w:rPr>
            </w:pPr>
            <w:r w:rsidRPr="00AA7EF6">
              <w:rPr>
                <w:b/>
                <w:lang w:val="en-GB" w:eastAsia="en-US"/>
              </w:rPr>
              <w:t>DiD level</w:t>
            </w:r>
          </w:p>
        </w:tc>
      </w:tr>
      <w:tr w:rsidR="003952E7" w:rsidRPr="00AA7EF6" w:rsidTr="003952E7">
        <w:trPr>
          <w:tblHeader/>
        </w:trPr>
        <w:tc>
          <w:tcPr>
            <w:tcW w:w="2065"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Basic event</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Failure rates, failure probabilities and repair rates, human actions, test intervals, time to first test, test method. It is also important to know the data behind the basic event parameters, i.e. operating time in stand-by, activated operating time, availability/unavailability, number of activations/stops, number of demands, test intervals.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1:1-2:1</w:t>
            </w:r>
          </w:p>
        </w:tc>
      </w:tr>
      <w:tr w:rsidR="003952E7" w:rsidRPr="00AA7EF6" w:rsidTr="003952E7">
        <w:trPr>
          <w:tblHeader/>
        </w:trPr>
        <w:tc>
          <w:tcPr>
            <w:tcW w:w="2065"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Initiating event</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IE frequency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1:2-2:2</w:t>
            </w:r>
          </w:p>
        </w:tc>
      </w:tr>
      <w:tr w:rsidR="003952E7" w:rsidRPr="00AA7EF6" w:rsidTr="003952E7">
        <w:trPr>
          <w:tblHeader/>
        </w:trPr>
        <w:tc>
          <w:tcPr>
            <w:tcW w:w="2065"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System fault tree top event</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System top event probability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2,3,4</w:t>
            </w:r>
          </w:p>
        </w:tc>
      </w:tr>
      <w:tr w:rsidR="003952E7" w:rsidRPr="00AA7EF6" w:rsidTr="003952E7">
        <w:trPr>
          <w:tblHeader/>
        </w:trPr>
        <w:tc>
          <w:tcPr>
            <w:tcW w:w="2065"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Function fault tree top event</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Function top event probability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2,3,4</w:t>
            </w:r>
          </w:p>
        </w:tc>
      </w:tr>
      <w:tr w:rsidR="003952E7" w:rsidRPr="00AA7EF6" w:rsidTr="003952E7">
        <w:trPr>
          <w:tblHeader/>
        </w:trPr>
        <w:tc>
          <w:tcPr>
            <w:tcW w:w="2065"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Sequence split</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Split fraction probability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2,3,4</w:t>
            </w:r>
          </w:p>
        </w:tc>
      </w:tr>
      <w:tr w:rsidR="003952E7" w:rsidRPr="00AA7EF6" w:rsidTr="003952E7">
        <w:trPr>
          <w:tblHeader/>
        </w:trPr>
        <w:tc>
          <w:tcPr>
            <w:tcW w:w="2065" w:type="dxa"/>
            <w:vMerge w:val="restart"/>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Sequence (level 1)</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Sequence frequency including IE frequency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1:2-3</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sequence probability given initiating event</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3</w:t>
            </w:r>
          </w:p>
        </w:tc>
      </w:tr>
      <w:tr w:rsidR="003952E7" w:rsidRPr="00AA7EF6" w:rsidTr="003952E7">
        <w:trPr>
          <w:tblHeader/>
        </w:trPr>
        <w:tc>
          <w:tcPr>
            <w:tcW w:w="2065" w:type="dxa"/>
            <w:vMerge w:val="restart"/>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Sequence (level 2)</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Sequence frequency including IE frequency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1:2-4</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sequence probability given initiating event</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3-4</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sequence probability given specific PDS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4</w:t>
            </w:r>
          </w:p>
        </w:tc>
      </w:tr>
      <w:tr w:rsidR="003952E7" w:rsidRPr="00AA7EF6" w:rsidTr="003952E7">
        <w:trPr>
          <w:tblHeader/>
        </w:trPr>
        <w:tc>
          <w:tcPr>
            <w:tcW w:w="2065" w:type="dxa"/>
            <w:vMerge w:val="restart"/>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Consequence core damage and other sequence end states in level 1 PSA</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Consequence frequency (all initiating events)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1:2-3</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Consequence frequency (specific initiating events)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1:2-3</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consequence probability given specific initiating event, all other initiating events set to zero</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3</w:t>
            </w:r>
          </w:p>
        </w:tc>
      </w:tr>
      <w:tr w:rsidR="003952E7" w:rsidRPr="00AA7EF6" w:rsidTr="003952E7">
        <w:trPr>
          <w:tblHeader/>
        </w:trPr>
        <w:tc>
          <w:tcPr>
            <w:tcW w:w="2065" w:type="dxa"/>
            <w:vMerge w:val="restart"/>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Plant damage state in level 2 PSA</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Consequence frequency (all initiating events)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1:2-3</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Consequence frequency (specific initiating events)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1:2-3</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consequence probability given specific initiating event, all other initiating events set to zero</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3</w:t>
            </w:r>
          </w:p>
        </w:tc>
      </w:tr>
      <w:tr w:rsidR="003952E7" w:rsidRPr="00AA7EF6" w:rsidTr="003952E7">
        <w:trPr>
          <w:tblHeader/>
        </w:trPr>
        <w:tc>
          <w:tcPr>
            <w:tcW w:w="2065" w:type="dxa"/>
            <w:vMerge w:val="restart"/>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Release category in level 2 PSA</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Release category frequencies (all initiating events)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1:2-4</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Release category frequencies (specific initiating events)</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1:2-4</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release category probability given specific initiating event, all other initiating events set to zero</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3-4</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release category probability given specific plant damage state, per initiating event</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4</w:t>
            </w:r>
          </w:p>
        </w:tc>
      </w:tr>
      <w:tr w:rsidR="003952E7" w:rsidRPr="00AA7EF6" w:rsidTr="003952E7">
        <w:trPr>
          <w:tblHeader/>
        </w:trPr>
        <w:tc>
          <w:tcPr>
            <w:tcW w:w="2065" w:type="dxa"/>
            <w:vMerge w:val="restart"/>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Consequence fatalities, cancer</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Total frequency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1:2-5</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Frequency per initiating event</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1:2-5</w:t>
            </w:r>
          </w:p>
        </w:tc>
      </w:tr>
      <w:tr w:rsidR="003952E7" w:rsidRPr="00AA7EF6" w:rsidTr="003952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2E7" w:rsidRPr="00AA7EF6" w:rsidRDefault="003952E7" w:rsidP="00062AA0">
            <w:pPr>
              <w:spacing w:line="240" w:lineRule="auto"/>
              <w:rPr>
                <w:rFonts w:ascii="Frutiger LT 45 Light" w:eastAsiaTheme="minorEastAsia" w:hAnsi="Frutiger LT 45 Light"/>
                <w:color w:val="414042"/>
                <w:szCs w:val="22"/>
                <w:lang w:val="en-GB" w:eastAsia="en-US"/>
              </w:rPr>
            </w:pP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Conditional probability given specific initiating event, specific plant damage state, specific release category</w:t>
            </w:r>
          </w:p>
        </w:tc>
        <w:tc>
          <w:tcPr>
            <w:tcW w:w="956"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3-5</w:t>
            </w:r>
          </w:p>
        </w:tc>
      </w:tr>
      <w:tr w:rsidR="003952E7" w:rsidRPr="00E15D7A" w:rsidTr="003952E7">
        <w:trPr>
          <w:tblHeader/>
        </w:trPr>
        <w:tc>
          <w:tcPr>
            <w:tcW w:w="2065"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Importance and sensitivity</w:t>
            </w:r>
          </w:p>
        </w:tc>
        <w:tc>
          <w:tcPr>
            <w:tcW w:w="5528" w:type="dxa"/>
            <w:tcBorders>
              <w:top w:val="single" w:sz="4" w:space="0" w:color="auto"/>
              <w:left w:val="single" w:sz="4" w:space="0" w:color="auto"/>
              <w:bottom w:val="single" w:sz="4" w:space="0" w:color="auto"/>
              <w:right w:val="single" w:sz="4" w:space="0" w:color="auto"/>
            </w:tcBorders>
            <w:hideMark/>
          </w:tcPr>
          <w:p w:rsidR="003952E7" w:rsidRPr="00AA7EF6" w:rsidRDefault="003952E7" w:rsidP="00062AA0">
            <w:pPr>
              <w:spacing w:line="240" w:lineRule="auto"/>
              <w:rPr>
                <w:lang w:val="en-GB" w:eastAsia="en-US"/>
              </w:rPr>
            </w:pPr>
            <w:r w:rsidRPr="00AA7EF6">
              <w:rPr>
                <w:lang w:val="en-GB" w:eastAsia="en-US"/>
              </w:rPr>
              <w:t>Importance and sensitivity is or can be calculated in all cases. Depending on the tool and model, importance can be presented for basic events and any group of basic events.</w:t>
            </w:r>
          </w:p>
        </w:tc>
        <w:tc>
          <w:tcPr>
            <w:tcW w:w="956" w:type="dxa"/>
            <w:tcBorders>
              <w:top w:val="single" w:sz="4" w:space="0" w:color="auto"/>
              <w:left w:val="single" w:sz="4" w:space="0" w:color="auto"/>
              <w:bottom w:val="single" w:sz="4" w:space="0" w:color="auto"/>
              <w:right w:val="single" w:sz="4" w:space="0" w:color="auto"/>
            </w:tcBorders>
          </w:tcPr>
          <w:p w:rsidR="003952E7" w:rsidRPr="00AA7EF6" w:rsidRDefault="003952E7" w:rsidP="00062AA0">
            <w:pPr>
              <w:spacing w:line="240" w:lineRule="auto"/>
              <w:rPr>
                <w:lang w:val="en-GB" w:eastAsia="en-US"/>
              </w:rPr>
            </w:pPr>
          </w:p>
        </w:tc>
      </w:tr>
    </w:tbl>
    <w:p w:rsidR="003952E7" w:rsidRPr="00AA7EF6" w:rsidRDefault="003952E7" w:rsidP="00853918">
      <w:pPr>
        <w:rPr>
          <w:lang w:val="en-GB"/>
        </w:rPr>
      </w:pPr>
    </w:p>
    <w:p w:rsidR="00F13F48" w:rsidRPr="00AA7EF6" w:rsidRDefault="00F13F48" w:rsidP="00F13F48">
      <w:pPr>
        <w:rPr>
          <w:lang w:val="en-GB"/>
        </w:rPr>
      </w:pPr>
      <w:r w:rsidRPr="00AA7EF6">
        <w:rPr>
          <w:lang w:val="en-GB"/>
        </w:rPr>
        <w:t xml:space="preserve">The approaches are suggested for the collection of facts and data, needed to run and build competent models, reflecting the desired </w:t>
      </w:r>
      <w:proofErr w:type="gramStart"/>
      <w:r w:rsidRPr="00AA7EF6">
        <w:rPr>
          <w:lang w:val="en-GB"/>
        </w:rPr>
        <w:t>DiD</w:t>
      </w:r>
      <w:proofErr w:type="gramEnd"/>
      <w:r w:rsidRPr="00AA7EF6">
        <w:rPr>
          <w:lang w:val="en-GB"/>
        </w:rPr>
        <w:t xml:space="preserve"> level information. This included modelling approaches and possible extensions in the PSA models but also need for adaptations of existing PSA tools.</w:t>
      </w:r>
    </w:p>
    <w:p w:rsidR="00F13F48" w:rsidRPr="00AA7EF6" w:rsidRDefault="00F13F48" w:rsidP="00F13F48">
      <w:pPr>
        <w:rPr>
          <w:lang w:val="en-GB"/>
        </w:rPr>
      </w:pPr>
      <w:r w:rsidRPr="00AA7EF6">
        <w:rPr>
          <w:lang w:val="en-GB"/>
        </w:rPr>
        <w:t xml:space="preserve">The SSM report also proposed the ways to measure the performance of the </w:t>
      </w:r>
      <w:proofErr w:type="gramStart"/>
      <w:r w:rsidRPr="00AA7EF6">
        <w:rPr>
          <w:lang w:val="en-GB"/>
        </w:rPr>
        <w:t>DiD</w:t>
      </w:r>
      <w:proofErr w:type="gramEnd"/>
      <w:r w:rsidRPr="00AA7EF6">
        <w:rPr>
          <w:lang w:val="en-GB"/>
        </w:rPr>
        <w:t xml:space="preserve"> levels with PSA which are illustrated in</w:t>
      </w:r>
      <w:r w:rsidR="007A06FF" w:rsidRPr="00AA7EF6">
        <w:rPr>
          <w:lang w:val="en-GB"/>
        </w:rPr>
        <w:t xml:space="preserve"> </w:t>
      </w:r>
      <w:r w:rsidR="007173F6">
        <w:rPr>
          <w:lang w:val="en-GB"/>
        </w:rPr>
        <w:fldChar w:fldCharType="begin"/>
      </w:r>
      <w:r w:rsidR="007173F6">
        <w:rPr>
          <w:lang w:val="en-GB"/>
        </w:rPr>
        <w:instrText xml:space="preserve"> REF _Ref453264421 \r \h </w:instrText>
      </w:r>
      <w:r w:rsidR="007173F6">
        <w:rPr>
          <w:lang w:val="en-GB"/>
        </w:rPr>
      </w:r>
      <w:r w:rsidR="007173F6">
        <w:rPr>
          <w:lang w:val="en-GB"/>
        </w:rPr>
        <w:fldChar w:fldCharType="separate"/>
      </w:r>
      <w:r w:rsidR="00DB6CB1">
        <w:rPr>
          <w:lang w:val="en-GB"/>
        </w:rPr>
        <w:t>Fig. 7</w:t>
      </w:r>
      <w:r w:rsidR="007173F6">
        <w:rPr>
          <w:lang w:val="en-GB"/>
        </w:rPr>
        <w:fldChar w:fldCharType="end"/>
      </w:r>
      <w:r w:rsidR="007173F6">
        <w:rPr>
          <w:lang w:val="en-GB"/>
        </w:rPr>
        <w:t xml:space="preserve"> :</w:t>
      </w:r>
    </w:p>
    <w:p w:rsidR="00F13F48" w:rsidRPr="00AA7EF6" w:rsidRDefault="00F13F48" w:rsidP="002C5916">
      <w:pPr>
        <w:pStyle w:val="Paragraphedeliste"/>
        <w:numPr>
          <w:ilvl w:val="0"/>
          <w:numId w:val="19"/>
        </w:numPr>
        <w:rPr>
          <w:lang w:val="en-GB"/>
        </w:rPr>
      </w:pPr>
      <w:r w:rsidRPr="00AA7EF6">
        <w:rPr>
          <w:lang w:val="en-GB"/>
        </w:rPr>
        <w:t>Performance over several DiD levels through defined states</w:t>
      </w:r>
    </w:p>
    <w:p w:rsidR="00F13F48" w:rsidRPr="00AA7EF6" w:rsidRDefault="00F13F48" w:rsidP="002C5916">
      <w:pPr>
        <w:pStyle w:val="Paragraphedeliste"/>
        <w:numPr>
          <w:ilvl w:val="1"/>
          <w:numId w:val="19"/>
        </w:numPr>
        <w:rPr>
          <w:lang w:val="en-GB"/>
        </w:rPr>
      </w:pPr>
      <w:r w:rsidRPr="00AA7EF6">
        <w:rPr>
          <w:lang w:val="en-GB"/>
        </w:rPr>
        <w:t>Relationship between states</w:t>
      </w:r>
    </w:p>
    <w:p w:rsidR="00F13F48" w:rsidRPr="00AA7EF6" w:rsidRDefault="00F13F48" w:rsidP="002C5916">
      <w:pPr>
        <w:pStyle w:val="Paragraphedeliste"/>
        <w:numPr>
          <w:ilvl w:val="0"/>
          <w:numId w:val="19"/>
        </w:numPr>
        <w:rPr>
          <w:lang w:val="en-GB"/>
        </w:rPr>
      </w:pPr>
      <w:r w:rsidRPr="00AA7EF6">
        <w:rPr>
          <w:lang w:val="en-GB"/>
        </w:rPr>
        <w:t>Performance of a specific DiD level</w:t>
      </w:r>
    </w:p>
    <w:p w:rsidR="00F13F48" w:rsidRPr="00AA7EF6" w:rsidRDefault="00F13F48" w:rsidP="002C5916">
      <w:pPr>
        <w:pStyle w:val="Paragraphedeliste"/>
        <w:numPr>
          <w:ilvl w:val="1"/>
          <w:numId w:val="19"/>
        </w:numPr>
        <w:rPr>
          <w:lang w:val="en-GB"/>
        </w:rPr>
      </w:pPr>
      <w:r w:rsidRPr="00AA7EF6">
        <w:rPr>
          <w:lang w:val="en-GB"/>
        </w:rPr>
        <w:t>End state frequency</w:t>
      </w:r>
    </w:p>
    <w:p w:rsidR="00F13F48" w:rsidRPr="00AA7EF6" w:rsidRDefault="00F13F48" w:rsidP="002C5916">
      <w:pPr>
        <w:pStyle w:val="Paragraphedeliste"/>
        <w:numPr>
          <w:ilvl w:val="1"/>
          <w:numId w:val="19"/>
        </w:numPr>
        <w:rPr>
          <w:lang w:val="en-GB"/>
        </w:rPr>
      </w:pPr>
      <w:r w:rsidRPr="00AA7EF6">
        <w:rPr>
          <w:lang w:val="en-GB"/>
        </w:rPr>
        <w:t>Relationship between the end states</w:t>
      </w:r>
    </w:p>
    <w:p w:rsidR="00F13F48" w:rsidRPr="00AA7EF6" w:rsidRDefault="00F13F48" w:rsidP="002C5916">
      <w:pPr>
        <w:pStyle w:val="Paragraphedeliste"/>
        <w:numPr>
          <w:ilvl w:val="0"/>
          <w:numId w:val="19"/>
        </w:numPr>
        <w:rPr>
          <w:lang w:val="en-GB"/>
        </w:rPr>
      </w:pPr>
      <w:r w:rsidRPr="00AA7EF6">
        <w:rPr>
          <w:lang w:val="en-GB"/>
        </w:rPr>
        <w:t>Performance within certain DiD level</w:t>
      </w:r>
    </w:p>
    <w:p w:rsidR="00F13F48" w:rsidRPr="00AA7EF6" w:rsidRDefault="00F13F48" w:rsidP="002C5916">
      <w:pPr>
        <w:pStyle w:val="Paragraphedeliste"/>
        <w:numPr>
          <w:ilvl w:val="1"/>
          <w:numId w:val="19"/>
        </w:numPr>
        <w:rPr>
          <w:lang w:val="en-GB"/>
        </w:rPr>
      </w:pPr>
      <w:r w:rsidRPr="00AA7EF6">
        <w:rPr>
          <w:lang w:val="en-GB"/>
        </w:rPr>
        <w:t>Interplay between systems</w:t>
      </w:r>
    </w:p>
    <w:p w:rsidR="00F13F48" w:rsidRPr="00AA7EF6" w:rsidRDefault="00F13F48" w:rsidP="002C5916">
      <w:pPr>
        <w:pStyle w:val="Paragraphedeliste"/>
        <w:numPr>
          <w:ilvl w:val="1"/>
          <w:numId w:val="19"/>
        </w:numPr>
        <w:rPr>
          <w:lang w:val="en-GB"/>
        </w:rPr>
      </w:pPr>
      <w:r w:rsidRPr="00AA7EF6">
        <w:rPr>
          <w:lang w:val="en-GB"/>
        </w:rPr>
        <w:t>Performance of a specific system</w:t>
      </w:r>
    </w:p>
    <w:p w:rsidR="00F13F48" w:rsidRPr="00AA7EF6" w:rsidRDefault="00F13F48" w:rsidP="002C5916">
      <w:pPr>
        <w:pStyle w:val="Paragraphedeliste"/>
        <w:numPr>
          <w:ilvl w:val="0"/>
          <w:numId w:val="19"/>
        </w:numPr>
        <w:rPr>
          <w:lang w:val="en-GB"/>
        </w:rPr>
      </w:pPr>
      <w:r w:rsidRPr="00AA7EF6">
        <w:rPr>
          <w:lang w:val="en-GB"/>
        </w:rPr>
        <w:t>Performance under certain DiD level</w:t>
      </w:r>
    </w:p>
    <w:p w:rsidR="00F13F48" w:rsidRPr="00AA7EF6" w:rsidRDefault="00F13F48" w:rsidP="002C5916">
      <w:pPr>
        <w:pStyle w:val="Paragraphedeliste"/>
        <w:numPr>
          <w:ilvl w:val="1"/>
          <w:numId w:val="19"/>
        </w:numPr>
        <w:rPr>
          <w:lang w:val="en-GB"/>
        </w:rPr>
      </w:pPr>
      <w:r w:rsidRPr="00AA7EF6">
        <w:rPr>
          <w:lang w:val="en-GB"/>
        </w:rPr>
        <w:t>Failure of control activities</w:t>
      </w:r>
    </w:p>
    <w:p w:rsidR="00F13F48" w:rsidRPr="002D5625" w:rsidRDefault="00F13F48" w:rsidP="002C5916">
      <w:pPr>
        <w:pStyle w:val="Paragraphedeliste"/>
        <w:numPr>
          <w:ilvl w:val="1"/>
          <w:numId w:val="19"/>
        </w:numPr>
        <w:rPr>
          <w:lang w:val="en-GB"/>
        </w:rPr>
      </w:pPr>
      <w:r w:rsidRPr="002D5625">
        <w:rPr>
          <w:lang w:val="en-GB"/>
        </w:rPr>
        <w:t xml:space="preserve">Failure of </w:t>
      </w:r>
      <w:r w:rsidR="002D5625" w:rsidRPr="002D5625">
        <w:rPr>
          <w:lang w:val="en-GB"/>
        </w:rPr>
        <w:t>components</w:t>
      </w:r>
    </w:p>
    <w:p w:rsidR="00853918" w:rsidRPr="00AA7EF6" w:rsidRDefault="00853918" w:rsidP="003B1DF5">
      <w:pPr>
        <w:rPr>
          <w:lang w:val="en-GB"/>
        </w:rPr>
      </w:pPr>
    </w:p>
    <w:p w:rsidR="00F13F48" w:rsidRPr="00AA7EF6" w:rsidRDefault="00F13F48" w:rsidP="003B1DF5">
      <w:pPr>
        <w:rPr>
          <w:lang w:val="en-GB"/>
        </w:rPr>
      </w:pPr>
      <w:r w:rsidRPr="00AA7EF6">
        <w:rPr>
          <w:noProof/>
        </w:rPr>
        <w:drawing>
          <wp:inline distT="0" distB="0" distL="0" distR="0" wp14:anchorId="77B808AB" wp14:editId="6A318B8B">
            <wp:extent cx="5761990" cy="3238500"/>
            <wp:effectExtent l="0" t="0" r="0" b="0"/>
            <wp:docPr id="15"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stretch>
                      <a:fillRect/>
                    </a:stretch>
                  </pic:blipFill>
                  <pic:spPr>
                    <a:xfrm>
                      <a:off x="0" y="0"/>
                      <a:ext cx="5761990" cy="3238500"/>
                    </a:xfrm>
                    <a:prstGeom prst="rect">
                      <a:avLst/>
                    </a:prstGeom>
                  </pic:spPr>
                </pic:pic>
              </a:graphicData>
            </a:graphic>
          </wp:inline>
        </w:drawing>
      </w:r>
    </w:p>
    <w:p w:rsidR="00F13F48" w:rsidRPr="00AA7EF6" w:rsidRDefault="00F13F48" w:rsidP="00E15D7A">
      <w:pPr>
        <w:pStyle w:val="ASAMPSAFigure"/>
      </w:pPr>
      <w:bookmarkStart w:id="90" w:name="_Ref427246422"/>
      <w:bookmarkStart w:id="91" w:name="_Ref453264421"/>
      <w:bookmarkStart w:id="92" w:name="_Toc453694960"/>
      <w:r w:rsidRPr="00AA7EF6">
        <w:t>Measures of DiD levels</w:t>
      </w:r>
      <w:bookmarkEnd w:id="90"/>
      <w:bookmarkEnd w:id="91"/>
      <w:bookmarkEnd w:id="92"/>
    </w:p>
    <w:p w:rsidR="00F13F48" w:rsidRPr="00AA7EF6" w:rsidRDefault="00F13F48" w:rsidP="003B1DF5">
      <w:pPr>
        <w:rPr>
          <w:lang w:val="en-GB"/>
        </w:rPr>
      </w:pPr>
    </w:p>
    <w:p w:rsidR="00F13F48" w:rsidRPr="00AA7EF6" w:rsidRDefault="00F13F48" w:rsidP="003C5FA2">
      <w:pPr>
        <w:keepNext/>
        <w:rPr>
          <w:lang w:val="en-GB"/>
        </w:rPr>
      </w:pPr>
      <w:r w:rsidRPr="00AA7EF6">
        <w:rPr>
          <w:lang w:val="en-GB"/>
        </w:rPr>
        <w:t xml:space="preserve">A summary of existing and potential PSA measures of </w:t>
      </w:r>
      <w:proofErr w:type="gramStart"/>
      <w:r w:rsidRPr="00AA7EF6">
        <w:rPr>
          <w:lang w:val="en-GB"/>
        </w:rPr>
        <w:t>DiD</w:t>
      </w:r>
      <w:proofErr w:type="gramEnd"/>
      <w:r w:rsidRPr="00AA7EF6">
        <w:rPr>
          <w:lang w:val="en-GB"/>
        </w:rPr>
        <w:t xml:space="preserve"> levels are presented in </w:t>
      </w:r>
      <w:r w:rsidR="00F94B33">
        <w:rPr>
          <w:lang w:val="en-GB"/>
        </w:rPr>
        <w:fldChar w:fldCharType="begin"/>
      </w:r>
      <w:r w:rsidR="00F94B33">
        <w:rPr>
          <w:lang w:val="en-GB"/>
        </w:rPr>
        <w:instrText xml:space="preserve"> REF _Ref453263807 \r \h </w:instrText>
      </w:r>
      <w:r w:rsidR="00F94B33">
        <w:rPr>
          <w:lang w:val="en-GB"/>
        </w:rPr>
      </w:r>
      <w:r w:rsidR="00F94B33">
        <w:rPr>
          <w:lang w:val="en-GB"/>
        </w:rPr>
        <w:fldChar w:fldCharType="separate"/>
      </w:r>
      <w:r w:rsidR="00DB6CB1">
        <w:rPr>
          <w:lang w:val="en-GB"/>
        </w:rPr>
        <w:t>Table 3</w:t>
      </w:r>
      <w:r w:rsidR="00F94B33">
        <w:rPr>
          <w:lang w:val="en-GB"/>
        </w:rPr>
        <w:fldChar w:fldCharType="end"/>
      </w:r>
      <w:r w:rsidR="00F94B33">
        <w:rPr>
          <w:lang w:val="en-GB"/>
        </w:rPr>
        <w:t xml:space="preserve"> </w:t>
      </w:r>
      <w:r w:rsidRPr="00AA7EF6">
        <w:rPr>
          <w:lang w:val="en-GB"/>
        </w:rPr>
        <w:t>below.</w:t>
      </w:r>
      <w:r w:rsidRPr="00AA7EF6">
        <w:rPr>
          <w:lang w:val="en-GB"/>
        </w:rPr>
        <w:tab/>
      </w:r>
      <w:r w:rsidRPr="00AA7EF6">
        <w:rPr>
          <w:lang w:val="en-GB"/>
        </w:rPr>
        <w:br/>
      </w:r>
    </w:p>
    <w:p w:rsidR="00F13F48" w:rsidRPr="00AA7EF6" w:rsidRDefault="0005070B" w:rsidP="00E15D7A">
      <w:pPr>
        <w:pStyle w:val="ASAMPSAtable"/>
        <w:keepNext/>
        <w:keepLines/>
        <w:widowControl/>
      </w:pPr>
      <w:bookmarkStart w:id="93" w:name="_Ref453263807"/>
      <w:bookmarkStart w:id="94" w:name="_Toc453694953"/>
      <w:r w:rsidRPr="00AA7EF6">
        <w:t xml:space="preserve">Summary of Probabilistic </w:t>
      </w:r>
      <w:r w:rsidR="007A06FF" w:rsidRPr="00AA7EF6">
        <w:t xml:space="preserve">Risk </w:t>
      </w:r>
      <w:r w:rsidRPr="00AA7EF6">
        <w:t>Measures for DiD Levels</w:t>
      </w:r>
      <w:bookmarkEnd w:id="93"/>
      <w:bookmarkEnd w:id="94"/>
    </w:p>
    <w:tbl>
      <w:tblPr>
        <w:tblStyle w:val="Grilledutableau"/>
        <w:tblW w:w="0" w:type="auto"/>
        <w:tblInd w:w="737" w:type="dxa"/>
        <w:tblLook w:val="04A0" w:firstRow="1" w:lastRow="0" w:firstColumn="1" w:lastColumn="0" w:noHBand="0" w:noVBand="1"/>
      </w:tblPr>
      <w:tblGrid>
        <w:gridCol w:w="1498"/>
        <w:gridCol w:w="7051"/>
      </w:tblGrid>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DiD level 1-5</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PSA level 3 – Society risk (fatalities and cancer)</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1-4</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PSA level 2 – Source term frequencies</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1-3</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PSA level 1 – Core damage frequency</w:t>
            </w:r>
          </w:p>
        </w:tc>
      </w:tr>
      <w:tr w:rsidR="00F13F48" w:rsidRPr="00AA7EF6"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1-2</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PSA Initiating event</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5</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Conditional probability of society risk given release</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4</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Conditional probability of release given core damage</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3-4</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Conditional probability of release given IE</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3</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Conditional probability of core damage given IE</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2:2</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Conditional probability of IE given abnormal operation</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1:2</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Frequency of abnormal operation – Frequency of failures of normal operating equipment</w:t>
            </w:r>
          </w:p>
        </w:tc>
      </w:tr>
      <w:tr w:rsidR="00F13F48" w:rsidRPr="00E15D7A" w:rsidTr="00F13F48">
        <w:tc>
          <w:tcPr>
            <w:tcW w:w="1498"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rFonts w:eastAsiaTheme="minorHAnsi"/>
                <w:color w:val="000000" w:themeColor="text1"/>
                <w:szCs w:val="22"/>
                <w:lang w:val="en-GB" w:eastAsia="en-US"/>
              </w:rPr>
            </w:pPr>
            <w:r w:rsidRPr="00AA7EF6">
              <w:rPr>
                <w:lang w:val="en-GB"/>
              </w:rPr>
              <w:t>DiD level 1:1 and 2:1</w:t>
            </w:r>
          </w:p>
        </w:tc>
        <w:tc>
          <w:tcPr>
            <w:tcW w:w="7051" w:type="dxa"/>
            <w:tcBorders>
              <w:top w:val="single" w:sz="4" w:space="0" w:color="auto"/>
              <w:left w:val="single" w:sz="4" w:space="0" w:color="auto"/>
              <w:bottom w:val="single" w:sz="4" w:space="0" w:color="auto"/>
              <w:right w:val="single" w:sz="4" w:space="0" w:color="auto"/>
            </w:tcBorders>
            <w:hideMark/>
          </w:tcPr>
          <w:p w:rsidR="00F13F48" w:rsidRPr="00AA7EF6" w:rsidRDefault="00F13F48" w:rsidP="00E15D7A">
            <w:pPr>
              <w:keepNext/>
              <w:keepLines/>
              <w:spacing w:line="240" w:lineRule="auto"/>
              <w:rPr>
                <w:lang w:val="en-GB" w:eastAsia="en-US"/>
              </w:rPr>
            </w:pPr>
            <w:r w:rsidRPr="00AA7EF6">
              <w:rPr>
                <w:lang w:val="en-GB" w:eastAsia="en-US"/>
              </w:rPr>
              <w:t>Dependability of components in terms of the original quality and quality of surveillance/ maintenance activities – represented by failure data – data investigation can identify the root causes and what went wrong.</w:t>
            </w:r>
          </w:p>
        </w:tc>
      </w:tr>
    </w:tbl>
    <w:p w:rsidR="00422776" w:rsidRDefault="00422776" w:rsidP="005811EB">
      <w:pPr>
        <w:pStyle w:val="Titre3"/>
        <w:ind w:hanging="2138"/>
        <w:rPr>
          <w:lang w:val="en-US"/>
        </w:rPr>
      </w:pPr>
      <w:bookmarkStart w:id="95" w:name="_Toc453265561"/>
      <w:bookmarkStart w:id="96" w:name="_Toc453685029"/>
      <w:bookmarkStart w:id="97" w:name="_Toc453265562"/>
      <w:bookmarkStart w:id="98" w:name="_Toc453685030"/>
      <w:bookmarkStart w:id="99" w:name="_Toc453694940"/>
      <w:bookmarkEnd w:id="95"/>
      <w:bookmarkEnd w:id="96"/>
      <w:bookmarkEnd w:id="97"/>
      <w:bookmarkEnd w:id="98"/>
      <w:r>
        <w:rPr>
          <w:lang w:val="en-US"/>
        </w:rPr>
        <w:t>CCA</w:t>
      </w:r>
      <w:r w:rsidR="00A64A7A">
        <w:rPr>
          <w:lang w:val="en-US"/>
        </w:rPr>
        <w:t xml:space="preserve">’s </w:t>
      </w:r>
      <w:r w:rsidR="00A64A7A" w:rsidRPr="005811EB">
        <w:rPr>
          <w:lang w:val="en-GB"/>
        </w:rPr>
        <w:t>Development</w:t>
      </w:r>
      <w:r w:rsidR="00A64A7A">
        <w:rPr>
          <w:lang w:val="en-US"/>
        </w:rPr>
        <w:t xml:space="preserve"> of DiD Concept</w:t>
      </w:r>
      <w:bookmarkEnd w:id="99"/>
    </w:p>
    <w:p w:rsidR="00792B6D" w:rsidRPr="005609C7" w:rsidRDefault="00A64A7A" w:rsidP="003C4328">
      <w:pPr>
        <w:rPr>
          <w:noProof/>
          <w:lang w:val="en-GB" w:eastAsia="bg-BG"/>
        </w:rPr>
      </w:pPr>
      <w:r w:rsidRPr="005609C7">
        <w:rPr>
          <w:lang w:val="en-GB"/>
        </w:rPr>
        <w:t xml:space="preserve">The starting of the CCA development of the </w:t>
      </w:r>
      <w:proofErr w:type="gramStart"/>
      <w:r w:rsidRPr="005609C7">
        <w:rPr>
          <w:lang w:val="en-GB"/>
        </w:rPr>
        <w:t>DiD</w:t>
      </w:r>
      <w:proofErr w:type="gramEnd"/>
      <w:r w:rsidRPr="005609C7">
        <w:rPr>
          <w:lang w:val="en-GB"/>
        </w:rPr>
        <w:t xml:space="preserve"> concept is captured in the following observation in the</w:t>
      </w:r>
      <w:r w:rsidR="00786BCA" w:rsidRPr="00C76473">
        <w:rPr>
          <w:lang w:val="en-GB"/>
        </w:rPr>
        <w:t xml:space="preserve"> INES Manual, Table 11</w:t>
      </w:r>
      <w:r w:rsidRPr="005609C7">
        <w:rPr>
          <w:lang w:val="en-GB"/>
        </w:rPr>
        <w:t xml:space="preserve"> </w:t>
      </w:r>
      <w:r w:rsidR="0086728E">
        <w:rPr>
          <w:lang w:val="en-GB"/>
        </w:rPr>
        <w:fldChar w:fldCharType="begin"/>
      </w:r>
      <w:r w:rsidR="0086728E">
        <w:rPr>
          <w:lang w:val="en-GB"/>
        </w:rPr>
        <w:instrText xml:space="preserve"> REF _Ref446338506 \r \h </w:instrText>
      </w:r>
      <w:r w:rsidR="0086728E">
        <w:rPr>
          <w:lang w:val="en-GB"/>
        </w:rPr>
      </w:r>
      <w:r w:rsidR="0086728E">
        <w:rPr>
          <w:lang w:val="en-GB"/>
        </w:rPr>
        <w:fldChar w:fldCharType="separate"/>
      </w:r>
      <w:r w:rsidR="00DB6CB1">
        <w:rPr>
          <w:lang w:val="en-GB"/>
        </w:rPr>
        <w:t>[62]</w:t>
      </w:r>
      <w:r w:rsidR="0086728E">
        <w:rPr>
          <w:lang w:val="en-GB"/>
        </w:rPr>
        <w:fldChar w:fldCharType="end"/>
      </w:r>
      <w:r w:rsidR="00786BCA" w:rsidRPr="00792B6D">
        <w:rPr>
          <w:lang w:val="en-GB"/>
        </w:rPr>
        <w:t>:</w:t>
      </w:r>
      <w:r w:rsidR="00792B6D">
        <w:rPr>
          <w:lang w:val="en-GB"/>
        </w:rPr>
        <w:t xml:space="preserve"> </w:t>
      </w:r>
    </w:p>
    <w:p w:rsidR="00786BCA" w:rsidRPr="005609C7" w:rsidRDefault="00786BCA" w:rsidP="00786BCA">
      <w:pPr>
        <w:rPr>
          <w:rFonts w:eastAsia="Batang"/>
          <w:lang w:val="en-US"/>
        </w:rPr>
      </w:pPr>
      <w:r w:rsidRPr="00792B6D">
        <w:rPr>
          <w:rFonts w:eastAsia="Batang"/>
          <w:noProof/>
        </w:rPr>
        <w:drawing>
          <wp:inline distT="0" distB="0" distL="0" distR="0" wp14:anchorId="09C3446B" wp14:editId="23246615">
            <wp:extent cx="4962525" cy="2266950"/>
            <wp:effectExtent l="0" t="0" r="9525"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25" cy="2266950"/>
                    </a:xfrm>
                    <a:prstGeom prst="rect">
                      <a:avLst/>
                    </a:prstGeom>
                    <a:noFill/>
                    <a:ln>
                      <a:noFill/>
                    </a:ln>
                  </pic:spPr>
                </pic:pic>
              </a:graphicData>
            </a:graphic>
          </wp:inline>
        </w:drawing>
      </w:r>
    </w:p>
    <w:p w:rsidR="00786BCA" w:rsidRPr="005609C7" w:rsidRDefault="00786BCA" w:rsidP="00786BCA">
      <w:pPr>
        <w:rPr>
          <w:rFonts w:eastAsia="Batang"/>
          <w:lang w:val="en-US"/>
        </w:rPr>
      </w:pPr>
    </w:p>
    <w:p w:rsidR="00786BCA" w:rsidRPr="00C76473" w:rsidRDefault="00786BCA" w:rsidP="005609C7">
      <w:pPr>
        <w:rPr>
          <w:lang w:val="en-GB"/>
        </w:rPr>
      </w:pPr>
      <w:r w:rsidRPr="00C76473">
        <w:rPr>
          <w:lang w:val="en-GB"/>
        </w:rPr>
        <w:t>The same rela</w:t>
      </w:r>
      <w:r w:rsidR="00A52E7D" w:rsidRPr="005609C7">
        <w:rPr>
          <w:lang w:val="en-GB"/>
        </w:rPr>
        <w:t>t</w:t>
      </w:r>
      <w:r w:rsidRPr="00C76473">
        <w:rPr>
          <w:lang w:val="en-GB"/>
        </w:rPr>
        <w:t>ionship can be shown as follows:</w:t>
      </w:r>
    </w:p>
    <w:p w:rsidR="00786BCA" w:rsidRPr="005609C7" w:rsidRDefault="00786BCA" w:rsidP="00786BCA">
      <w:pPr>
        <w:rPr>
          <w:rFonts w:eastAsia="Batang"/>
          <w:lang w:val="en-US"/>
        </w:rPr>
      </w:pPr>
      <w:r w:rsidRPr="005609C7">
        <w:rPr>
          <w:rFonts w:eastAsia="Batang"/>
          <w:noProof/>
        </w:rPr>
        <w:drawing>
          <wp:inline distT="0" distB="0" distL="0" distR="0" wp14:anchorId="466D09B9" wp14:editId="601ACCBB">
            <wp:extent cx="6191250" cy="2438400"/>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2438400"/>
                    </a:xfrm>
                    <a:prstGeom prst="rect">
                      <a:avLst/>
                    </a:prstGeom>
                    <a:noFill/>
                    <a:ln>
                      <a:noFill/>
                    </a:ln>
                  </pic:spPr>
                </pic:pic>
              </a:graphicData>
            </a:graphic>
          </wp:inline>
        </w:drawing>
      </w:r>
    </w:p>
    <w:p w:rsidR="00F50E25" w:rsidRPr="00792B6D" w:rsidRDefault="00F50E25" w:rsidP="00F50E25">
      <w:pPr>
        <w:ind w:left="360"/>
        <w:rPr>
          <w:lang w:val="en-GB"/>
        </w:rPr>
      </w:pPr>
    </w:p>
    <w:p w:rsidR="00F50E25" w:rsidRDefault="00F50E25" w:rsidP="005609C7">
      <w:pPr>
        <w:rPr>
          <w:lang w:val="en-GB"/>
        </w:rPr>
      </w:pPr>
      <w:r w:rsidRPr="00792B6D">
        <w:rPr>
          <w:lang w:val="en-GB"/>
        </w:rPr>
        <w:t>It should be noted, that actually the 5</w:t>
      </w:r>
      <w:r w:rsidRPr="00C76473">
        <w:rPr>
          <w:vertAlign w:val="superscript"/>
          <w:lang w:val="en-GB"/>
        </w:rPr>
        <w:t>th</w:t>
      </w:r>
      <w:r w:rsidRPr="00C76473">
        <w:rPr>
          <w:lang w:val="en-GB"/>
        </w:rPr>
        <w:t xml:space="preserve"> layer of </w:t>
      </w:r>
      <w:proofErr w:type="gramStart"/>
      <w:r w:rsidRPr="00C76473">
        <w:rPr>
          <w:lang w:val="en-GB"/>
        </w:rPr>
        <w:t>DiD</w:t>
      </w:r>
      <w:proofErr w:type="gramEnd"/>
      <w:r w:rsidRPr="00C76473">
        <w:rPr>
          <w:lang w:val="en-GB"/>
        </w:rPr>
        <w:t xml:space="preserve"> representing </w:t>
      </w:r>
      <w:r w:rsidR="00D2540D" w:rsidRPr="00C76473">
        <w:rPr>
          <w:lang w:val="en-GB"/>
        </w:rPr>
        <w:t>“</w:t>
      </w:r>
      <w:r w:rsidRPr="00C76473">
        <w:rPr>
          <w:lang w:val="en-GB"/>
        </w:rPr>
        <w:t>Mitigation of radiological consequences</w:t>
      </w:r>
      <w:r w:rsidR="00D2540D" w:rsidRPr="00C76473">
        <w:rPr>
          <w:lang w:val="en-GB"/>
        </w:rPr>
        <w:t>”</w:t>
      </w:r>
      <w:r w:rsidRPr="00C76473">
        <w:rPr>
          <w:lang w:val="en-GB"/>
        </w:rPr>
        <w:t xml:space="preserve"> does not belong</w:t>
      </w:r>
      <w:r w:rsidR="00482867" w:rsidRPr="00C76473">
        <w:rPr>
          <w:lang w:val="en-GB"/>
        </w:rPr>
        <w:t xml:space="preserve"> </w:t>
      </w:r>
      <w:r w:rsidR="00482867" w:rsidRPr="00C76473">
        <w:rPr>
          <w:i/>
          <w:lang w:val="en-GB"/>
        </w:rPr>
        <w:t>per se</w:t>
      </w:r>
      <w:r w:rsidRPr="00C76473">
        <w:rPr>
          <w:lang w:val="en-GB"/>
        </w:rPr>
        <w:t xml:space="preserve"> to safety as it is </w:t>
      </w:r>
      <w:r w:rsidRPr="0061166D">
        <w:rPr>
          <w:lang w:val="en-GB"/>
        </w:rPr>
        <w:t xml:space="preserve">defined by </w:t>
      </w:r>
      <w:r w:rsidR="00A64A7A" w:rsidRPr="0061166D">
        <w:rPr>
          <w:lang w:val="en-GB"/>
        </w:rPr>
        <w:t xml:space="preserve">the </w:t>
      </w:r>
      <w:r w:rsidRPr="0061166D">
        <w:rPr>
          <w:lang w:val="en-GB"/>
        </w:rPr>
        <w:t>IAEA</w:t>
      </w:r>
      <w:r w:rsidR="0061166D" w:rsidRPr="00E15D7A">
        <w:rPr>
          <w:lang w:val="en-GB"/>
        </w:rPr>
        <w:t xml:space="preserve"> </w:t>
      </w:r>
      <w:r w:rsidR="0061166D" w:rsidRPr="00E15D7A">
        <w:rPr>
          <w:lang w:val="en-GB"/>
        </w:rPr>
        <w:fldChar w:fldCharType="begin"/>
      </w:r>
      <w:r w:rsidR="0061166D" w:rsidRPr="00E15D7A">
        <w:rPr>
          <w:lang w:val="en-GB"/>
        </w:rPr>
        <w:instrText xml:space="preserve"> REF _Ref453683383 \r \h </w:instrText>
      </w:r>
      <w:r w:rsidR="0061166D">
        <w:rPr>
          <w:lang w:val="en-GB"/>
        </w:rPr>
        <w:instrText xml:space="preserve"> \* MERGEFORMAT </w:instrText>
      </w:r>
      <w:r w:rsidR="0061166D" w:rsidRPr="00E15D7A">
        <w:rPr>
          <w:lang w:val="en-GB"/>
        </w:rPr>
      </w:r>
      <w:r w:rsidR="0061166D" w:rsidRPr="00E15D7A">
        <w:rPr>
          <w:lang w:val="en-GB"/>
        </w:rPr>
        <w:fldChar w:fldCharType="separate"/>
      </w:r>
      <w:r w:rsidR="00DB6CB1">
        <w:rPr>
          <w:lang w:val="en-GB"/>
        </w:rPr>
        <w:t>[70]</w:t>
      </w:r>
      <w:r w:rsidR="0061166D" w:rsidRPr="00E15D7A">
        <w:rPr>
          <w:lang w:val="en-GB"/>
        </w:rPr>
        <w:fldChar w:fldCharType="end"/>
      </w:r>
      <w:r w:rsidR="0061166D" w:rsidRPr="00E15D7A">
        <w:rPr>
          <w:lang w:val="en-GB"/>
        </w:rPr>
        <w:t>:</w:t>
      </w:r>
      <w:r w:rsidRPr="0061166D">
        <w:rPr>
          <w:lang w:val="en-GB"/>
        </w:rPr>
        <w:t xml:space="preserve"> </w:t>
      </w:r>
    </w:p>
    <w:p w:rsidR="00A64A7A" w:rsidRDefault="00A64A7A" w:rsidP="00F50E25">
      <w:pPr>
        <w:ind w:left="360"/>
        <w:rPr>
          <w:lang w:val="en-US"/>
        </w:rPr>
      </w:pPr>
      <w:r>
        <w:rPr>
          <w:lang w:val="en-GB"/>
        </w:rPr>
        <w:t>“</w:t>
      </w:r>
      <w:r w:rsidR="00F50E25">
        <w:rPr>
          <w:lang w:val="en-GB"/>
        </w:rPr>
        <w:t xml:space="preserve">Safety involves the prevention and minimization of danger whereas radiation protection involves the protection of health. </w:t>
      </w:r>
      <w:r w:rsidR="00F50E25" w:rsidRPr="005609C7">
        <w:rPr>
          <w:lang w:val="en-US"/>
        </w:rPr>
        <w:t xml:space="preserve">Safety is thus primarily concerned with maintaining control over sources, whereas radiation protection is primarily concerned with controlling exposure to radiation, whatever the source, to </w:t>
      </w:r>
      <w:r w:rsidR="00F50E25" w:rsidRPr="00C34E82">
        <w:rPr>
          <w:lang w:val="en-US"/>
        </w:rPr>
        <w:t>mitigate its effects.</w:t>
      </w:r>
      <w:r>
        <w:rPr>
          <w:lang w:val="en-US"/>
        </w:rPr>
        <w:t>”</w:t>
      </w:r>
      <w:r w:rsidR="002000C8">
        <w:rPr>
          <w:lang w:val="en-US"/>
        </w:rPr>
        <w:t xml:space="preserve"> </w:t>
      </w:r>
    </w:p>
    <w:p w:rsidR="00F50E25" w:rsidRDefault="002205D1" w:rsidP="005609C7">
      <w:pPr>
        <w:rPr>
          <w:lang w:val="en-GB"/>
        </w:rPr>
      </w:pPr>
      <w:r w:rsidRPr="00C34E82">
        <w:rPr>
          <w:lang w:val="en-US"/>
        </w:rPr>
        <w:t>This</w:t>
      </w:r>
      <w:r w:rsidR="002000C8" w:rsidRPr="00C34E82">
        <w:rPr>
          <w:lang w:val="en-US"/>
        </w:rPr>
        <w:t xml:space="preserve"> means that </w:t>
      </w:r>
      <w:r w:rsidRPr="008442F7">
        <w:rPr>
          <w:lang w:val="en-US"/>
        </w:rPr>
        <w:t>“</w:t>
      </w:r>
      <w:r w:rsidR="002000C8" w:rsidRPr="005609C7">
        <w:rPr>
          <w:lang w:val="en-US"/>
        </w:rPr>
        <w:t>risk of releases</w:t>
      </w:r>
      <w:r w:rsidRPr="005609C7">
        <w:rPr>
          <w:lang w:val="en-US"/>
        </w:rPr>
        <w:t>”</w:t>
      </w:r>
      <w:r w:rsidR="002000C8" w:rsidRPr="005609C7">
        <w:rPr>
          <w:lang w:val="en-US"/>
        </w:rPr>
        <w:t xml:space="preserve"> (</w:t>
      </w:r>
      <w:r w:rsidR="008442F7" w:rsidRPr="005609C7">
        <w:rPr>
          <w:lang w:val="en-US"/>
        </w:rPr>
        <w:t xml:space="preserve">which are analyzed in </w:t>
      </w:r>
      <w:r w:rsidR="002000C8" w:rsidRPr="005609C7">
        <w:rPr>
          <w:lang w:val="en-US"/>
        </w:rPr>
        <w:t>L2 PSA)</w:t>
      </w:r>
      <w:r w:rsidR="002000C8" w:rsidRPr="00C34E82">
        <w:rPr>
          <w:lang w:val="en-US"/>
        </w:rPr>
        <w:t xml:space="preserve"> </w:t>
      </w:r>
      <w:r w:rsidR="008442F7">
        <w:rPr>
          <w:lang w:val="en-US"/>
        </w:rPr>
        <w:t xml:space="preserve">can be </w:t>
      </w:r>
      <w:r w:rsidR="002000C8" w:rsidRPr="00C34E82">
        <w:rPr>
          <w:lang w:val="en-US"/>
        </w:rPr>
        <w:t>tied to DiD physical barrier</w:t>
      </w:r>
      <w:r w:rsidR="000749DF" w:rsidRPr="00C34E82">
        <w:rPr>
          <w:lang w:val="en-US"/>
        </w:rPr>
        <w:t xml:space="preserve"> 4 </w:t>
      </w:r>
      <w:r w:rsidR="005C7950" w:rsidRPr="00C34E82">
        <w:rPr>
          <w:lang w:val="en-US"/>
        </w:rPr>
        <w:t xml:space="preserve">(containment) </w:t>
      </w:r>
      <w:r w:rsidR="000749DF" w:rsidRPr="00C34E82">
        <w:rPr>
          <w:lang w:val="en-US"/>
        </w:rPr>
        <w:t>and</w:t>
      </w:r>
      <w:r w:rsidR="002000C8" w:rsidRPr="00C34E82">
        <w:rPr>
          <w:lang w:val="en-US"/>
        </w:rPr>
        <w:t xml:space="preserve"> INES level 5 </w:t>
      </w:r>
      <w:r w:rsidR="005C7950" w:rsidRPr="00C34E82">
        <w:rPr>
          <w:lang w:val="en-US"/>
        </w:rPr>
        <w:t xml:space="preserve">(Accident with wider consequences) </w:t>
      </w:r>
      <w:r w:rsidR="008442F7">
        <w:rPr>
          <w:lang w:val="en-US"/>
        </w:rPr>
        <w:t>can be taken</w:t>
      </w:r>
      <w:r w:rsidR="008442F7" w:rsidRPr="00C34E82">
        <w:rPr>
          <w:lang w:val="en-US"/>
        </w:rPr>
        <w:t xml:space="preserve"> </w:t>
      </w:r>
      <w:r w:rsidRPr="00C34E82">
        <w:rPr>
          <w:lang w:val="en-US"/>
        </w:rPr>
        <w:t xml:space="preserve">an </w:t>
      </w:r>
      <w:r w:rsidR="002000C8" w:rsidRPr="00C34E82">
        <w:rPr>
          <w:lang w:val="en-US"/>
        </w:rPr>
        <w:t>appropriate measure of safety of the plant</w:t>
      </w:r>
      <w:r w:rsidR="000749DF" w:rsidRPr="00C34E82">
        <w:rPr>
          <w:lang w:val="en-US"/>
        </w:rPr>
        <w:t xml:space="preserve"> </w:t>
      </w:r>
      <w:r w:rsidR="00FF276C" w:rsidRPr="00C34E82">
        <w:rPr>
          <w:lang w:val="en-US"/>
        </w:rPr>
        <w:t>i</w:t>
      </w:r>
      <w:r w:rsidR="000749DF" w:rsidRPr="00C34E82">
        <w:rPr>
          <w:lang w:val="en-US"/>
        </w:rPr>
        <w:t>n</w:t>
      </w:r>
      <w:r w:rsidR="00FF276C" w:rsidRPr="00C34E82">
        <w:rPr>
          <w:lang w:val="en-US"/>
        </w:rPr>
        <w:t xml:space="preserve"> </w:t>
      </w:r>
      <w:r w:rsidR="000749DF" w:rsidRPr="00C34E82">
        <w:rPr>
          <w:lang w:val="en-US"/>
        </w:rPr>
        <w:t>terms of Severe Accidents</w:t>
      </w:r>
      <w:r w:rsidR="002000C8" w:rsidRPr="00C34E82">
        <w:rPr>
          <w:lang w:val="en-US"/>
        </w:rPr>
        <w:t>. The 5</w:t>
      </w:r>
      <w:r w:rsidR="002000C8" w:rsidRPr="00C34E82">
        <w:rPr>
          <w:vertAlign w:val="superscript"/>
          <w:lang w:val="en-US"/>
        </w:rPr>
        <w:t>th</w:t>
      </w:r>
      <w:r w:rsidR="002000C8" w:rsidRPr="00C34E82">
        <w:rPr>
          <w:lang w:val="en-US"/>
        </w:rPr>
        <w:t xml:space="preserve"> </w:t>
      </w:r>
      <w:proofErr w:type="gramStart"/>
      <w:r w:rsidR="004E04CB" w:rsidRPr="00C34E82">
        <w:rPr>
          <w:lang w:val="en-US"/>
        </w:rPr>
        <w:t>Di</w:t>
      </w:r>
      <w:r w:rsidR="002000C8" w:rsidRPr="00C34E82">
        <w:rPr>
          <w:lang w:val="en-US"/>
        </w:rPr>
        <w:t>D</w:t>
      </w:r>
      <w:proofErr w:type="gramEnd"/>
      <w:r w:rsidR="004E04CB" w:rsidRPr="00C34E82">
        <w:rPr>
          <w:lang w:val="en-US"/>
        </w:rPr>
        <w:t xml:space="preserve"> layer is related to radiological consequences (</w:t>
      </w:r>
      <w:r w:rsidR="008442F7">
        <w:rPr>
          <w:lang w:val="en-US"/>
        </w:rPr>
        <w:t xml:space="preserve">which are analysed in </w:t>
      </w:r>
      <w:r w:rsidR="004E04CB" w:rsidRPr="00C34E82">
        <w:rPr>
          <w:lang w:val="en-US"/>
        </w:rPr>
        <w:t>L3 PSA) depending on success of organis</w:t>
      </w:r>
      <w:r w:rsidRPr="00C34E82">
        <w:rPr>
          <w:lang w:val="en-US"/>
        </w:rPr>
        <w:t>at</w:t>
      </w:r>
      <w:r w:rsidR="004E04CB" w:rsidRPr="00C34E82">
        <w:rPr>
          <w:lang w:val="en-US"/>
        </w:rPr>
        <w:t>ional countermeasures that are not part of nuclear plant design.</w:t>
      </w:r>
    </w:p>
    <w:p w:rsidR="00F50E25" w:rsidRPr="00C34E82" w:rsidRDefault="00F50E25" w:rsidP="00F50E25">
      <w:pPr>
        <w:rPr>
          <w:szCs w:val="18"/>
          <w:lang w:val="en-US"/>
        </w:rPr>
      </w:pPr>
    </w:p>
    <w:p w:rsidR="0015062B" w:rsidRDefault="008442F7" w:rsidP="00B70524">
      <w:pPr>
        <w:rPr>
          <w:lang w:val="en-GB"/>
        </w:rPr>
      </w:pPr>
      <w:r>
        <w:rPr>
          <w:lang w:val="en-GB"/>
        </w:rPr>
        <w:t>D</w:t>
      </w:r>
      <w:r w:rsidR="00B70524">
        <w:rPr>
          <w:lang w:val="en-GB"/>
        </w:rPr>
        <w:t xml:space="preserve">efence in depth </w:t>
      </w:r>
      <w:r>
        <w:rPr>
          <w:lang w:val="en-GB"/>
        </w:rPr>
        <w:t>can be understood as the</w:t>
      </w:r>
      <w:r w:rsidR="00B70524">
        <w:rPr>
          <w:lang w:val="en-GB"/>
        </w:rPr>
        <w:t xml:space="preserve"> tool of deterministic analyses, performed for DBA purposes as it follows from </w:t>
      </w:r>
      <w:r w:rsidR="002205D1">
        <w:rPr>
          <w:lang w:val="en-GB"/>
        </w:rPr>
        <w:t xml:space="preserve">the </w:t>
      </w:r>
      <w:r w:rsidR="00B70524">
        <w:rPr>
          <w:lang w:val="en-GB"/>
        </w:rPr>
        <w:t xml:space="preserve">IAEA definition published in </w:t>
      </w:r>
      <w:r>
        <w:rPr>
          <w:lang w:val="en-GB"/>
        </w:rPr>
        <w:t xml:space="preserve">IAEA SSG-2 </w:t>
      </w:r>
      <w:r>
        <w:rPr>
          <w:lang w:val="en-GB"/>
        </w:rPr>
        <w:fldChar w:fldCharType="begin"/>
      </w:r>
      <w:r>
        <w:rPr>
          <w:lang w:val="en-GB"/>
        </w:rPr>
        <w:instrText xml:space="preserve"> REF _Ref384387949 \r \h </w:instrText>
      </w:r>
      <w:r>
        <w:rPr>
          <w:lang w:val="en-GB"/>
        </w:rPr>
      </w:r>
      <w:r>
        <w:rPr>
          <w:lang w:val="en-GB"/>
        </w:rPr>
        <w:fldChar w:fldCharType="separate"/>
      </w:r>
      <w:r w:rsidR="00DB6CB1">
        <w:rPr>
          <w:lang w:val="en-GB"/>
        </w:rPr>
        <w:t>[3]</w:t>
      </w:r>
      <w:r>
        <w:rPr>
          <w:lang w:val="en-GB"/>
        </w:rPr>
        <w:fldChar w:fldCharType="end"/>
      </w:r>
      <w:r w:rsidR="00B70524">
        <w:rPr>
          <w:lang w:val="en-GB"/>
        </w:rPr>
        <w:t xml:space="preserve">: </w:t>
      </w:r>
      <w:r>
        <w:rPr>
          <w:lang w:val="en-GB"/>
        </w:rPr>
        <w:t>“</w:t>
      </w:r>
      <w:r w:rsidR="00B70524">
        <w:rPr>
          <w:lang w:val="en-GB"/>
        </w:rPr>
        <w:t>The deterministic approach is based on the two principles: leak tight barriers and the concept of defence-in-depth.</w:t>
      </w:r>
      <w:r>
        <w:rPr>
          <w:lang w:val="en-GB"/>
        </w:rPr>
        <w:t>”</w:t>
      </w:r>
      <w:r w:rsidR="00B70524">
        <w:rPr>
          <w:lang w:val="en-GB"/>
        </w:rPr>
        <w:t xml:space="preserve"> </w:t>
      </w:r>
    </w:p>
    <w:p w:rsidR="00B70524" w:rsidRDefault="008442F7" w:rsidP="00B70524">
      <w:pPr>
        <w:rPr>
          <w:lang w:val="en-GB"/>
        </w:rPr>
      </w:pPr>
      <w:r>
        <w:rPr>
          <w:lang w:val="en-GB"/>
        </w:rPr>
        <w:t>CCA asserts</w:t>
      </w:r>
      <w:r w:rsidR="00B70524">
        <w:rPr>
          <w:lang w:val="en-GB"/>
        </w:rPr>
        <w:t xml:space="preserve">, that as DiD is defined now, </w:t>
      </w:r>
      <w:r w:rsidR="002205D1">
        <w:rPr>
          <w:lang w:val="en-GB"/>
        </w:rPr>
        <w:t xml:space="preserve">it </w:t>
      </w:r>
      <w:r w:rsidR="00B70524">
        <w:rPr>
          <w:lang w:val="en-GB"/>
        </w:rPr>
        <w:t xml:space="preserve">is not dedicated </w:t>
      </w:r>
      <w:r w:rsidR="002205D1">
        <w:rPr>
          <w:lang w:val="en-GB"/>
        </w:rPr>
        <w:t>to</w:t>
      </w:r>
      <w:r w:rsidR="00B70524">
        <w:rPr>
          <w:lang w:val="en-GB"/>
        </w:rPr>
        <w:t xml:space="preserve"> severe accidents, i.e. PSA purposes, but for DBAs </w:t>
      </w:r>
      <w:r>
        <w:rPr>
          <w:lang w:val="en-GB"/>
        </w:rPr>
        <w:t>only</w:t>
      </w:r>
      <w:r w:rsidR="00B70524">
        <w:rPr>
          <w:lang w:val="en-GB"/>
        </w:rPr>
        <w:t xml:space="preserve"> with some exceptions like some containment systems e.g. hydrogen ignitors, but these are </w:t>
      </w:r>
      <w:r w:rsidR="002205D1">
        <w:rPr>
          <w:lang w:val="en-GB"/>
        </w:rPr>
        <w:t>among the</w:t>
      </w:r>
      <w:r w:rsidR="00B70524">
        <w:rPr>
          <w:lang w:val="en-GB"/>
        </w:rPr>
        <w:t xml:space="preserve"> last </w:t>
      </w:r>
      <w:r w:rsidR="002205D1">
        <w:rPr>
          <w:lang w:val="en-GB"/>
        </w:rPr>
        <w:t>barriers</w:t>
      </w:r>
      <w:r w:rsidR="00B70524">
        <w:rPr>
          <w:lang w:val="en-GB"/>
        </w:rPr>
        <w:t xml:space="preserve"> from the point of view of all DiD layers and barriers</w:t>
      </w:r>
      <w:r w:rsidR="002205D1">
        <w:rPr>
          <w:lang w:val="en-GB"/>
        </w:rPr>
        <w:t>.</w:t>
      </w:r>
      <w:r>
        <w:rPr>
          <w:rStyle w:val="Appelnotedebasdep"/>
          <w:lang w:val="en-GB"/>
        </w:rPr>
        <w:footnoteReference w:id="10"/>
      </w:r>
      <w:r w:rsidR="002205D1">
        <w:rPr>
          <w:lang w:val="en-GB"/>
        </w:rPr>
        <w:t xml:space="preserve"> In some cases</w:t>
      </w:r>
      <w:r w:rsidR="00B70524">
        <w:rPr>
          <w:lang w:val="en-GB"/>
        </w:rPr>
        <w:t xml:space="preserve"> like venting systems, </w:t>
      </w:r>
      <w:r w:rsidR="002205D1">
        <w:rPr>
          <w:lang w:val="en-GB"/>
        </w:rPr>
        <w:t>the provisions in fact</w:t>
      </w:r>
      <w:r w:rsidR="00B70524">
        <w:rPr>
          <w:lang w:val="en-GB"/>
        </w:rPr>
        <w:t xml:space="preserve"> violate the function of the last </w:t>
      </w:r>
      <w:proofErr w:type="gramStart"/>
      <w:r w:rsidR="00B70524">
        <w:rPr>
          <w:lang w:val="en-GB"/>
        </w:rPr>
        <w:t>DiD</w:t>
      </w:r>
      <w:proofErr w:type="gramEnd"/>
      <w:r w:rsidR="00B70524">
        <w:rPr>
          <w:lang w:val="en-GB"/>
        </w:rPr>
        <w:t xml:space="preserve"> barrier</w:t>
      </w:r>
      <w:r w:rsidR="002205D1">
        <w:rPr>
          <w:lang w:val="en-GB"/>
        </w:rPr>
        <w:t>, i.e. the</w:t>
      </w:r>
      <w:r w:rsidR="00B70524">
        <w:rPr>
          <w:lang w:val="en-GB"/>
        </w:rPr>
        <w:t xml:space="preserve"> containment, exactly because of their purpose and their nature.</w:t>
      </w:r>
    </w:p>
    <w:p w:rsidR="00B70524" w:rsidRDefault="00B70524" w:rsidP="008442F7">
      <w:pPr>
        <w:rPr>
          <w:lang w:val="en-GB"/>
        </w:rPr>
      </w:pPr>
      <w:r>
        <w:rPr>
          <w:lang w:val="en-GB"/>
        </w:rPr>
        <w:t>With respect to the necessity for probabilistic assessment see further in the same reference above</w:t>
      </w:r>
      <w:r w:rsidR="008442F7">
        <w:rPr>
          <w:lang w:val="en-GB"/>
        </w:rPr>
        <w:t xml:space="preserve">, e.g. </w:t>
      </w:r>
      <w:r w:rsidR="008442F7">
        <w:rPr>
          <w:lang w:val="en-GB"/>
        </w:rPr>
        <w:br/>
      </w:r>
      <w:r>
        <w:rPr>
          <w:lang w:val="en-GB"/>
        </w:rPr>
        <w:t>“Thus a deterministic safety analysis alone does not demonstrate the overall safety of the plant, and it should be complemented by a probabilistic safety analysis.”</w:t>
      </w:r>
      <w:r w:rsidR="008442F7">
        <w:rPr>
          <w:lang w:val="en-GB"/>
        </w:rPr>
        <w:t xml:space="preserve"> </w:t>
      </w:r>
      <w:r w:rsidR="008442F7">
        <w:rPr>
          <w:lang w:val="en-GB"/>
        </w:rPr>
        <w:fldChar w:fldCharType="begin"/>
      </w:r>
      <w:r w:rsidR="008442F7">
        <w:rPr>
          <w:lang w:val="en-GB"/>
        </w:rPr>
        <w:instrText xml:space="preserve"> REF _Ref384387949 \r \h </w:instrText>
      </w:r>
      <w:r w:rsidR="008442F7">
        <w:rPr>
          <w:lang w:val="en-GB"/>
        </w:rPr>
      </w:r>
      <w:r w:rsidR="008442F7">
        <w:rPr>
          <w:lang w:val="en-GB"/>
        </w:rPr>
        <w:fldChar w:fldCharType="separate"/>
      </w:r>
      <w:r w:rsidR="00DB6CB1">
        <w:rPr>
          <w:lang w:val="en-GB"/>
        </w:rPr>
        <w:t>[3]</w:t>
      </w:r>
      <w:r w:rsidR="008442F7">
        <w:rPr>
          <w:lang w:val="en-GB"/>
        </w:rPr>
        <w:fldChar w:fldCharType="end"/>
      </w:r>
    </w:p>
    <w:p w:rsidR="00B70524" w:rsidRDefault="008442F7" w:rsidP="00B70524">
      <w:pPr>
        <w:rPr>
          <w:lang w:val="en-GB"/>
        </w:rPr>
      </w:pPr>
      <w:proofErr w:type="gramStart"/>
      <w:r>
        <w:rPr>
          <w:lang w:val="en-GB"/>
        </w:rPr>
        <w:t>or</w:t>
      </w:r>
      <w:proofErr w:type="gramEnd"/>
    </w:p>
    <w:p w:rsidR="00B70524" w:rsidRDefault="00B70524" w:rsidP="00B70524">
      <w:pPr>
        <w:rPr>
          <w:lang w:val="en-GB"/>
        </w:rPr>
      </w:pPr>
      <w:r>
        <w:rPr>
          <w:lang w:val="en-GB"/>
        </w:rPr>
        <w:t xml:space="preserve">“While deterministic analyses may be used to verify that acceptance criteria are met, probabilistic safety analyses may be used to determine the probability of damage for each barrier. Probabilistic safety analysis may thus be a suitable tool for evaluation of the risk that arises from low frequency sequences that lead to barrier damage, whereas a deterministic analysis is adequate for events of higher frequency for which the acceptance criteria are set in terms of the damage allowed.” </w:t>
      </w:r>
      <w:r w:rsidR="008442F7">
        <w:rPr>
          <w:lang w:val="en-GB"/>
        </w:rPr>
        <w:fldChar w:fldCharType="begin"/>
      </w:r>
      <w:r w:rsidR="008442F7">
        <w:rPr>
          <w:lang w:val="en-GB"/>
        </w:rPr>
        <w:instrText xml:space="preserve"> REF _Ref384387949 \r \h </w:instrText>
      </w:r>
      <w:r w:rsidR="008442F7">
        <w:rPr>
          <w:lang w:val="en-GB"/>
        </w:rPr>
      </w:r>
      <w:r w:rsidR="008442F7">
        <w:rPr>
          <w:lang w:val="en-GB"/>
        </w:rPr>
        <w:fldChar w:fldCharType="separate"/>
      </w:r>
      <w:r w:rsidR="00DB6CB1">
        <w:rPr>
          <w:lang w:val="en-GB"/>
        </w:rPr>
        <w:t>[3]</w:t>
      </w:r>
      <w:r w:rsidR="008442F7">
        <w:rPr>
          <w:lang w:val="en-GB"/>
        </w:rPr>
        <w:fldChar w:fldCharType="end"/>
      </w:r>
    </w:p>
    <w:p w:rsidR="002E7D34" w:rsidRDefault="002E7D34" w:rsidP="00B70524">
      <w:pPr>
        <w:rPr>
          <w:lang w:val="en-GB"/>
        </w:rPr>
      </w:pPr>
    </w:p>
    <w:p w:rsidR="00536C25" w:rsidRPr="005609C7" w:rsidRDefault="000F693E" w:rsidP="00B70524">
      <w:pPr>
        <w:rPr>
          <w:szCs w:val="18"/>
          <w:lang w:val="en-US" w:eastAsia="sk-SK"/>
        </w:rPr>
      </w:pPr>
      <w:r w:rsidRPr="005609C7">
        <w:rPr>
          <w:szCs w:val="18"/>
          <w:lang w:val="en-US" w:eastAsia="sk-SK"/>
        </w:rPr>
        <w:t xml:space="preserve">Within recent research and development, </w:t>
      </w:r>
      <w:r w:rsidR="00B70524" w:rsidRPr="005609C7">
        <w:rPr>
          <w:szCs w:val="18"/>
          <w:lang w:val="en-US" w:eastAsia="sk-SK"/>
        </w:rPr>
        <w:t>CCA</w:t>
      </w:r>
      <w:r w:rsidR="008442F7" w:rsidRPr="005609C7">
        <w:rPr>
          <w:szCs w:val="18"/>
          <w:lang w:val="en-US" w:eastAsia="sk-SK"/>
        </w:rPr>
        <w:t xml:space="preserve"> </w:t>
      </w:r>
      <w:r w:rsidR="00B70524" w:rsidRPr="005609C7">
        <w:rPr>
          <w:szCs w:val="18"/>
          <w:lang w:val="en-US" w:eastAsia="sk-SK"/>
        </w:rPr>
        <w:t xml:space="preserve">performed analysis of current understanding of </w:t>
      </w:r>
      <w:proofErr w:type="gramStart"/>
      <w:r w:rsidR="00B70524" w:rsidRPr="005609C7">
        <w:rPr>
          <w:szCs w:val="18"/>
          <w:lang w:val="en-US" w:eastAsia="sk-SK"/>
        </w:rPr>
        <w:t>DiD</w:t>
      </w:r>
      <w:proofErr w:type="gramEnd"/>
      <w:r w:rsidR="00B70524" w:rsidRPr="005609C7">
        <w:rPr>
          <w:szCs w:val="18"/>
          <w:lang w:val="en-US" w:eastAsia="sk-SK"/>
        </w:rPr>
        <w:t xml:space="preserve"> with respect to uncertainties in PSA and safety margins</w:t>
      </w:r>
      <w:r w:rsidR="00105C54" w:rsidRPr="005609C7">
        <w:rPr>
          <w:szCs w:val="18"/>
          <w:lang w:val="en-US" w:eastAsia="sk-SK"/>
        </w:rPr>
        <w:t>. The following summarizes the contents of a publication</w:t>
      </w:r>
      <w:r w:rsidR="00B70524" w:rsidRPr="005609C7">
        <w:rPr>
          <w:szCs w:val="18"/>
          <w:lang w:val="en-US" w:eastAsia="sk-SK"/>
        </w:rPr>
        <w:t xml:space="preserve"> </w:t>
      </w:r>
      <w:r w:rsidR="00536C25" w:rsidRPr="005609C7">
        <w:rPr>
          <w:szCs w:val="18"/>
          <w:lang w:val="en-US" w:eastAsia="sk-SK"/>
        </w:rPr>
        <w:t>in 2014</w:t>
      </w:r>
      <w:r w:rsidR="008511D0">
        <w:rPr>
          <w:szCs w:val="18"/>
          <w:lang w:val="en-US" w:eastAsia="sk-SK"/>
        </w:rPr>
        <w:t xml:space="preserve"> </w:t>
      </w:r>
      <w:r w:rsidR="008511D0">
        <w:rPr>
          <w:szCs w:val="18"/>
          <w:lang w:val="en-US" w:eastAsia="sk-SK"/>
        </w:rPr>
        <w:fldChar w:fldCharType="begin"/>
      </w:r>
      <w:r w:rsidR="008511D0">
        <w:rPr>
          <w:szCs w:val="18"/>
          <w:lang w:val="en-US" w:eastAsia="sk-SK"/>
        </w:rPr>
        <w:instrText xml:space="preserve"> REF _Ref451791783 \r \h </w:instrText>
      </w:r>
      <w:r w:rsidR="008511D0">
        <w:rPr>
          <w:szCs w:val="18"/>
          <w:lang w:val="en-US" w:eastAsia="sk-SK"/>
        </w:rPr>
      </w:r>
      <w:r w:rsidR="008511D0">
        <w:rPr>
          <w:szCs w:val="18"/>
          <w:lang w:val="en-US" w:eastAsia="sk-SK"/>
        </w:rPr>
        <w:fldChar w:fldCharType="separate"/>
      </w:r>
      <w:r w:rsidR="00DB6CB1">
        <w:rPr>
          <w:szCs w:val="18"/>
          <w:lang w:val="en-US" w:eastAsia="sk-SK"/>
        </w:rPr>
        <w:t>[63]</w:t>
      </w:r>
      <w:r w:rsidR="008511D0">
        <w:rPr>
          <w:szCs w:val="18"/>
          <w:lang w:val="en-US" w:eastAsia="sk-SK"/>
        </w:rPr>
        <w:fldChar w:fldCharType="end"/>
      </w:r>
      <w:r w:rsidR="008511D0">
        <w:rPr>
          <w:szCs w:val="18"/>
          <w:lang w:val="en-US" w:eastAsia="sk-SK"/>
        </w:rPr>
        <w:t>.</w:t>
      </w:r>
      <w:r w:rsidR="00105C54" w:rsidRPr="005609C7">
        <w:rPr>
          <w:szCs w:val="18"/>
          <w:lang w:val="en-US" w:eastAsia="sk-SK"/>
        </w:rPr>
        <w:t xml:space="preserve"> CCA</w:t>
      </w:r>
      <w:r w:rsidR="00536C25" w:rsidRPr="005609C7">
        <w:rPr>
          <w:szCs w:val="18"/>
          <w:lang w:val="en-US" w:eastAsia="sk-SK"/>
        </w:rPr>
        <w:t xml:space="preserve"> </w:t>
      </w:r>
      <w:r w:rsidR="00B70524" w:rsidRPr="005609C7">
        <w:rPr>
          <w:szCs w:val="18"/>
          <w:lang w:val="en-US" w:eastAsia="sk-SK"/>
        </w:rPr>
        <w:t>extrapolat</w:t>
      </w:r>
      <w:r w:rsidR="00536C25" w:rsidRPr="005609C7">
        <w:rPr>
          <w:szCs w:val="18"/>
          <w:lang w:val="en-US" w:eastAsia="sk-SK"/>
        </w:rPr>
        <w:t>ed</w:t>
      </w:r>
      <w:r w:rsidR="00B70524" w:rsidRPr="005609C7">
        <w:rPr>
          <w:szCs w:val="18"/>
          <w:lang w:val="en-US" w:eastAsia="sk-SK"/>
        </w:rPr>
        <w:t xml:space="preserve"> the method for </w:t>
      </w:r>
      <w:r w:rsidR="00D37AD8" w:rsidRPr="005609C7">
        <w:rPr>
          <w:szCs w:val="18"/>
          <w:lang w:val="en-US" w:eastAsia="sk-SK"/>
        </w:rPr>
        <w:t>demonstration</w:t>
      </w:r>
      <w:r w:rsidR="00B70524" w:rsidRPr="005609C7">
        <w:rPr>
          <w:szCs w:val="18"/>
          <w:lang w:val="en-US" w:eastAsia="sk-SK"/>
        </w:rPr>
        <w:t xml:space="preserve"> of safety margins with uncertainties in </w:t>
      </w:r>
      <w:r w:rsidR="001739AB" w:rsidRPr="005609C7">
        <w:rPr>
          <w:szCs w:val="18"/>
          <w:lang w:val="en-US" w:eastAsia="sk-SK"/>
        </w:rPr>
        <w:t xml:space="preserve">the </w:t>
      </w:r>
      <w:r w:rsidR="00B70524" w:rsidRPr="005609C7">
        <w:rPr>
          <w:szCs w:val="18"/>
          <w:lang w:val="en-US" w:eastAsia="sk-SK"/>
        </w:rPr>
        <w:t>deterministic view</w:t>
      </w:r>
      <w:r w:rsidR="00D37AD8" w:rsidRPr="005609C7">
        <w:rPr>
          <w:szCs w:val="18"/>
          <w:lang w:val="en-US" w:eastAsia="sk-SK"/>
        </w:rPr>
        <w:t>,</w:t>
      </w:r>
      <w:r w:rsidR="00B70524" w:rsidRPr="005609C7">
        <w:rPr>
          <w:szCs w:val="18"/>
          <w:lang w:val="en-US" w:eastAsia="sk-SK"/>
        </w:rPr>
        <w:t xml:space="preserve"> published in </w:t>
      </w:r>
      <w:r w:rsidR="00105C54" w:rsidRPr="005609C7">
        <w:rPr>
          <w:szCs w:val="18"/>
          <w:lang w:val="en-US" w:eastAsia="sk-SK"/>
        </w:rPr>
        <w:t xml:space="preserve">IAEA SRS No. 52 </w:t>
      </w:r>
      <w:r w:rsidR="008511D0">
        <w:rPr>
          <w:szCs w:val="18"/>
          <w:lang w:val="en-US" w:eastAsia="sk-SK"/>
        </w:rPr>
        <w:fldChar w:fldCharType="begin"/>
      </w:r>
      <w:r w:rsidR="008511D0">
        <w:rPr>
          <w:szCs w:val="18"/>
          <w:lang w:val="en-US" w:eastAsia="sk-SK"/>
        </w:rPr>
        <w:instrText xml:space="preserve"> REF _Ref451791904 \r \h </w:instrText>
      </w:r>
      <w:r w:rsidR="008511D0">
        <w:rPr>
          <w:szCs w:val="18"/>
          <w:lang w:val="en-US" w:eastAsia="sk-SK"/>
        </w:rPr>
      </w:r>
      <w:r w:rsidR="008511D0">
        <w:rPr>
          <w:szCs w:val="18"/>
          <w:lang w:val="en-US" w:eastAsia="sk-SK"/>
        </w:rPr>
        <w:fldChar w:fldCharType="separate"/>
      </w:r>
      <w:r w:rsidR="00DB6CB1">
        <w:rPr>
          <w:szCs w:val="18"/>
          <w:lang w:val="en-US" w:eastAsia="sk-SK"/>
        </w:rPr>
        <w:t>[64]</w:t>
      </w:r>
      <w:r w:rsidR="008511D0">
        <w:rPr>
          <w:szCs w:val="18"/>
          <w:lang w:val="en-US" w:eastAsia="sk-SK"/>
        </w:rPr>
        <w:fldChar w:fldCharType="end"/>
      </w:r>
      <w:r w:rsidR="008511D0" w:rsidRPr="00C76473" w:rsidDel="008511D0">
        <w:rPr>
          <w:szCs w:val="18"/>
          <w:lang w:val="en-US" w:eastAsia="sk-SK"/>
        </w:rPr>
        <w:t xml:space="preserve"> </w:t>
      </w:r>
      <w:r w:rsidR="00536C25" w:rsidRPr="005609C7">
        <w:rPr>
          <w:szCs w:val="18"/>
          <w:lang w:val="en-US" w:eastAsia="sk-SK"/>
        </w:rPr>
        <w:t>.</w:t>
      </w:r>
    </w:p>
    <w:p w:rsidR="00B70524" w:rsidRPr="00C208EC" w:rsidRDefault="00B70524" w:rsidP="00B70524">
      <w:pPr>
        <w:rPr>
          <w:szCs w:val="18"/>
          <w:lang w:val="en-GB"/>
        </w:rPr>
      </w:pPr>
      <w:r w:rsidRPr="00C208EC">
        <w:rPr>
          <w:szCs w:val="18"/>
          <w:lang w:val="en-GB"/>
        </w:rPr>
        <w:t xml:space="preserve"> </w:t>
      </w:r>
    </w:p>
    <w:p w:rsidR="00B70524" w:rsidRPr="00C208EC" w:rsidRDefault="00B70524" w:rsidP="00B70524">
      <w:pPr>
        <w:jc w:val="center"/>
        <w:rPr>
          <w:szCs w:val="18"/>
          <w:lang w:val="en-GB"/>
        </w:rPr>
      </w:pPr>
      <w:r w:rsidRPr="00C208EC">
        <w:rPr>
          <w:noProof/>
          <w:szCs w:val="18"/>
        </w:rPr>
        <w:drawing>
          <wp:inline distT="0" distB="0" distL="0" distR="0" wp14:anchorId="7F2D098E" wp14:editId="7DD494CD">
            <wp:extent cx="4403476" cy="1667865"/>
            <wp:effectExtent l="0" t="0" r="0" b="8890"/>
            <wp:docPr id="30" name="Picture 30" desc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1.JPG"/>
                    <pic:cNvPicPr>
                      <a:picLocks noChangeAspect="1" noChangeArrowheads="1"/>
                    </pic:cNvPicPr>
                  </pic:nvPicPr>
                  <pic:blipFill>
                    <a:blip r:embed="rId27" cstate="print">
                      <a:extLst>
                        <a:ext uri="{28A0092B-C50C-407E-A947-70E740481C1C}">
                          <a14:useLocalDpi xmlns:a14="http://schemas.microsoft.com/office/drawing/2010/main" val="0"/>
                        </a:ext>
                      </a:extLst>
                    </a:blip>
                    <a:srcRect t="5011" b="10005"/>
                    <a:stretch>
                      <a:fillRect/>
                    </a:stretch>
                  </pic:blipFill>
                  <pic:spPr bwMode="auto">
                    <a:xfrm>
                      <a:off x="0" y="0"/>
                      <a:ext cx="4410075" cy="1670364"/>
                    </a:xfrm>
                    <a:prstGeom prst="rect">
                      <a:avLst/>
                    </a:prstGeom>
                    <a:noFill/>
                    <a:ln>
                      <a:noFill/>
                    </a:ln>
                  </pic:spPr>
                </pic:pic>
              </a:graphicData>
            </a:graphic>
          </wp:inline>
        </w:drawing>
      </w:r>
    </w:p>
    <w:p w:rsidR="00E40721" w:rsidRPr="00AF5DA7" w:rsidRDefault="00E40721" w:rsidP="00E15D7A">
      <w:pPr>
        <w:pStyle w:val="ASAMPSAFigure"/>
      </w:pPr>
      <w:bookmarkStart w:id="100" w:name="_Ref453264609"/>
      <w:bookmarkStart w:id="101" w:name="_Toc453694961"/>
      <w:r w:rsidRPr="008D22C4">
        <w:t xml:space="preserve">Safety margins with uncertainties in deterministic view </w:t>
      </w:r>
      <w:r w:rsidR="00C02F87">
        <w:fldChar w:fldCharType="begin"/>
      </w:r>
      <w:r w:rsidR="00C02F87" w:rsidRPr="008D22C4">
        <w:instrText xml:space="preserve"> REF _Ref451791904 \r \h </w:instrText>
      </w:r>
      <w:r w:rsidR="007173F6">
        <w:instrText xml:space="preserve"> \* MERGEFORMAT </w:instrText>
      </w:r>
      <w:r w:rsidR="00C02F87">
        <w:fldChar w:fldCharType="separate"/>
      </w:r>
      <w:r w:rsidR="00DB6CB1">
        <w:t>[64]</w:t>
      </w:r>
      <w:bookmarkEnd w:id="101"/>
      <w:r w:rsidR="00C02F87">
        <w:fldChar w:fldCharType="end"/>
      </w:r>
      <w:bookmarkEnd w:id="100"/>
    </w:p>
    <w:p w:rsidR="00C208EC" w:rsidRPr="005609C7" w:rsidRDefault="00C208EC" w:rsidP="00B70524">
      <w:pPr>
        <w:rPr>
          <w:szCs w:val="18"/>
          <w:lang w:val="en-US" w:eastAsia="sk-SK"/>
        </w:rPr>
      </w:pPr>
    </w:p>
    <w:p w:rsidR="00B70524" w:rsidRPr="005609C7" w:rsidRDefault="00B70524" w:rsidP="00B70524">
      <w:pPr>
        <w:rPr>
          <w:szCs w:val="18"/>
          <w:lang w:val="en-US" w:eastAsia="sk-SK"/>
        </w:rPr>
      </w:pPr>
      <w:r w:rsidRPr="005609C7">
        <w:rPr>
          <w:szCs w:val="18"/>
          <w:lang w:val="en-US" w:eastAsia="sk-SK"/>
        </w:rPr>
        <w:t xml:space="preserve">Extrapolating </w:t>
      </w:r>
      <w:r w:rsidR="001739AB" w:rsidRPr="005609C7">
        <w:rPr>
          <w:szCs w:val="18"/>
          <w:lang w:val="en-US" w:eastAsia="sk-SK"/>
        </w:rPr>
        <w:t>this</w:t>
      </w:r>
      <w:r w:rsidRPr="005609C7">
        <w:rPr>
          <w:szCs w:val="18"/>
          <w:lang w:val="en-US" w:eastAsia="sk-SK"/>
        </w:rPr>
        <w:t xml:space="preserve"> approach to PSA, the </w:t>
      </w:r>
      <w:r w:rsidR="001739AB" w:rsidRPr="005609C7">
        <w:rPr>
          <w:szCs w:val="18"/>
          <w:lang w:val="en-US" w:eastAsia="sk-SK"/>
        </w:rPr>
        <w:t>figure</w:t>
      </w:r>
      <w:r w:rsidRPr="005609C7">
        <w:rPr>
          <w:szCs w:val="18"/>
          <w:lang w:val="en-US" w:eastAsia="sk-SK"/>
        </w:rPr>
        <w:t xml:space="preserve"> below is obtained</w:t>
      </w:r>
      <w:r w:rsidR="001739AB" w:rsidRPr="005609C7">
        <w:rPr>
          <w:szCs w:val="18"/>
          <w:lang w:val="en-US" w:eastAsia="sk-SK"/>
        </w:rPr>
        <w:t xml:space="preserve"> when</w:t>
      </w:r>
      <w:r w:rsidRPr="005609C7">
        <w:rPr>
          <w:szCs w:val="18"/>
          <w:lang w:val="en-US" w:eastAsia="sk-SK"/>
        </w:rPr>
        <w:t xml:space="preserve"> considering real severe accidents. </w:t>
      </w:r>
      <w:r w:rsidR="00D37AD8" w:rsidRPr="005609C7">
        <w:rPr>
          <w:szCs w:val="18"/>
          <w:lang w:val="en-US" w:eastAsia="sk-SK"/>
        </w:rPr>
        <w:t xml:space="preserve">Four </w:t>
      </w:r>
      <w:r w:rsidRPr="005609C7">
        <w:rPr>
          <w:szCs w:val="18"/>
          <w:lang w:val="en-US" w:eastAsia="sk-SK"/>
        </w:rPr>
        <w:t>core melts with large releases (1xChernobyl, 3x Fukushima) in reported 14,500 reactor years represent the “</w:t>
      </w:r>
      <w:r w:rsidR="00105C54" w:rsidRPr="005609C7">
        <w:rPr>
          <w:szCs w:val="18"/>
          <w:lang w:val="en-US" w:eastAsia="sk-SK"/>
        </w:rPr>
        <w:t>actual</w:t>
      </w:r>
      <w:r w:rsidRPr="005609C7">
        <w:rPr>
          <w:szCs w:val="18"/>
          <w:lang w:val="en-US" w:eastAsia="sk-SK"/>
        </w:rPr>
        <w:t xml:space="preserve">” </w:t>
      </w:r>
      <w:r w:rsidR="00105C54" w:rsidRPr="005609C7">
        <w:rPr>
          <w:szCs w:val="18"/>
          <w:lang w:val="en-US" w:eastAsia="sk-SK"/>
        </w:rPr>
        <w:t>large release frequency</w:t>
      </w:r>
      <w:r w:rsidRPr="005609C7">
        <w:rPr>
          <w:szCs w:val="18"/>
          <w:lang w:val="en-US" w:eastAsia="sk-SK"/>
        </w:rPr>
        <w:t xml:space="preserve"> equal to 2.8 E</w:t>
      </w:r>
      <w:r w:rsidRPr="005609C7">
        <w:rPr>
          <w:szCs w:val="18"/>
          <w:lang w:val="en-US" w:eastAsia="sk-SK"/>
        </w:rPr>
        <w:noBreakHyphen/>
        <w:t>4/Ry. Considering also the range of LRF</w:t>
      </w:r>
      <w:r w:rsidR="00105C54" w:rsidRPr="005609C7">
        <w:rPr>
          <w:szCs w:val="18"/>
          <w:lang w:val="en-US" w:eastAsia="sk-SK"/>
        </w:rPr>
        <w:t>/LERF</w:t>
      </w:r>
      <w:r w:rsidRPr="005609C7">
        <w:rPr>
          <w:szCs w:val="18"/>
          <w:lang w:val="en-US" w:eastAsia="sk-SK"/>
        </w:rPr>
        <w:t xml:space="preserve"> objectives/limits in different countries</w:t>
      </w:r>
      <w:r w:rsidR="008511D0">
        <w:rPr>
          <w:szCs w:val="18"/>
          <w:lang w:val="en-US" w:eastAsia="sk-SK"/>
        </w:rPr>
        <w:t>,</w:t>
      </w:r>
      <w:r w:rsidRPr="005609C7">
        <w:rPr>
          <w:szCs w:val="18"/>
          <w:lang w:val="en-US" w:eastAsia="sk-SK"/>
        </w:rPr>
        <w:t xml:space="preserve"> </w:t>
      </w:r>
      <w:r w:rsidR="00105C54" w:rsidRPr="005609C7">
        <w:rPr>
          <w:szCs w:val="18"/>
          <w:lang w:val="en-US" w:eastAsia="sk-SK"/>
        </w:rPr>
        <w:t>CCA</w:t>
      </w:r>
      <w:r w:rsidRPr="005609C7">
        <w:rPr>
          <w:szCs w:val="18"/>
          <w:lang w:val="en-US" w:eastAsia="sk-SK"/>
        </w:rPr>
        <w:t xml:space="preserve"> </w:t>
      </w:r>
      <w:r w:rsidR="00105C54" w:rsidRPr="005609C7">
        <w:rPr>
          <w:szCs w:val="18"/>
          <w:lang w:val="en-US" w:eastAsia="sk-SK"/>
        </w:rPr>
        <w:t>arrives at</w:t>
      </w:r>
      <w:r w:rsidRPr="005609C7">
        <w:rPr>
          <w:szCs w:val="18"/>
          <w:lang w:val="en-US" w:eastAsia="sk-SK"/>
        </w:rPr>
        <w:t xml:space="preserve"> the following figure:</w:t>
      </w:r>
    </w:p>
    <w:p w:rsidR="00B70524" w:rsidRPr="005609C7" w:rsidRDefault="00B70524" w:rsidP="00B70524">
      <w:pPr>
        <w:rPr>
          <w:szCs w:val="18"/>
          <w:lang w:val="en-US" w:eastAsia="sk-SK"/>
        </w:rPr>
      </w:pPr>
    </w:p>
    <w:p w:rsidR="00B70524" w:rsidRPr="00C208EC" w:rsidRDefault="00B70524" w:rsidP="00B70524">
      <w:pPr>
        <w:jc w:val="center"/>
        <w:rPr>
          <w:szCs w:val="18"/>
          <w:lang w:val="en-GB"/>
        </w:rPr>
      </w:pPr>
      <w:r w:rsidRPr="00C208EC">
        <w:rPr>
          <w:noProof/>
          <w:szCs w:val="18"/>
        </w:rPr>
        <w:drawing>
          <wp:inline distT="0" distB="0" distL="0" distR="0" wp14:anchorId="5F5D855D" wp14:editId="21D23B98">
            <wp:extent cx="4718304" cy="1724614"/>
            <wp:effectExtent l="0" t="0" r="6350" b="9525"/>
            <wp:docPr id="24" name="Picture 24" descr="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2.JPG"/>
                    <pic:cNvPicPr>
                      <a:picLocks noChangeAspect="1" noChangeArrowheads="1"/>
                    </pic:cNvPicPr>
                  </pic:nvPicPr>
                  <pic:blipFill>
                    <a:blip r:embed="rId28" cstate="print">
                      <a:extLst>
                        <a:ext uri="{28A0092B-C50C-407E-A947-70E740481C1C}">
                          <a14:useLocalDpi xmlns:a14="http://schemas.microsoft.com/office/drawing/2010/main" val="0"/>
                        </a:ext>
                      </a:extLst>
                    </a:blip>
                    <a:srcRect t="5293" b="10568"/>
                    <a:stretch>
                      <a:fillRect/>
                    </a:stretch>
                  </pic:blipFill>
                  <pic:spPr bwMode="auto">
                    <a:xfrm>
                      <a:off x="0" y="0"/>
                      <a:ext cx="4714875" cy="1723361"/>
                    </a:xfrm>
                    <a:prstGeom prst="rect">
                      <a:avLst/>
                    </a:prstGeom>
                    <a:noFill/>
                    <a:ln>
                      <a:noFill/>
                    </a:ln>
                  </pic:spPr>
                </pic:pic>
              </a:graphicData>
            </a:graphic>
          </wp:inline>
        </w:drawing>
      </w:r>
    </w:p>
    <w:p w:rsidR="00C208EC" w:rsidRPr="005609C7" w:rsidRDefault="00C208EC" w:rsidP="00E15D7A">
      <w:pPr>
        <w:pStyle w:val="ASAMPSAFigure"/>
      </w:pPr>
      <w:bookmarkStart w:id="102" w:name="_Toc453694962"/>
      <w:r w:rsidRPr="005609C7">
        <w:t xml:space="preserve">Safety margins with uncertainties in probabilistic view </w:t>
      </w:r>
      <w:r w:rsidR="00CD0F74">
        <w:fldChar w:fldCharType="begin"/>
      </w:r>
      <w:r w:rsidR="00CD0F74">
        <w:instrText xml:space="preserve"> REF _Ref451791783 \r \h </w:instrText>
      </w:r>
      <w:r w:rsidR="007173F6">
        <w:instrText xml:space="preserve"> \* MERGEFORMAT </w:instrText>
      </w:r>
      <w:r w:rsidR="00CD0F74">
        <w:fldChar w:fldCharType="separate"/>
      </w:r>
      <w:r w:rsidR="00DB6CB1">
        <w:t>[63]</w:t>
      </w:r>
      <w:bookmarkEnd w:id="102"/>
      <w:r w:rsidR="00CD0F74">
        <w:fldChar w:fldCharType="end"/>
      </w:r>
    </w:p>
    <w:p w:rsidR="00C208EC" w:rsidRPr="005609C7" w:rsidRDefault="00C208EC" w:rsidP="00B70524">
      <w:pPr>
        <w:rPr>
          <w:szCs w:val="18"/>
          <w:lang w:val="en-US" w:eastAsia="sk-SK"/>
        </w:rPr>
      </w:pPr>
    </w:p>
    <w:p w:rsidR="00B70524" w:rsidRPr="005609C7" w:rsidRDefault="00B70524" w:rsidP="00B70524">
      <w:pPr>
        <w:rPr>
          <w:szCs w:val="18"/>
          <w:lang w:val="en-US" w:eastAsia="sk-SK"/>
        </w:rPr>
      </w:pPr>
      <w:r w:rsidRPr="005609C7">
        <w:rPr>
          <w:szCs w:val="18"/>
          <w:lang w:val="en-US" w:eastAsia="sk-SK"/>
        </w:rPr>
        <w:t xml:space="preserve">The figure </w:t>
      </w:r>
      <w:r w:rsidR="00105C54" w:rsidRPr="005609C7">
        <w:rPr>
          <w:szCs w:val="18"/>
          <w:lang w:val="en-US" w:eastAsia="sk-SK"/>
        </w:rPr>
        <w:t>demonstrates</w:t>
      </w:r>
      <w:r w:rsidRPr="005609C7">
        <w:rPr>
          <w:szCs w:val="18"/>
          <w:lang w:val="en-US" w:eastAsia="sk-SK"/>
        </w:rPr>
        <w:t xml:space="preserve"> </w:t>
      </w:r>
      <w:r w:rsidR="00D37AD8" w:rsidRPr="005609C7">
        <w:rPr>
          <w:szCs w:val="18"/>
          <w:lang w:val="en-US" w:eastAsia="sk-SK"/>
        </w:rPr>
        <w:t xml:space="preserve">the </w:t>
      </w:r>
      <w:r w:rsidRPr="005609C7">
        <w:rPr>
          <w:szCs w:val="18"/>
          <w:lang w:val="en-US" w:eastAsia="sk-SK"/>
        </w:rPr>
        <w:t xml:space="preserve">veracity of the statement </w:t>
      </w:r>
      <w:r w:rsidR="00D37AD8" w:rsidRPr="005609C7">
        <w:rPr>
          <w:szCs w:val="18"/>
          <w:lang w:val="en-US" w:eastAsia="sk-SK"/>
        </w:rPr>
        <w:t>given</w:t>
      </w:r>
      <w:r w:rsidRPr="005609C7">
        <w:rPr>
          <w:szCs w:val="18"/>
          <w:lang w:val="en-US" w:eastAsia="sk-SK"/>
        </w:rPr>
        <w:t xml:space="preserve"> above that DiD</w:t>
      </w:r>
      <w:r w:rsidR="00D37AD8" w:rsidRPr="005609C7">
        <w:rPr>
          <w:szCs w:val="18"/>
          <w:lang w:val="en-US" w:eastAsia="sk-SK"/>
        </w:rPr>
        <w:t>,</w:t>
      </w:r>
      <w:r w:rsidRPr="005609C7">
        <w:rPr>
          <w:szCs w:val="18"/>
          <w:lang w:val="en-US" w:eastAsia="sk-SK"/>
        </w:rPr>
        <w:t xml:space="preserve"> as it is defined currently</w:t>
      </w:r>
      <w:r w:rsidR="00D37AD8" w:rsidRPr="005609C7">
        <w:rPr>
          <w:szCs w:val="18"/>
          <w:lang w:val="en-US" w:eastAsia="sk-SK"/>
        </w:rPr>
        <w:t>,</w:t>
      </w:r>
      <w:r w:rsidRPr="005609C7">
        <w:rPr>
          <w:szCs w:val="18"/>
          <w:lang w:val="en-US" w:eastAsia="sk-SK"/>
        </w:rPr>
        <w:t xml:space="preserve"> is the tool of deterministic analyses and thus it can assure enough safety margins for events considered in deterministic analyses (DBAs) but do not assure safety margins for events considered in probabilistic analyses </w:t>
      </w:r>
      <w:r w:rsidR="00105C54" w:rsidRPr="005609C7">
        <w:rPr>
          <w:szCs w:val="18"/>
          <w:lang w:val="en-US" w:eastAsia="sk-SK"/>
        </w:rPr>
        <w:t>(</w:t>
      </w:r>
      <w:r w:rsidRPr="005609C7">
        <w:rPr>
          <w:szCs w:val="18"/>
          <w:lang w:val="en-US" w:eastAsia="sk-SK"/>
        </w:rPr>
        <w:t>PSAs).</w:t>
      </w:r>
    </w:p>
    <w:p w:rsidR="00B70524" w:rsidRPr="005609C7" w:rsidRDefault="00B70524" w:rsidP="00B70524">
      <w:pPr>
        <w:rPr>
          <w:szCs w:val="18"/>
          <w:lang w:val="en-US" w:eastAsia="sk-SK"/>
        </w:rPr>
      </w:pPr>
    </w:p>
    <w:p w:rsidR="00105C54" w:rsidRPr="005609C7" w:rsidRDefault="00B70524" w:rsidP="00B70524">
      <w:pPr>
        <w:rPr>
          <w:szCs w:val="18"/>
          <w:lang w:val="en-US" w:eastAsia="sk-SK"/>
        </w:rPr>
      </w:pPr>
      <w:r w:rsidRPr="005609C7">
        <w:rPr>
          <w:szCs w:val="18"/>
          <w:lang w:val="en-US" w:eastAsia="sk-SK"/>
        </w:rPr>
        <w:t xml:space="preserve">In the given reference </w:t>
      </w:r>
      <w:r w:rsidR="008511D0">
        <w:rPr>
          <w:szCs w:val="18"/>
          <w:lang w:val="en-US" w:eastAsia="sk-SK"/>
        </w:rPr>
        <w:fldChar w:fldCharType="begin"/>
      </w:r>
      <w:r w:rsidR="008511D0">
        <w:rPr>
          <w:szCs w:val="18"/>
          <w:lang w:val="en-US" w:eastAsia="sk-SK"/>
        </w:rPr>
        <w:instrText xml:space="preserve"> REF _Ref451791783 \r \h </w:instrText>
      </w:r>
      <w:r w:rsidR="008511D0">
        <w:rPr>
          <w:szCs w:val="18"/>
          <w:lang w:val="en-US" w:eastAsia="sk-SK"/>
        </w:rPr>
      </w:r>
      <w:r w:rsidR="008511D0">
        <w:rPr>
          <w:szCs w:val="18"/>
          <w:lang w:val="en-US" w:eastAsia="sk-SK"/>
        </w:rPr>
        <w:fldChar w:fldCharType="separate"/>
      </w:r>
      <w:r w:rsidR="00DB6CB1">
        <w:rPr>
          <w:szCs w:val="18"/>
          <w:lang w:val="en-US" w:eastAsia="sk-SK"/>
        </w:rPr>
        <w:t>[63]</w:t>
      </w:r>
      <w:r w:rsidR="008511D0">
        <w:rPr>
          <w:szCs w:val="18"/>
          <w:lang w:val="en-US" w:eastAsia="sk-SK"/>
        </w:rPr>
        <w:fldChar w:fldCharType="end"/>
      </w:r>
      <w:r w:rsidR="008511D0">
        <w:rPr>
          <w:szCs w:val="18"/>
          <w:lang w:val="en-US" w:eastAsia="sk-SK"/>
        </w:rPr>
        <w:t xml:space="preserve"> </w:t>
      </w:r>
      <w:r w:rsidRPr="005609C7">
        <w:rPr>
          <w:szCs w:val="18"/>
          <w:lang w:val="en-US" w:eastAsia="sk-SK"/>
        </w:rPr>
        <w:t xml:space="preserve">an analysis of current </w:t>
      </w:r>
      <w:proofErr w:type="gramStart"/>
      <w:r w:rsidRPr="005609C7">
        <w:rPr>
          <w:szCs w:val="18"/>
          <w:lang w:val="en-US" w:eastAsia="sk-SK"/>
        </w:rPr>
        <w:t>DiD</w:t>
      </w:r>
      <w:proofErr w:type="gramEnd"/>
      <w:r w:rsidRPr="005609C7">
        <w:rPr>
          <w:szCs w:val="18"/>
          <w:lang w:val="en-US" w:eastAsia="sk-SK"/>
        </w:rPr>
        <w:t xml:space="preserve"> was performed based on the major principle</w:t>
      </w:r>
      <w:r w:rsidR="00105C54" w:rsidRPr="005609C7">
        <w:rPr>
          <w:szCs w:val="18"/>
          <w:lang w:val="en-US" w:eastAsia="sk-SK"/>
        </w:rPr>
        <w:t>:</w:t>
      </w:r>
    </w:p>
    <w:p w:rsidR="00105C54" w:rsidRPr="005609C7" w:rsidRDefault="00105C54" w:rsidP="00B70524">
      <w:pPr>
        <w:rPr>
          <w:szCs w:val="18"/>
          <w:lang w:val="en-US" w:eastAsia="sk-SK"/>
        </w:rPr>
      </w:pPr>
      <w:r w:rsidRPr="005609C7">
        <w:rPr>
          <w:szCs w:val="18"/>
          <w:lang w:val="en-US" w:eastAsia="sk-SK"/>
        </w:rPr>
        <w:t>No safety layer/barrier of defence in depth introduces any risk addition and no safety layer/barrier reducing risk should be omitted</w:t>
      </w:r>
    </w:p>
    <w:p w:rsidR="00105C54" w:rsidRPr="005609C7" w:rsidRDefault="00105C54" w:rsidP="00B70524">
      <w:pPr>
        <w:rPr>
          <w:szCs w:val="18"/>
          <w:lang w:val="en-US" w:eastAsia="sk-SK"/>
        </w:rPr>
      </w:pPr>
    </w:p>
    <w:p w:rsidR="00B70524" w:rsidRPr="005609C7" w:rsidRDefault="00105C54" w:rsidP="00B70524">
      <w:pPr>
        <w:rPr>
          <w:szCs w:val="18"/>
          <w:lang w:val="en-US" w:eastAsia="sk-SK"/>
        </w:rPr>
      </w:pPr>
      <w:r w:rsidRPr="0061166D">
        <w:rPr>
          <w:szCs w:val="18"/>
          <w:lang w:val="en-US" w:eastAsia="sk-SK"/>
        </w:rPr>
        <w:t>A</w:t>
      </w:r>
      <w:r w:rsidR="00B70524" w:rsidRPr="007704DC">
        <w:rPr>
          <w:szCs w:val="18"/>
          <w:lang w:val="en-US" w:eastAsia="sk-SK"/>
        </w:rPr>
        <w:t xml:space="preserve"> short summary </w:t>
      </w:r>
      <w:r w:rsidRPr="007704DC">
        <w:rPr>
          <w:szCs w:val="18"/>
          <w:lang w:val="en-US" w:eastAsia="sk-SK"/>
        </w:rPr>
        <w:t>of CCA arguments and observations</w:t>
      </w:r>
      <w:r w:rsidR="00B70524" w:rsidRPr="007704DC">
        <w:rPr>
          <w:szCs w:val="18"/>
          <w:lang w:val="en-US" w:eastAsia="sk-SK"/>
        </w:rPr>
        <w:t xml:space="preserve"> c</w:t>
      </w:r>
      <w:r w:rsidR="00B70524" w:rsidRPr="001D3C6B">
        <w:rPr>
          <w:szCs w:val="18"/>
          <w:lang w:val="en-US" w:eastAsia="sk-SK"/>
        </w:rPr>
        <w:t>an be found below:</w:t>
      </w:r>
    </w:p>
    <w:p w:rsidR="00B70524" w:rsidRPr="005609C7" w:rsidRDefault="00B70524" w:rsidP="00B70524">
      <w:pPr>
        <w:rPr>
          <w:szCs w:val="18"/>
          <w:lang w:val="en-US" w:eastAsia="sk-SK"/>
        </w:rPr>
      </w:pPr>
    </w:p>
    <w:p w:rsidR="00B70524" w:rsidRPr="005609C7" w:rsidRDefault="00B70524" w:rsidP="00B70524">
      <w:pPr>
        <w:rPr>
          <w:szCs w:val="18"/>
          <w:lang w:val="en-US" w:eastAsia="sk-SK"/>
        </w:rPr>
      </w:pPr>
      <w:r w:rsidRPr="005609C7">
        <w:rPr>
          <w:szCs w:val="18"/>
          <w:lang w:val="en-US" w:eastAsia="sk-SK"/>
        </w:rPr>
        <w:t>DID Safety barriers:</w:t>
      </w:r>
    </w:p>
    <w:p w:rsidR="00B70524" w:rsidRPr="005609C7" w:rsidRDefault="00B70524" w:rsidP="002C5916">
      <w:pPr>
        <w:pStyle w:val="Paragraphedeliste"/>
        <w:numPr>
          <w:ilvl w:val="0"/>
          <w:numId w:val="30"/>
        </w:numPr>
        <w:rPr>
          <w:szCs w:val="18"/>
          <w:lang w:val="en-US" w:eastAsia="sk-SK"/>
        </w:rPr>
      </w:pPr>
      <w:r w:rsidRPr="005609C7">
        <w:rPr>
          <w:szCs w:val="18"/>
          <w:lang w:val="en-US" w:eastAsia="sk-SK"/>
        </w:rPr>
        <w:t>Fuel matrix</w:t>
      </w:r>
    </w:p>
    <w:p w:rsidR="00B70524" w:rsidRPr="005609C7" w:rsidRDefault="001D64FD" w:rsidP="002C5916">
      <w:pPr>
        <w:pStyle w:val="Paragraphedeliste"/>
        <w:numPr>
          <w:ilvl w:val="0"/>
          <w:numId w:val="31"/>
        </w:numPr>
        <w:rPr>
          <w:szCs w:val="18"/>
          <w:lang w:val="en-US" w:eastAsia="sk-SK"/>
        </w:rPr>
      </w:pPr>
      <w:r w:rsidRPr="005609C7">
        <w:rPr>
          <w:szCs w:val="18"/>
          <w:lang w:val="en-US" w:eastAsia="sk-SK"/>
        </w:rPr>
        <w:t>CCA does</w:t>
      </w:r>
      <w:r w:rsidR="00B70524" w:rsidRPr="005609C7">
        <w:rPr>
          <w:szCs w:val="18"/>
          <w:lang w:val="en-US" w:eastAsia="sk-SK"/>
        </w:rPr>
        <w:t xml:space="preserve"> not </w:t>
      </w:r>
      <w:r w:rsidRPr="005609C7">
        <w:rPr>
          <w:szCs w:val="18"/>
          <w:lang w:val="en-US" w:eastAsia="sk-SK"/>
        </w:rPr>
        <w:t>see</w:t>
      </w:r>
      <w:r w:rsidR="00B70524" w:rsidRPr="005609C7">
        <w:rPr>
          <w:szCs w:val="18"/>
          <w:lang w:val="en-US" w:eastAsia="sk-SK"/>
        </w:rPr>
        <w:t xml:space="preserve"> </w:t>
      </w:r>
      <w:r w:rsidRPr="005609C7">
        <w:rPr>
          <w:szCs w:val="18"/>
          <w:lang w:val="en-US" w:eastAsia="sk-SK"/>
        </w:rPr>
        <w:t>that</w:t>
      </w:r>
      <w:r w:rsidR="00B70524" w:rsidRPr="005609C7">
        <w:rPr>
          <w:szCs w:val="18"/>
          <w:lang w:val="en-US" w:eastAsia="sk-SK"/>
        </w:rPr>
        <w:t xml:space="preserve"> its role in the </w:t>
      </w:r>
      <w:proofErr w:type="gramStart"/>
      <w:r w:rsidR="00B70524" w:rsidRPr="005609C7">
        <w:rPr>
          <w:szCs w:val="18"/>
          <w:lang w:val="en-US" w:eastAsia="sk-SK"/>
        </w:rPr>
        <w:t>DiD</w:t>
      </w:r>
      <w:proofErr w:type="gramEnd"/>
      <w:r w:rsidRPr="005609C7">
        <w:rPr>
          <w:szCs w:val="18"/>
          <w:lang w:val="en-US" w:eastAsia="sk-SK"/>
        </w:rPr>
        <w:t xml:space="preserve"> is clearly defined</w:t>
      </w:r>
      <w:r w:rsidR="00B70524" w:rsidRPr="005609C7">
        <w:rPr>
          <w:szCs w:val="18"/>
          <w:lang w:val="en-US" w:eastAsia="sk-SK"/>
        </w:rPr>
        <w:t xml:space="preserve">. </w:t>
      </w:r>
    </w:p>
    <w:p w:rsidR="00B70524" w:rsidRPr="005609C7" w:rsidRDefault="00B70524" w:rsidP="002C5916">
      <w:pPr>
        <w:pStyle w:val="Paragraphedeliste"/>
        <w:numPr>
          <w:ilvl w:val="0"/>
          <w:numId w:val="31"/>
        </w:numPr>
        <w:rPr>
          <w:szCs w:val="18"/>
          <w:lang w:val="en-US" w:eastAsia="sk-SK"/>
        </w:rPr>
      </w:pPr>
      <w:r w:rsidRPr="005609C7">
        <w:rPr>
          <w:szCs w:val="18"/>
          <w:lang w:val="en-US" w:eastAsia="sk-SK"/>
        </w:rPr>
        <w:t>Indeed it does not include core inventory in the sense of its extent (amount) and quality (mix of radionuclides) which are the basis of the extent of source terms (radionuclide releases)</w:t>
      </w:r>
    </w:p>
    <w:p w:rsidR="00B70524" w:rsidRPr="005609C7" w:rsidRDefault="00B70524" w:rsidP="002C5916">
      <w:pPr>
        <w:pStyle w:val="Paragraphedeliste"/>
        <w:numPr>
          <w:ilvl w:val="0"/>
          <w:numId w:val="31"/>
        </w:numPr>
        <w:rPr>
          <w:szCs w:val="18"/>
          <w:lang w:val="en-US" w:eastAsia="sk-SK"/>
        </w:rPr>
      </w:pPr>
      <w:r w:rsidRPr="005609C7">
        <w:rPr>
          <w:szCs w:val="18"/>
          <w:lang w:val="en-US" w:eastAsia="sk-SK"/>
        </w:rPr>
        <w:t>Extent of possible releases depends on the core inventory extent</w:t>
      </w:r>
    </w:p>
    <w:p w:rsidR="00B70524" w:rsidRPr="005609C7" w:rsidRDefault="00B70524" w:rsidP="00B70524">
      <w:pPr>
        <w:pStyle w:val="Paragraphedeliste"/>
        <w:rPr>
          <w:szCs w:val="18"/>
          <w:lang w:val="en-US" w:eastAsia="sk-SK"/>
        </w:rPr>
      </w:pPr>
    </w:p>
    <w:p w:rsidR="00B70524" w:rsidRPr="005609C7" w:rsidRDefault="00B70524" w:rsidP="002C5916">
      <w:pPr>
        <w:pStyle w:val="Paragraphedeliste"/>
        <w:numPr>
          <w:ilvl w:val="0"/>
          <w:numId w:val="30"/>
        </w:numPr>
        <w:rPr>
          <w:szCs w:val="18"/>
          <w:lang w:val="en-US" w:eastAsia="sk-SK"/>
        </w:rPr>
      </w:pPr>
      <w:r w:rsidRPr="005609C7">
        <w:rPr>
          <w:szCs w:val="18"/>
          <w:lang w:val="en-US" w:eastAsia="sk-SK"/>
        </w:rPr>
        <w:t>Fuel cladding</w:t>
      </w:r>
    </w:p>
    <w:p w:rsidR="00B70524" w:rsidRPr="00C208EC" w:rsidRDefault="00B70524" w:rsidP="002C5916">
      <w:pPr>
        <w:pStyle w:val="Paragraphedeliste"/>
        <w:numPr>
          <w:ilvl w:val="0"/>
          <w:numId w:val="31"/>
        </w:numPr>
        <w:rPr>
          <w:szCs w:val="18"/>
          <w:lang w:val="sk-SK"/>
        </w:rPr>
      </w:pPr>
      <w:r w:rsidRPr="005609C7">
        <w:rPr>
          <w:szCs w:val="18"/>
          <w:lang w:val="en-US" w:eastAsia="sk-SK"/>
        </w:rPr>
        <w:t>Fuel cladding</w:t>
      </w:r>
      <w:r w:rsidR="001D64FD" w:rsidRPr="005609C7">
        <w:rPr>
          <w:szCs w:val="18"/>
          <w:lang w:val="en-US" w:eastAsia="sk-SK"/>
        </w:rPr>
        <w:t xml:space="preserve"> for LWR</w:t>
      </w:r>
      <w:r w:rsidRPr="005609C7">
        <w:rPr>
          <w:szCs w:val="18"/>
          <w:lang w:val="en-US" w:eastAsia="sk-SK"/>
        </w:rPr>
        <w:t xml:space="preserve"> is mostly manufactured of zirconium alloy</w:t>
      </w:r>
      <w:r w:rsidRPr="00C208EC">
        <w:rPr>
          <w:szCs w:val="18"/>
          <w:lang w:val="en-US"/>
        </w:rPr>
        <w:t xml:space="preserve"> </w:t>
      </w:r>
    </w:p>
    <w:p w:rsidR="00B70524" w:rsidRPr="005609C7" w:rsidRDefault="00B70524" w:rsidP="002C5916">
      <w:pPr>
        <w:pStyle w:val="Paragraphedeliste"/>
        <w:numPr>
          <w:ilvl w:val="0"/>
          <w:numId w:val="31"/>
        </w:numPr>
        <w:rPr>
          <w:szCs w:val="18"/>
          <w:lang w:val="sk-SK"/>
        </w:rPr>
      </w:pPr>
      <w:r w:rsidRPr="005609C7">
        <w:rPr>
          <w:szCs w:val="18"/>
          <w:lang w:val="en-US" w:eastAsia="sk-SK"/>
        </w:rPr>
        <w:t xml:space="preserve">It is </w:t>
      </w:r>
      <w:r w:rsidR="001D64FD" w:rsidRPr="005609C7">
        <w:rPr>
          <w:szCs w:val="18"/>
          <w:lang w:val="en-US" w:eastAsia="sk-SK"/>
        </w:rPr>
        <w:t>contributor</w:t>
      </w:r>
      <w:r w:rsidRPr="005609C7">
        <w:rPr>
          <w:szCs w:val="18"/>
          <w:lang w:val="en-US" w:eastAsia="sk-SK"/>
        </w:rPr>
        <w:t xml:space="preserve"> </w:t>
      </w:r>
      <w:r w:rsidR="001D64FD" w:rsidRPr="005609C7">
        <w:rPr>
          <w:szCs w:val="18"/>
          <w:lang w:val="en-US" w:eastAsia="sk-SK"/>
        </w:rPr>
        <w:t>to</w:t>
      </w:r>
      <w:r w:rsidRPr="005609C7">
        <w:rPr>
          <w:szCs w:val="18"/>
          <w:lang w:val="en-US" w:eastAsia="sk-SK"/>
        </w:rPr>
        <w:t xml:space="preserve"> risk because of </w:t>
      </w:r>
      <w:r w:rsidR="001D64FD" w:rsidRPr="005609C7">
        <w:rPr>
          <w:szCs w:val="18"/>
          <w:lang w:val="en-US" w:eastAsia="sk-SK"/>
        </w:rPr>
        <w:t>hydrogen</w:t>
      </w:r>
      <w:r w:rsidRPr="005609C7">
        <w:rPr>
          <w:szCs w:val="18"/>
          <w:lang w:val="en-US" w:eastAsia="sk-SK"/>
        </w:rPr>
        <w:t xml:space="preserve"> production </w:t>
      </w:r>
      <w:r w:rsidR="001D64FD" w:rsidRPr="005609C7">
        <w:rPr>
          <w:szCs w:val="18"/>
          <w:lang w:val="en-US" w:eastAsia="sk-SK"/>
        </w:rPr>
        <w:t>in the</w:t>
      </w:r>
      <w:r w:rsidRPr="005609C7">
        <w:rPr>
          <w:szCs w:val="18"/>
          <w:lang w:val="en-US" w:eastAsia="sk-SK"/>
        </w:rPr>
        <w:t xml:space="preserve"> exothermic oxidation reaction of cladding material</w:t>
      </w:r>
      <w:r w:rsidR="001D64FD" w:rsidRPr="005609C7">
        <w:rPr>
          <w:szCs w:val="18"/>
          <w:lang w:val="en-US" w:eastAsia="sk-SK"/>
        </w:rPr>
        <w:t xml:space="preserve"> at very high temperatures (i.e. severe accident conditions). </w:t>
      </w:r>
    </w:p>
    <w:p w:rsidR="001D64FD" w:rsidRPr="00C208EC" w:rsidRDefault="001D64FD" w:rsidP="005609C7">
      <w:pPr>
        <w:pStyle w:val="Paragraphedeliste"/>
        <w:ind w:left="1080"/>
        <w:rPr>
          <w:szCs w:val="18"/>
          <w:lang w:val="sk-SK"/>
        </w:rPr>
      </w:pPr>
    </w:p>
    <w:p w:rsidR="00B70524" w:rsidRPr="005609C7" w:rsidRDefault="00B70524" w:rsidP="002C5916">
      <w:pPr>
        <w:pStyle w:val="Paragraphedeliste"/>
        <w:numPr>
          <w:ilvl w:val="0"/>
          <w:numId w:val="30"/>
        </w:numPr>
        <w:rPr>
          <w:szCs w:val="18"/>
          <w:lang w:val="en-US" w:eastAsia="sk-SK"/>
        </w:rPr>
      </w:pPr>
      <w:r w:rsidRPr="005609C7">
        <w:rPr>
          <w:szCs w:val="18"/>
          <w:lang w:val="en-US" w:eastAsia="sk-SK"/>
        </w:rPr>
        <w:t>Primary coolant boundary</w:t>
      </w:r>
    </w:p>
    <w:p w:rsidR="00B70524" w:rsidRPr="005609C7" w:rsidRDefault="00B70524" w:rsidP="002C5916">
      <w:pPr>
        <w:pStyle w:val="Paragraphedeliste"/>
        <w:numPr>
          <w:ilvl w:val="0"/>
          <w:numId w:val="31"/>
        </w:numPr>
        <w:rPr>
          <w:szCs w:val="18"/>
          <w:lang w:val="en-US" w:eastAsia="sk-SK"/>
        </w:rPr>
      </w:pPr>
      <w:r w:rsidRPr="005609C7">
        <w:rPr>
          <w:szCs w:val="18"/>
          <w:lang w:val="en-US" w:eastAsia="sk-SK"/>
        </w:rPr>
        <w:t>For beyond design basis/severe accident</w:t>
      </w:r>
      <w:r w:rsidR="001D64FD" w:rsidRPr="005609C7">
        <w:rPr>
          <w:szCs w:val="18"/>
          <w:lang w:val="en-US" w:eastAsia="sk-SK"/>
        </w:rPr>
        <w:t>s</w:t>
      </w:r>
      <w:r w:rsidRPr="005609C7">
        <w:rPr>
          <w:szCs w:val="18"/>
          <w:lang w:val="en-US" w:eastAsia="sk-SK"/>
        </w:rPr>
        <w:t xml:space="preserve"> its role as safety barrier is not guaranteed because of beyond design thermal and mechanical loads</w:t>
      </w:r>
    </w:p>
    <w:p w:rsidR="00B70524" w:rsidRPr="00C208EC" w:rsidRDefault="00B70524" w:rsidP="00B70524">
      <w:pPr>
        <w:pStyle w:val="Paragraphedeliste"/>
        <w:rPr>
          <w:szCs w:val="18"/>
          <w:lang w:val="en-GB"/>
        </w:rPr>
      </w:pPr>
    </w:p>
    <w:p w:rsidR="00B70524" w:rsidRPr="005609C7" w:rsidRDefault="00B70524" w:rsidP="002C5916">
      <w:pPr>
        <w:pStyle w:val="Paragraphedeliste"/>
        <w:numPr>
          <w:ilvl w:val="0"/>
          <w:numId w:val="30"/>
        </w:numPr>
        <w:rPr>
          <w:szCs w:val="18"/>
          <w:lang w:val="en-US" w:eastAsia="sk-SK"/>
        </w:rPr>
      </w:pPr>
      <w:r w:rsidRPr="005609C7">
        <w:rPr>
          <w:szCs w:val="18"/>
          <w:lang w:val="en-US" w:eastAsia="sk-SK"/>
        </w:rPr>
        <w:t>Containment</w:t>
      </w:r>
    </w:p>
    <w:p w:rsidR="00B70524" w:rsidRPr="005609C7" w:rsidRDefault="00B70524" w:rsidP="002C5916">
      <w:pPr>
        <w:pStyle w:val="Paragraphedeliste"/>
        <w:numPr>
          <w:ilvl w:val="0"/>
          <w:numId w:val="31"/>
        </w:numPr>
        <w:rPr>
          <w:szCs w:val="18"/>
          <w:lang w:val="en-US" w:eastAsia="sk-SK"/>
        </w:rPr>
      </w:pPr>
      <w:r w:rsidRPr="005609C7">
        <w:rPr>
          <w:szCs w:val="18"/>
          <w:lang w:val="en-US" w:eastAsia="sk-SK"/>
        </w:rPr>
        <w:t>Should provide limitation of radioactive releases under normal and fault conditions and protect against hazards</w:t>
      </w:r>
      <w:r w:rsidR="001D64FD" w:rsidRPr="005609C7">
        <w:rPr>
          <w:szCs w:val="18"/>
          <w:lang w:val="en-US" w:eastAsia="sk-SK"/>
        </w:rPr>
        <w:t>, however</w:t>
      </w:r>
    </w:p>
    <w:p w:rsidR="00B70524" w:rsidRPr="005609C7" w:rsidRDefault="00B70524" w:rsidP="002C5916">
      <w:pPr>
        <w:pStyle w:val="Paragraphedeliste"/>
        <w:numPr>
          <w:ilvl w:val="0"/>
          <w:numId w:val="31"/>
        </w:numPr>
        <w:rPr>
          <w:szCs w:val="18"/>
          <w:lang w:val="en-US" w:eastAsia="sk-SK"/>
        </w:rPr>
      </w:pPr>
      <w:r w:rsidRPr="005609C7">
        <w:rPr>
          <w:szCs w:val="18"/>
          <w:lang w:val="en-US" w:eastAsia="sk-SK"/>
        </w:rPr>
        <w:t>Containment vent systems</w:t>
      </w:r>
    </w:p>
    <w:p w:rsidR="00B70524" w:rsidRPr="005609C7" w:rsidRDefault="001D64FD" w:rsidP="002C5916">
      <w:pPr>
        <w:pStyle w:val="Paragraphedeliste"/>
        <w:numPr>
          <w:ilvl w:val="1"/>
          <w:numId w:val="31"/>
        </w:numPr>
        <w:rPr>
          <w:szCs w:val="18"/>
          <w:lang w:val="en-US" w:eastAsia="sk-SK"/>
        </w:rPr>
      </w:pPr>
      <w:r w:rsidRPr="005609C7">
        <w:rPr>
          <w:szCs w:val="18"/>
          <w:lang w:val="en-US" w:eastAsia="sk-SK"/>
        </w:rPr>
        <w:t>O</w:t>
      </w:r>
      <w:r w:rsidR="00B70524" w:rsidRPr="005609C7">
        <w:rPr>
          <w:szCs w:val="18"/>
          <w:lang w:val="en-US" w:eastAsia="sk-SK"/>
        </w:rPr>
        <w:t xml:space="preserve">riented </w:t>
      </w:r>
      <w:r w:rsidRPr="005609C7">
        <w:rPr>
          <w:szCs w:val="18"/>
          <w:lang w:val="en-US" w:eastAsia="sk-SK"/>
        </w:rPr>
        <w:t xml:space="preserve">on the protection of containment structural integrity </w:t>
      </w:r>
      <w:r w:rsidR="00B70524" w:rsidRPr="005609C7">
        <w:rPr>
          <w:szCs w:val="18"/>
          <w:lang w:val="en-US" w:eastAsia="sk-SK"/>
        </w:rPr>
        <w:t>while releasing radioactivity to the environment</w:t>
      </w:r>
    </w:p>
    <w:p w:rsidR="00B70524" w:rsidRPr="005609C7" w:rsidRDefault="00B70524" w:rsidP="002C5916">
      <w:pPr>
        <w:pStyle w:val="Paragraphedeliste"/>
        <w:numPr>
          <w:ilvl w:val="1"/>
          <w:numId w:val="31"/>
        </w:numPr>
        <w:rPr>
          <w:szCs w:val="18"/>
          <w:lang w:val="en-US" w:eastAsia="sk-SK"/>
        </w:rPr>
      </w:pPr>
      <w:r w:rsidRPr="005609C7">
        <w:rPr>
          <w:szCs w:val="18"/>
          <w:lang w:val="en-US" w:eastAsia="sk-SK"/>
        </w:rPr>
        <w:t xml:space="preserve">This </w:t>
      </w:r>
      <w:r w:rsidR="001D64FD" w:rsidRPr="005609C7">
        <w:rPr>
          <w:szCs w:val="18"/>
          <w:lang w:val="en-US" w:eastAsia="sk-SK"/>
        </w:rPr>
        <w:t>demonstrates</w:t>
      </w:r>
      <w:r w:rsidRPr="005609C7">
        <w:rPr>
          <w:szCs w:val="18"/>
          <w:lang w:val="en-US" w:eastAsia="sk-SK"/>
        </w:rPr>
        <w:t xml:space="preserve"> that </w:t>
      </w:r>
      <w:r w:rsidR="001D64FD" w:rsidRPr="005609C7">
        <w:rPr>
          <w:szCs w:val="18"/>
          <w:lang w:val="en-US" w:eastAsia="sk-SK"/>
        </w:rPr>
        <w:t xml:space="preserve">most </w:t>
      </w:r>
      <w:r w:rsidRPr="005609C7">
        <w:rPr>
          <w:szCs w:val="18"/>
          <w:lang w:val="en-US" w:eastAsia="sk-SK"/>
        </w:rPr>
        <w:t>current containments are not able to bear the loads, which may occur during severe accidents</w:t>
      </w:r>
    </w:p>
    <w:p w:rsidR="00B70524" w:rsidRPr="005609C7" w:rsidRDefault="00B70524" w:rsidP="002C5916">
      <w:pPr>
        <w:pStyle w:val="Paragraphedeliste"/>
        <w:numPr>
          <w:ilvl w:val="0"/>
          <w:numId w:val="31"/>
        </w:numPr>
        <w:rPr>
          <w:szCs w:val="18"/>
          <w:lang w:val="en-US" w:eastAsia="sk-SK"/>
        </w:rPr>
      </w:pPr>
      <w:r w:rsidRPr="005609C7">
        <w:rPr>
          <w:szCs w:val="18"/>
          <w:lang w:val="en-US" w:eastAsia="sk-SK"/>
        </w:rPr>
        <w:t>Containment leak tightness</w:t>
      </w:r>
    </w:p>
    <w:p w:rsidR="00B70524" w:rsidRPr="005609C7" w:rsidRDefault="00B70524" w:rsidP="002C5916">
      <w:pPr>
        <w:pStyle w:val="Paragraphedeliste"/>
        <w:numPr>
          <w:ilvl w:val="1"/>
          <w:numId w:val="31"/>
        </w:numPr>
        <w:rPr>
          <w:szCs w:val="18"/>
          <w:lang w:val="en-US" w:eastAsia="sk-SK"/>
        </w:rPr>
      </w:pPr>
      <w:r w:rsidRPr="005609C7">
        <w:rPr>
          <w:szCs w:val="18"/>
          <w:lang w:val="en-US" w:eastAsia="sk-SK"/>
        </w:rPr>
        <w:t>Containment should keep all accident- resulting radioactivity inside</w:t>
      </w:r>
    </w:p>
    <w:p w:rsidR="00B70524" w:rsidRPr="005609C7" w:rsidRDefault="00B70524" w:rsidP="002C5916">
      <w:pPr>
        <w:pStyle w:val="Paragraphedeliste"/>
        <w:numPr>
          <w:ilvl w:val="1"/>
          <w:numId w:val="31"/>
        </w:numPr>
        <w:rPr>
          <w:szCs w:val="18"/>
          <w:lang w:val="en-US" w:eastAsia="sk-SK"/>
        </w:rPr>
      </w:pPr>
      <w:r w:rsidRPr="005609C7">
        <w:rPr>
          <w:szCs w:val="18"/>
          <w:lang w:val="en-US" w:eastAsia="sk-SK"/>
        </w:rPr>
        <w:t xml:space="preserve">This aspect is omitted in </w:t>
      </w:r>
      <w:proofErr w:type="gramStart"/>
      <w:r w:rsidRPr="005609C7">
        <w:rPr>
          <w:szCs w:val="18"/>
          <w:lang w:val="en-US" w:eastAsia="sk-SK"/>
        </w:rPr>
        <w:t>DiD</w:t>
      </w:r>
      <w:proofErr w:type="gramEnd"/>
      <w:r w:rsidRPr="005609C7">
        <w:rPr>
          <w:szCs w:val="18"/>
          <w:lang w:val="en-US" w:eastAsia="sk-SK"/>
        </w:rPr>
        <w:t xml:space="preserve"> concept (limits are missing).</w:t>
      </w:r>
    </w:p>
    <w:p w:rsidR="00B70524" w:rsidRPr="005609C7" w:rsidRDefault="00B70524" w:rsidP="002C5916">
      <w:pPr>
        <w:pStyle w:val="Paragraphedeliste"/>
        <w:numPr>
          <w:ilvl w:val="0"/>
          <w:numId w:val="31"/>
        </w:numPr>
        <w:rPr>
          <w:szCs w:val="18"/>
          <w:lang w:val="en-US" w:eastAsia="sk-SK"/>
        </w:rPr>
      </w:pPr>
      <w:r w:rsidRPr="005609C7">
        <w:rPr>
          <w:szCs w:val="18"/>
          <w:lang w:val="en-US" w:eastAsia="sk-SK"/>
        </w:rPr>
        <w:t>Safety barrier against underground leaks and leaks into water</w:t>
      </w:r>
    </w:p>
    <w:p w:rsidR="00B70524" w:rsidRPr="005609C7" w:rsidRDefault="00B70524" w:rsidP="002C5916">
      <w:pPr>
        <w:pStyle w:val="Paragraphedeliste"/>
        <w:numPr>
          <w:ilvl w:val="1"/>
          <w:numId w:val="31"/>
        </w:numPr>
        <w:rPr>
          <w:szCs w:val="18"/>
          <w:lang w:val="en-US" w:eastAsia="sk-SK"/>
        </w:rPr>
      </w:pPr>
      <w:r w:rsidRPr="005609C7">
        <w:rPr>
          <w:szCs w:val="18"/>
          <w:lang w:val="en-US" w:eastAsia="sk-SK"/>
        </w:rPr>
        <w:t>Not considered in the current designs and not considered in current DiD either</w:t>
      </w:r>
    </w:p>
    <w:p w:rsidR="00B70524" w:rsidRPr="00C208EC" w:rsidRDefault="00B70524" w:rsidP="00B70524">
      <w:pPr>
        <w:pStyle w:val="Paragraphedeliste"/>
        <w:ind w:left="1080"/>
        <w:rPr>
          <w:szCs w:val="18"/>
          <w:lang w:val="sk-SK"/>
        </w:rPr>
      </w:pPr>
    </w:p>
    <w:p w:rsidR="001D64FD" w:rsidRPr="00C208EC" w:rsidRDefault="001D64FD" w:rsidP="005609C7">
      <w:pPr>
        <w:rPr>
          <w:szCs w:val="18"/>
          <w:lang w:val="sk-SK"/>
        </w:rPr>
      </w:pPr>
      <w:r w:rsidRPr="00C208EC">
        <w:rPr>
          <w:szCs w:val="18"/>
          <w:lang w:val="sk-SK"/>
        </w:rPr>
        <w:t>CCA continues with a discussion of safety layers applicable to DiD.</w:t>
      </w:r>
    </w:p>
    <w:p w:rsidR="00B70524" w:rsidRPr="00C208EC" w:rsidRDefault="00B70524" w:rsidP="00B70524">
      <w:pPr>
        <w:rPr>
          <w:b/>
          <w:bCs/>
          <w:szCs w:val="18"/>
          <w:lang w:val="en-US"/>
        </w:rPr>
      </w:pPr>
      <w:r w:rsidRPr="00C208EC">
        <w:rPr>
          <w:b/>
          <w:bCs/>
          <w:szCs w:val="18"/>
          <w:lang w:val="en-US"/>
        </w:rPr>
        <w:t>DID Safety layers:</w:t>
      </w:r>
    </w:p>
    <w:p w:rsidR="00B70524" w:rsidRPr="00C208EC" w:rsidRDefault="00B70524" w:rsidP="002C5916">
      <w:pPr>
        <w:pStyle w:val="Paragraphedeliste"/>
        <w:numPr>
          <w:ilvl w:val="0"/>
          <w:numId w:val="32"/>
        </w:numPr>
        <w:rPr>
          <w:szCs w:val="18"/>
          <w:lang w:val="en-GB"/>
        </w:rPr>
      </w:pPr>
      <w:r w:rsidRPr="00C208EC">
        <w:rPr>
          <w:szCs w:val="18"/>
          <w:lang w:val="en-GB"/>
        </w:rPr>
        <w:t>Conservative design</w:t>
      </w:r>
    </w:p>
    <w:p w:rsidR="00E40721" w:rsidRPr="005609C7" w:rsidRDefault="00B70524" w:rsidP="002C5916">
      <w:pPr>
        <w:pStyle w:val="Paragraphedeliste"/>
        <w:numPr>
          <w:ilvl w:val="0"/>
          <w:numId w:val="31"/>
        </w:numPr>
        <w:rPr>
          <w:szCs w:val="18"/>
          <w:lang w:val="sk-SK"/>
        </w:rPr>
      </w:pPr>
      <w:r w:rsidRPr="00C208EC">
        <w:rPr>
          <w:szCs w:val="18"/>
          <w:lang w:val="en-US"/>
        </w:rPr>
        <w:t>None of the currently operating plants was designed to withstand severe accident conditions</w:t>
      </w:r>
      <w:r w:rsidR="00E40721" w:rsidRPr="005609C7">
        <w:rPr>
          <w:szCs w:val="18"/>
          <w:lang w:val="en-US"/>
        </w:rPr>
        <w:t xml:space="preserve">. </w:t>
      </w:r>
    </w:p>
    <w:p w:rsidR="00B70524" w:rsidRPr="00C208EC" w:rsidRDefault="00E40721" w:rsidP="002C5916">
      <w:pPr>
        <w:pStyle w:val="Paragraphedeliste"/>
        <w:numPr>
          <w:ilvl w:val="0"/>
          <w:numId w:val="31"/>
        </w:numPr>
        <w:rPr>
          <w:szCs w:val="18"/>
          <w:lang w:val="sk-SK"/>
        </w:rPr>
      </w:pPr>
      <w:r w:rsidRPr="005609C7">
        <w:rPr>
          <w:szCs w:val="18"/>
          <w:lang w:val="en-US"/>
        </w:rPr>
        <w:t xml:space="preserve">CCA concludes that this is </w:t>
      </w:r>
      <w:r w:rsidR="00B70524" w:rsidRPr="00C208EC">
        <w:rPr>
          <w:szCs w:val="18"/>
          <w:lang w:val="en-US"/>
        </w:rPr>
        <w:t>not reliable enough as safety layer of DID</w:t>
      </w:r>
    </w:p>
    <w:p w:rsidR="00B70524" w:rsidRPr="00C208EC" w:rsidRDefault="00B70524" w:rsidP="00B70524">
      <w:pPr>
        <w:pStyle w:val="Paragraphedeliste"/>
        <w:ind w:left="1418"/>
        <w:rPr>
          <w:szCs w:val="18"/>
          <w:lang w:val="sk-SK"/>
        </w:rPr>
      </w:pPr>
    </w:p>
    <w:p w:rsidR="00B70524" w:rsidRPr="00C208EC" w:rsidRDefault="00B70524" w:rsidP="002C5916">
      <w:pPr>
        <w:pStyle w:val="Paragraphedeliste"/>
        <w:numPr>
          <w:ilvl w:val="0"/>
          <w:numId w:val="32"/>
        </w:numPr>
        <w:rPr>
          <w:szCs w:val="18"/>
          <w:lang w:val="en-GB"/>
        </w:rPr>
      </w:pPr>
      <w:r w:rsidRPr="00C208EC">
        <w:rPr>
          <w:szCs w:val="18"/>
          <w:lang w:val="en-GB"/>
        </w:rPr>
        <w:t>Human interactions</w:t>
      </w:r>
    </w:p>
    <w:p w:rsidR="00B70524" w:rsidRPr="00C208EC" w:rsidRDefault="00B70524" w:rsidP="002C5916">
      <w:pPr>
        <w:pStyle w:val="Paragraphedeliste"/>
        <w:numPr>
          <w:ilvl w:val="0"/>
          <w:numId w:val="31"/>
        </w:numPr>
        <w:rPr>
          <w:szCs w:val="18"/>
          <w:lang w:val="sk-SK"/>
        </w:rPr>
      </w:pPr>
      <w:r w:rsidRPr="00C208EC">
        <w:rPr>
          <w:szCs w:val="18"/>
          <w:lang w:val="en-US"/>
        </w:rPr>
        <w:t>The DiD concept involves organizational, administrative and provisional measures and off-site emergency response all involving human interactions</w:t>
      </w:r>
    </w:p>
    <w:p w:rsidR="00B70524" w:rsidRPr="00C208EC" w:rsidRDefault="00E40721" w:rsidP="002C5916">
      <w:pPr>
        <w:pStyle w:val="Paragraphedeliste"/>
        <w:numPr>
          <w:ilvl w:val="0"/>
          <w:numId w:val="31"/>
        </w:numPr>
        <w:rPr>
          <w:szCs w:val="18"/>
          <w:lang w:val="sk-SK"/>
        </w:rPr>
      </w:pPr>
      <w:r w:rsidRPr="005609C7">
        <w:rPr>
          <w:szCs w:val="18"/>
          <w:lang w:val="en-US"/>
        </w:rPr>
        <w:t>All</w:t>
      </w:r>
      <w:r w:rsidR="00B70524" w:rsidRPr="00C208EC">
        <w:rPr>
          <w:szCs w:val="18"/>
          <w:lang w:val="en-US"/>
        </w:rPr>
        <w:t xml:space="preserve"> major </w:t>
      </w:r>
      <w:r w:rsidRPr="005609C7">
        <w:rPr>
          <w:szCs w:val="18"/>
          <w:lang w:val="en-US"/>
        </w:rPr>
        <w:t>severe accidents</w:t>
      </w:r>
      <w:r w:rsidR="00B70524" w:rsidRPr="00C208EC">
        <w:rPr>
          <w:szCs w:val="18"/>
          <w:lang w:val="en-US"/>
        </w:rPr>
        <w:t xml:space="preserve"> </w:t>
      </w:r>
      <w:r w:rsidRPr="005609C7">
        <w:rPr>
          <w:szCs w:val="18"/>
          <w:lang w:val="en-US"/>
        </w:rPr>
        <w:t>involved</w:t>
      </w:r>
      <w:r w:rsidR="00B70524" w:rsidRPr="00C208EC">
        <w:rPr>
          <w:szCs w:val="18"/>
          <w:lang w:val="en-US"/>
        </w:rPr>
        <w:t xml:space="preserve"> human errors</w:t>
      </w:r>
    </w:p>
    <w:p w:rsidR="00B70524" w:rsidRPr="005609C7" w:rsidRDefault="00E40721" w:rsidP="002C5916">
      <w:pPr>
        <w:pStyle w:val="Paragraphedeliste"/>
        <w:numPr>
          <w:ilvl w:val="0"/>
          <w:numId w:val="31"/>
        </w:numPr>
        <w:rPr>
          <w:szCs w:val="18"/>
          <w:lang w:val="sk-SK"/>
        </w:rPr>
      </w:pPr>
      <w:r w:rsidRPr="005609C7">
        <w:rPr>
          <w:szCs w:val="18"/>
          <w:lang w:val="en-US"/>
        </w:rPr>
        <w:t>CCA concludes that operator interventions are n</w:t>
      </w:r>
      <w:r w:rsidR="00B70524" w:rsidRPr="005609C7">
        <w:rPr>
          <w:szCs w:val="18"/>
          <w:lang w:val="en-US"/>
        </w:rPr>
        <w:t xml:space="preserve">ot reliable enough as safety layer of DiD </w:t>
      </w:r>
    </w:p>
    <w:p w:rsidR="00B70524" w:rsidRPr="00C208EC" w:rsidRDefault="00B70524" w:rsidP="00B70524">
      <w:pPr>
        <w:pStyle w:val="Paragraphedeliste"/>
        <w:rPr>
          <w:szCs w:val="18"/>
          <w:lang w:val="en-GB"/>
        </w:rPr>
      </w:pPr>
    </w:p>
    <w:p w:rsidR="00B70524" w:rsidRPr="00C208EC" w:rsidRDefault="00B70524" w:rsidP="002C5916">
      <w:pPr>
        <w:pStyle w:val="Paragraphedeliste"/>
        <w:numPr>
          <w:ilvl w:val="0"/>
          <w:numId w:val="32"/>
        </w:numPr>
        <w:rPr>
          <w:szCs w:val="18"/>
          <w:lang w:val="en-GB"/>
        </w:rPr>
      </w:pPr>
      <w:r w:rsidRPr="00C208EC">
        <w:rPr>
          <w:bCs/>
          <w:szCs w:val="18"/>
          <w:lang w:val="en-US"/>
        </w:rPr>
        <w:t>Safety standards/criteria/goals</w:t>
      </w:r>
    </w:p>
    <w:p w:rsidR="00B70524" w:rsidRPr="005609C7" w:rsidRDefault="00B70524" w:rsidP="002C5916">
      <w:pPr>
        <w:pStyle w:val="Paragraphedeliste"/>
        <w:numPr>
          <w:ilvl w:val="0"/>
          <w:numId w:val="31"/>
        </w:numPr>
        <w:rPr>
          <w:szCs w:val="18"/>
          <w:lang w:val="en-US"/>
        </w:rPr>
      </w:pPr>
      <w:r w:rsidRPr="00C208EC">
        <w:rPr>
          <w:szCs w:val="18"/>
          <w:lang w:val="en-US"/>
        </w:rPr>
        <w:t>Basic acceptance criteria are usually defined as limits and conditions set by a</w:t>
      </w:r>
      <w:r w:rsidR="00E40721" w:rsidRPr="005609C7">
        <w:rPr>
          <w:szCs w:val="18"/>
          <w:lang w:val="en-US"/>
        </w:rPr>
        <w:t xml:space="preserve"> </w:t>
      </w:r>
      <w:r w:rsidRPr="00C208EC">
        <w:rPr>
          <w:szCs w:val="18"/>
          <w:lang w:val="en-US"/>
        </w:rPr>
        <w:t>regulatory body, and their purpose is to ensure the achievement of an adequate level of safety.</w:t>
      </w:r>
    </w:p>
    <w:p w:rsidR="00B70524" w:rsidRPr="005609C7" w:rsidRDefault="00B70524" w:rsidP="002C5916">
      <w:pPr>
        <w:pStyle w:val="Paragraphedeliste"/>
        <w:numPr>
          <w:ilvl w:val="0"/>
          <w:numId w:val="31"/>
        </w:numPr>
        <w:rPr>
          <w:szCs w:val="18"/>
          <w:lang w:val="en-US"/>
        </w:rPr>
      </w:pPr>
      <w:r w:rsidRPr="00C208EC">
        <w:rPr>
          <w:szCs w:val="18"/>
          <w:lang w:val="en-US"/>
        </w:rPr>
        <w:t>The most commonly used PSA safety criteria in particular countries are just frequencies</w:t>
      </w:r>
      <w:r w:rsidR="00E40721" w:rsidRPr="005609C7">
        <w:rPr>
          <w:szCs w:val="18"/>
          <w:lang w:val="en-US"/>
        </w:rPr>
        <w:t>. CCA points out that</w:t>
      </w:r>
      <w:r w:rsidRPr="00C208EC">
        <w:rPr>
          <w:szCs w:val="18"/>
          <w:lang w:val="en-US"/>
        </w:rPr>
        <w:t xml:space="preserve"> the goal of PSA, as the driver of safe design, should be risk assessment</w:t>
      </w:r>
      <w:r w:rsidR="00E40721" w:rsidRPr="005609C7">
        <w:rPr>
          <w:szCs w:val="18"/>
          <w:lang w:val="en-US"/>
        </w:rPr>
        <w:t>.</w:t>
      </w:r>
    </w:p>
    <w:p w:rsidR="00B70524" w:rsidRPr="005609C7" w:rsidRDefault="00E40721" w:rsidP="002C5916">
      <w:pPr>
        <w:pStyle w:val="Paragraphedeliste"/>
        <w:numPr>
          <w:ilvl w:val="0"/>
          <w:numId w:val="31"/>
        </w:numPr>
        <w:rPr>
          <w:szCs w:val="18"/>
          <w:lang w:val="en-US"/>
        </w:rPr>
      </w:pPr>
      <w:r w:rsidRPr="005609C7">
        <w:rPr>
          <w:szCs w:val="18"/>
          <w:lang w:val="en-US"/>
        </w:rPr>
        <w:t>CCA concludes</w:t>
      </w:r>
      <w:r w:rsidR="00B70524" w:rsidRPr="00C208EC">
        <w:rPr>
          <w:szCs w:val="18"/>
          <w:lang w:val="en-US"/>
        </w:rPr>
        <w:t>:</w:t>
      </w:r>
    </w:p>
    <w:p w:rsidR="00B70524" w:rsidRPr="005609C7" w:rsidRDefault="00B70524" w:rsidP="002C5916">
      <w:pPr>
        <w:pStyle w:val="Paragraphedeliste"/>
        <w:numPr>
          <w:ilvl w:val="1"/>
          <w:numId w:val="31"/>
        </w:numPr>
        <w:rPr>
          <w:szCs w:val="18"/>
          <w:lang w:val="en-US"/>
        </w:rPr>
      </w:pPr>
      <w:r w:rsidRPr="00C208EC">
        <w:rPr>
          <w:szCs w:val="18"/>
          <w:lang w:val="en-US"/>
        </w:rPr>
        <w:t>The</w:t>
      </w:r>
      <w:r w:rsidR="00E40721" w:rsidRPr="005609C7">
        <w:rPr>
          <w:szCs w:val="18"/>
          <w:lang w:val="en-US"/>
        </w:rPr>
        <w:t>re is a</w:t>
      </w:r>
      <w:r w:rsidRPr="00C208EC">
        <w:rPr>
          <w:szCs w:val="18"/>
          <w:lang w:val="en-US"/>
        </w:rPr>
        <w:t xml:space="preserve"> gap in DiD with respect to safety/risk criteria</w:t>
      </w:r>
    </w:p>
    <w:p w:rsidR="00B70524" w:rsidRPr="005609C7" w:rsidRDefault="00B70524" w:rsidP="002C5916">
      <w:pPr>
        <w:pStyle w:val="Paragraphedeliste"/>
        <w:numPr>
          <w:ilvl w:val="1"/>
          <w:numId w:val="31"/>
        </w:numPr>
        <w:rPr>
          <w:szCs w:val="18"/>
          <w:lang w:val="en-US"/>
        </w:rPr>
      </w:pPr>
      <w:r w:rsidRPr="00C208EC">
        <w:rPr>
          <w:szCs w:val="18"/>
          <w:lang w:val="en-US"/>
        </w:rPr>
        <w:t>Quality of risk criteria</w:t>
      </w:r>
      <w:r w:rsidR="00E40721" w:rsidRPr="005609C7">
        <w:rPr>
          <w:szCs w:val="18"/>
          <w:lang w:val="en-US"/>
        </w:rPr>
        <w:t xml:space="preserve"> is insufficient</w:t>
      </w:r>
    </w:p>
    <w:p w:rsidR="00B70524" w:rsidRPr="005609C7" w:rsidRDefault="00E40721" w:rsidP="002C5916">
      <w:pPr>
        <w:pStyle w:val="Paragraphedeliste"/>
        <w:numPr>
          <w:ilvl w:val="1"/>
          <w:numId w:val="31"/>
        </w:numPr>
        <w:rPr>
          <w:szCs w:val="18"/>
          <w:lang w:val="en-US"/>
        </w:rPr>
      </w:pPr>
      <w:r w:rsidRPr="005609C7">
        <w:rPr>
          <w:szCs w:val="18"/>
          <w:lang w:val="en-US"/>
        </w:rPr>
        <w:t>There should be a c</w:t>
      </w:r>
      <w:r w:rsidR="00B70524" w:rsidRPr="00C208EC">
        <w:rPr>
          <w:szCs w:val="18"/>
          <w:lang w:val="en-US"/>
        </w:rPr>
        <w:t xml:space="preserve">ommon understanding of safety itself and risk criteria </w:t>
      </w:r>
    </w:p>
    <w:p w:rsidR="00B70524" w:rsidRPr="00C208EC" w:rsidRDefault="00B70524" w:rsidP="00B70524">
      <w:pPr>
        <w:pStyle w:val="Paragraphedeliste"/>
        <w:rPr>
          <w:szCs w:val="18"/>
          <w:lang w:val="en-GB"/>
        </w:rPr>
      </w:pPr>
    </w:p>
    <w:p w:rsidR="00B70524" w:rsidRPr="00C208EC" w:rsidRDefault="00B70524" w:rsidP="002C5916">
      <w:pPr>
        <w:pStyle w:val="Paragraphedeliste"/>
        <w:numPr>
          <w:ilvl w:val="0"/>
          <w:numId w:val="32"/>
        </w:numPr>
        <w:rPr>
          <w:szCs w:val="18"/>
          <w:lang w:val="en-GB"/>
        </w:rPr>
      </w:pPr>
      <w:r w:rsidRPr="00C208EC">
        <w:rPr>
          <w:bCs/>
          <w:szCs w:val="18"/>
          <w:lang w:val="en-US"/>
        </w:rPr>
        <w:t>Probabilistic analyses PSA</w:t>
      </w:r>
    </w:p>
    <w:p w:rsidR="00B70524" w:rsidRPr="005609C7" w:rsidRDefault="00B70524" w:rsidP="002C5916">
      <w:pPr>
        <w:pStyle w:val="Paragraphedeliste"/>
        <w:numPr>
          <w:ilvl w:val="0"/>
          <w:numId w:val="31"/>
        </w:numPr>
        <w:rPr>
          <w:szCs w:val="18"/>
          <w:lang w:val="en-US"/>
        </w:rPr>
      </w:pPr>
      <w:r w:rsidRPr="00C208EC">
        <w:rPr>
          <w:szCs w:val="18"/>
          <w:lang w:val="en-US"/>
        </w:rPr>
        <w:t>PSA should be one of the safety layers confirming that the design is conservative enough to guarantee the safety – PSA is missing in current DiD</w:t>
      </w:r>
    </w:p>
    <w:p w:rsidR="00B70524" w:rsidRPr="005609C7" w:rsidRDefault="00B70524" w:rsidP="002C5916">
      <w:pPr>
        <w:pStyle w:val="Paragraphedeliste"/>
        <w:numPr>
          <w:ilvl w:val="0"/>
          <w:numId w:val="31"/>
        </w:numPr>
        <w:rPr>
          <w:szCs w:val="18"/>
          <w:lang w:val="en-US"/>
        </w:rPr>
      </w:pPr>
      <w:r w:rsidRPr="00C208EC">
        <w:rPr>
          <w:szCs w:val="18"/>
          <w:lang w:val="en-US"/>
        </w:rPr>
        <w:t>Here the following aspects must be analyzed:</w:t>
      </w:r>
    </w:p>
    <w:p w:rsidR="00B70524" w:rsidRPr="005609C7" w:rsidRDefault="00B70524" w:rsidP="002C5916">
      <w:pPr>
        <w:pStyle w:val="Paragraphedeliste"/>
        <w:numPr>
          <w:ilvl w:val="1"/>
          <w:numId w:val="31"/>
        </w:numPr>
        <w:rPr>
          <w:szCs w:val="18"/>
          <w:lang w:val="en-US"/>
        </w:rPr>
      </w:pPr>
      <w:r w:rsidRPr="00C208EC">
        <w:rPr>
          <w:szCs w:val="18"/>
          <w:lang w:val="en-US"/>
        </w:rPr>
        <w:t>The gap in DiD with respect to PSA</w:t>
      </w:r>
    </w:p>
    <w:p w:rsidR="00B70524" w:rsidRPr="005609C7" w:rsidRDefault="00B70524" w:rsidP="002C5916">
      <w:pPr>
        <w:pStyle w:val="Paragraphedeliste"/>
        <w:numPr>
          <w:ilvl w:val="1"/>
          <w:numId w:val="31"/>
        </w:numPr>
        <w:rPr>
          <w:szCs w:val="18"/>
          <w:lang w:val="en-US"/>
        </w:rPr>
      </w:pPr>
      <w:r w:rsidRPr="00C208EC">
        <w:rPr>
          <w:szCs w:val="18"/>
          <w:lang w:val="en-US"/>
        </w:rPr>
        <w:t>Gap in PSA with respect to risk assessment</w:t>
      </w:r>
    </w:p>
    <w:p w:rsidR="00B70524" w:rsidRPr="005609C7" w:rsidRDefault="00B70524" w:rsidP="002C5916">
      <w:pPr>
        <w:pStyle w:val="Paragraphedeliste"/>
        <w:numPr>
          <w:ilvl w:val="1"/>
          <w:numId w:val="31"/>
        </w:numPr>
        <w:rPr>
          <w:szCs w:val="18"/>
          <w:lang w:val="en-US"/>
        </w:rPr>
      </w:pPr>
      <w:r w:rsidRPr="00C208EC">
        <w:rPr>
          <w:szCs w:val="18"/>
          <w:lang w:val="en-US"/>
        </w:rPr>
        <w:t>Analysis of results in form of frequencies (focusing only on LERF)</w:t>
      </w:r>
    </w:p>
    <w:p w:rsidR="00B70524" w:rsidRPr="00C208EC" w:rsidRDefault="00B70524" w:rsidP="00B70524">
      <w:pPr>
        <w:pStyle w:val="Paragraphedeliste"/>
        <w:rPr>
          <w:szCs w:val="18"/>
          <w:lang w:val="en-GB"/>
        </w:rPr>
      </w:pPr>
    </w:p>
    <w:p w:rsidR="00B70524" w:rsidRPr="00C208EC" w:rsidRDefault="00B70524" w:rsidP="002C5916">
      <w:pPr>
        <w:pStyle w:val="Paragraphedeliste"/>
        <w:numPr>
          <w:ilvl w:val="0"/>
          <w:numId w:val="32"/>
        </w:numPr>
        <w:rPr>
          <w:szCs w:val="18"/>
          <w:lang w:val="en-GB"/>
        </w:rPr>
      </w:pPr>
      <w:r w:rsidRPr="005609C7">
        <w:rPr>
          <w:bCs/>
          <w:szCs w:val="18"/>
          <w:lang w:val="en-US"/>
        </w:rPr>
        <w:t>Uncertainties</w:t>
      </w:r>
    </w:p>
    <w:p w:rsidR="00B70524" w:rsidRPr="00C208EC" w:rsidRDefault="00B70524" w:rsidP="00B70524">
      <w:pPr>
        <w:pStyle w:val="Paragraphedeliste"/>
        <w:rPr>
          <w:szCs w:val="18"/>
          <w:lang w:val="sk-SK"/>
        </w:rPr>
      </w:pPr>
      <w:r w:rsidRPr="00C208EC">
        <w:rPr>
          <w:szCs w:val="18"/>
          <w:lang w:val="en-US"/>
        </w:rPr>
        <w:t xml:space="preserve">Concept of “sufficient safety margin” stemming from deterministic analyses for design basis accidents is based on several levels, where experiments show much lower values (e.g.1% claddings fail) in comparison to acceptance criteria (e.g. 10%) adopted by an authority which is still lower than supposed “threshold” safety limit (e.g.20%), see </w:t>
      </w:r>
      <w:r w:rsidR="007173F6">
        <w:rPr>
          <w:szCs w:val="18"/>
          <w:lang w:val="en-US"/>
        </w:rPr>
        <w:fldChar w:fldCharType="begin"/>
      </w:r>
      <w:r w:rsidR="007173F6">
        <w:rPr>
          <w:szCs w:val="18"/>
          <w:lang w:val="en-US"/>
        </w:rPr>
        <w:instrText xml:space="preserve"> REF _Ref453264609 \r \h </w:instrText>
      </w:r>
      <w:r w:rsidR="007173F6">
        <w:rPr>
          <w:szCs w:val="18"/>
          <w:lang w:val="en-US"/>
        </w:rPr>
      </w:r>
      <w:r w:rsidR="007173F6">
        <w:rPr>
          <w:szCs w:val="18"/>
          <w:lang w:val="en-US"/>
        </w:rPr>
        <w:fldChar w:fldCharType="separate"/>
      </w:r>
      <w:r w:rsidR="00DB6CB1">
        <w:rPr>
          <w:szCs w:val="18"/>
          <w:lang w:val="en-US"/>
        </w:rPr>
        <w:t>Fig. 8</w:t>
      </w:r>
      <w:r w:rsidR="007173F6">
        <w:rPr>
          <w:szCs w:val="18"/>
          <w:lang w:val="en-US"/>
        </w:rPr>
        <w:fldChar w:fldCharType="end"/>
      </w:r>
      <w:r w:rsidR="007173F6">
        <w:rPr>
          <w:szCs w:val="18"/>
          <w:lang w:val="en-US"/>
        </w:rPr>
        <w:t>.</w:t>
      </w:r>
    </w:p>
    <w:p w:rsidR="00B70524" w:rsidRPr="00C208EC" w:rsidRDefault="00B70524" w:rsidP="00B70524">
      <w:pPr>
        <w:pStyle w:val="Paragraphedeliste"/>
        <w:rPr>
          <w:szCs w:val="18"/>
          <w:lang w:val="en-GB"/>
        </w:rPr>
      </w:pPr>
    </w:p>
    <w:p w:rsidR="00B70524" w:rsidRPr="00C208EC" w:rsidRDefault="00B70524" w:rsidP="00C208EC">
      <w:pPr>
        <w:rPr>
          <w:szCs w:val="18"/>
          <w:lang w:val="en-GB"/>
        </w:rPr>
      </w:pPr>
      <w:r w:rsidRPr="00C208EC">
        <w:rPr>
          <w:szCs w:val="18"/>
          <w:lang w:val="en-GB"/>
        </w:rPr>
        <w:t>Based on the</w:t>
      </w:r>
      <w:r w:rsidR="00C208EC">
        <w:rPr>
          <w:szCs w:val="18"/>
          <w:lang w:val="en-GB"/>
        </w:rPr>
        <w:t>se considerations,</w:t>
      </w:r>
      <w:r w:rsidRPr="00C208EC">
        <w:rPr>
          <w:szCs w:val="18"/>
          <w:lang w:val="en-GB"/>
        </w:rPr>
        <w:t xml:space="preserve"> CCA</w:t>
      </w:r>
      <w:r w:rsidR="00C208EC">
        <w:rPr>
          <w:szCs w:val="18"/>
          <w:lang w:val="en-GB"/>
        </w:rPr>
        <w:t xml:space="preserve"> proposes</w:t>
      </w:r>
      <w:r w:rsidRPr="00C208EC">
        <w:rPr>
          <w:szCs w:val="18"/>
          <w:lang w:val="en-GB"/>
        </w:rPr>
        <w:t xml:space="preserve"> </w:t>
      </w:r>
      <w:r w:rsidR="00C208EC">
        <w:rPr>
          <w:szCs w:val="18"/>
          <w:lang w:val="en-GB"/>
        </w:rPr>
        <w:t xml:space="preserve">the following </w:t>
      </w:r>
      <w:r w:rsidRPr="00C208EC">
        <w:rPr>
          <w:szCs w:val="18"/>
          <w:lang w:val="en-GB"/>
        </w:rPr>
        <w:t>changes</w:t>
      </w:r>
      <w:r w:rsidR="00C208EC">
        <w:rPr>
          <w:szCs w:val="18"/>
          <w:lang w:val="en-GB"/>
        </w:rPr>
        <w:t xml:space="preserve"> to </w:t>
      </w:r>
      <w:proofErr w:type="gramStart"/>
      <w:r w:rsidR="00C208EC">
        <w:rPr>
          <w:szCs w:val="18"/>
          <w:lang w:val="en-GB"/>
        </w:rPr>
        <w:t>DiD</w:t>
      </w:r>
      <w:proofErr w:type="gramEnd"/>
      <w:r w:rsidR="00C208EC">
        <w:rPr>
          <w:szCs w:val="18"/>
          <w:lang w:val="en-GB"/>
        </w:rPr>
        <w:t xml:space="preserve"> </w:t>
      </w:r>
      <w:r w:rsidR="008511D0">
        <w:rPr>
          <w:szCs w:val="18"/>
          <w:highlight w:val="magenta"/>
          <w:lang w:val="en-GB"/>
        </w:rPr>
        <w:fldChar w:fldCharType="begin"/>
      </w:r>
      <w:r w:rsidR="008511D0">
        <w:rPr>
          <w:szCs w:val="18"/>
          <w:lang w:val="en-GB"/>
        </w:rPr>
        <w:instrText xml:space="preserve"> REF _Ref451791783 \r \h </w:instrText>
      </w:r>
      <w:r w:rsidR="008511D0">
        <w:rPr>
          <w:szCs w:val="18"/>
          <w:highlight w:val="magenta"/>
          <w:lang w:val="en-GB"/>
        </w:rPr>
      </w:r>
      <w:r w:rsidR="008511D0">
        <w:rPr>
          <w:szCs w:val="18"/>
          <w:highlight w:val="magenta"/>
          <w:lang w:val="en-GB"/>
        </w:rPr>
        <w:fldChar w:fldCharType="separate"/>
      </w:r>
      <w:r w:rsidR="00DB6CB1">
        <w:rPr>
          <w:szCs w:val="18"/>
          <w:lang w:val="en-GB"/>
        </w:rPr>
        <w:t>[63]</w:t>
      </w:r>
      <w:r w:rsidR="008511D0">
        <w:rPr>
          <w:szCs w:val="18"/>
          <w:highlight w:val="magenta"/>
          <w:lang w:val="en-GB"/>
        </w:rPr>
        <w:fldChar w:fldCharType="end"/>
      </w:r>
      <w:r w:rsidRPr="00C208EC">
        <w:rPr>
          <w:szCs w:val="18"/>
          <w:lang w:val="en-GB"/>
        </w:rPr>
        <w:t>:</w:t>
      </w:r>
    </w:p>
    <w:p w:rsidR="00B70524" w:rsidRPr="00C208EC" w:rsidRDefault="00B70524" w:rsidP="00B70524">
      <w:pPr>
        <w:rPr>
          <w:szCs w:val="18"/>
          <w:lang w:val="en-GB"/>
        </w:rPr>
      </w:pPr>
    </w:p>
    <w:p w:rsidR="00B70524" w:rsidRPr="00C208EC" w:rsidRDefault="00B70524" w:rsidP="00B70524">
      <w:pPr>
        <w:rPr>
          <w:b/>
          <w:szCs w:val="18"/>
          <w:lang w:val="en-GB"/>
        </w:rPr>
      </w:pPr>
      <w:r w:rsidRPr="00C208EC">
        <w:rPr>
          <w:b/>
          <w:szCs w:val="18"/>
          <w:lang w:val="en-GB"/>
        </w:rPr>
        <w:t>DiD barriers:</w:t>
      </w:r>
    </w:p>
    <w:p w:rsidR="00B70524" w:rsidRPr="00C208EC" w:rsidRDefault="00B70524" w:rsidP="00B70524">
      <w:pPr>
        <w:ind w:left="993" w:hanging="993"/>
        <w:rPr>
          <w:szCs w:val="18"/>
          <w:lang w:val="en-GB"/>
        </w:rPr>
      </w:pPr>
      <w:r w:rsidRPr="00C208EC">
        <w:rPr>
          <w:szCs w:val="18"/>
          <w:lang w:val="en-GB"/>
        </w:rPr>
        <w:t>1</w:t>
      </w:r>
      <w:r w:rsidRPr="00C208EC">
        <w:rPr>
          <w:szCs w:val="18"/>
          <w:vertAlign w:val="superscript"/>
          <w:lang w:val="en-GB"/>
        </w:rPr>
        <w:t>st</w:t>
      </w:r>
      <w:r w:rsidRPr="00C208EC">
        <w:rPr>
          <w:szCs w:val="18"/>
          <w:lang w:val="en-GB"/>
        </w:rPr>
        <w:t xml:space="preserve"> barrier – Core inventory: re</w:t>
      </w:r>
      <w:r w:rsidR="00C208EC">
        <w:rPr>
          <w:szCs w:val="18"/>
          <w:lang w:val="en-GB"/>
        </w:rPr>
        <w:t>d</w:t>
      </w:r>
      <w:r w:rsidRPr="00C208EC">
        <w:rPr>
          <w:szCs w:val="18"/>
          <w:lang w:val="en-GB"/>
        </w:rPr>
        <w:t xml:space="preserve">ucing the maximum potential risk either by reducing core size or the composition of the core – </w:t>
      </w:r>
      <w:r w:rsidR="00C208EC">
        <w:rPr>
          <w:szCs w:val="18"/>
          <w:lang w:val="en-GB"/>
        </w:rPr>
        <w:t>new to</w:t>
      </w:r>
      <w:r w:rsidRPr="00C208EC">
        <w:rPr>
          <w:szCs w:val="18"/>
          <w:lang w:val="en-GB"/>
        </w:rPr>
        <w:t xml:space="preserve"> DiD</w:t>
      </w:r>
    </w:p>
    <w:p w:rsidR="00B70524" w:rsidRPr="00C208EC" w:rsidRDefault="00B70524" w:rsidP="00B70524">
      <w:pPr>
        <w:ind w:left="993" w:hanging="993"/>
        <w:rPr>
          <w:szCs w:val="18"/>
          <w:lang w:val="en-GB"/>
        </w:rPr>
      </w:pPr>
      <w:r w:rsidRPr="00C208EC">
        <w:rPr>
          <w:szCs w:val="18"/>
          <w:lang w:val="en-GB"/>
        </w:rPr>
        <w:t>2</w:t>
      </w:r>
      <w:r w:rsidRPr="00C208EC">
        <w:rPr>
          <w:szCs w:val="18"/>
          <w:vertAlign w:val="superscript"/>
          <w:lang w:val="en-GB"/>
        </w:rPr>
        <w:t>nd</w:t>
      </w:r>
      <w:r w:rsidRPr="00C208EC">
        <w:rPr>
          <w:szCs w:val="18"/>
          <w:lang w:val="en-GB"/>
        </w:rPr>
        <w:t xml:space="preserve"> barrier - Fuel cladding: </w:t>
      </w:r>
      <w:r w:rsidR="00C208EC">
        <w:rPr>
          <w:szCs w:val="18"/>
          <w:lang w:val="en-GB"/>
        </w:rPr>
        <w:t>Ignore</w:t>
      </w:r>
      <w:r w:rsidRPr="00C208EC">
        <w:rPr>
          <w:szCs w:val="18"/>
          <w:lang w:val="en-GB"/>
        </w:rPr>
        <w:t xml:space="preserve"> this as safety layer, since cladding represents significant additional risk source</w:t>
      </w:r>
    </w:p>
    <w:p w:rsidR="00B70524" w:rsidRPr="00C208EC" w:rsidRDefault="00B70524" w:rsidP="00B70524">
      <w:pPr>
        <w:ind w:left="993" w:hanging="993"/>
        <w:rPr>
          <w:szCs w:val="18"/>
          <w:lang w:val="en-GB"/>
        </w:rPr>
      </w:pPr>
      <w:r w:rsidRPr="00C208EC">
        <w:rPr>
          <w:szCs w:val="18"/>
          <w:lang w:val="en-GB"/>
        </w:rPr>
        <w:t>3</w:t>
      </w:r>
      <w:r w:rsidRPr="00C208EC">
        <w:rPr>
          <w:szCs w:val="18"/>
          <w:vertAlign w:val="superscript"/>
          <w:lang w:val="en-GB"/>
        </w:rPr>
        <w:t>rd</w:t>
      </w:r>
      <w:r w:rsidRPr="00C208EC">
        <w:rPr>
          <w:szCs w:val="18"/>
          <w:lang w:val="en-GB"/>
        </w:rPr>
        <w:t xml:space="preserve"> barrier </w:t>
      </w:r>
      <w:r w:rsidR="00C208EC">
        <w:rPr>
          <w:szCs w:val="18"/>
          <w:lang w:val="en-GB"/>
        </w:rPr>
        <w:t>–</w:t>
      </w:r>
      <w:r w:rsidRPr="00C208EC">
        <w:rPr>
          <w:szCs w:val="18"/>
          <w:lang w:val="en-GB"/>
        </w:rPr>
        <w:t> </w:t>
      </w:r>
      <w:r w:rsidR="00C208EC">
        <w:rPr>
          <w:szCs w:val="18"/>
          <w:lang w:val="en-GB"/>
        </w:rPr>
        <w:t xml:space="preserve">primary coolant boundary </w:t>
      </w:r>
      <w:r w:rsidR="00C208EC">
        <w:rPr>
          <w:szCs w:val="18"/>
          <w:lang w:val="en-GB"/>
        </w:rPr>
        <w:tab/>
      </w:r>
      <w:r w:rsidR="00C208EC">
        <w:rPr>
          <w:szCs w:val="18"/>
          <w:lang w:val="en-GB"/>
        </w:rPr>
        <w:br/>
        <w:t xml:space="preserve">Extend by consideration of </w:t>
      </w:r>
      <w:r w:rsidRPr="00C208EC">
        <w:rPr>
          <w:szCs w:val="18"/>
          <w:lang w:val="en-GB"/>
        </w:rPr>
        <w:t>secondary side/balance of plant taking into account post-Fukushima lessons learned</w:t>
      </w:r>
      <w:r w:rsidR="00C208EC">
        <w:rPr>
          <w:szCs w:val="18"/>
          <w:lang w:val="en-GB"/>
        </w:rPr>
        <w:t xml:space="preserve"> on the u</w:t>
      </w:r>
      <w:r w:rsidRPr="00C208EC">
        <w:rPr>
          <w:szCs w:val="18"/>
          <w:lang w:val="en-GB"/>
        </w:rPr>
        <w:t xml:space="preserve">ltimate </w:t>
      </w:r>
      <w:r w:rsidR="00C208EC">
        <w:rPr>
          <w:szCs w:val="18"/>
          <w:lang w:val="en-GB"/>
        </w:rPr>
        <w:t>h</w:t>
      </w:r>
      <w:r w:rsidRPr="00C208EC">
        <w:rPr>
          <w:szCs w:val="18"/>
          <w:lang w:val="en-GB"/>
        </w:rPr>
        <w:t xml:space="preserve">eat sink </w:t>
      </w:r>
    </w:p>
    <w:p w:rsidR="00B70524" w:rsidRPr="00C208EC" w:rsidRDefault="00B70524" w:rsidP="00B70524">
      <w:pPr>
        <w:ind w:left="993" w:hanging="993"/>
        <w:rPr>
          <w:szCs w:val="18"/>
          <w:lang w:val="en-GB"/>
        </w:rPr>
      </w:pPr>
      <w:r w:rsidRPr="00C208EC">
        <w:rPr>
          <w:szCs w:val="18"/>
          <w:lang w:val="en-GB"/>
        </w:rPr>
        <w:t>4</w:t>
      </w:r>
      <w:r w:rsidRPr="00C208EC">
        <w:rPr>
          <w:szCs w:val="18"/>
          <w:vertAlign w:val="superscript"/>
          <w:lang w:val="en-GB"/>
        </w:rPr>
        <w:t>th</w:t>
      </w:r>
      <w:r w:rsidRPr="00C208EC">
        <w:rPr>
          <w:szCs w:val="18"/>
          <w:lang w:val="en-GB"/>
        </w:rPr>
        <w:t xml:space="preserve"> barrier </w:t>
      </w:r>
      <w:r w:rsidR="00C208EC">
        <w:rPr>
          <w:szCs w:val="18"/>
          <w:lang w:val="en-GB"/>
        </w:rPr>
        <w:t>–</w:t>
      </w:r>
      <w:r w:rsidRPr="00C208EC">
        <w:rPr>
          <w:szCs w:val="18"/>
          <w:lang w:val="en-GB"/>
        </w:rPr>
        <w:t> </w:t>
      </w:r>
      <w:r w:rsidR="00C208EC">
        <w:rPr>
          <w:szCs w:val="18"/>
          <w:lang w:val="en-GB"/>
        </w:rPr>
        <w:t>Containment:</w:t>
      </w:r>
      <w:r w:rsidRPr="00C208EC">
        <w:rPr>
          <w:szCs w:val="18"/>
          <w:lang w:val="en-GB"/>
        </w:rPr>
        <w:t xml:space="preserve"> </w:t>
      </w:r>
      <w:r w:rsidR="00C208EC">
        <w:rPr>
          <w:szCs w:val="18"/>
          <w:lang w:val="en-GB"/>
        </w:rPr>
        <w:t>Ignore</w:t>
      </w:r>
      <w:r w:rsidRPr="00C208EC">
        <w:rPr>
          <w:szCs w:val="18"/>
          <w:lang w:val="en-GB"/>
        </w:rPr>
        <w:t xml:space="preserve"> this safety barrier in case venting system installed </w:t>
      </w:r>
    </w:p>
    <w:p w:rsidR="00B70524" w:rsidRPr="00C208EC" w:rsidRDefault="00C208EC" w:rsidP="00B70524">
      <w:pPr>
        <w:ind w:left="993" w:firstLine="141"/>
        <w:rPr>
          <w:szCs w:val="18"/>
          <w:lang w:val="en-GB"/>
        </w:rPr>
      </w:pPr>
      <w:r>
        <w:rPr>
          <w:szCs w:val="18"/>
          <w:lang w:val="en-GB"/>
        </w:rPr>
        <w:t>D</w:t>
      </w:r>
      <w:r w:rsidR="00B70524" w:rsidRPr="00C208EC">
        <w:rPr>
          <w:szCs w:val="18"/>
          <w:lang w:val="en-GB"/>
        </w:rPr>
        <w:t xml:space="preserve">efine adequate and acceptably safe leak limits </w:t>
      </w:r>
    </w:p>
    <w:p w:rsidR="00B70524" w:rsidRPr="00C208EC" w:rsidRDefault="00C208EC" w:rsidP="00B70524">
      <w:pPr>
        <w:ind w:left="993" w:firstLine="141"/>
        <w:rPr>
          <w:szCs w:val="18"/>
          <w:lang w:val="en-GB"/>
        </w:rPr>
      </w:pPr>
      <w:r>
        <w:rPr>
          <w:szCs w:val="18"/>
          <w:lang w:val="en-GB"/>
        </w:rPr>
        <w:t>Specifically consider u</w:t>
      </w:r>
      <w:r w:rsidR="00B70524" w:rsidRPr="00C208EC">
        <w:rPr>
          <w:szCs w:val="18"/>
          <w:lang w:val="en-GB"/>
        </w:rPr>
        <w:t xml:space="preserve">nderground leaks – </w:t>
      </w:r>
      <w:r>
        <w:rPr>
          <w:szCs w:val="18"/>
          <w:lang w:val="en-GB"/>
        </w:rPr>
        <w:t>new</w:t>
      </w:r>
      <w:r w:rsidR="00B70524" w:rsidRPr="00C208EC">
        <w:rPr>
          <w:szCs w:val="18"/>
          <w:lang w:val="en-GB"/>
        </w:rPr>
        <w:t xml:space="preserve"> to DiD</w:t>
      </w:r>
    </w:p>
    <w:p w:rsidR="00B70524" w:rsidRPr="00C208EC" w:rsidRDefault="00B70524" w:rsidP="00B70524">
      <w:pPr>
        <w:ind w:left="993" w:firstLine="141"/>
        <w:rPr>
          <w:szCs w:val="18"/>
          <w:lang w:val="en-GB"/>
        </w:rPr>
      </w:pPr>
      <w:r w:rsidRPr="00C208EC">
        <w:rPr>
          <w:szCs w:val="18"/>
          <w:lang w:val="en-GB"/>
        </w:rPr>
        <w:t xml:space="preserve">Leaks into waters/oceans – </w:t>
      </w:r>
      <w:r w:rsidR="00C208EC">
        <w:rPr>
          <w:szCs w:val="18"/>
          <w:lang w:val="en-GB"/>
        </w:rPr>
        <w:t>new</w:t>
      </w:r>
      <w:r w:rsidRPr="00C208EC">
        <w:rPr>
          <w:szCs w:val="18"/>
          <w:lang w:val="en-GB"/>
        </w:rPr>
        <w:t xml:space="preserve"> to DiD</w:t>
      </w:r>
    </w:p>
    <w:p w:rsidR="00B70524" w:rsidRPr="00C208EC" w:rsidRDefault="00B70524" w:rsidP="00B70524">
      <w:pPr>
        <w:ind w:left="993" w:firstLine="141"/>
        <w:rPr>
          <w:szCs w:val="18"/>
          <w:lang w:val="en-GB"/>
        </w:rPr>
      </w:pPr>
    </w:p>
    <w:p w:rsidR="00B70524" w:rsidRPr="005609C7" w:rsidRDefault="00C208EC" w:rsidP="00B70524">
      <w:pPr>
        <w:rPr>
          <w:szCs w:val="18"/>
          <w:lang w:val="en-GB"/>
        </w:rPr>
      </w:pPr>
      <w:r>
        <w:rPr>
          <w:szCs w:val="18"/>
          <w:lang w:val="en-GB"/>
        </w:rPr>
        <w:t xml:space="preserve">CCA adds the following </w:t>
      </w:r>
      <w:proofErr w:type="gramStart"/>
      <w:r w:rsidR="00B70524" w:rsidRPr="005609C7">
        <w:rPr>
          <w:szCs w:val="18"/>
          <w:lang w:val="en-GB"/>
        </w:rPr>
        <w:t>DiD</w:t>
      </w:r>
      <w:proofErr w:type="gramEnd"/>
      <w:r w:rsidR="00B70524" w:rsidRPr="005609C7">
        <w:rPr>
          <w:szCs w:val="18"/>
          <w:lang w:val="en-GB"/>
        </w:rPr>
        <w:t xml:space="preserve"> layers:</w:t>
      </w:r>
    </w:p>
    <w:p w:rsidR="00B70524" w:rsidRPr="005609C7" w:rsidRDefault="00B70524" w:rsidP="00B70524">
      <w:pPr>
        <w:ind w:left="993" w:hanging="993"/>
        <w:rPr>
          <w:szCs w:val="18"/>
          <w:lang w:val="en-GB"/>
        </w:rPr>
      </w:pPr>
      <w:r w:rsidRPr="005609C7">
        <w:rPr>
          <w:szCs w:val="18"/>
          <w:lang w:val="en-GB"/>
        </w:rPr>
        <w:t>1</w:t>
      </w:r>
      <w:r w:rsidRPr="005609C7">
        <w:rPr>
          <w:szCs w:val="18"/>
          <w:vertAlign w:val="superscript"/>
          <w:lang w:val="en-GB"/>
        </w:rPr>
        <w:t>st</w:t>
      </w:r>
      <w:r w:rsidRPr="005609C7">
        <w:rPr>
          <w:szCs w:val="18"/>
          <w:lang w:val="en-GB"/>
        </w:rPr>
        <w:t xml:space="preserve"> layer – Harmonized, commonly internationally accepted safety standards</w:t>
      </w:r>
      <w:r w:rsidR="00C208EC">
        <w:rPr>
          <w:szCs w:val="18"/>
          <w:lang w:val="en-GB"/>
        </w:rPr>
        <w:tab/>
      </w:r>
      <w:r w:rsidR="00C208EC">
        <w:rPr>
          <w:szCs w:val="18"/>
          <w:lang w:val="en-GB"/>
        </w:rPr>
        <w:br/>
        <w:t>CCA finds these are</w:t>
      </w:r>
      <w:r w:rsidRPr="005609C7">
        <w:rPr>
          <w:szCs w:val="18"/>
          <w:lang w:val="en-GB"/>
        </w:rPr>
        <w:t xml:space="preserve"> missing as part </w:t>
      </w:r>
      <w:proofErr w:type="gramStart"/>
      <w:r w:rsidRPr="005609C7">
        <w:rPr>
          <w:szCs w:val="18"/>
          <w:lang w:val="en-GB"/>
        </w:rPr>
        <w:t>of  DiD</w:t>
      </w:r>
      <w:proofErr w:type="gramEnd"/>
    </w:p>
    <w:p w:rsidR="00B70524" w:rsidRPr="005609C7" w:rsidRDefault="00B70524" w:rsidP="00B70524">
      <w:pPr>
        <w:ind w:left="993" w:hanging="993"/>
        <w:rPr>
          <w:szCs w:val="18"/>
          <w:lang w:val="en-GB"/>
        </w:rPr>
      </w:pPr>
      <w:r w:rsidRPr="005609C7">
        <w:rPr>
          <w:szCs w:val="18"/>
          <w:lang w:val="en-GB"/>
        </w:rPr>
        <w:t>2</w:t>
      </w:r>
      <w:r w:rsidRPr="005609C7">
        <w:rPr>
          <w:szCs w:val="18"/>
          <w:vertAlign w:val="superscript"/>
          <w:lang w:val="en-GB"/>
        </w:rPr>
        <w:t>nd</w:t>
      </w:r>
      <w:r w:rsidRPr="005609C7">
        <w:rPr>
          <w:szCs w:val="18"/>
          <w:lang w:val="en-GB"/>
        </w:rPr>
        <w:t xml:space="preserve"> layer - PSA </w:t>
      </w:r>
    </w:p>
    <w:p w:rsidR="00B70524" w:rsidRPr="005609C7" w:rsidRDefault="00C208EC" w:rsidP="00B70524">
      <w:pPr>
        <w:ind w:left="993"/>
        <w:rPr>
          <w:szCs w:val="18"/>
          <w:lang w:val="sk-SK"/>
        </w:rPr>
      </w:pPr>
      <w:r>
        <w:rPr>
          <w:szCs w:val="18"/>
          <w:lang w:val="en-GB"/>
        </w:rPr>
        <w:t xml:space="preserve">Include </w:t>
      </w:r>
      <w:r w:rsidR="00B70524" w:rsidRPr="005609C7">
        <w:rPr>
          <w:szCs w:val="18"/>
          <w:lang w:val="en-GB"/>
        </w:rPr>
        <w:t xml:space="preserve">PSA as tool for risk evaluation is missing in current </w:t>
      </w:r>
      <w:proofErr w:type="gramStart"/>
      <w:r w:rsidR="00B70524" w:rsidRPr="005609C7">
        <w:rPr>
          <w:szCs w:val="18"/>
          <w:lang w:val="en-GB"/>
        </w:rPr>
        <w:t>DiD</w:t>
      </w:r>
      <w:proofErr w:type="gramEnd"/>
      <w:r w:rsidR="00B70524" w:rsidRPr="005609C7">
        <w:rPr>
          <w:szCs w:val="18"/>
          <w:lang w:val="en-GB"/>
        </w:rPr>
        <w:t xml:space="preserve"> </w:t>
      </w:r>
      <w:r w:rsidR="00B70524" w:rsidRPr="005609C7">
        <w:rPr>
          <w:bCs/>
          <w:szCs w:val="18"/>
          <w:u w:val="single"/>
          <w:lang w:val="en-US"/>
        </w:rPr>
        <w:t xml:space="preserve">guiding </w:t>
      </w:r>
      <w:r>
        <w:rPr>
          <w:bCs/>
          <w:szCs w:val="18"/>
          <w:u w:val="single"/>
          <w:lang w:val="en-US"/>
        </w:rPr>
        <w:t xml:space="preserve">for </w:t>
      </w:r>
      <w:r w:rsidR="00B70524" w:rsidRPr="005609C7">
        <w:rPr>
          <w:bCs/>
          <w:szCs w:val="18"/>
          <w:u w:val="single"/>
          <w:lang w:val="en-US"/>
        </w:rPr>
        <w:t>design and operation</w:t>
      </w:r>
      <w:r w:rsidR="00B70524" w:rsidRPr="005609C7">
        <w:rPr>
          <w:bCs/>
          <w:szCs w:val="18"/>
          <w:lang w:val="en-US"/>
        </w:rPr>
        <w:t xml:space="preserve"> </w:t>
      </w:r>
    </w:p>
    <w:p w:rsidR="00B70524" w:rsidRPr="005609C7" w:rsidRDefault="00C208EC" w:rsidP="00B70524">
      <w:pPr>
        <w:ind w:left="993"/>
        <w:rPr>
          <w:szCs w:val="18"/>
          <w:lang w:val="en-GB"/>
        </w:rPr>
      </w:pPr>
      <w:r>
        <w:rPr>
          <w:szCs w:val="18"/>
          <w:lang w:val="en-GB"/>
        </w:rPr>
        <w:t>Do r</w:t>
      </w:r>
      <w:r w:rsidR="00B70524" w:rsidRPr="005609C7">
        <w:rPr>
          <w:szCs w:val="18"/>
          <w:lang w:val="en-GB"/>
        </w:rPr>
        <w:t xml:space="preserve">isk assessment with full assessment of uncertainties </w:t>
      </w:r>
    </w:p>
    <w:p w:rsidR="00B70524" w:rsidRPr="005609C7" w:rsidRDefault="00C208EC" w:rsidP="00B70524">
      <w:pPr>
        <w:ind w:left="993"/>
        <w:rPr>
          <w:szCs w:val="18"/>
          <w:lang w:val="en-GB"/>
        </w:rPr>
      </w:pPr>
      <w:r>
        <w:rPr>
          <w:szCs w:val="18"/>
          <w:lang w:val="en-GB"/>
        </w:rPr>
        <w:t>Add a</w:t>
      </w:r>
      <w:r w:rsidR="00B70524" w:rsidRPr="005609C7">
        <w:rPr>
          <w:szCs w:val="18"/>
          <w:lang w:val="en-GB"/>
        </w:rPr>
        <w:t xml:space="preserve">nalysis of current results with respect to large releases and the context to basic events/initiators </w:t>
      </w:r>
    </w:p>
    <w:p w:rsidR="00B70524" w:rsidRPr="005609C7" w:rsidRDefault="00B70524" w:rsidP="00B70524">
      <w:pPr>
        <w:rPr>
          <w:szCs w:val="18"/>
          <w:lang w:val="en-GB"/>
        </w:rPr>
      </w:pPr>
      <w:r w:rsidRPr="005609C7">
        <w:rPr>
          <w:szCs w:val="18"/>
          <w:lang w:val="en-GB"/>
        </w:rPr>
        <w:t>3</w:t>
      </w:r>
      <w:r w:rsidRPr="005609C7">
        <w:rPr>
          <w:szCs w:val="18"/>
          <w:vertAlign w:val="superscript"/>
          <w:lang w:val="en-GB"/>
        </w:rPr>
        <w:t>rd</w:t>
      </w:r>
      <w:r w:rsidRPr="005609C7">
        <w:rPr>
          <w:szCs w:val="18"/>
          <w:lang w:val="en-GB"/>
        </w:rPr>
        <w:t xml:space="preserve"> layer – Conservative design</w:t>
      </w:r>
    </w:p>
    <w:p w:rsidR="00B70524" w:rsidRPr="005609C7" w:rsidRDefault="00D1086B" w:rsidP="00B70524">
      <w:pPr>
        <w:ind w:left="993"/>
        <w:rPr>
          <w:szCs w:val="18"/>
          <w:lang w:val="en-US"/>
        </w:rPr>
      </w:pPr>
      <w:r>
        <w:rPr>
          <w:szCs w:val="18"/>
          <w:lang w:val="en-GB"/>
        </w:rPr>
        <w:t xml:space="preserve">However, ignore this </w:t>
      </w:r>
      <w:r w:rsidR="00B70524" w:rsidRPr="005609C7">
        <w:rPr>
          <w:szCs w:val="18"/>
          <w:lang w:val="en-GB"/>
        </w:rPr>
        <w:t xml:space="preserve">as safety layer </w:t>
      </w:r>
      <w:r>
        <w:rPr>
          <w:szCs w:val="18"/>
          <w:lang w:val="en-GB"/>
        </w:rPr>
        <w:t>for</w:t>
      </w:r>
      <w:r w:rsidR="00B70524" w:rsidRPr="005609C7">
        <w:rPr>
          <w:szCs w:val="18"/>
          <w:lang w:val="en-GB"/>
        </w:rPr>
        <w:t xml:space="preserve"> current plants </w:t>
      </w:r>
      <w:r>
        <w:rPr>
          <w:szCs w:val="18"/>
          <w:lang w:val="en-GB"/>
        </w:rPr>
        <w:t xml:space="preserve">design to outdated practices </w:t>
      </w:r>
    </w:p>
    <w:p w:rsidR="00B70524" w:rsidRPr="00C208EC" w:rsidRDefault="00B70524" w:rsidP="00B70524">
      <w:pPr>
        <w:rPr>
          <w:szCs w:val="18"/>
          <w:lang w:val="en-GB"/>
        </w:rPr>
      </w:pPr>
    </w:p>
    <w:p w:rsidR="008D22C4" w:rsidRPr="008D22C4" w:rsidRDefault="008D22C4" w:rsidP="005811EB">
      <w:pPr>
        <w:pStyle w:val="Titre3"/>
        <w:ind w:hanging="2138"/>
        <w:rPr>
          <w:rFonts w:cs="Times New Roman"/>
          <w:szCs w:val="18"/>
          <w:lang w:val="en-US" w:eastAsia="sk-SK"/>
        </w:rPr>
      </w:pPr>
      <w:bookmarkStart w:id="103" w:name="_Ref453006911"/>
      <w:bookmarkStart w:id="104" w:name="_Toc453694941"/>
      <w:r w:rsidRPr="008D22C4">
        <w:rPr>
          <w:rFonts w:cs="Times New Roman"/>
          <w:szCs w:val="18"/>
          <w:lang w:val="en-US" w:eastAsia="sk-SK"/>
        </w:rPr>
        <w:t xml:space="preserve">PSA assessment of Defense in </w:t>
      </w:r>
      <w:r w:rsidRPr="005811EB">
        <w:rPr>
          <w:lang w:val="en-GB"/>
        </w:rPr>
        <w:t>Depth</w:t>
      </w:r>
      <w:r w:rsidRPr="008D22C4">
        <w:rPr>
          <w:rFonts w:cs="Times New Roman"/>
          <w:szCs w:val="18"/>
          <w:lang w:val="en-US" w:eastAsia="sk-SK"/>
        </w:rPr>
        <w:t xml:space="preserve"> </w:t>
      </w:r>
      <w:bookmarkEnd w:id="103"/>
      <w:r w:rsidR="001D2A7F">
        <w:rPr>
          <w:rFonts w:cs="Times New Roman"/>
          <w:szCs w:val="18"/>
          <w:lang w:val="en-US" w:eastAsia="sk-SK"/>
        </w:rPr>
        <w:t>– Additional report by NIER</w:t>
      </w:r>
      <w:bookmarkEnd w:id="104"/>
    </w:p>
    <w:p w:rsidR="008D22C4" w:rsidRPr="008D22C4" w:rsidRDefault="008D22C4" w:rsidP="008D22C4">
      <w:pPr>
        <w:rPr>
          <w:lang w:val="en-GB"/>
        </w:rPr>
      </w:pPr>
      <w:r w:rsidRPr="008D22C4">
        <w:rPr>
          <w:lang w:val="en-GB"/>
        </w:rPr>
        <w:t xml:space="preserve">An additional report </w:t>
      </w:r>
      <w:r w:rsidRPr="008D22C4">
        <w:rPr>
          <w:lang w:val="en-GB"/>
        </w:rPr>
        <w:fldChar w:fldCharType="begin"/>
      </w:r>
      <w:r w:rsidRPr="008D22C4">
        <w:rPr>
          <w:lang w:val="en-GB"/>
        </w:rPr>
        <w:instrText xml:space="preserve"> REF _Ref453005884 \r \h  \* MERGEFORMAT </w:instrText>
      </w:r>
      <w:r w:rsidRPr="008D22C4">
        <w:rPr>
          <w:lang w:val="en-GB"/>
        </w:rPr>
      </w:r>
      <w:r w:rsidRPr="008D22C4">
        <w:rPr>
          <w:lang w:val="en-GB"/>
        </w:rPr>
        <w:fldChar w:fldCharType="separate"/>
      </w:r>
      <w:r w:rsidR="00DB6CB1">
        <w:rPr>
          <w:lang w:val="en-GB"/>
        </w:rPr>
        <w:t>[69]</w:t>
      </w:r>
      <w:r w:rsidRPr="008D22C4">
        <w:rPr>
          <w:lang w:val="en-GB"/>
        </w:rPr>
        <w:fldChar w:fldCharType="end"/>
      </w:r>
      <w:r w:rsidRPr="008D22C4">
        <w:rPr>
          <w:lang w:val="en-GB"/>
        </w:rPr>
        <w:t xml:space="preserve"> about the peculiar roles of the </w:t>
      </w:r>
      <w:proofErr w:type="gramStart"/>
      <w:r w:rsidRPr="008D22C4">
        <w:rPr>
          <w:lang w:val="en-GB"/>
        </w:rPr>
        <w:t>DiD</w:t>
      </w:r>
      <w:proofErr w:type="gramEnd"/>
      <w:r w:rsidRPr="008D22C4">
        <w:rPr>
          <w:lang w:val="en-GB"/>
        </w:rPr>
        <w:t xml:space="preserve"> concept and the PSA approach has been developed during the ASA</w:t>
      </w:r>
      <w:r w:rsidR="00EC08DB">
        <w:rPr>
          <w:lang w:val="en-GB"/>
        </w:rPr>
        <w:t>M</w:t>
      </w:r>
      <w:r w:rsidRPr="008D22C4">
        <w:rPr>
          <w:lang w:val="en-GB"/>
        </w:rPr>
        <w:t>PSA_E project in order to support the editing of present D30.4 deliverable (by NIER, not reviewed by all partners).</w:t>
      </w:r>
    </w:p>
    <w:p w:rsidR="008D22C4" w:rsidRPr="008D22C4" w:rsidRDefault="008D22C4" w:rsidP="008D22C4">
      <w:pPr>
        <w:rPr>
          <w:lang w:val="en-GB"/>
        </w:rPr>
      </w:pPr>
      <w:r w:rsidRPr="008D22C4">
        <w:rPr>
          <w:lang w:val="en-GB"/>
        </w:rPr>
        <w:t xml:space="preserve">Preliminarily, general indications have been provided about a global process for the verification, through PSA, that the implemented safety architecture complies with the principles of the </w:t>
      </w:r>
      <w:proofErr w:type="gramStart"/>
      <w:r w:rsidRPr="008D22C4">
        <w:rPr>
          <w:lang w:val="en-GB"/>
        </w:rPr>
        <w:t>DiD</w:t>
      </w:r>
      <w:proofErr w:type="gramEnd"/>
      <w:r w:rsidRPr="008D22C4">
        <w:rPr>
          <w:lang w:val="en-GB"/>
        </w:rPr>
        <w:t xml:space="preserve"> </w:t>
      </w:r>
      <w:r w:rsidRPr="008D22C4">
        <w:rPr>
          <w:lang w:val="en-GB"/>
        </w:rPr>
        <w:fldChar w:fldCharType="begin"/>
      </w:r>
      <w:r w:rsidRPr="008D22C4">
        <w:rPr>
          <w:lang w:val="en-GB"/>
        </w:rPr>
        <w:instrText xml:space="preserve"> REF _Ref453005808 \r \h  \* MERGEFORMAT </w:instrText>
      </w:r>
      <w:r w:rsidRPr="008D22C4">
        <w:rPr>
          <w:lang w:val="en-GB"/>
        </w:rPr>
      </w:r>
      <w:r w:rsidRPr="008D22C4">
        <w:rPr>
          <w:lang w:val="en-GB"/>
        </w:rPr>
        <w:fldChar w:fldCharType="separate"/>
      </w:r>
      <w:r w:rsidR="00DB6CB1">
        <w:rPr>
          <w:lang w:val="en-GB"/>
        </w:rPr>
        <w:t>[66]</w:t>
      </w:r>
      <w:r w:rsidRPr="008D22C4">
        <w:rPr>
          <w:lang w:val="en-GB"/>
        </w:rPr>
        <w:fldChar w:fldCharType="end"/>
      </w:r>
      <w:r w:rsidRPr="008D22C4">
        <w:rPr>
          <w:lang w:val="en-GB"/>
        </w:rPr>
        <w:t xml:space="preserve">. The content of the report </w:t>
      </w:r>
      <w:r w:rsidRPr="008D22C4">
        <w:rPr>
          <w:lang w:val="en-GB"/>
        </w:rPr>
        <w:fldChar w:fldCharType="begin"/>
      </w:r>
      <w:r w:rsidRPr="008D22C4">
        <w:rPr>
          <w:lang w:val="en-GB"/>
        </w:rPr>
        <w:instrText xml:space="preserve"> REF _Ref453005884 \r \h  \* MERGEFORMAT </w:instrText>
      </w:r>
      <w:r w:rsidRPr="008D22C4">
        <w:rPr>
          <w:lang w:val="en-GB"/>
        </w:rPr>
      </w:r>
      <w:r w:rsidRPr="008D22C4">
        <w:rPr>
          <w:lang w:val="en-GB"/>
        </w:rPr>
        <w:fldChar w:fldCharType="separate"/>
      </w:r>
      <w:r w:rsidR="00DB6CB1">
        <w:rPr>
          <w:lang w:val="en-GB"/>
        </w:rPr>
        <w:t>[69]</w:t>
      </w:r>
      <w:r w:rsidRPr="008D22C4">
        <w:rPr>
          <w:lang w:val="en-GB"/>
        </w:rPr>
        <w:fldChar w:fldCharType="end"/>
      </w:r>
      <w:r w:rsidRPr="008D22C4">
        <w:rPr>
          <w:lang w:val="en-GB"/>
        </w:rPr>
        <w:t xml:space="preserve"> goes further making explicit</w:t>
      </w:r>
      <w:r w:rsidRPr="008D22C4" w:rsidDel="00546DA3">
        <w:rPr>
          <w:lang w:val="en-GB"/>
        </w:rPr>
        <w:t xml:space="preserve"> </w:t>
      </w:r>
      <w:r w:rsidRPr="008D22C4">
        <w:rPr>
          <w:lang w:val="en-GB"/>
        </w:rPr>
        <w:t xml:space="preserve">the possible relationship between </w:t>
      </w:r>
      <w:proofErr w:type="gramStart"/>
      <w:r w:rsidRPr="008D22C4">
        <w:rPr>
          <w:lang w:val="en-GB"/>
        </w:rPr>
        <w:t>DiD</w:t>
      </w:r>
      <w:proofErr w:type="gramEnd"/>
      <w:r w:rsidRPr="008D22C4">
        <w:rPr>
          <w:lang w:val="en-GB"/>
        </w:rPr>
        <w:t xml:space="preserve"> and PSA. </w:t>
      </w:r>
    </w:p>
    <w:p w:rsidR="008D22C4" w:rsidRPr="008D22C4" w:rsidRDefault="008D22C4" w:rsidP="008D22C4">
      <w:pPr>
        <w:rPr>
          <w:lang w:val="en-GB"/>
        </w:rPr>
      </w:pPr>
      <w:r w:rsidRPr="008D22C4">
        <w:rPr>
          <w:lang w:val="en-GB"/>
        </w:rPr>
        <w:t xml:space="preserve">The process proposed for the assessment of the safety architecture implementing </w:t>
      </w:r>
      <w:proofErr w:type="gramStart"/>
      <w:r w:rsidRPr="008D22C4">
        <w:rPr>
          <w:lang w:val="en-GB"/>
        </w:rPr>
        <w:t>DiD</w:t>
      </w:r>
      <w:proofErr w:type="gramEnd"/>
      <w:r w:rsidRPr="008D22C4">
        <w:rPr>
          <w:lang w:val="en-GB"/>
        </w:rPr>
        <w:t xml:space="preserve"> is fully consistent with the indications provided by the IAEA GSR Part 4 </w:t>
      </w:r>
      <w:r w:rsidR="009B511F" w:rsidRPr="005609C7">
        <w:rPr>
          <w:lang w:val="en-GB"/>
        </w:rPr>
        <w:fldChar w:fldCharType="begin"/>
      </w:r>
      <w:r w:rsidR="009B511F" w:rsidRPr="005609C7">
        <w:rPr>
          <w:lang w:val="en-US"/>
        </w:rPr>
        <w:instrText xml:space="preserve"> REF _Ref393278286 \r \h  \* MERGEFORMAT </w:instrText>
      </w:r>
      <w:r w:rsidR="009B511F" w:rsidRPr="005609C7">
        <w:rPr>
          <w:lang w:val="en-GB"/>
        </w:rPr>
      </w:r>
      <w:r w:rsidR="009B511F" w:rsidRPr="005609C7">
        <w:rPr>
          <w:lang w:val="en-GB"/>
        </w:rPr>
        <w:fldChar w:fldCharType="separate"/>
      </w:r>
      <w:r w:rsidR="00DB6CB1">
        <w:rPr>
          <w:lang w:val="en-US"/>
        </w:rPr>
        <w:t>[18]</w:t>
      </w:r>
      <w:r w:rsidR="009B511F" w:rsidRPr="005609C7">
        <w:rPr>
          <w:lang w:val="en-GB"/>
        </w:rPr>
        <w:fldChar w:fldCharType="end"/>
      </w:r>
      <w:r w:rsidRPr="008D22C4">
        <w:rPr>
          <w:lang w:val="en-GB"/>
        </w:rPr>
        <w:t xml:space="preserve"> and is based on some concepts introduced by the Generation IV Risk and Safety Working Group (</w:t>
      </w:r>
      <w:r w:rsidRPr="008D22C4">
        <w:rPr>
          <w:lang w:val="en-GB"/>
        </w:rPr>
        <w:fldChar w:fldCharType="begin"/>
      </w:r>
      <w:r w:rsidRPr="008D22C4">
        <w:rPr>
          <w:lang w:val="en-GB"/>
        </w:rPr>
        <w:instrText xml:space="preserve"> REF _Ref453005862 \r \h  \* MERGEFORMAT </w:instrText>
      </w:r>
      <w:r w:rsidRPr="008D22C4">
        <w:rPr>
          <w:lang w:val="en-GB"/>
        </w:rPr>
      </w:r>
      <w:r w:rsidRPr="008D22C4">
        <w:rPr>
          <w:lang w:val="en-GB"/>
        </w:rPr>
        <w:fldChar w:fldCharType="separate"/>
      </w:r>
      <w:r w:rsidR="00DB6CB1">
        <w:rPr>
          <w:lang w:val="en-GB"/>
        </w:rPr>
        <w:t>[67]</w:t>
      </w:r>
      <w:r w:rsidRPr="008D22C4">
        <w:rPr>
          <w:lang w:val="en-GB"/>
        </w:rPr>
        <w:fldChar w:fldCharType="end"/>
      </w:r>
      <w:r w:rsidRPr="008D22C4">
        <w:rPr>
          <w:lang w:val="en-GB"/>
        </w:rPr>
        <w:t xml:space="preserve"> and </w:t>
      </w:r>
      <w:r w:rsidRPr="008D22C4">
        <w:rPr>
          <w:lang w:val="en-GB"/>
        </w:rPr>
        <w:fldChar w:fldCharType="begin"/>
      </w:r>
      <w:r w:rsidRPr="008D22C4">
        <w:rPr>
          <w:lang w:val="en-GB"/>
        </w:rPr>
        <w:instrText xml:space="preserve"> REF _Ref453005865 \r \h  \* MERGEFORMAT </w:instrText>
      </w:r>
      <w:r w:rsidRPr="008D22C4">
        <w:rPr>
          <w:lang w:val="en-GB"/>
        </w:rPr>
      </w:r>
      <w:r w:rsidRPr="008D22C4">
        <w:rPr>
          <w:lang w:val="en-GB"/>
        </w:rPr>
        <w:fldChar w:fldCharType="separate"/>
      </w:r>
      <w:r w:rsidR="00DB6CB1">
        <w:rPr>
          <w:lang w:val="en-GB"/>
        </w:rPr>
        <w:t>[68]</w:t>
      </w:r>
      <w:r w:rsidRPr="008D22C4">
        <w:rPr>
          <w:lang w:val="en-GB"/>
        </w:rPr>
        <w:fldChar w:fldCharType="end"/>
      </w:r>
      <w:r w:rsidRPr="008D22C4">
        <w:rPr>
          <w:lang w:val="en-GB"/>
        </w:rPr>
        <w:t xml:space="preserve">). It is articulated in four main steps devoted to (1) the formulation of the safety objectives, the (2) identification of loads and environmental conditions, the (3) representation of the safety architecture and (4) the evaluation of the physical performance and reliability of the levels of DiD. A final additional step achieves the practical assessment of the safety architecture and the corresponding </w:t>
      </w:r>
      <w:proofErr w:type="gramStart"/>
      <w:r w:rsidRPr="008D22C4">
        <w:rPr>
          <w:lang w:val="en-GB"/>
        </w:rPr>
        <w:t>DiD</w:t>
      </w:r>
      <w:proofErr w:type="gramEnd"/>
      <w:r w:rsidRPr="008D22C4">
        <w:rPr>
          <w:lang w:val="en-GB"/>
        </w:rPr>
        <w:t xml:space="preserve"> with the support of the PSA. </w:t>
      </w:r>
    </w:p>
    <w:p w:rsidR="008D22C4" w:rsidRPr="008D22C4" w:rsidRDefault="008D22C4" w:rsidP="008D22C4">
      <w:pPr>
        <w:rPr>
          <w:lang w:val="en-GB"/>
        </w:rPr>
      </w:pPr>
      <w:r w:rsidRPr="008D22C4">
        <w:rPr>
          <w:lang w:val="en-GB"/>
        </w:rPr>
        <w:t xml:space="preserve">The risk space (frequency/probability of occurrence versus consequences) is the framework for the integration between the </w:t>
      </w:r>
      <w:proofErr w:type="gramStart"/>
      <w:r w:rsidRPr="008D22C4">
        <w:rPr>
          <w:lang w:val="en-GB"/>
        </w:rPr>
        <w:t>DiD</w:t>
      </w:r>
      <w:proofErr w:type="gramEnd"/>
      <w:r w:rsidRPr="008D22C4">
        <w:rPr>
          <w:lang w:val="en-GB"/>
        </w:rPr>
        <w:t xml:space="preserve"> concept and the PSA approach. Additional qualitative key-notions are introduced in order to address the compliance of the safety architecture with a number of (IAEA) safety requirements. </w:t>
      </w:r>
    </w:p>
    <w:p w:rsidR="008D22C4" w:rsidRPr="008D22C4" w:rsidRDefault="008D22C4" w:rsidP="008D22C4">
      <w:pPr>
        <w:rPr>
          <w:lang w:val="en-GB"/>
        </w:rPr>
      </w:pPr>
      <w:r w:rsidRPr="008D22C4">
        <w:rPr>
          <w:lang w:val="en-GB"/>
        </w:rPr>
        <w:t xml:space="preserve">The Objective Provision Tree methodology and the complementary notion of Line of Protection/Layers of Provisions (developed within the context of the IAEA activities and endorsed, among others, by the Generation IV International Forum / Risk &amp; Safety Working Group) are proposed for an exhaustive - as practicable – representation of the safety architecture implemented by the nuclear installation. It allows the development of a PSA model with a structure that better complies with the </w:t>
      </w:r>
      <w:proofErr w:type="gramStart"/>
      <w:r w:rsidRPr="008D22C4">
        <w:rPr>
          <w:lang w:val="en-GB"/>
        </w:rPr>
        <w:t>DiD</w:t>
      </w:r>
      <w:proofErr w:type="gramEnd"/>
      <w:r w:rsidRPr="008D22C4">
        <w:rPr>
          <w:lang w:val="en-GB"/>
        </w:rPr>
        <w:t xml:space="preserve"> principles and that, in turn, allows the evaluation of the physical performance and reliability of the levels of DiD.</w:t>
      </w:r>
    </w:p>
    <w:p w:rsidR="008D22C4" w:rsidRPr="008D22C4" w:rsidRDefault="008D22C4" w:rsidP="008D22C4">
      <w:pPr>
        <w:rPr>
          <w:lang w:val="en-GB"/>
        </w:rPr>
      </w:pPr>
      <w:r w:rsidRPr="008D22C4">
        <w:rPr>
          <w:lang w:val="en-GB"/>
        </w:rPr>
        <w:t xml:space="preserve">Details on the proposed process and tools are provided in the aforementioned report </w:t>
      </w:r>
      <w:r w:rsidRPr="008D22C4">
        <w:rPr>
          <w:lang w:val="en-GB"/>
        </w:rPr>
        <w:fldChar w:fldCharType="begin"/>
      </w:r>
      <w:r w:rsidRPr="008D22C4">
        <w:rPr>
          <w:lang w:val="en-GB"/>
        </w:rPr>
        <w:instrText xml:space="preserve"> REF _Ref453005884 \r \h  \* MERGEFORMAT </w:instrText>
      </w:r>
      <w:r w:rsidRPr="008D22C4">
        <w:rPr>
          <w:lang w:val="en-GB"/>
        </w:rPr>
      </w:r>
      <w:r w:rsidRPr="008D22C4">
        <w:rPr>
          <w:lang w:val="en-GB"/>
        </w:rPr>
        <w:fldChar w:fldCharType="separate"/>
      </w:r>
      <w:r w:rsidR="00DB6CB1">
        <w:rPr>
          <w:lang w:val="en-GB"/>
        </w:rPr>
        <w:t>[69]</w:t>
      </w:r>
      <w:r w:rsidRPr="008D22C4">
        <w:rPr>
          <w:lang w:val="en-GB"/>
        </w:rPr>
        <w:fldChar w:fldCharType="end"/>
      </w:r>
      <w:r w:rsidRPr="008D22C4">
        <w:rPr>
          <w:lang w:val="en-GB"/>
        </w:rPr>
        <w:t xml:space="preserve">. </w:t>
      </w:r>
    </w:p>
    <w:p w:rsidR="008D22C4" w:rsidRPr="008D22C4" w:rsidRDefault="008D22C4" w:rsidP="00E15D7A">
      <w:pPr>
        <w:widowControl w:val="0"/>
        <w:rPr>
          <w:lang w:val="en-GB"/>
        </w:rPr>
      </w:pPr>
      <w:r w:rsidRPr="008D22C4">
        <w:rPr>
          <w:lang w:val="en-GB"/>
        </w:rPr>
        <w:t xml:space="preserve">In summary, the acceptability of a safety architecture shall be based on the degree of meeting the </w:t>
      </w:r>
      <w:proofErr w:type="gramStart"/>
      <w:r w:rsidRPr="008D22C4">
        <w:rPr>
          <w:lang w:val="en-GB"/>
        </w:rPr>
        <w:t>DiD</w:t>
      </w:r>
      <w:proofErr w:type="gramEnd"/>
      <w:r w:rsidRPr="008D22C4">
        <w:rPr>
          <w:lang w:val="en-GB"/>
        </w:rPr>
        <w:t xml:space="preserve"> principles while fulfilling the applicable Safety Fundamentals and Requirements. Deterministic and probabilistic considerations shall be integrated into a comprehensive implementation of Defence in Depth. The role of the PSA shall be no longer limited to the verification of the fulfilment of probabilistic targets but can include different contributions to the assessment of the safety architecture implementing DiD:</w:t>
      </w:r>
    </w:p>
    <w:p w:rsidR="008D22C4" w:rsidRPr="008D22C4" w:rsidRDefault="008D22C4" w:rsidP="00E15D7A">
      <w:pPr>
        <w:pStyle w:val="Paragraphedeliste"/>
        <w:widowControl w:val="0"/>
        <w:numPr>
          <w:ilvl w:val="0"/>
          <w:numId w:val="36"/>
        </w:numPr>
        <w:rPr>
          <w:lang w:val="en-GB"/>
        </w:rPr>
      </w:pPr>
      <w:r w:rsidRPr="008D22C4">
        <w:rPr>
          <w:lang w:val="en-GB"/>
        </w:rPr>
        <w:t>PSA can provide additional evidences of the independence among DiD levels and specific insights about plausible dependent failures, also accounting for external (natural or man-made) hazards;</w:t>
      </w:r>
    </w:p>
    <w:p w:rsidR="008D22C4" w:rsidRPr="008D22C4" w:rsidRDefault="008D22C4" w:rsidP="00E15D7A">
      <w:pPr>
        <w:pStyle w:val="Paragraphedeliste"/>
        <w:widowControl w:val="0"/>
        <w:numPr>
          <w:ilvl w:val="0"/>
          <w:numId w:val="36"/>
        </w:numPr>
        <w:rPr>
          <w:lang w:val="en-GB"/>
        </w:rPr>
      </w:pPr>
      <w:r w:rsidRPr="008D22C4">
        <w:rPr>
          <w:lang w:val="en-GB"/>
        </w:rPr>
        <w:t>PSA can support the deterministic design and sizing of provisions, by addressing the effects of their reliability and contributing to the definition of acceptable boundary conditions;</w:t>
      </w:r>
    </w:p>
    <w:p w:rsidR="008D22C4" w:rsidRPr="008D22C4" w:rsidRDefault="008D22C4" w:rsidP="00E15D7A">
      <w:pPr>
        <w:pStyle w:val="Paragraphedeliste"/>
        <w:widowControl w:val="0"/>
        <w:numPr>
          <w:ilvl w:val="0"/>
          <w:numId w:val="36"/>
        </w:numPr>
        <w:rPr>
          <w:lang w:val="en-GB"/>
        </w:rPr>
      </w:pPr>
      <w:r w:rsidRPr="008D22C4">
        <w:rPr>
          <w:lang w:val="en-GB"/>
        </w:rPr>
        <w:t>PSA can support the demonstration of the “practical elimination” of plausible events and sequences which could lead to early or large releases;</w:t>
      </w:r>
    </w:p>
    <w:p w:rsidR="008D22C4" w:rsidRPr="008D22C4" w:rsidRDefault="008D22C4" w:rsidP="00E15D7A">
      <w:pPr>
        <w:pStyle w:val="Paragraphedeliste"/>
        <w:widowControl w:val="0"/>
        <w:numPr>
          <w:ilvl w:val="0"/>
          <w:numId w:val="36"/>
        </w:numPr>
        <w:rPr>
          <w:lang w:val="en-GB"/>
        </w:rPr>
      </w:pPr>
      <w:r w:rsidRPr="008D22C4">
        <w:rPr>
          <w:lang w:val="en-GB"/>
        </w:rPr>
        <w:t>PSA can support the demonstration of the gradual degradation of the safety architecture in case of loss of safety functions, before that harmful effects could be caused to people or to the environment (progressive character of the safety architecture);</w:t>
      </w:r>
    </w:p>
    <w:p w:rsidR="008D22C4" w:rsidRPr="008D22C4" w:rsidRDefault="008D22C4" w:rsidP="00E15D7A">
      <w:pPr>
        <w:pStyle w:val="Paragraphedeliste"/>
        <w:widowControl w:val="0"/>
        <w:numPr>
          <w:ilvl w:val="0"/>
          <w:numId w:val="36"/>
        </w:numPr>
        <w:rPr>
          <w:lang w:val="en-GB"/>
        </w:rPr>
      </w:pPr>
      <w:r w:rsidRPr="008D22C4">
        <w:rPr>
          <w:lang w:val="en-GB"/>
        </w:rPr>
        <w:t>PSA can provide specific insights about the effectiveness of redundancies among implemented provisions, about the modelling of human factor (for immaterial provisions) and about the uncertainties on input data and their propagation through the model (tolerant character of the safety architecture);</w:t>
      </w:r>
    </w:p>
    <w:p w:rsidR="008D22C4" w:rsidRPr="008D22C4" w:rsidRDefault="008D22C4" w:rsidP="00E15D7A">
      <w:pPr>
        <w:pStyle w:val="Paragraphedeliste"/>
        <w:widowControl w:val="0"/>
        <w:numPr>
          <w:ilvl w:val="0"/>
          <w:numId w:val="36"/>
        </w:numPr>
        <w:rPr>
          <w:lang w:val="en-GB"/>
        </w:rPr>
      </w:pPr>
      <w:r w:rsidRPr="008D22C4">
        <w:rPr>
          <w:lang w:val="en-GB"/>
        </w:rPr>
        <w:t>PSA can contribute to the demonstration of the proper priority in the operation of different means required to achieve safe conditions, through inherent characteristics of the plant, passive systems or systems operating continuously in the necessary state, systems that need to be brought into operation, procedures (forgiving character of the safety architecture);</w:t>
      </w:r>
    </w:p>
    <w:p w:rsidR="008D22C4" w:rsidRPr="008D22C4" w:rsidRDefault="008D22C4" w:rsidP="00E15D7A">
      <w:pPr>
        <w:pStyle w:val="Paragraphedeliste"/>
        <w:widowControl w:val="0"/>
        <w:numPr>
          <w:ilvl w:val="0"/>
          <w:numId w:val="36"/>
        </w:numPr>
        <w:rPr>
          <w:lang w:val="en-GB"/>
        </w:rPr>
      </w:pPr>
      <w:r w:rsidRPr="008D22C4">
        <w:rPr>
          <w:lang w:val="en-GB"/>
        </w:rPr>
        <w:t>PSA can provide specific insights addressing the balanced/unbalanced contributions of the different events / sequences to the whole risk identifying the presence (to be avoided) of excessive or significantly uncertain contributors to risk (balanced character of the safety architecture).</w:t>
      </w:r>
    </w:p>
    <w:p w:rsidR="00A64A7A" w:rsidRDefault="00A64A7A" w:rsidP="00E15D7A">
      <w:pPr>
        <w:pStyle w:val="Titre3"/>
        <w:keepLines/>
        <w:ind w:hanging="2138"/>
        <w:rPr>
          <w:lang w:val="en-US"/>
        </w:rPr>
      </w:pPr>
      <w:bookmarkStart w:id="105" w:name="_Toc453694942"/>
      <w:r w:rsidRPr="005811EB">
        <w:rPr>
          <w:rFonts w:cs="Times New Roman"/>
          <w:szCs w:val="18"/>
          <w:lang w:val="en-US" w:eastAsia="sk-SK"/>
        </w:rPr>
        <w:t>Other</w:t>
      </w:r>
      <w:r>
        <w:rPr>
          <w:lang w:val="en-US"/>
        </w:rPr>
        <w:t xml:space="preserve"> experiences</w:t>
      </w:r>
      <w:bookmarkEnd w:id="105"/>
    </w:p>
    <w:p w:rsidR="00A64A7A" w:rsidRDefault="00A64A7A" w:rsidP="00E15D7A">
      <w:pPr>
        <w:keepNext/>
        <w:keepLines/>
        <w:rPr>
          <w:szCs w:val="18"/>
          <w:lang w:val="en-US"/>
        </w:rPr>
      </w:pPr>
      <w:r>
        <w:rPr>
          <w:lang w:val="en-US"/>
        </w:rPr>
        <w:t xml:space="preserve">In reference </w:t>
      </w:r>
      <w:r>
        <w:rPr>
          <w:lang w:val="en-US"/>
        </w:rPr>
        <w:fldChar w:fldCharType="begin"/>
      </w:r>
      <w:r>
        <w:rPr>
          <w:lang w:val="en-US"/>
        </w:rPr>
        <w:instrText xml:space="preserve"> REF _Ref432761769 \r \h </w:instrText>
      </w:r>
      <w:r>
        <w:rPr>
          <w:lang w:val="en-US"/>
        </w:rPr>
      </w:r>
      <w:r>
        <w:rPr>
          <w:lang w:val="en-US"/>
        </w:rPr>
        <w:fldChar w:fldCharType="separate"/>
      </w:r>
      <w:r w:rsidR="00DB6CB1">
        <w:rPr>
          <w:lang w:val="en-US"/>
        </w:rPr>
        <w:t>[40]</w:t>
      </w:r>
      <w:r>
        <w:rPr>
          <w:lang w:val="en-US"/>
        </w:rPr>
        <w:fldChar w:fldCharType="end"/>
      </w:r>
      <w:r>
        <w:rPr>
          <w:lang w:val="en-US"/>
        </w:rPr>
        <w:t xml:space="preserve">, the authors briefly discuss the link between DiD, PIE assignment to DiD levels, and the link between PSA and DiD. Their summary of the </w:t>
      </w:r>
      <w:r w:rsidRPr="00DF5AA4">
        <w:rPr>
          <w:szCs w:val="18"/>
          <w:lang w:val="en-US"/>
        </w:rPr>
        <w:t xml:space="preserve">relationship between PSA levels and </w:t>
      </w:r>
      <w:proofErr w:type="gramStart"/>
      <w:r w:rsidRPr="00DF5AA4">
        <w:rPr>
          <w:szCs w:val="18"/>
          <w:lang w:val="en-US"/>
        </w:rPr>
        <w:t>DiD</w:t>
      </w:r>
      <w:proofErr w:type="gramEnd"/>
      <w:r w:rsidRPr="00DF5AA4">
        <w:rPr>
          <w:szCs w:val="18"/>
          <w:lang w:val="en-US"/>
        </w:rPr>
        <w:t xml:space="preserve"> levels, with an examplary event tree structured along DiD levels is shown in</w:t>
      </w:r>
      <w:r w:rsidR="008D0465" w:rsidRPr="00E15D7A">
        <w:rPr>
          <w:szCs w:val="18"/>
          <w:lang w:val="en-US"/>
        </w:rPr>
        <w:t xml:space="preserve"> </w:t>
      </w:r>
      <w:r w:rsidR="008D0465">
        <w:rPr>
          <w:szCs w:val="18"/>
          <w:lang w:val="en-US"/>
        </w:rPr>
        <w:fldChar w:fldCharType="begin"/>
      </w:r>
      <w:r w:rsidR="008D0465">
        <w:rPr>
          <w:szCs w:val="18"/>
          <w:lang w:val="en-US"/>
        </w:rPr>
        <w:instrText xml:space="preserve"> REF _Ref453264950 \r \h </w:instrText>
      </w:r>
      <w:r w:rsidR="008D0465">
        <w:rPr>
          <w:szCs w:val="18"/>
          <w:lang w:val="en-US"/>
        </w:rPr>
      </w:r>
      <w:r w:rsidR="008D0465">
        <w:rPr>
          <w:szCs w:val="18"/>
          <w:lang w:val="en-US"/>
        </w:rPr>
        <w:fldChar w:fldCharType="separate"/>
      </w:r>
      <w:r w:rsidR="00DB6CB1">
        <w:rPr>
          <w:szCs w:val="18"/>
          <w:lang w:val="en-US"/>
        </w:rPr>
        <w:t>Fig. 10</w:t>
      </w:r>
      <w:r w:rsidR="008D0465">
        <w:rPr>
          <w:szCs w:val="18"/>
          <w:lang w:val="en-US"/>
        </w:rPr>
        <w:fldChar w:fldCharType="end"/>
      </w:r>
      <w:r w:rsidRPr="00DF5AA4">
        <w:rPr>
          <w:szCs w:val="18"/>
          <w:lang w:val="en-US"/>
        </w:rPr>
        <w:t>.</w:t>
      </w:r>
    </w:p>
    <w:p w:rsidR="00A64A7A" w:rsidRPr="003913EA" w:rsidRDefault="00A23A10" w:rsidP="00E15D7A">
      <w:pPr>
        <w:keepNext/>
        <w:keepLines/>
        <w:rPr>
          <w:noProof/>
          <w:highlight w:val="yellow"/>
          <w:lang w:val="en-US" w:eastAsia="bg-BG"/>
        </w:rPr>
      </w:pPr>
      <w:r>
        <w:rPr>
          <w:noProof/>
          <w:szCs w:val="18"/>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5pt;margin-top:6.05pt;width:472.05pt;height:492.8pt;z-index:-251658752">
            <v:imagedata r:id="rId29" o:title=""/>
          </v:shape>
          <o:OLEObject Type="Embed" ProgID="Visio.Drawing.11" ShapeID="_x0000_s1030" DrawAspect="Content" ObjectID="_1527437010" r:id="rId30"/>
        </w:pict>
      </w: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Pr="003913E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A64A7A" w:rsidRDefault="00A64A7A" w:rsidP="00E15D7A">
      <w:pPr>
        <w:keepNext/>
        <w:keepLines/>
        <w:rPr>
          <w:noProof/>
          <w:highlight w:val="yellow"/>
          <w:lang w:val="en-US" w:eastAsia="bg-BG"/>
        </w:rPr>
      </w:pPr>
    </w:p>
    <w:p w:rsidR="00216D0E" w:rsidRDefault="00216D0E" w:rsidP="00E15D7A">
      <w:pPr>
        <w:keepNext/>
        <w:keepLines/>
        <w:rPr>
          <w:noProof/>
          <w:highlight w:val="yellow"/>
          <w:lang w:val="en-US" w:eastAsia="bg-BG"/>
        </w:rPr>
      </w:pPr>
    </w:p>
    <w:p w:rsidR="00216D0E" w:rsidRDefault="00216D0E" w:rsidP="00E15D7A">
      <w:pPr>
        <w:keepNext/>
        <w:keepLines/>
        <w:rPr>
          <w:noProof/>
          <w:highlight w:val="yellow"/>
          <w:lang w:val="en-US" w:eastAsia="bg-BG"/>
        </w:rPr>
      </w:pPr>
    </w:p>
    <w:p w:rsidR="00216D0E" w:rsidRPr="00E15D7A" w:rsidRDefault="00216D0E" w:rsidP="00E15D7A">
      <w:pPr>
        <w:keepNext/>
        <w:keepLines/>
        <w:rPr>
          <w:noProof/>
          <w:lang w:val="en-US" w:eastAsia="bg-BG"/>
        </w:rPr>
      </w:pPr>
    </w:p>
    <w:p w:rsidR="00216D0E" w:rsidRPr="00E15D7A" w:rsidRDefault="00216D0E" w:rsidP="00E15D7A">
      <w:pPr>
        <w:keepNext/>
        <w:keepLines/>
        <w:rPr>
          <w:noProof/>
          <w:lang w:val="en-US" w:eastAsia="bg-BG"/>
        </w:rPr>
      </w:pPr>
    </w:p>
    <w:p w:rsidR="00A64A7A" w:rsidRPr="00E15D7A" w:rsidRDefault="00A64A7A" w:rsidP="00E15D7A">
      <w:pPr>
        <w:keepNext/>
        <w:keepLines/>
        <w:rPr>
          <w:noProof/>
          <w:lang w:val="en-US" w:eastAsia="bg-BG"/>
        </w:rPr>
      </w:pPr>
    </w:p>
    <w:p w:rsidR="00A64A7A" w:rsidRPr="00E15D7A" w:rsidRDefault="00A64A7A" w:rsidP="00E15D7A">
      <w:pPr>
        <w:pStyle w:val="ASAMPSAFigure"/>
        <w:keepNext/>
        <w:keepLines/>
      </w:pPr>
      <w:bookmarkStart w:id="106" w:name="_Ref453264950"/>
      <w:bookmarkStart w:id="107" w:name="_Toc453694963"/>
      <w:r w:rsidRPr="008D0465">
        <w:t xml:space="preserve">The relationship between PSA levels and DiD levels </w:t>
      </w:r>
      <w:r w:rsidRPr="008D0465">
        <w:fldChar w:fldCharType="begin"/>
      </w:r>
      <w:r w:rsidRPr="008D0465">
        <w:instrText xml:space="preserve"> REF _Ref432761769 \r \h </w:instrText>
      </w:r>
      <w:r w:rsidR="007173F6" w:rsidRPr="008D0465">
        <w:instrText xml:space="preserve"> \* MERGEFORMAT </w:instrText>
      </w:r>
      <w:r w:rsidRPr="008D0465">
        <w:fldChar w:fldCharType="separate"/>
      </w:r>
      <w:r w:rsidR="00DB6CB1">
        <w:t>[40]</w:t>
      </w:r>
      <w:bookmarkEnd w:id="107"/>
      <w:r w:rsidRPr="008D0465">
        <w:fldChar w:fldCharType="end"/>
      </w:r>
      <w:bookmarkEnd w:id="106"/>
    </w:p>
    <w:p w:rsidR="00A64A7A" w:rsidRDefault="00A64A7A">
      <w:pPr>
        <w:rPr>
          <w:szCs w:val="18"/>
          <w:lang w:val="en-US"/>
        </w:rPr>
      </w:pPr>
    </w:p>
    <w:p w:rsidR="00A64A7A" w:rsidRPr="005609C7" w:rsidRDefault="00A64A7A">
      <w:pPr>
        <w:rPr>
          <w:szCs w:val="18"/>
          <w:lang w:val="en-US"/>
        </w:rPr>
      </w:pPr>
    </w:p>
    <w:p w:rsidR="00A72497" w:rsidRPr="007704DC" w:rsidRDefault="00A72497" w:rsidP="00A72497">
      <w:pPr>
        <w:pStyle w:val="Titre2"/>
      </w:pPr>
      <w:bookmarkStart w:id="108" w:name="_Ref435619557"/>
      <w:bookmarkStart w:id="109" w:name="_Toc453694943"/>
      <w:r w:rsidRPr="0061166D">
        <w:t>Independence</w:t>
      </w:r>
      <w:bookmarkEnd w:id="109"/>
      <w:r w:rsidRPr="0061166D">
        <w:t xml:space="preserve"> </w:t>
      </w:r>
      <w:bookmarkEnd w:id="108"/>
    </w:p>
    <w:p w:rsidR="00A72497" w:rsidRDefault="00A72497" w:rsidP="00A72497">
      <w:pPr>
        <w:rPr>
          <w:lang w:val="en-GB"/>
        </w:rPr>
      </w:pPr>
      <w:r>
        <w:rPr>
          <w:lang w:val="en-GB"/>
        </w:rPr>
        <w:t xml:space="preserve">As already mentioned above, the independence of </w:t>
      </w:r>
      <w:r w:rsidRPr="00E776AB">
        <w:rPr>
          <w:lang w:val="en-GB"/>
        </w:rPr>
        <w:t xml:space="preserve">provisions achieving a given </w:t>
      </w:r>
      <w:r>
        <w:rPr>
          <w:lang w:val="en-GB"/>
        </w:rPr>
        <w:t xml:space="preserve">safety function at one level of </w:t>
      </w:r>
      <w:proofErr w:type="gramStart"/>
      <w:r>
        <w:rPr>
          <w:lang w:val="en-GB"/>
        </w:rPr>
        <w:t>DiD</w:t>
      </w:r>
      <w:proofErr w:type="gramEnd"/>
      <w:r>
        <w:rPr>
          <w:lang w:val="en-GB"/>
        </w:rPr>
        <w:t xml:space="preserve"> to the provisions at others levels of DiD is a very important aspect of DiD (cf. SSR-2/1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and WENRA </w:t>
      </w:r>
      <w:r>
        <w:rPr>
          <w:lang w:val="en-GB"/>
        </w:rPr>
        <w:fldChar w:fldCharType="begin"/>
      </w:r>
      <w:r>
        <w:rPr>
          <w:lang w:val="en-GB"/>
        </w:rPr>
        <w:instrText xml:space="preserve"> REF _Ref392859457 \r \h </w:instrText>
      </w:r>
      <w:r>
        <w:rPr>
          <w:lang w:val="en-GB"/>
        </w:rPr>
      </w:r>
      <w:r>
        <w:rPr>
          <w:lang w:val="en-GB"/>
        </w:rPr>
        <w:fldChar w:fldCharType="separate"/>
      </w:r>
      <w:r w:rsidR="00DB6CB1">
        <w:rPr>
          <w:lang w:val="en-GB"/>
        </w:rPr>
        <w:t>[7]</w:t>
      </w:r>
      <w:r>
        <w:rPr>
          <w:lang w:val="en-GB"/>
        </w:rPr>
        <w:fldChar w:fldCharType="end"/>
      </w:r>
      <w:r>
        <w:rPr>
          <w:lang w:val="en-GB"/>
        </w:rPr>
        <w:t xml:space="preserve">, </w:t>
      </w:r>
      <w:r>
        <w:rPr>
          <w:lang w:val="en-GB"/>
        </w:rPr>
        <w:fldChar w:fldCharType="begin"/>
      </w:r>
      <w:r>
        <w:rPr>
          <w:lang w:val="en-GB"/>
        </w:rPr>
        <w:instrText xml:space="preserve"> REF _Ref384812549 \r \h </w:instrText>
      </w:r>
      <w:r>
        <w:rPr>
          <w:lang w:val="en-GB"/>
        </w:rPr>
      </w:r>
      <w:r>
        <w:rPr>
          <w:lang w:val="en-GB"/>
        </w:rPr>
        <w:fldChar w:fldCharType="separate"/>
      </w:r>
      <w:r w:rsidR="00DB6CB1">
        <w:rPr>
          <w:lang w:val="en-GB"/>
        </w:rPr>
        <w:t>[26]</w:t>
      </w:r>
      <w:r>
        <w:rPr>
          <w:lang w:val="en-GB"/>
        </w:rPr>
        <w:fldChar w:fldCharType="end"/>
      </w:r>
      <w:r>
        <w:rPr>
          <w:lang w:val="en-GB"/>
        </w:rPr>
        <w:t xml:space="preserve">). It should be noted that the </w:t>
      </w:r>
      <w:proofErr w:type="gramStart"/>
      <w:r>
        <w:rPr>
          <w:lang w:val="en-GB"/>
        </w:rPr>
        <w:t>DiD</w:t>
      </w:r>
      <w:proofErr w:type="gramEnd"/>
      <w:r>
        <w:rPr>
          <w:lang w:val="en-GB"/>
        </w:rPr>
        <w:t xml:space="preserve"> concept does not, by itself, require that systems, trains of systems, etc. at the same level of DiD are also independent of each other. Respective requirements result usually from the need for reliable systems and related good design practices. Consequently, SSR-2/1 requires safety systems (fulfilling safety functions(s) irrespective of the placement in terms of </w:t>
      </w:r>
      <w:proofErr w:type="gramStart"/>
      <w:r>
        <w:rPr>
          <w:lang w:val="en-GB"/>
        </w:rPr>
        <w:t>DiD</w:t>
      </w:r>
      <w:proofErr w:type="gramEnd"/>
      <w:r>
        <w:rPr>
          <w:lang w:val="en-GB"/>
        </w:rPr>
        <w:t xml:space="preserve">) as well as redundant elements thereof to have “physical separation, electrical isolation, functional independence and independence of communication (data transfer), as appropriate”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p. 25. Moreover, safety systems “shall take due account of the potential of common cause failure”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p. 26, shall fulfil the single failure criterion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p. 26, and “shall be designed for fail-safe behaviour” </w:t>
      </w:r>
      <w:r>
        <w:rPr>
          <w:lang w:val="en-GB"/>
        </w:rPr>
        <w:fldChar w:fldCharType="begin"/>
      </w:r>
      <w:r>
        <w:rPr>
          <w:lang w:val="en-GB"/>
        </w:rPr>
        <w:instrText xml:space="preserve"> REF _Ref392856113 \r \h </w:instrText>
      </w:r>
      <w:r>
        <w:rPr>
          <w:lang w:val="en-GB"/>
        </w:rPr>
      </w:r>
      <w:r>
        <w:rPr>
          <w:lang w:val="en-GB"/>
        </w:rPr>
        <w:fldChar w:fldCharType="separate"/>
      </w:r>
      <w:r w:rsidR="00DB6CB1">
        <w:rPr>
          <w:lang w:val="en-GB"/>
        </w:rPr>
        <w:t>[2]</w:t>
      </w:r>
      <w:r>
        <w:rPr>
          <w:lang w:val="en-GB"/>
        </w:rPr>
        <w:fldChar w:fldCharType="end"/>
      </w:r>
      <w:r>
        <w:rPr>
          <w:lang w:val="en-GB"/>
        </w:rPr>
        <w:t xml:space="preserve">, p. 27. The demonstration of these characteristics, if applicable, for all PIE considered in the design is a central task in the deterministic assessment of the safety of the plant (cf. also GSR-4 </w:t>
      </w:r>
      <w:r>
        <w:rPr>
          <w:lang w:val="en-GB"/>
        </w:rPr>
        <w:fldChar w:fldCharType="begin"/>
      </w:r>
      <w:r>
        <w:rPr>
          <w:lang w:val="en-GB"/>
        </w:rPr>
        <w:instrText xml:space="preserve"> REF _Ref393278286 \r \h </w:instrText>
      </w:r>
      <w:r>
        <w:rPr>
          <w:lang w:val="en-GB"/>
        </w:rPr>
      </w:r>
      <w:r>
        <w:rPr>
          <w:lang w:val="en-GB"/>
        </w:rPr>
        <w:fldChar w:fldCharType="separate"/>
      </w:r>
      <w:r w:rsidR="00DB6CB1">
        <w:rPr>
          <w:lang w:val="en-GB"/>
        </w:rPr>
        <w:t>[18]</w:t>
      </w:r>
      <w:r>
        <w:rPr>
          <w:lang w:val="en-GB"/>
        </w:rPr>
        <w:fldChar w:fldCharType="end"/>
      </w:r>
      <w:r>
        <w:rPr>
          <w:lang w:val="en-GB"/>
        </w:rPr>
        <w:t>, p. 15f, 21f). The available deterministic assessment methods, design standards and technical guides as well as good design practices are generally suitable for doing this task.</w:t>
      </w:r>
    </w:p>
    <w:p w:rsidR="00672B18" w:rsidRPr="005609C7" w:rsidRDefault="00672B18" w:rsidP="00672B18">
      <w:pPr>
        <w:autoSpaceDE w:val="0"/>
        <w:autoSpaceDN w:val="0"/>
        <w:adjustRightInd w:val="0"/>
        <w:rPr>
          <w:rFonts w:cs="Calibri"/>
          <w:szCs w:val="18"/>
          <w:lang w:val="en-GB"/>
        </w:rPr>
      </w:pPr>
      <w:r w:rsidRPr="005609C7">
        <w:rPr>
          <w:rFonts w:cs="Calibri"/>
          <w:szCs w:val="18"/>
          <w:lang w:val="en-GB"/>
        </w:rPr>
        <w:t xml:space="preserve">Lessons learnt from the Fukushima Dai-ichi accident show the importance of proper implementation of the </w:t>
      </w:r>
      <w:proofErr w:type="gramStart"/>
      <w:r w:rsidRPr="005609C7">
        <w:rPr>
          <w:rFonts w:cs="Calibri"/>
          <w:szCs w:val="18"/>
          <w:lang w:val="en-GB"/>
        </w:rPr>
        <w:t>DiD</w:t>
      </w:r>
      <w:proofErr w:type="gramEnd"/>
      <w:r w:rsidRPr="005609C7">
        <w:rPr>
          <w:rFonts w:cs="Calibri"/>
          <w:szCs w:val="18"/>
          <w:lang w:val="en-GB"/>
        </w:rPr>
        <w:t xml:space="preserve"> concept which require</w:t>
      </w:r>
      <w:r w:rsidR="00EC70F6">
        <w:rPr>
          <w:rFonts w:cs="Calibri"/>
          <w:szCs w:val="18"/>
          <w:lang w:val="en-GB"/>
        </w:rPr>
        <w:t>s</w:t>
      </w:r>
      <w:r w:rsidRPr="005609C7">
        <w:rPr>
          <w:rFonts w:cs="Calibri"/>
          <w:szCs w:val="18"/>
          <w:lang w:val="en-GB"/>
        </w:rPr>
        <w:t xml:space="preserve"> the implementation of an increased reliability for safety functions (implicit this means the assessment of the unavailability). All levels of </w:t>
      </w:r>
      <w:r w:rsidR="0076685E" w:rsidRPr="0076685E">
        <w:rPr>
          <w:rFonts w:cs="Calibri"/>
          <w:szCs w:val="18"/>
          <w:lang w:val="en-GB"/>
        </w:rPr>
        <w:t>defence</w:t>
      </w:r>
      <w:r w:rsidRPr="005609C7">
        <w:rPr>
          <w:rFonts w:cs="Calibri"/>
          <w:szCs w:val="18"/>
          <w:lang w:val="en-GB"/>
        </w:rPr>
        <w:t>-in-depth should have an enhanced independence, in particular through diversity provisions.</w:t>
      </w:r>
    </w:p>
    <w:p w:rsidR="00672B18" w:rsidRPr="005609C7" w:rsidRDefault="00672B18" w:rsidP="00672B18">
      <w:pPr>
        <w:rPr>
          <w:rFonts w:cs="TTCB2o00"/>
          <w:szCs w:val="18"/>
          <w:lang w:val="en-GB"/>
        </w:rPr>
      </w:pPr>
      <w:r w:rsidRPr="005609C7">
        <w:rPr>
          <w:rFonts w:cs="Calibri"/>
          <w:szCs w:val="18"/>
          <w:lang w:val="en-GB"/>
        </w:rPr>
        <w:t xml:space="preserve">As main requirements for reliability of safety functions, the following </w:t>
      </w:r>
      <w:r>
        <w:rPr>
          <w:rFonts w:cs="Calibri"/>
          <w:szCs w:val="18"/>
          <w:lang w:val="en-GB"/>
        </w:rPr>
        <w:t xml:space="preserve">specific requirements by WENRA for new reactor designs </w:t>
      </w:r>
      <w:r w:rsidRPr="005609C7">
        <w:rPr>
          <w:rFonts w:cs="Calibri"/>
          <w:szCs w:val="18"/>
          <w:lang w:val="en-GB"/>
        </w:rPr>
        <w:t>should be considered</w:t>
      </w:r>
      <w:r w:rsidRPr="005609C7">
        <w:rPr>
          <w:rFonts w:cs="TTCB2o00"/>
          <w:szCs w:val="18"/>
          <w:lang w:val="en-GB"/>
        </w:rPr>
        <w:t xml:space="preserve"> </w:t>
      </w:r>
      <w:r>
        <w:rPr>
          <w:rFonts w:cs="TTCB2o00"/>
          <w:szCs w:val="18"/>
          <w:lang w:val="en-GB"/>
        </w:rPr>
        <w:fldChar w:fldCharType="begin"/>
      </w:r>
      <w:r>
        <w:rPr>
          <w:rFonts w:cs="TTCB2o00"/>
          <w:szCs w:val="18"/>
          <w:lang w:val="en-GB"/>
        </w:rPr>
        <w:instrText xml:space="preserve"> REF _Ref392859457 \r \h </w:instrText>
      </w:r>
      <w:r>
        <w:rPr>
          <w:rFonts w:cs="TTCB2o00"/>
          <w:szCs w:val="18"/>
          <w:lang w:val="en-GB"/>
        </w:rPr>
      </w:r>
      <w:r>
        <w:rPr>
          <w:rFonts w:cs="TTCB2o00"/>
          <w:szCs w:val="18"/>
          <w:lang w:val="en-GB"/>
        </w:rPr>
        <w:fldChar w:fldCharType="separate"/>
      </w:r>
      <w:r w:rsidR="00DB6CB1">
        <w:rPr>
          <w:rFonts w:cs="TTCB2o00"/>
          <w:szCs w:val="18"/>
          <w:lang w:val="en-GB"/>
        </w:rPr>
        <w:t>[7]</w:t>
      </w:r>
      <w:r>
        <w:rPr>
          <w:rFonts w:cs="TTCB2o00"/>
          <w:szCs w:val="18"/>
          <w:lang w:val="en-GB"/>
        </w:rPr>
        <w:fldChar w:fldCharType="end"/>
      </w:r>
      <w:r w:rsidR="00216D0E">
        <w:rPr>
          <w:rFonts w:cs="TTCB2o00"/>
          <w:szCs w:val="18"/>
          <w:lang w:val="en-GB"/>
        </w:rPr>
        <w:t xml:space="preserve"> :</w:t>
      </w:r>
    </w:p>
    <w:p w:rsidR="00672B18" w:rsidRPr="005609C7" w:rsidRDefault="00216D0E" w:rsidP="002C5916">
      <w:pPr>
        <w:numPr>
          <w:ilvl w:val="0"/>
          <w:numId w:val="27"/>
        </w:numPr>
        <w:autoSpaceDE w:val="0"/>
        <w:autoSpaceDN w:val="0"/>
        <w:adjustRightInd w:val="0"/>
        <w:rPr>
          <w:rFonts w:cs="Calibri"/>
          <w:szCs w:val="18"/>
          <w:lang w:val="en-GB"/>
        </w:rPr>
      </w:pPr>
      <w:proofErr w:type="gramStart"/>
      <w:r>
        <w:rPr>
          <w:rFonts w:cs="Calibri"/>
          <w:szCs w:val="18"/>
          <w:lang w:val="en-GB"/>
        </w:rPr>
        <w:t>t</w:t>
      </w:r>
      <w:r w:rsidR="00672B18" w:rsidRPr="005609C7">
        <w:rPr>
          <w:rFonts w:cs="Calibri"/>
          <w:szCs w:val="18"/>
          <w:lang w:val="en-GB"/>
        </w:rPr>
        <w:t>he</w:t>
      </w:r>
      <w:proofErr w:type="gramEnd"/>
      <w:r w:rsidR="00672B18" w:rsidRPr="005609C7">
        <w:rPr>
          <w:rFonts w:cs="Calibri"/>
          <w:szCs w:val="18"/>
          <w:lang w:val="en-GB"/>
        </w:rPr>
        <w:t xml:space="preserve"> NPP shall provide the decay heat removal in any severe conditions and shall ensure the protection of necessary electrical power supplies against the hazards</w:t>
      </w:r>
      <w:r>
        <w:rPr>
          <w:rFonts w:cs="Calibri"/>
          <w:szCs w:val="18"/>
          <w:lang w:val="en-GB"/>
        </w:rPr>
        <w:t>;</w:t>
      </w:r>
      <w:r w:rsidR="00672B18" w:rsidRPr="005609C7">
        <w:rPr>
          <w:rFonts w:cs="Calibri"/>
          <w:szCs w:val="18"/>
          <w:lang w:val="en-GB"/>
        </w:rPr>
        <w:t xml:space="preserve"> </w:t>
      </w:r>
      <w:r>
        <w:rPr>
          <w:rFonts w:cs="Calibri"/>
          <w:szCs w:val="18"/>
          <w:lang w:val="en-GB"/>
        </w:rPr>
        <w:t>l</w:t>
      </w:r>
      <w:r w:rsidR="00672B18" w:rsidRPr="005609C7">
        <w:rPr>
          <w:rFonts w:cs="Calibri"/>
          <w:szCs w:val="18"/>
          <w:lang w:val="en-GB"/>
        </w:rPr>
        <w:t xml:space="preserve">oss of ultimate heat sink or access to it should be considered in the design.  </w:t>
      </w:r>
    </w:p>
    <w:p w:rsidR="00672B18" w:rsidRPr="005609C7" w:rsidRDefault="00216D0E" w:rsidP="002C5916">
      <w:pPr>
        <w:numPr>
          <w:ilvl w:val="0"/>
          <w:numId w:val="27"/>
        </w:numPr>
        <w:autoSpaceDE w:val="0"/>
        <w:autoSpaceDN w:val="0"/>
        <w:adjustRightInd w:val="0"/>
        <w:rPr>
          <w:rFonts w:cs="Calibri"/>
          <w:szCs w:val="18"/>
          <w:lang w:val="en-GB"/>
        </w:rPr>
      </w:pPr>
      <w:r>
        <w:rPr>
          <w:rFonts w:cs="Calibri"/>
          <w:szCs w:val="18"/>
          <w:lang w:val="en-GB"/>
        </w:rPr>
        <w:t>t</w:t>
      </w:r>
      <w:r w:rsidR="00672B18" w:rsidRPr="005609C7">
        <w:rPr>
          <w:rFonts w:cs="Calibri"/>
          <w:szCs w:val="18"/>
          <w:lang w:val="en-GB"/>
        </w:rPr>
        <w:t xml:space="preserve">he electrical power supply reliability should be increased, with enhanced provisions of long term operation of emergency power supply (fuel, lubricating oil, possibilities to use mobile </w:t>
      </w:r>
      <w:r w:rsidR="002A4A4C">
        <w:rPr>
          <w:rFonts w:cs="Calibri"/>
          <w:szCs w:val="18"/>
          <w:lang w:val="en-GB"/>
        </w:rPr>
        <w:t>power supply units</w:t>
      </w:r>
      <w:r w:rsidR="00672B18" w:rsidRPr="005609C7">
        <w:rPr>
          <w:rFonts w:cs="Calibri"/>
          <w:szCs w:val="18"/>
          <w:lang w:val="en-GB"/>
        </w:rPr>
        <w:t>, increased capability of batteries, possibility to re-charge them)</w:t>
      </w:r>
      <w:r>
        <w:rPr>
          <w:rFonts w:cs="Calibri"/>
          <w:szCs w:val="18"/>
          <w:lang w:val="en-GB"/>
        </w:rPr>
        <w:t>;</w:t>
      </w:r>
      <w:r w:rsidR="00672B18" w:rsidRPr="005609C7">
        <w:rPr>
          <w:rFonts w:cs="Calibri"/>
          <w:szCs w:val="18"/>
          <w:lang w:val="en-GB"/>
        </w:rPr>
        <w:t xml:space="preserve"> </w:t>
      </w:r>
      <w:r>
        <w:rPr>
          <w:rFonts w:cs="Calibri"/>
          <w:szCs w:val="18"/>
          <w:lang w:val="en-GB"/>
        </w:rPr>
        <w:t>t</w:t>
      </w:r>
      <w:r w:rsidR="00672B18" w:rsidRPr="005609C7">
        <w:rPr>
          <w:rFonts w:cs="Calibri"/>
          <w:szCs w:val="18"/>
          <w:lang w:val="en-GB"/>
        </w:rPr>
        <w:t>he fail-safe position of safety related equipment in case of loss of power supply should be considered in the design, and consequently reflected in the fault tree model.</w:t>
      </w:r>
    </w:p>
    <w:p w:rsidR="00672B18" w:rsidRPr="005609C7" w:rsidRDefault="00672B18" w:rsidP="00672B18">
      <w:pPr>
        <w:pStyle w:val="Default"/>
        <w:spacing w:line="348" w:lineRule="atLeast"/>
        <w:jc w:val="both"/>
        <w:rPr>
          <w:rFonts w:ascii="Trebuchet MS" w:hAnsi="Trebuchet MS"/>
          <w:color w:val="auto"/>
          <w:sz w:val="18"/>
          <w:szCs w:val="18"/>
          <w:lang w:val="en-GB"/>
        </w:rPr>
      </w:pPr>
      <w:r w:rsidRPr="005609C7">
        <w:rPr>
          <w:rFonts w:ascii="Trebuchet MS" w:hAnsi="Trebuchet MS"/>
          <w:color w:val="auto"/>
          <w:sz w:val="18"/>
          <w:szCs w:val="18"/>
          <w:lang w:val="en-GB"/>
        </w:rPr>
        <w:t xml:space="preserve">Romania and Canada have similar </w:t>
      </w:r>
      <w:r>
        <w:rPr>
          <w:rFonts w:ascii="Trebuchet MS" w:hAnsi="Trebuchet MS"/>
          <w:color w:val="auto"/>
          <w:sz w:val="18"/>
          <w:szCs w:val="18"/>
          <w:lang w:val="en-GB"/>
        </w:rPr>
        <w:t>n</w:t>
      </w:r>
      <w:r w:rsidRPr="005609C7">
        <w:rPr>
          <w:rFonts w:ascii="Trebuchet MS" w:hAnsi="Trebuchet MS"/>
          <w:color w:val="auto"/>
          <w:sz w:val="18"/>
          <w:szCs w:val="18"/>
          <w:lang w:val="en-GB"/>
        </w:rPr>
        <w:t xml:space="preserve">orms regarding the availability, diversity and redundancy of safety systems. The main requirements are </w:t>
      </w:r>
      <w:r>
        <w:rPr>
          <w:rFonts w:ascii="Trebuchet MS" w:hAnsi="Trebuchet MS"/>
          <w:color w:val="auto"/>
          <w:sz w:val="18"/>
          <w:szCs w:val="18"/>
          <w:lang w:val="en-GB"/>
        </w:rPr>
        <w:t>summarized</w:t>
      </w:r>
      <w:r w:rsidRPr="005609C7">
        <w:rPr>
          <w:rFonts w:ascii="Trebuchet MS" w:hAnsi="Trebuchet MS"/>
          <w:color w:val="auto"/>
          <w:sz w:val="18"/>
          <w:szCs w:val="18"/>
          <w:lang w:val="en-GB"/>
        </w:rPr>
        <w:t xml:space="preserve"> </w:t>
      </w:r>
      <w:proofErr w:type="gramStart"/>
      <w:r w:rsidRPr="005609C7">
        <w:rPr>
          <w:rFonts w:ascii="Trebuchet MS" w:hAnsi="Trebuchet MS"/>
          <w:color w:val="auto"/>
          <w:sz w:val="18"/>
          <w:szCs w:val="18"/>
          <w:lang w:val="en-GB"/>
        </w:rPr>
        <w:t>below</w:t>
      </w:r>
      <w:r>
        <w:rPr>
          <w:rFonts w:ascii="Trebuchet MS" w:hAnsi="Trebuchet MS"/>
          <w:color w:val="auto"/>
          <w:sz w:val="18"/>
          <w:szCs w:val="18"/>
          <w:lang w:val="en-GB"/>
        </w:rPr>
        <w:t>,</w:t>
      </w:r>
      <w:proofErr w:type="gramEnd"/>
      <w:r>
        <w:rPr>
          <w:rFonts w:ascii="Trebuchet MS" w:hAnsi="Trebuchet MS"/>
          <w:color w:val="auto"/>
          <w:sz w:val="18"/>
          <w:szCs w:val="18"/>
          <w:lang w:val="en-GB"/>
        </w:rPr>
        <w:t xml:space="preserve"> cf. </w:t>
      </w:r>
      <w:r>
        <w:rPr>
          <w:rFonts w:ascii="Trebuchet MS" w:hAnsi="Trebuchet MS"/>
          <w:color w:val="auto"/>
          <w:sz w:val="18"/>
          <w:szCs w:val="18"/>
          <w:lang w:val="en-GB"/>
        </w:rPr>
        <w:fldChar w:fldCharType="begin"/>
      </w:r>
      <w:r>
        <w:rPr>
          <w:rFonts w:ascii="Trebuchet MS" w:hAnsi="Trebuchet MS"/>
          <w:color w:val="auto"/>
          <w:sz w:val="18"/>
          <w:szCs w:val="18"/>
          <w:lang w:val="en-GB"/>
        </w:rPr>
        <w:instrText xml:space="preserve"> REF _Ref442976130 \r \h </w:instrText>
      </w:r>
      <w:r>
        <w:rPr>
          <w:rFonts w:ascii="Trebuchet MS" w:hAnsi="Trebuchet MS"/>
          <w:color w:val="auto"/>
          <w:sz w:val="18"/>
          <w:szCs w:val="18"/>
          <w:lang w:val="en-GB"/>
        </w:rPr>
      </w:r>
      <w:r>
        <w:rPr>
          <w:rFonts w:ascii="Trebuchet MS" w:hAnsi="Trebuchet MS"/>
          <w:color w:val="auto"/>
          <w:sz w:val="18"/>
          <w:szCs w:val="18"/>
          <w:lang w:val="en-GB"/>
        </w:rPr>
        <w:fldChar w:fldCharType="separate"/>
      </w:r>
      <w:r w:rsidR="00DB6CB1">
        <w:rPr>
          <w:rFonts w:ascii="Trebuchet MS" w:hAnsi="Trebuchet MS"/>
          <w:color w:val="auto"/>
          <w:sz w:val="18"/>
          <w:szCs w:val="18"/>
          <w:lang w:val="en-GB"/>
        </w:rPr>
        <w:t>[52]</w:t>
      </w:r>
      <w:r>
        <w:rPr>
          <w:rFonts w:ascii="Trebuchet MS" w:hAnsi="Trebuchet MS"/>
          <w:color w:val="auto"/>
          <w:sz w:val="18"/>
          <w:szCs w:val="18"/>
          <w:lang w:val="en-GB"/>
        </w:rPr>
        <w:fldChar w:fldCharType="end"/>
      </w:r>
      <w:r>
        <w:rPr>
          <w:rFonts w:ascii="Trebuchet MS" w:hAnsi="Trebuchet MS"/>
          <w:color w:val="auto"/>
          <w:sz w:val="18"/>
          <w:szCs w:val="18"/>
          <w:lang w:val="en-GB"/>
        </w:rPr>
        <w:t xml:space="preserve">, </w:t>
      </w:r>
      <w:r>
        <w:rPr>
          <w:rFonts w:ascii="Trebuchet MS" w:hAnsi="Trebuchet MS"/>
          <w:color w:val="auto"/>
          <w:sz w:val="18"/>
          <w:szCs w:val="18"/>
          <w:lang w:val="en-GB"/>
        </w:rPr>
        <w:fldChar w:fldCharType="begin"/>
      </w:r>
      <w:r>
        <w:rPr>
          <w:rFonts w:ascii="Trebuchet MS" w:hAnsi="Trebuchet MS"/>
          <w:color w:val="auto"/>
          <w:sz w:val="18"/>
          <w:szCs w:val="18"/>
          <w:lang w:val="en-GB"/>
        </w:rPr>
        <w:instrText xml:space="preserve"> REF _Ref393285108 \r \h </w:instrText>
      </w:r>
      <w:r>
        <w:rPr>
          <w:rFonts w:ascii="Trebuchet MS" w:hAnsi="Trebuchet MS"/>
          <w:color w:val="auto"/>
          <w:sz w:val="18"/>
          <w:szCs w:val="18"/>
          <w:lang w:val="en-GB"/>
        </w:rPr>
      </w:r>
      <w:r>
        <w:rPr>
          <w:rFonts w:ascii="Trebuchet MS" w:hAnsi="Trebuchet MS"/>
          <w:color w:val="auto"/>
          <w:sz w:val="18"/>
          <w:szCs w:val="18"/>
          <w:lang w:val="en-GB"/>
        </w:rPr>
        <w:fldChar w:fldCharType="separate"/>
      </w:r>
      <w:r w:rsidR="00DB6CB1">
        <w:rPr>
          <w:rFonts w:ascii="Trebuchet MS" w:hAnsi="Trebuchet MS"/>
          <w:color w:val="auto"/>
          <w:sz w:val="18"/>
          <w:szCs w:val="18"/>
          <w:lang w:val="en-GB"/>
        </w:rPr>
        <w:t>[19]</w:t>
      </w:r>
      <w:r>
        <w:rPr>
          <w:rFonts w:ascii="Trebuchet MS" w:hAnsi="Trebuchet MS"/>
          <w:color w:val="auto"/>
          <w:sz w:val="18"/>
          <w:szCs w:val="18"/>
          <w:lang w:val="en-GB"/>
        </w:rPr>
        <w:fldChar w:fldCharType="end"/>
      </w:r>
      <w:r w:rsidR="000D3559">
        <w:rPr>
          <w:rFonts w:ascii="Trebuchet MS" w:hAnsi="Trebuchet MS"/>
          <w:color w:val="auto"/>
          <w:sz w:val="18"/>
          <w:szCs w:val="18"/>
          <w:lang w:val="en-GB"/>
        </w:rPr>
        <w:t xml:space="preserve">, </w:t>
      </w:r>
      <w:r>
        <w:rPr>
          <w:rFonts w:ascii="Trebuchet MS" w:hAnsi="Trebuchet MS"/>
          <w:color w:val="auto"/>
          <w:sz w:val="18"/>
          <w:szCs w:val="18"/>
          <w:lang w:val="en-GB"/>
        </w:rPr>
        <w:fldChar w:fldCharType="begin"/>
      </w:r>
      <w:r>
        <w:rPr>
          <w:rFonts w:ascii="Trebuchet MS" w:hAnsi="Trebuchet MS"/>
          <w:color w:val="auto"/>
          <w:sz w:val="18"/>
          <w:szCs w:val="18"/>
          <w:lang w:val="en-GB"/>
        </w:rPr>
        <w:instrText xml:space="preserve"> REF _Ref442976082 \r \h </w:instrText>
      </w:r>
      <w:r>
        <w:rPr>
          <w:rFonts w:ascii="Trebuchet MS" w:hAnsi="Trebuchet MS"/>
          <w:color w:val="auto"/>
          <w:sz w:val="18"/>
          <w:szCs w:val="18"/>
          <w:lang w:val="en-GB"/>
        </w:rPr>
      </w:r>
      <w:r>
        <w:rPr>
          <w:rFonts w:ascii="Trebuchet MS" w:hAnsi="Trebuchet MS"/>
          <w:color w:val="auto"/>
          <w:sz w:val="18"/>
          <w:szCs w:val="18"/>
          <w:lang w:val="en-GB"/>
        </w:rPr>
        <w:fldChar w:fldCharType="separate"/>
      </w:r>
      <w:r w:rsidR="00DB6CB1">
        <w:rPr>
          <w:rFonts w:ascii="Trebuchet MS" w:hAnsi="Trebuchet MS"/>
          <w:color w:val="auto"/>
          <w:sz w:val="18"/>
          <w:szCs w:val="18"/>
          <w:lang w:val="en-GB"/>
        </w:rPr>
        <w:t>[50]</w:t>
      </w:r>
      <w:r>
        <w:rPr>
          <w:rFonts w:ascii="Trebuchet MS" w:hAnsi="Trebuchet MS"/>
          <w:color w:val="auto"/>
          <w:sz w:val="18"/>
          <w:szCs w:val="18"/>
          <w:lang w:val="en-GB"/>
        </w:rPr>
        <w:fldChar w:fldCharType="end"/>
      </w:r>
      <w:r w:rsidR="000D3559">
        <w:rPr>
          <w:rFonts w:ascii="Trebuchet MS" w:hAnsi="Trebuchet MS"/>
          <w:color w:val="auto"/>
          <w:sz w:val="18"/>
          <w:szCs w:val="18"/>
          <w:lang w:val="en-GB"/>
        </w:rPr>
        <w:t xml:space="preserve">, </w:t>
      </w:r>
      <w:r>
        <w:rPr>
          <w:rFonts w:ascii="Trebuchet MS" w:hAnsi="Trebuchet MS"/>
          <w:color w:val="auto"/>
          <w:sz w:val="18"/>
          <w:szCs w:val="18"/>
          <w:lang w:val="en-GB"/>
        </w:rPr>
        <w:fldChar w:fldCharType="begin"/>
      </w:r>
      <w:r>
        <w:rPr>
          <w:rFonts w:ascii="Trebuchet MS" w:hAnsi="Trebuchet MS"/>
          <w:color w:val="auto"/>
          <w:sz w:val="18"/>
          <w:szCs w:val="18"/>
          <w:lang w:val="en-GB"/>
        </w:rPr>
        <w:instrText xml:space="preserve"> REF _Ref442976094 \r \h </w:instrText>
      </w:r>
      <w:r>
        <w:rPr>
          <w:rFonts w:ascii="Trebuchet MS" w:hAnsi="Trebuchet MS"/>
          <w:color w:val="auto"/>
          <w:sz w:val="18"/>
          <w:szCs w:val="18"/>
          <w:lang w:val="en-GB"/>
        </w:rPr>
      </w:r>
      <w:r>
        <w:rPr>
          <w:rFonts w:ascii="Trebuchet MS" w:hAnsi="Trebuchet MS"/>
          <w:color w:val="auto"/>
          <w:sz w:val="18"/>
          <w:szCs w:val="18"/>
          <w:lang w:val="en-GB"/>
        </w:rPr>
        <w:fldChar w:fldCharType="separate"/>
      </w:r>
      <w:r w:rsidR="00DB6CB1">
        <w:rPr>
          <w:rFonts w:ascii="Trebuchet MS" w:hAnsi="Trebuchet MS"/>
          <w:color w:val="auto"/>
          <w:sz w:val="18"/>
          <w:szCs w:val="18"/>
          <w:lang w:val="en-GB"/>
        </w:rPr>
        <w:t>[51]</w:t>
      </w:r>
      <w:r>
        <w:rPr>
          <w:rFonts w:ascii="Trebuchet MS" w:hAnsi="Trebuchet MS"/>
          <w:color w:val="auto"/>
          <w:sz w:val="18"/>
          <w:szCs w:val="18"/>
          <w:lang w:val="en-GB"/>
        </w:rPr>
        <w:fldChar w:fldCharType="end"/>
      </w:r>
      <w:r w:rsidR="000D3559">
        <w:rPr>
          <w:rFonts w:ascii="Trebuchet MS" w:hAnsi="Trebuchet MS"/>
          <w:color w:val="auto"/>
          <w:sz w:val="18"/>
          <w:szCs w:val="18"/>
          <w:lang w:val="en-GB"/>
        </w:rPr>
        <w:t xml:space="preserve">, </w:t>
      </w:r>
      <w:r w:rsidR="000D3559">
        <w:rPr>
          <w:rFonts w:ascii="Trebuchet MS" w:hAnsi="Trebuchet MS"/>
          <w:color w:val="auto"/>
          <w:sz w:val="18"/>
          <w:szCs w:val="18"/>
          <w:lang w:val="en-GB"/>
        </w:rPr>
        <w:fldChar w:fldCharType="begin"/>
      </w:r>
      <w:r w:rsidR="000D3559">
        <w:rPr>
          <w:rFonts w:ascii="Trebuchet MS" w:hAnsi="Trebuchet MS"/>
          <w:color w:val="auto"/>
          <w:sz w:val="18"/>
          <w:szCs w:val="18"/>
          <w:lang w:val="en-GB"/>
        </w:rPr>
        <w:instrText xml:space="preserve"> REF _Ref443048470 \r \h </w:instrText>
      </w:r>
      <w:r w:rsidR="000D3559">
        <w:rPr>
          <w:rFonts w:ascii="Trebuchet MS" w:hAnsi="Trebuchet MS"/>
          <w:color w:val="auto"/>
          <w:sz w:val="18"/>
          <w:szCs w:val="18"/>
          <w:lang w:val="en-GB"/>
        </w:rPr>
      </w:r>
      <w:r w:rsidR="000D3559">
        <w:rPr>
          <w:rFonts w:ascii="Trebuchet MS" w:hAnsi="Trebuchet MS"/>
          <w:color w:val="auto"/>
          <w:sz w:val="18"/>
          <w:szCs w:val="18"/>
          <w:lang w:val="en-GB"/>
        </w:rPr>
        <w:fldChar w:fldCharType="separate"/>
      </w:r>
      <w:r w:rsidR="00DB6CB1">
        <w:rPr>
          <w:rFonts w:ascii="Trebuchet MS" w:hAnsi="Trebuchet MS"/>
          <w:color w:val="auto"/>
          <w:sz w:val="18"/>
          <w:szCs w:val="18"/>
          <w:lang w:val="en-GB"/>
        </w:rPr>
        <w:t>[53]</w:t>
      </w:r>
      <w:r w:rsidR="000D3559">
        <w:rPr>
          <w:rFonts w:ascii="Trebuchet MS" w:hAnsi="Trebuchet MS"/>
          <w:color w:val="auto"/>
          <w:sz w:val="18"/>
          <w:szCs w:val="18"/>
          <w:lang w:val="en-GB"/>
        </w:rPr>
        <w:fldChar w:fldCharType="end"/>
      </w:r>
      <w:r w:rsidR="000D3559">
        <w:rPr>
          <w:rFonts w:ascii="Trebuchet MS" w:hAnsi="Trebuchet MS"/>
          <w:color w:val="auto"/>
          <w:sz w:val="18"/>
          <w:szCs w:val="18"/>
          <w:lang w:val="en-GB"/>
        </w:rPr>
        <w:t xml:space="preserve">, </w:t>
      </w:r>
      <w:r w:rsidR="000D3559">
        <w:rPr>
          <w:rFonts w:ascii="Trebuchet MS" w:hAnsi="Trebuchet MS"/>
          <w:color w:val="auto"/>
          <w:sz w:val="18"/>
          <w:szCs w:val="18"/>
          <w:lang w:val="en-GB"/>
        </w:rPr>
        <w:fldChar w:fldCharType="begin"/>
      </w:r>
      <w:r w:rsidR="000D3559">
        <w:rPr>
          <w:rFonts w:ascii="Trebuchet MS" w:hAnsi="Trebuchet MS"/>
          <w:color w:val="auto"/>
          <w:sz w:val="18"/>
          <w:szCs w:val="18"/>
          <w:lang w:val="en-GB"/>
        </w:rPr>
        <w:instrText xml:space="preserve"> REF _Ref442976212 \r \h </w:instrText>
      </w:r>
      <w:r w:rsidR="000D3559">
        <w:rPr>
          <w:rFonts w:ascii="Trebuchet MS" w:hAnsi="Trebuchet MS"/>
          <w:color w:val="auto"/>
          <w:sz w:val="18"/>
          <w:szCs w:val="18"/>
          <w:lang w:val="en-GB"/>
        </w:rPr>
      </w:r>
      <w:r w:rsidR="000D3559">
        <w:rPr>
          <w:rFonts w:ascii="Trebuchet MS" w:hAnsi="Trebuchet MS"/>
          <w:color w:val="auto"/>
          <w:sz w:val="18"/>
          <w:szCs w:val="18"/>
          <w:lang w:val="en-GB"/>
        </w:rPr>
        <w:fldChar w:fldCharType="separate"/>
      </w:r>
      <w:r w:rsidR="00DB6CB1">
        <w:rPr>
          <w:rFonts w:ascii="Trebuchet MS" w:hAnsi="Trebuchet MS"/>
          <w:color w:val="auto"/>
          <w:sz w:val="18"/>
          <w:szCs w:val="18"/>
          <w:lang w:val="en-GB"/>
        </w:rPr>
        <w:t>[54]</w:t>
      </w:r>
      <w:r w:rsidR="000D3559">
        <w:rPr>
          <w:rFonts w:ascii="Trebuchet MS" w:hAnsi="Trebuchet MS"/>
          <w:color w:val="auto"/>
          <w:sz w:val="18"/>
          <w:szCs w:val="18"/>
          <w:lang w:val="en-GB"/>
        </w:rPr>
        <w:fldChar w:fldCharType="end"/>
      </w:r>
      <w:r w:rsidR="000D3559">
        <w:rPr>
          <w:rFonts w:ascii="Trebuchet MS" w:hAnsi="Trebuchet MS"/>
          <w:color w:val="auto"/>
          <w:sz w:val="18"/>
          <w:szCs w:val="18"/>
          <w:lang w:val="en-GB"/>
        </w:rPr>
        <w:t xml:space="preserve">, </w:t>
      </w:r>
      <w:r w:rsidR="000D3559">
        <w:rPr>
          <w:rFonts w:ascii="Trebuchet MS" w:hAnsi="Trebuchet MS"/>
          <w:color w:val="auto"/>
          <w:sz w:val="18"/>
          <w:szCs w:val="18"/>
          <w:lang w:val="en-GB"/>
        </w:rPr>
        <w:fldChar w:fldCharType="begin"/>
      </w:r>
      <w:r w:rsidR="000D3559">
        <w:rPr>
          <w:rFonts w:ascii="Trebuchet MS" w:hAnsi="Trebuchet MS"/>
          <w:color w:val="auto"/>
          <w:sz w:val="18"/>
          <w:szCs w:val="18"/>
          <w:lang w:val="en-GB"/>
        </w:rPr>
        <w:instrText xml:space="preserve"> REF _Ref442976414 \r \h </w:instrText>
      </w:r>
      <w:r w:rsidR="000D3559">
        <w:rPr>
          <w:rFonts w:ascii="Trebuchet MS" w:hAnsi="Trebuchet MS"/>
          <w:color w:val="auto"/>
          <w:sz w:val="18"/>
          <w:szCs w:val="18"/>
          <w:lang w:val="en-GB"/>
        </w:rPr>
      </w:r>
      <w:r w:rsidR="000D3559">
        <w:rPr>
          <w:rFonts w:ascii="Trebuchet MS" w:hAnsi="Trebuchet MS"/>
          <w:color w:val="auto"/>
          <w:sz w:val="18"/>
          <w:szCs w:val="18"/>
          <w:lang w:val="en-GB"/>
        </w:rPr>
        <w:fldChar w:fldCharType="separate"/>
      </w:r>
      <w:r w:rsidR="00DB6CB1">
        <w:rPr>
          <w:rFonts w:ascii="Trebuchet MS" w:hAnsi="Trebuchet MS"/>
          <w:color w:val="auto"/>
          <w:sz w:val="18"/>
          <w:szCs w:val="18"/>
          <w:lang w:val="en-GB"/>
        </w:rPr>
        <w:t>[55]</w:t>
      </w:r>
      <w:r w:rsidR="000D3559">
        <w:rPr>
          <w:rFonts w:ascii="Trebuchet MS" w:hAnsi="Trebuchet MS"/>
          <w:color w:val="auto"/>
          <w:sz w:val="18"/>
          <w:szCs w:val="18"/>
          <w:lang w:val="en-GB"/>
        </w:rPr>
        <w:fldChar w:fldCharType="end"/>
      </w:r>
      <w:r w:rsidR="000D3559">
        <w:rPr>
          <w:rFonts w:ascii="Trebuchet MS" w:hAnsi="Trebuchet MS"/>
          <w:color w:val="auto"/>
          <w:sz w:val="18"/>
          <w:szCs w:val="18"/>
          <w:lang w:val="en-GB"/>
        </w:rPr>
        <w:t xml:space="preserve">, </w:t>
      </w:r>
      <w:r w:rsidR="000D3559">
        <w:rPr>
          <w:rFonts w:ascii="Trebuchet MS" w:hAnsi="Trebuchet MS"/>
          <w:color w:val="auto"/>
          <w:sz w:val="18"/>
          <w:szCs w:val="18"/>
          <w:lang w:val="en-GB"/>
        </w:rPr>
        <w:fldChar w:fldCharType="begin"/>
      </w:r>
      <w:r w:rsidR="000D3559">
        <w:rPr>
          <w:rFonts w:ascii="Trebuchet MS" w:hAnsi="Trebuchet MS"/>
          <w:color w:val="auto"/>
          <w:sz w:val="18"/>
          <w:szCs w:val="18"/>
          <w:lang w:val="en-GB"/>
        </w:rPr>
        <w:instrText xml:space="preserve"> REF _Ref442976439 \r \h </w:instrText>
      </w:r>
      <w:r w:rsidR="000D3559">
        <w:rPr>
          <w:rFonts w:ascii="Trebuchet MS" w:hAnsi="Trebuchet MS"/>
          <w:color w:val="auto"/>
          <w:sz w:val="18"/>
          <w:szCs w:val="18"/>
          <w:lang w:val="en-GB"/>
        </w:rPr>
      </w:r>
      <w:r w:rsidR="000D3559">
        <w:rPr>
          <w:rFonts w:ascii="Trebuchet MS" w:hAnsi="Trebuchet MS"/>
          <w:color w:val="auto"/>
          <w:sz w:val="18"/>
          <w:szCs w:val="18"/>
          <w:lang w:val="en-GB"/>
        </w:rPr>
        <w:fldChar w:fldCharType="separate"/>
      </w:r>
      <w:r w:rsidR="00DB6CB1">
        <w:rPr>
          <w:rFonts w:ascii="Trebuchet MS" w:hAnsi="Trebuchet MS"/>
          <w:color w:val="auto"/>
          <w:sz w:val="18"/>
          <w:szCs w:val="18"/>
          <w:lang w:val="en-GB"/>
        </w:rPr>
        <w:t>[56]</w:t>
      </w:r>
      <w:r w:rsidR="000D3559">
        <w:rPr>
          <w:rFonts w:ascii="Trebuchet MS" w:hAnsi="Trebuchet MS"/>
          <w:color w:val="auto"/>
          <w:sz w:val="18"/>
          <w:szCs w:val="18"/>
          <w:lang w:val="en-GB"/>
        </w:rPr>
        <w:fldChar w:fldCharType="end"/>
      </w:r>
      <w:r w:rsidR="000D3559">
        <w:rPr>
          <w:rFonts w:ascii="Trebuchet MS" w:hAnsi="Trebuchet MS"/>
          <w:color w:val="auto"/>
          <w:sz w:val="18"/>
          <w:szCs w:val="18"/>
          <w:lang w:val="en-GB"/>
        </w:rPr>
        <w:t>.</w:t>
      </w:r>
      <w:r w:rsidRPr="005609C7">
        <w:rPr>
          <w:rFonts w:ascii="Trebuchet MS" w:hAnsi="Trebuchet MS"/>
          <w:color w:val="auto"/>
          <w:sz w:val="18"/>
          <w:szCs w:val="18"/>
          <w:lang w:val="en-GB"/>
        </w:rPr>
        <w:t xml:space="preserve"> </w:t>
      </w:r>
    </w:p>
    <w:p w:rsidR="00672B18" w:rsidRPr="005609C7" w:rsidRDefault="00216D0E" w:rsidP="00E15D7A">
      <w:pPr>
        <w:pStyle w:val="Paragraphedeliste"/>
        <w:numPr>
          <w:ilvl w:val="0"/>
          <w:numId w:val="29"/>
        </w:numPr>
        <w:spacing w:before="120"/>
        <w:ind w:left="714" w:hanging="357"/>
        <w:contextualSpacing w:val="0"/>
        <w:rPr>
          <w:szCs w:val="18"/>
          <w:lang w:val="en-GB"/>
        </w:rPr>
      </w:pPr>
      <w:r>
        <w:rPr>
          <w:szCs w:val="18"/>
          <w:lang w:val="en-GB"/>
        </w:rPr>
        <w:t>t</w:t>
      </w:r>
      <w:r w:rsidR="00672B18" w:rsidRPr="005609C7">
        <w:rPr>
          <w:szCs w:val="18"/>
          <w:lang w:val="en-GB"/>
        </w:rPr>
        <w:t>he partial or total loss of a protection barrier should not affect the availability of other protection barrier</w:t>
      </w:r>
      <w:r w:rsidR="00EC70F6">
        <w:rPr>
          <w:szCs w:val="18"/>
          <w:lang w:val="en-GB"/>
        </w:rPr>
        <w:t>s</w:t>
      </w:r>
      <w:r>
        <w:rPr>
          <w:szCs w:val="18"/>
          <w:lang w:val="en-GB"/>
        </w:rPr>
        <w:t>,</w:t>
      </w:r>
    </w:p>
    <w:p w:rsidR="00672B18" w:rsidRPr="005609C7" w:rsidRDefault="00216D0E" w:rsidP="00E15D7A">
      <w:pPr>
        <w:pStyle w:val="Default"/>
        <w:numPr>
          <w:ilvl w:val="0"/>
          <w:numId w:val="29"/>
        </w:numPr>
        <w:spacing w:line="360" w:lineRule="auto"/>
        <w:ind w:left="714" w:hanging="357"/>
        <w:jc w:val="both"/>
        <w:rPr>
          <w:rFonts w:ascii="Trebuchet MS" w:hAnsi="Trebuchet MS"/>
          <w:color w:val="auto"/>
          <w:sz w:val="18"/>
          <w:szCs w:val="18"/>
          <w:lang w:val="en-GB"/>
        </w:rPr>
      </w:pPr>
      <w:proofErr w:type="gramStart"/>
      <w:r>
        <w:rPr>
          <w:rFonts w:ascii="Trebuchet MS" w:hAnsi="Trebuchet MS" w:cs="Times New Roman"/>
          <w:sz w:val="18"/>
          <w:szCs w:val="18"/>
          <w:lang w:val="en-GB"/>
        </w:rPr>
        <w:t>t</w:t>
      </w:r>
      <w:r w:rsidR="00672B18" w:rsidRPr="005609C7">
        <w:rPr>
          <w:rFonts w:ascii="Trebuchet MS" w:hAnsi="Trebuchet MS" w:cs="Times New Roman"/>
          <w:sz w:val="18"/>
          <w:szCs w:val="18"/>
          <w:lang w:val="en-GB"/>
        </w:rPr>
        <w:t>he</w:t>
      </w:r>
      <w:proofErr w:type="gramEnd"/>
      <w:r w:rsidR="00672B18" w:rsidRPr="005609C7">
        <w:rPr>
          <w:rFonts w:ascii="Trebuchet MS" w:hAnsi="Trebuchet MS" w:cs="Times New Roman"/>
          <w:sz w:val="18"/>
          <w:szCs w:val="18"/>
          <w:lang w:val="en-GB"/>
        </w:rPr>
        <w:t xml:space="preserve"> principles of separation, diversity and independence, </w:t>
      </w:r>
      <w:r w:rsidR="00EC70F6">
        <w:rPr>
          <w:rFonts w:ascii="Trebuchet MS" w:hAnsi="Trebuchet MS" w:cs="Times New Roman"/>
          <w:bCs/>
          <w:sz w:val="18"/>
          <w:szCs w:val="18"/>
          <w:lang w:val="en-GB"/>
        </w:rPr>
        <w:t>s</w:t>
      </w:r>
      <w:r w:rsidR="00672B18" w:rsidRPr="005609C7">
        <w:rPr>
          <w:rFonts w:ascii="Trebuchet MS" w:hAnsi="Trebuchet MS" w:cs="Times New Roman"/>
          <w:bCs/>
          <w:sz w:val="18"/>
          <w:szCs w:val="18"/>
          <w:lang w:val="en-GB"/>
        </w:rPr>
        <w:t xml:space="preserve">ingle-failure criterion and </w:t>
      </w:r>
      <w:r w:rsidR="00EC70F6">
        <w:rPr>
          <w:rFonts w:ascii="Trebuchet MS" w:hAnsi="Trebuchet MS" w:cs="Times New Roman"/>
          <w:bCs/>
          <w:sz w:val="18"/>
          <w:szCs w:val="18"/>
          <w:lang w:val="en-GB"/>
        </w:rPr>
        <w:t>f</w:t>
      </w:r>
      <w:r w:rsidR="00672B18" w:rsidRPr="005609C7">
        <w:rPr>
          <w:rFonts w:ascii="Trebuchet MS" w:hAnsi="Trebuchet MS" w:cs="Times New Roman"/>
          <w:bCs/>
          <w:sz w:val="18"/>
          <w:szCs w:val="18"/>
          <w:lang w:val="en-GB"/>
        </w:rPr>
        <w:t>ail-safe design are required to be incorporated into design, especially for safety systems and components.</w:t>
      </w:r>
      <w:r w:rsidR="00672B18" w:rsidRPr="005609C7">
        <w:rPr>
          <w:rFonts w:ascii="Trebuchet MS" w:hAnsi="Trebuchet MS"/>
          <w:sz w:val="18"/>
          <w:szCs w:val="18"/>
          <w:lang w:val="en-GB"/>
        </w:rPr>
        <w:t xml:space="preserve"> </w:t>
      </w:r>
      <w:r w:rsidR="00672B18" w:rsidRPr="005609C7">
        <w:rPr>
          <w:rFonts w:ascii="Trebuchet MS" w:hAnsi="Trebuchet MS"/>
          <w:color w:val="auto"/>
          <w:sz w:val="18"/>
          <w:szCs w:val="18"/>
          <w:lang w:val="en-GB"/>
        </w:rPr>
        <w:t>-The protective (shutdown) systems should be physically and operationally independent from control systems, for all normal operating conditions, anticipated transients and accident conditions. The separation and independence principle requires for the shutdown systems to be diverse and physically and operationally independent from each other, from the process systems and from other safety systems. The same principle requires for ECCS and containment system to be physically and operationally independent from other safety systems and from all process systems</w:t>
      </w:r>
      <w:r>
        <w:rPr>
          <w:rFonts w:ascii="Trebuchet MS" w:hAnsi="Trebuchet MS"/>
          <w:color w:val="auto"/>
          <w:sz w:val="18"/>
          <w:szCs w:val="18"/>
          <w:lang w:val="en-GB"/>
        </w:rPr>
        <w:t>,</w:t>
      </w:r>
      <w:r w:rsidR="00672B18" w:rsidRPr="005609C7">
        <w:rPr>
          <w:rFonts w:ascii="Trebuchet MS" w:hAnsi="Trebuchet MS"/>
          <w:color w:val="auto"/>
          <w:sz w:val="18"/>
          <w:szCs w:val="18"/>
          <w:lang w:val="en-GB"/>
        </w:rPr>
        <w:t xml:space="preserve"> </w:t>
      </w:r>
    </w:p>
    <w:p w:rsidR="00672B18" w:rsidRPr="005609C7" w:rsidRDefault="00216D0E" w:rsidP="00E15D7A">
      <w:pPr>
        <w:pStyle w:val="Paragraphedeliste"/>
        <w:numPr>
          <w:ilvl w:val="0"/>
          <w:numId w:val="29"/>
        </w:numPr>
        <w:ind w:left="714" w:hanging="357"/>
        <w:contextualSpacing w:val="0"/>
        <w:rPr>
          <w:szCs w:val="18"/>
          <w:lang w:val="en-GB"/>
        </w:rPr>
      </w:pPr>
      <w:proofErr w:type="gramStart"/>
      <w:r>
        <w:rPr>
          <w:szCs w:val="18"/>
          <w:lang w:val="en-GB"/>
        </w:rPr>
        <w:t>t</w:t>
      </w:r>
      <w:r w:rsidR="00672B18" w:rsidRPr="005609C7">
        <w:rPr>
          <w:szCs w:val="18"/>
          <w:lang w:val="en-GB"/>
        </w:rPr>
        <w:t>he</w:t>
      </w:r>
      <w:proofErr w:type="gramEnd"/>
      <w:r w:rsidR="00672B18" w:rsidRPr="005609C7">
        <w:rPr>
          <w:szCs w:val="18"/>
          <w:lang w:val="en-GB"/>
        </w:rPr>
        <w:t xml:space="preserve"> safety systems should have sufficient redundancy such that no failure of any single component of the system would induce a critical impairment of system performances. Physical separation is required mainly between redundant parts of a safety system and of a safety support system, as well as between a safety support system and a process system</w:t>
      </w:r>
      <w:r>
        <w:rPr>
          <w:szCs w:val="18"/>
          <w:lang w:val="en-GB"/>
        </w:rPr>
        <w:t>,</w:t>
      </w:r>
    </w:p>
    <w:p w:rsidR="00672B18" w:rsidRPr="005609C7" w:rsidRDefault="00216D0E" w:rsidP="00E15D7A">
      <w:pPr>
        <w:pStyle w:val="Paragraphedeliste"/>
        <w:numPr>
          <w:ilvl w:val="0"/>
          <w:numId w:val="29"/>
        </w:numPr>
        <w:ind w:left="714" w:hanging="357"/>
        <w:contextualSpacing w:val="0"/>
        <w:rPr>
          <w:szCs w:val="18"/>
          <w:lang w:val="en-GB"/>
        </w:rPr>
      </w:pPr>
      <w:proofErr w:type="gramStart"/>
      <w:r>
        <w:rPr>
          <w:szCs w:val="18"/>
          <w:lang w:val="en-GB"/>
        </w:rPr>
        <w:t>p</w:t>
      </w:r>
      <w:r w:rsidR="00672B18" w:rsidRPr="005609C7">
        <w:rPr>
          <w:szCs w:val="18"/>
          <w:lang w:val="en-GB"/>
        </w:rPr>
        <w:t>rovisions</w:t>
      </w:r>
      <w:proofErr w:type="gramEnd"/>
      <w:r w:rsidR="00672B18" w:rsidRPr="005609C7">
        <w:rPr>
          <w:szCs w:val="18"/>
          <w:lang w:val="en-GB"/>
        </w:rPr>
        <w:t xml:space="preserve"> for online maintenance and online testing of systems important to safety should be included in the design.</w:t>
      </w:r>
    </w:p>
    <w:p w:rsidR="00672B18" w:rsidRPr="005609C7" w:rsidRDefault="00216D0E" w:rsidP="00E15D7A">
      <w:pPr>
        <w:pStyle w:val="Paragraphedeliste"/>
        <w:numPr>
          <w:ilvl w:val="0"/>
          <w:numId w:val="29"/>
        </w:numPr>
        <w:ind w:left="714" w:hanging="357"/>
        <w:contextualSpacing w:val="0"/>
        <w:rPr>
          <w:szCs w:val="18"/>
          <w:lang w:val="en-GB"/>
        </w:rPr>
      </w:pPr>
      <w:r>
        <w:rPr>
          <w:szCs w:val="18"/>
          <w:lang w:val="en-GB"/>
        </w:rPr>
        <w:t>t</w:t>
      </w:r>
      <w:r w:rsidR="00672B18" w:rsidRPr="005609C7">
        <w:rPr>
          <w:szCs w:val="18"/>
          <w:lang w:val="en-GB"/>
        </w:rPr>
        <w:t>he effectiveness of a specific safety system in performing its related safety function shall not be dependent on the correct functioning of any process system or any other safety system</w:t>
      </w:r>
      <w:r>
        <w:rPr>
          <w:szCs w:val="18"/>
          <w:lang w:val="en-GB"/>
        </w:rPr>
        <w:t>,</w:t>
      </w:r>
    </w:p>
    <w:p w:rsidR="00672B18" w:rsidRPr="005609C7" w:rsidRDefault="00216D0E" w:rsidP="00E15D7A">
      <w:pPr>
        <w:pStyle w:val="Default"/>
        <w:numPr>
          <w:ilvl w:val="0"/>
          <w:numId w:val="29"/>
        </w:numPr>
        <w:spacing w:line="360" w:lineRule="auto"/>
        <w:ind w:left="714" w:hanging="357"/>
        <w:jc w:val="both"/>
        <w:rPr>
          <w:rFonts w:ascii="Trebuchet MS" w:hAnsi="Trebuchet MS"/>
          <w:color w:val="auto"/>
          <w:sz w:val="18"/>
          <w:szCs w:val="18"/>
          <w:lang w:val="en-GB"/>
        </w:rPr>
      </w:pPr>
      <w:proofErr w:type="gramStart"/>
      <w:r>
        <w:rPr>
          <w:rFonts w:ascii="Trebuchet MS" w:hAnsi="Trebuchet MS"/>
          <w:color w:val="auto"/>
          <w:sz w:val="18"/>
          <w:szCs w:val="18"/>
          <w:lang w:val="en-GB"/>
        </w:rPr>
        <w:t>t</w:t>
      </w:r>
      <w:r w:rsidR="00672B18" w:rsidRPr="005609C7">
        <w:rPr>
          <w:rFonts w:ascii="Trebuchet MS" w:hAnsi="Trebuchet MS"/>
          <w:color w:val="auto"/>
          <w:sz w:val="18"/>
          <w:szCs w:val="18"/>
          <w:lang w:val="en-GB"/>
        </w:rPr>
        <w:t>he</w:t>
      </w:r>
      <w:proofErr w:type="gramEnd"/>
      <w:r w:rsidR="00672B18" w:rsidRPr="005609C7">
        <w:rPr>
          <w:rFonts w:ascii="Trebuchet MS" w:hAnsi="Trebuchet MS"/>
          <w:color w:val="auto"/>
          <w:sz w:val="18"/>
          <w:szCs w:val="18"/>
          <w:lang w:val="en-GB"/>
        </w:rPr>
        <w:t xml:space="preserve"> availability of any safety support equipment necessary for safety system operation shall follow the availability requirements of the safety system. The support safety systems shall be independent one of other, eliminating the possibility of failure due to common causes</w:t>
      </w:r>
      <w:r>
        <w:rPr>
          <w:rFonts w:ascii="Trebuchet MS" w:hAnsi="Trebuchet MS"/>
          <w:color w:val="auto"/>
          <w:sz w:val="18"/>
          <w:szCs w:val="18"/>
          <w:lang w:val="en-GB"/>
        </w:rPr>
        <w:t>,</w:t>
      </w:r>
    </w:p>
    <w:p w:rsidR="00672B18" w:rsidRPr="005609C7" w:rsidRDefault="00216D0E" w:rsidP="00E15D7A">
      <w:pPr>
        <w:pStyle w:val="Default"/>
        <w:numPr>
          <w:ilvl w:val="0"/>
          <w:numId w:val="29"/>
        </w:numPr>
        <w:spacing w:line="360" w:lineRule="auto"/>
        <w:ind w:left="714" w:hanging="357"/>
        <w:jc w:val="both"/>
        <w:rPr>
          <w:rFonts w:ascii="Trebuchet MS" w:hAnsi="Trebuchet MS" w:cs="Times New Roman"/>
          <w:sz w:val="18"/>
          <w:szCs w:val="18"/>
          <w:lang w:val="en-GB"/>
        </w:rPr>
      </w:pPr>
      <w:r>
        <w:rPr>
          <w:rFonts w:ascii="Trebuchet MS" w:hAnsi="Trebuchet MS" w:cs="Times New Roman"/>
          <w:sz w:val="18"/>
          <w:szCs w:val="18"/>
          <w:lang w:val="en-GB"/>
        </w:rPr>
        <w:t>i</w:t>
      </w:r>
      <w:r w:rsidR="00672B18" w:rsidRPr="005609C7">
        <w:rPr>
          <w:rFonts w:ascii="Trebuchet MS" w:hAnsi="Trebuchet MS" w:cs="Times New Roman"/>
          <w:sz w:val="18"/>
          <w:szCs w:val="18"/>
          <w:lang w:val="en-GB"/>
        </w:rPr>
        <w:t>nstrumentation shall not typically be shared between safety systems</w:t>
      </w:r>
      <w:r>
        <w:rPr>
          <w:rFonts w:ascii="Trebuchet MS" w:hAnsi="Trebuchet MS" w:cs="Times New Roman"/>
          <w:sz w:val="18"/>
          <w:szCs w:val="18"/>
          <w:lang w:val="en-GB"/>
        </w:rPr>
        <w:t>,</w:t>
      </w:r>
      <w:r w:rsidR="00672B18" w:rsidRPr="005609C7">
        <w:rPr>
          <w:rFonts w:ascii="Trebuchet MS" w:hAnsi="Trebuchet MS" w:cs="Times New Roman"/>
          <w:sz w:val="18"/>
          <w:szCs w:val="18"/>
          <w:lang w:val="en-GB"/>
        </w:rPr>
        <w:t xml:space="preserve"> </w:t>
      </w:r>
    </w:p>
    <w:p w:rsidR="00672B18" w:rsidRPr="005609C7" w:rsidRDefault="00216D0E" w:rsidP="00E15D7A">
      <w:pPr>
        <w:pStyle w:val="Paragraphedeliste"/>
        <w:numPr>
          <w:ilvl w:val="0"/>
          <w:numId w:val="29"/>
        </w:numPr>
        <w:autoSpaceDE w:val="0"/>
        <w:autoSpaceDN w:val="0"/>
        <w:adjustRightInd w:val="0"/>
        <w:ind w:left="714" w:hanging="357"/>
        <w:contextualSpacing w:val="0"/>
        <w:rPr>
          <w:szCs w:val="18"/>
          <w:lang w:val="en-GB"/>
        </w:rPr>
      </w:pPr>
      <w:r>
        <w:rPr>
          <w:szCs w:val="18"/>
          <w:lang w:val="en-GB"/>
        </w:rPr>
        <w:t>n</w:t>
      </w:r>
      <w:r w:rsidR="00672B18" w:rsidRPr="005609C7">
        <w:rPr>
          <w:szCs w:val="18"/>
          <w:lang w:val="en-GB"/>
        </w:rPr>
        <w:t>o part of a specific safety system shall be used as part of another safety system</w:t>
      </w:r>
      <w:r>
        <w:rPr>
          <w:szCs w:val="18"/>
          <w:lang w:val="en-GB"/>
        </w:rPr>
        <w:t>;</w:t>
      </w:r>
      <w:r w:rsidR="00672B18" w:rsidRPr="005609C7">
        <w:rPr>
          <w:szCs w:val="18"/>
          <w:lang w:val="en-GB"/>
        </w:rPr>
        <w:t xml:space="preserve"> </w:t>
      </w:r>
      <w:r>
        <w:rPr>
          <w:szCs w:val="18"/>
          <w:lang w:val="en-GB"/>
        </w:rPr>
        <w:t>w</w:t>
      </w:r>
      <w:r w:rsidR="00672B18" w:rsidRPr="005609C7">
        <w:rPr>
          <w:szCs w:val="18"/>
          <w:lang w:val="en-GB"/>
        </w:rPr>
        <w:t>here justified, there may be sharing between a safety system and a non-safety system, but only if there are no impairments (impairments induced by normal operation or any kind of failure in other systems, and by any cross-links) induced by the proposed sharing on the safety system reliability</w:t>
      </w:r>
      <w:r>
        <w:rPr>
          <w:szCs w:val="18"/>
          <w:lang w:val="en-GB"/>
        </w:rPr>
        <w:t>,</w:t>
      </w:r>
    </w:p>
    <w:p w:rsidR="00672B18" w:rsidRPr="005609C7" w:rsidRDefault="00672B18" w:rsidP="00E15D7A">
      <w:pPr>
        <w:pStyle w:val="Default"/>
        <w:numPr>
          <w:ilvl w:val="0"/>
          <w:numId w:val="29"/>
        </w:numPr>
        <w:spacing w:line="360" w:lineRule="auto"/>
        <w:ind w:left="714" w:hanging="357"/>
        <w:jc w:val="both"/>
        <w:rPr>
          <w:rFonts w:ascii="Trebuchet MS" w:hAnsi="Trebuchet MS" w:cs="Times New Roman"/>
          <w:sz w:val="18"/>
          <w:szCs w:val="18"/>
          <w:lang w:val="en-GB"/>
        </w:rPr>
      </w:pPr>
      <w:r w:rsidRPr="005609C7">
        <w:rPr>
          <w:rFonts w:ascii="Trebuchet MS" w:hAnsi="Trebuchet MS" w:cs="Times New Roman"/>
          <w:sz w:val="18"/>
          <w:szCs w:val="18"/>
          <w:lang w:val="en-GB"/>
        </w:rPr>
        <w:t>SSCs important to safety shall not be shared between two or more reactors, and in case when this is happening, the safety systems and turbine generator buildings shall not be shared</w:t>
      </w:r>
      <w:r w:rsidR="00216D0E">
        <w:rPr>
          <w:rFonts w:ascii="Trebuchet MS" w:hAnsi="Trebuchet MS" w:cs="Times New Roman"/>
          <w:sz w:val="18"/>
          <w:szCs w:val="18"/>
          <w:lang w:val="en-GB"/>
        </w:rPr>
        <w:t>,</w:t>
      </w:r>
      <w:r w:rsidRPr="005609C7">
        <w:rPr>
          <w:rFonts w:ascii="Trebuchet MS" w:hAnsi="Trebuchet MS" w:cs="Times New Roman"/>
          <w:sz w:val="18"/>
          <w:szCs w:val="18"/>
          <w:lang w:val="en-GB"/>
        </w:rPr>
        <w:t xml:space="preserve"> </w:t>
      </w:r>
    </w:p>
    <w:p w:rsidR="00672B18" w:rsidRPr="005609C7" w:rsidRDefault="00216D0E" w:rsidP="00E15D7A">
      <w:pPr>
        <w:pStyle w:val="Paragraphedeliste"/>
        <w:numPr>
          <w:ilvl w:val="0"/>
          <w:numId w:val="29"/>
        </w:numPr>
        <w:ind w:left="714" w:hanging="357"/>
        <w:contextualSpacing w:val="0"/>
        <w:rPr>
          <w:szCs w:val="18"/>
          <w:lang w:val="en-GB"/>
        </w:rPr>
      </w:pPr>
      <w:proofErr w:type="gramStart"/>
      <w:r>
        <w:rPr>
          <w:szCs w:val="18"/>
          <w:lang w:val="en-GB"/>
        </w:rPr>
        <w:t>e</w:t>
      </w:r>
      <w:r w:rsidR="00672B18" w:rsidRPr="005609C7">
        <w:rPr>
          <w:szCs w:val="18"/>
          <w:lang w:val="en-GB"/>
        </w:rPr>
        <w:t>ach</w:t>
      </w:r>
      <w:proofErr w:type="gramEnd"/>
      <w:r w:rsidR="00672B18" w:rsidRPr="005609C7">
        <w:rPr>
          <w:szCs w:val="18"/>
          <w:lang w:val="en-GB"/>
        </w:rPr>
        <w:t xml:space="preserve"> special safety systems shall be designed to have the unavailability lower than 10</w:t>
      </w:r>
      <w:r w:rsidR="00672B18" w:rsidRPr="005609C7">
        <w:rPr>
          <w:szCs w:val="18"/>
          <w:vertAlign w:val="superscript"/>
          <w:lang w:val="en-GB"/>
        </w:rPr>
        <w:t>-3</w:t>
      </w:r>
      <w:r w:rsidRPr="00E15D7A">
        <w:rPr>
          <w:lang w:val="en-US"/>
        </w:rPr>
        <w:t>.</w:t>
      </w:r>
    </w:p>
    <w:p w:rsidR="000D3559" w:rsidRPr="002167D4" w:rsidRDefault="000D3559" w:rsidP="005609C7">
      <w:pPr>
        <w:pStyle w:val="Default"/>
        <w:spacing w:line="348" w:lineRule="atLeast"/>
        <w:jc w:val="both"/>
        <w:rPr>
          <w:szCs w:val="18"/>
          <w:lang w:val="en-GB"/>
        </w:rPr>
      </w:pPr>
      <w:r w:rsidRPr="005609C7">
        <w:rPr>
          <w:rFonts w:ascii="Trebuchet MS" w:hAnsi="Trebuchet MS"/>
          <w:color w:val="auto"/>
          <w:sz w:val="18"/>
          <w:szCs w:val="18"/>
          <w:lang w:val="en-GB"/>
        </w:rPr>
        <w:t xml:space="preserve">For Slovenia the WENRA </w:t>
      </w:r>
      <w:r w:rsidRPr="005609C7">
        <w:rPr>
          <w:rFonts w:ascii="Trebuchet MS" w:hAnsi="Trebuchet MS"/>
          <w:color w:val="auto"/>
          <w:sz w:val="18"/>
          <w:szCs w:val="18"/>
          <w:lang w:val="en-GB"/>
        </w:rPr>
        <w:fldChar w:fldCharType="begin"/>
      </w:r>
      <w:r w:rsidRPr="005609C7">
        <w:rPr>
          <w:rFonts w:ascii="Trebuchet MS" w:hAnsi="Trebuchet MS"/>
          <w:color w:val="auto"/>
          <w:sz w:val="18"/>
          <w:szCs w:val="18"/>
          <w:lang w:val="en-GB"/>
        </w:rPr>
        <w:instrText xml:space="preserve"> REF _Ref384812549 \w \h  \* MERGEFORMAT </w:instrText>
      </w:r>
      <w:r w:rsidRPr="005609C7">
        <w:rPr>
          <w:rFonts w:ascii="Trebuchet MS" w:hAnsi="Trebuchet MS"/>
          <w:color w:val="auto"/>
          <w:sz w:val="18"/>
          <w:szCs w:val="18"/>
          <w:lang w:val="en-GB"/>
        </w:rPr>
      </w:r>
      <w:r w:rsidRPr="005609C7">
        <w:rPr>
          <w:rFonts w:ascii="Trebuchet MS" w:hAnsi="Trebuchet MS"/>
          <w:color w:val="auto"/>
          <w:sz w:val="18"/>
          <w:szCs w:val="18"/>
          <w:lang w:val="en-GB"/>
        </w:rPr>
        <w:fldChar w:fldCharType="separate"/>
      </w:r>
      <w:r w:rsidR="00DB6CB1">
        <w:rPr>
          <w:rFonts w:ascii="Trebuchet MS" w:hAnsi="Trebuchet MS"/>
          <w:color w:val="auto"/>
          <w:sz w:val="18"/>
          <w:szCs w:val="18"/>
          <w:lang w:val="en-GB"/>
        </w:rPr>
        <w:t>[26]</w:t>
      </w:r>
      <w:r w:rsidRPr="005609C7">
        <w:rPr>
          <w:rFonts w:ascii="Trebuchet MS" w:hAnsi="Trebuchet MS"/>
          <w:color w:val="auto"/>
          <w:sz w:val="18"/>
          <w:szCs w:val="18"/>
          <w:lang w:val="en-GB"/>
        </w:rPr>
        <w:fldChar w:fldCharType="end"/>
      </w:r>
      <w:r w:rsidRPr="005609C7">
        <w:rPr>
          <w:rFonts w:ascii="Trebuchet MS" w:hAnsi="Trebuchet MS"/>
          <w:color w:val="auto"/>
          <w:sz w:val="18"/>
          <w:szCs w:val="18"/>
          <w:lang w:val="en-GB"/>
        </w:rPr>
        <w:t xml:space="preserve"> requirement E9.4 for reliability of the systems of existing reactors is covered in the Slovenian rule JV5, article 3 (design principles). The design of a radiation or nuclear facility shall adhere to the following principles: 1. defence-in-depth principle; 2. single-failure principle; 3. independence principle; 4. diversity principle; 5. redundancy principle; 6. fail-safe principle; 7. proven-components principle; 8. graded-approach principle. Each of these principles is further defined in detail.</w:t>
      </w:r>
    </w:p>
    <w:p w:rsidR="00672B18" w:rsidRPr="00672B18" w:rsidRDefault="00672B18" w:rsidP="00A72497">
      <w:pPr>
        <w:rPr>
          <w:lang w:val="en-GB"/>
        </w:rPr>
      </w:pPr>
    </w:p>
    <w:p w:rsidR="00A72497" w:rsidRDefault="00A72497" w:rsidP="00A72497">
      <w:pPr>
        <w:rPr>
          <w:lang w:val="en-GB"/>
        </w:rPr>
      </w:pPr>
      <w:r>
        <w:rPr>
          <w:lang w:val="en-GB"/>
        </w:rPr>
        <w:t xml:space="preserve">With regard to the use of PSA </w:t>
      </w:r>
      <w:r w:rsidR="00672B18">
        <w:rPr>
          <w:lang w:val="en-GB"/>
        </w:rPr>
        <w:t>specific for the assessment of adequate independence of safety functions</w:t>
      </w:r>
      <w:r>
        <w:rPr>
          <w:lang w:val="en-GB"/>
        </w:rPr>
        <w:t xml:space="preserve">, PSA can complement deterministic approaches. GSR-4 explicitly mentions that PSA “may provide insights into system performance, reliability, interactions and weaknesses in the design, [and] the application of defence in depth” </w:t>
      </w:r>
      <w:r>
        <w:rPr>
          <w:lang w:val="en-GB"/>
        </w:rPr>
        <w:fldChar w:fldCharType="begin"/>
      </w:r>
      <w:r>
        <w:rPr>
          <w:lang w:val="en-GB"/>
        </w:rPr>
        <w:instrText xml:space="preserve"> REF _Ref393278286 \r \h </w:instrText>
      </w:r>
      <w:r>
        <w:rPr>
          <w:lang w:val="en-GB"/>
        </w:rPr>
      </w:r>
      <w:r>
        <w:rPr>
          <w:lang w:val="en-GB"/>
        </w:rPr>
        <w:fldChar w:fldCharType="separate"/>
      </w:r>
      <w:r w:rsidR="00DB6CB1">
        <w:rPr>
          <w:lang w:val="en-GB"/>
        </w:rPr>
        <w:t>[18]</w:t>
      </w:r>
      <w:r>
        <w:rPr>
          <w:lang w:val="en-GB"/>
        </w:rPr>
        <w:fldChar w:fldCharType="end"/>
      </w:r>
      <w:r>
        <w:rPr>
          <w:lang w:val="en-GB"/>
        </w:rPr>
        <w:t xml:space="preserve">, p. 24f. The systematic modelling approach for construction fault tree models requires analysing system failures until the basic events (mainly components) are functionally independent from each other (cf. SSG-3 in requiring e.g. that “the functional dependencies and component failure dependencies are taken into account explicitly”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p. 38). Moreover, the PSA modelling requires a systematic analysis of potential dependent failures due to functional dependencies, physical dependencies, human interactions, and common cause failures (cf. SSG-3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p. 40ff.). For hazard PSA, one of the main tasks is the identification and modelling of hazard induced dependencies among failure events considered as independent events </w:t>
      </w:r>
      <w:proofErr w:type="gramStart"/>
      <w:r>
        <w:rPr>
          <w:lang w:val="en-GB"/>
        </w:rPr>
        <w:t>in an internal events</w:t>
      </w:r>
      <w:proofErr w:type="gramEnd"/>
      <w:r>
        <w:rPr>
          <w:lang w:val="en-GB"/>
        </w:rPr>
        <w:t xml:space="preserve"> PSA, i.e. the analysis of hazard-induced common cause failures (SSG-3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e.g. p. 65, p. 107). Such hazard induced dependent failures may lead to the occurrence of IE assumed in the internal events PSA under more severe boundary conditions like the total or partial loss of multiple plant systems/safety functions for accident mitigation. This is an important issue within the ASAMPSA_E project </w:t>
      </w:r>
      <w:r w:rsidR="00672B18">
        <w:rPr>
          <w:lang w:val="en-GB"/>
        </w:rPr>
        <w:fldChar w:fldCharType="begin"/>
      </w:r>
      <w:r w:rsidR="00672B18">
        <w:rPr>
          <w:lang w:val="en-GB"/>
        </w:rPr>
        <w:instrText xml:space="preserve"> REF _Ref393273415 \r \h </w:instrText>
      </w:r>
      <w:r w:rsidR="00672B18">
        <w:rPr>
          <w:lang w:val="en-GB"/>
        </w:rPr>
      </w:r>
      <w:r w:rsidR="00672B18">
        <w:rPr>
          <w:lang w:val="en-GB"/>
        </w:rPr>
        <w:fldChar w:fldCharType="separate"/>
      </w:r>
      <w:r w:rsidR="00DB6CB1">
        <w:rPr>
          <w:lang w:val="en-GB"/>
        </w:rPr>
        <w:t>[17</w:t>
      </w:r>
      <w:proofErr w:type="gramStart"/>
      <w:r w:rsidR="00DB6CB1">
        <w:rPr>
          <w:lang w:val="en-GB"/>
        </w:rPr>
        <w:t>]</w:t>
      </w:r>
      <w:proofErr w:type="gramEnd"/>
      <w:r w:rsidR="00672B18">
        <w:rPr>
          <w:lang w:val="en-GB"/>
        </w:rPr>
        <w:fldChar w:fldCharType="end"/>
      </w:r>
      <w:r>
        <w:rPr>
          <w:lang w:val="en-GB"/>
        </w:rPr>
        <w:t xml:space="preserve">and </w:t>
      </w:r>
      <w:r w:rsidR="00672B18">
        <w:rPr>
          <w:lang w:val="en-GB"/>
        </w:rPr>
        <w:t>is discussed for example in the six hazard-specific reports of the ASAMPSA_E project</w:t>
      </w:r>
      <w:r>
        <w:rPr>
          <w:lang w:val="en-GB"/>
        </w:rPr>
        <w:t xml:space="preserve">. </w:t>
      </w:r>
    </w:p>
    <w:p w:rsidR="00A72497" w:rsidRDefault="00A72497" w:rsidP="00A72497">
      <w:pPr>
        <w:rPr>
          <w:lang w:val="en-GB"/>
        </w:rPr>
      </w:pPr>
      <w:r>
        <w:rPr>
          <w:lang w:val="en-GB"/>
        </w:rPr>
        <w:t xml:space="preserve">In order to assess the independence of provisions for achieving safety functions by means of a PSA, the general approach is readily available. The fault tree models for safety functions (or trains thereof), for which sufficient independence is to be shown, have to be analysed for common cut sets (failures) under the boundary conditions of the initiating event of interest. Usually, this can be done by a simple cut-set analysis of a suitable fault tree combining the functions of interest or by analysing the cut sets of suitable event tree sequences. If there are any significant dependencies, the resulting failure probability will be (orders of magnitude) larger than simply multiplying the failure probabilities of the respective individual safety function </w:t>
      </w:r>
      <w:r w:rsidRPr="00E776AB">
        <w:rPr>
          <w:lang w:val="en-GB"/>
        </w:rPr>
        <w:t>probabilities</w:t>
      </w:r>
      <w:r w:rsidRPr="00E776AB">
        <w:rPr>
          <w:rStyle w:val="Appelnotedebasdep"/>
          <w:lang w:val="en-GB"/>
        </w:rPr>
        <w:footnoteReference w:id="11"/>
      </w:r>
      <w:r w:rsidRPr="00E776AB">
        <w:rPr>
          <w:lang w:val="en-GB"/>
        </w:rPr>
        <w:t xml:space="preserve">. </w:t>
      </w:r>
      <w:r>
        <w:rPr>
          <w:lang w:val="en-GB"/>
        </w:rPr>
        <w:t xml:space="preserve">With respect to extended PSAs it should be noted that hazard-induced dependencies should be quantified as well, since they need to be systematically modelled for an extended PSA. Therefore, extended PSAs can and should be used to complement the respective deterministic assessments. There is, however, no specific need to develop new methods for identifying and quantifying dependencies between safety functions with an extended PSA, which has already been produced to high quality standards. </w:t>
      </w:r>
    </w:p>
    <w:p w:rsidR="000D3559" w:rsidRDefault="00A72497" w:rsidP="00A72497">
      <w:pPr>
        <w:rPr>
          <w:lang w:val="en-GB"/>
        </w:rPr>
      </w:pPr>
      <w:r>
        <w:rPr>
          <w:lang w:val="en-GB"/>
        </w:rPr>
        <w:t xml:space="preserve">A further question is of course which (probabilistic) criteria could be used to assess whether any dependencies between safety functions (or trains </w:t>
      </w:r>
      <w:r w:rsidRPr="00E776AB">
        <w:rPr>
          <w:lang w:val="en-GB"/>
        </w:rPr>
        <w:t>of provisions which achieve the safety function</w:t>
      </w:r>
      <w:r>
        <w:rPr>
          <w:lang w:val="en-GB"/>
        </w:rPr>
        <w:t xml:space="preserve">) are acceptable. </w:t>
      </w:r>
      <w:r w:rsidR="00DE6127">
        <w:rPr>
          <w:lang w:val="en-GB"/>
        </w:rPr>
        <w:t xml:space="preserve">Such criteria could be set e.g. in terms of importance values on single events or common cause failures that disable more than one line of defence or in the presence of such cut-sets within the leading cut-sets (e.g. with more than 1% contribution to overall unavailability). However, the authors are not aware that such criteria have actually been set. Moreover, the authors point out this could be due to the fact that such criteria might be superfluous or at least largely redundant. If, e.g., probabilistic risk criteria related to CDF and LRF are applied, then these implicitly impose reliability targets on the conditional failure probability of the provisions for achieving the safety functions for the respective initiating events as explained in section </w:t>
      </w:r>
      <w:r w:rsidR="00DE6127">
        <w:rPr>
          <w:lang w:val="en-GB"/>
        </w:rPr>
        <w:fldChar w:fldCharType="begin"/>
      </w:r>
      <w:r w:rsidR="00DE6127">
        <w:rPr>
          <w:lang w:val="en-GB"/>
        </w:rPr>
        <w:instrText xml:space="preserve"> REF _Ref393298124 \r \h </w:instrText>
      </w:r>
      <w:r w:rsidR="00DE6127">
        <w:rPr>
          <w:lang w:val="en-GB"/>
        </w:rPr>
      </w:r>
      <w:r w:rsidR="00DE6127">
        <w:rPr>
          <w:lang w:val="en-GB"/>
        </w:rPr>
        <w:fldChar w:fldCharType="separate"/>
      </w:r>
      <w:r w:rsidR="00DB6CB1">
        <w:rPr>
          <w:lang w:val="en-GB"/>
        </w:rPr>
        <w:t>4.2</w:t>
      </w:r>
      <w:r w:rsidR="00DE6127">
        <w:rPr>
          <w:lang w:val="en-GB"/>
        </w:rPr>
        <w:fldChar w:fldCharType="end"/>
      </w:r>
      <w:r w:rsidR="00DE6127">
        <w:rPr>
          <w:lang w:val="en-GB"/>
        </w:rPr>
        <w:t xml:space="preserve">. Furthermore, it has already been explained how IE for PSA (including hazards) are connected to PIE for deterministic assessments. Thus, the added value of imposing specific criteria on the independence of safety functions on different levels of </w:t>
      </w:r>
      <w:proofErr w:type="gramStart"/>
      <w:r w:rsidR="00DE6127">
        <w:rPr>
          <w:lang w:val="en-GB"/>
        </w:rPr>
        <w:t>DiD</w:t>
      </w:r>
      <w:proofErr w:type="gramEnd"/>
      <w:r w:rsidR="00DE6127">
        <w:rPr>
          <w:lang w:val="en-GB"/>
        </w:rPr>
        <w:t xml:space="preserve"> is limited. Against this background, the authors do not recommend to specifically set criteria as to the independence of safety functions. Conversely, the authors do recommend </w:t>
      </w:r>
      <w:r w:rsidR="006A1B8F">
        <w:rPr>
          <w:lang w:val="en-GB"/>
        </w:rPr>
        <w:t>using</w:t>
      </w:r>
      <w:r w:rsidR="00DE6127">
        <w:rPr>
          <w:lang w:val="en-GB"/>
        </w:rPr>
        <w:t xml:space="preserve"> PSA results to check for common cause failures and other dependent failures wh</w:t>
      </w:r>
      <w:r w:rsidR="006A1B8F">
        <w:rPr>
          <w:lang w:val="en-GB"/>
        </w:rPr>
        <w:t>ich dis</w:t>
      </w:r>
      <w:r w:rsidR="00DE6127">
        <w:rPr>
          <w:lang w:val="en-GB"/>
        </w:rPr>
        <w:t xml:space="preserve">able multiple safety functions requested for a specific event or hazard scenario. </w:t>
      </w:r>
      <w:r w:rsidR="00DD181B">
        <w:rPr>
          <w:lang w:val="en-GB"/>
        </w:rPr>
        <w:t>Such investigations can</w:t>
      </w:r>
      <w:r w:rsidR="00F7648F">
        <w:rPr>
          <w:lang w:val="en-GB"/>
        </w:rPr>
        <w:t xml:space="preserve"> in general</w:t>
      </w:r>
      <w:r w:rsidR="00DD181B">
        <w:rPr>
          <w:lang w:val="en-GB"/>
        </w:rPr>
        <w:t xml:space="preserve"> be performed using established (extended) PSA models without a need for restructuring PSA models along the levels of </w:t>
      </w:r>
      <w:proofErr w:type="gramStart"/>
      <w:r w:rsidR="00DD181B">
        <w:rPr>
          <w:lang w:val="en-GB"/>
        </w:rPr>
        <w:t>DiD</w:t>
      </w:r>
      <w:proofErr w:type="gramEnd"/>
      <w:r w:rsidR="00DD181B">
        <w:rPr>
          <w:lang w:val="en-GB"/>
        </w:rPr>
        <w:t xml:space="preserve">. </w:t>
      </w:r>
      <w:r w:rsidR="006A1B8F">
        <w:rPr>
          <w:lang w:val="en-GB"/>
        </w:rPr>
        <w:t>Judgements on the acceptability of any finding</w:t>
      </w:r>
      <w:r w:rsidR="00483E24">
        <w:rPr>
          <w:lang w:val="en-GB"/>
        </w:rPr>
        <w:t>s</w:t>
      </w:r>
      <w:r w:rsidR="006A1B8F">
        <w:rPr>
          <w:lang w:val="en-GB"/>
        </w:rPr>
        <w:t xml:space="preserve"> should be made on a case-by-case basis.</w:t>
      </w:r>
      <w:r w:rsidR="00DE6127">
        <w:rPr>
          <w:lang w:val="en-GB"/>
        </w:rPr>
        <w:t xml:space="preserve">  </w:t>
      </w:r>
    </w:p>
    <w:p w:rsidR="00A72497" w:rsidRDefault="00A72497" w:rsidP="00A72497">
      <w:pPr>
        <w:rPr>
          <w:lang w:val="en-GB"/>
        </w:rPr>
      </w:pPr>
    </w:p>
    <w:p w:rsidR="00C54B29" w:rsidRPr="005609C7" w:rsidRDefault="00C54B29" w:rsidP="00A72497">
      <w:pPr>
        <w:pStyle w:val="Titre2"/>
        <w:rPr>
          <w:lang w:val="en-US"/>
        </w:rPr>
      </w:pPr>
      <w:bookmarkStart w:id="110" w:name="_Toc443050459"/>
      <w:bookmarkStart w:id="111" w:name="_Toc451699997"/>
      <w:bookmarkStart w:id="112" w:name="_Toc443050460"/>
      <w:bookmarkStart w:id="113" w:name="_Toc451699998"/>
      <w:bookmarkStart w:id="114" w:name="_Toc443050461"/>
      <w:bookmarkStart w:id="115" w:name="_Toc451699999"/>
      <w:bookmarkStart w:id="116" w:name="_Toc453694944"/>
      <w:bookmarkEnd w:id="110"/>
      <w:bookmarkEnd w:id="111"/>
      <w:bookmarkEnd w:id="112"/>
      <w:bookmarkEnd w:id="113"/>
      <w:bookmarkEnd w:id="114"/>
      <w:bookmarkEnd w:id="115"/>
      <w:r w:rsidRPr="005609C7">
        <w:rPr>
          <w:lang w:val="en-US"/>
        </w:rPr>
        <w:t>Defence-in-Depth and Risk Monitors</w:t>
      </w:r>
      <w:bookmarkEnd w:id="116"/>
      <w:r w:rsidR="00463411">
        <w:rPr>
          <w:lang w:val="en-US"/>
        </w:rPr>
        <w:t xml:space="preserve"> </w:t>
      </w:r>
    </w:p>
    <w:p w:rsidR="00C54B29" w:rsidRDefault="00C54B29" w:rsidP="00C54B29">
      <w:pPr>
        <w:rPr>
          <w:lang w:val="en-GB"/>
        </w:rPr>
      </w:pPr>
      <w:r>
        <w:rPr>
          <w:lang w:val="en-GB"/>
        </w:rPr>
        <w:t xml:space="preserve">The use of risk monitors is a well-known application of a PSA in NPPs. SSG-3 gives some guidance on the use and limitations of risk monitors as well as on the changes in PSA models required for risk monitors </w:t>
      </w:r>
      <w:r>
        <w:rPr>
          <w:lang w:val="en-GB"/>
        </w:rPr>
        <w:fldChar w:fldCharType="begin"/>
      </w:r>
      <w:r>
        <w:rPr>
          <w:lang w:val="en-GB"/>
        </w:rPr>
        <w:instrText xml:space="preserve"> REF _Ref384386913 \r \h </w:instrText>
      </w:r>
      <w:r>
        <w:rPr>
          <w:lang w:val="en-GB"/>
        </w:rPr>
      </w:r>
      <w:r>
        <w:rPr>
          <w:lang w:val="en-GB"/>
        </w:rPr>
        <w:fldChar w:fldCharType="separate"/>
      </w:r>
      <w:r w:rsidR="00DB6CB1">
        <w:rPr>
          <w:lang w:val="en-GB"/>
        </w:rPr>
        <w:t>[4]</w:t>
      </w:r>
      <w:r>
        <w:rPr>
          <w:lang w:val="en-GB"/>
        </w:rPr>
        <w:fldChar w:fldCharType="end"/>
      </w:r>
      <w:r>
        <w:rPr>
          <w:lang w:val="en-GB"/>
        </w:rPr>
        <w:t xml:space="preserve">, p. 141ff. There are several software tools available, which are actually applied in NPP risk monitors. A number of risk monitor software tools allow to present qualitative (risk) information related to the availability of safety systems </w:t>
      </w:r>
      <w:r>
        <w:rPr>
          <w:lang w:val="en-GB"/>
        </w:rPr>
        <w:fldChar w:fldCharType="begin"/>
      </w:r>
      <w:r>
        <w:rPr>
          <w:lang w:val="en-GB"/>
        </w:rPr>
        <w:instrText xml:space="preserve"> REF _Ref393446194 \r \h </w:instrText>
      </w:r>
      <w:r>
        <w:rPr>
          <w:lang w:val="en-GB"/>
        </w:rPr>
      </w:r>
      <w:r>
        <w:rPr>
          <w:lang w:val="en-GB"/>
        </w:rPr>
        <w:fldChar w:fldCharType="separate"/>
      </w:r>
      <w:r w:rsidR="00DB6CB1">
        <w:rPr>
          <w:lang w:val="en-GB"/>
        </w:rPr>
        <w:t>[23]</w:t>
      </w:r>
      <w:r>
        <w:rPr>
          <w:lang w:val="en-GB"/>
        </w:rPr>
        <w:fldChar w:fldCharType="end"/>
      </w:r>
      <w:r>
        <w:rPr>
          <w:lang w:val="en-GB"/>
        </w:rPr>
        <w:t xml:space="preserve">. This is often labelled as status information related to defence-in-depth </w:t>
      </w:r>
      <w:r>
        <w:rPr>
          <w:lang w:val="en-GB"/>
        </w:rPr>
        <w:fldChar w:fldCharType="begin"/>
      </w:r>
      <w:r>
        <w:rPr>
          <w:lang w:val="en-GB"/>
        </w:rPr>
        <w:instrText xml:space="preserve"> REF _Ref393446194 \r \h </w:instrText>
      </w:r>
      <w:r>
        <w:rPr>
          <w:lang w:val="en-GB"/>
        </w:rPr>
      </w:r>
      <w:r>
        <w:rPr>
          <w:lang w:val="en-GB"/>
        </w:rPr>
        <w:fldChar w:fldCharType="separate"/>
      </w:r>
      <w:r w:rsidR="00DB6CB1">
        <w:rPr>
          <w:lang w:val="en-GB"/>
        </w:rPr>
        <w:t>[23]</w:t>
      </w:r>
      <w:r>
        <w:rPr>
          <w:lang w:val="en-GB"/>
        </w:rPr>
        <w:fldChar w:fldCharType="end"/>
      </w:r>
      <w:r>
        <w:rPr>
          <w:lang w:val="en-GB"/>
        </w:rPr>
        <w:t xml:space="preserve">, </w:t>
      </w:r>
      <w:r>
        <w:rPr>
          <w:lang w:val="en-GB"/>
        </w:rPr>
        <w:fldChar w:fldCharType="begin"/>
      </w:r>
      <w:r>
        <w:rPr>
          <w:lang w:val="en-GB"/>
        </w:rPr>
        <w:instrText xml:space="preserve"> REF _Ref393446126 \r \h </w:instrText>
      </w:r>
      <w:r>
        <w:rPr>
          <w:lang w:val="en-GB"/>
        </w:rPr>
      </w:r>
      <w:r>
        <w:rPr>
          <w:lang w:val="en-GB"/>
        </w:rPr>
        <w:fldChar w:fldCharType="separate"/>
      </w:r>
      <w:r w:rsidR="00DB6CB1">
        <w:rPr>
          <w:lang w:val="en-GB"/>
        </w:rPr>
        <w:t>[24]</w:t>
      </w:r>
      <w:r>
        <w:rPr>
          <w:lang w:val="en-GB"/>
        </w:rPr>
        <w:fldChar w:fldCharType="end"/>
      </w:r>
      <w:r>
        <w:rPr>
          <w:lang w:val="en-GB"/>
        </w:rPr>
        <w:t xml:space="preserve">, </w:t>
      </w:r>
      <w:r>
        <w:rPr>
          <w:lang w:val="en-GB"/>
        </w:rPr>
        <w:fldChar w:fldCharType="begin"/>
      </w:r>
      <w:r>
        <w:rPr>
          <w:lang w:val="en-GB"/>
        </w:rPr>
        <w:instrText xml:space="preserve"> REF _Ref393446110 \r \h </w:instrText>
      </w:r>
      <w:r>
        <w:rPr>
          <w:lang w:val="en-GB"/>
        </w:rPr>
      </w:r>
      <w:r>
        <w:rPr>
          <w:lang w:val="en-GB"/>
        </w:rPr>
        <w:fldChar w:fldCharType="separate"/>
      </w:r>
      <w:r w:rsidR="00DB6CB1">
        <w:rPr>
          <w:lang w:val="en-GB"/>
        </w:rPr>
        <w:t>[25]</w:t>
      </w:r>
      <w:r>
        <w:rPr>
          <w:lang w:val="en-GB"/>
        </w:rPr>
        <w:fldChar w:fldCharType="end"/>
      </w:r>
      <w:r>
        <w:rPr>
          <w:lang w:val="en-GB"/>
        </w:rPr>
        <w:t>. This assessment, whether qualitatively or quantitatively, has as a prerequisite an appropriate structure of the underlying PSA model</w:t>
      </w:r>
      <w:proofErr w:type="gramStart"/>
      <w:r>
        <w:rPr>
          <w:lang w:val="en-GB"/>
        </w:rPr>
        <w:t>..</w:t>
      </w:r>
      <w:proofErr w:type="gramEnd"/>
    </w:p>
    <w:p w:rsidR="000014EE" w:rsidRDefault="000014EE">
      <w:pPr>
        <w:spacing w:line="240" w:lineRule="auto"/>
        <w:jc w:val="left"/>
        <w:rPr>
          <w:lang w:val="en-GB"/>
        </w:rPr>
      </w:pPr>
    </w:p>
    <w:p w:rsidR="000014EE" w:rsidRDefault="000014EE" w:rsidP="000014EE">
      <w:pPr>
        <w:rPr>
          <w:lang w:val="en-GB"/>
        </w:rPr>
      </w:pPr>
      <w:r>
        <w:rPr>
          <w:lang w:val="en-GB"/>
        </w:rPr>
        <w:t xml:space="preserve">In reference </w:t>
      </w:r>
      <w:r>
        <w:rPr>
          <w:lang w:val="en-GB"/>
        </w:rPr>
        <w:fldChar w:fldCharType="begin"/>
      </w:r>
      <w:r>
        <w:rPr>
          <w:lang w:val="en-GB"/>
        </w:rPr>
        <w:instrText xml:space="preserve"> REF _Ref432505847 \r \h </w:instrText>
      </w:r>
      <w:r>
        <w:rPr>
          <w:lang w:val="en-GB"/>
        </w:rPr>
      </w:r>
      <w:r>
        <w:rPr>
          <w:lang w:val="en-GB"/>
        </w:rPr>
        <w:fldChar w:fldCharType="separate"/>
      </w:r>
      <w:r w:rsidR="00DB6CB1">
        <w:rPr>
          <w:lang w:val="en-GB"/>
        </w:rPr>
        <w:t>[39]</w:t>
      </w:r>
      <w:r>
        <w:rPr>
          <w:lang w:val="en-GB"/>
        </w:rPr>
        <w:fldChar w:fldCharType="end"/>
      </w:r>
      <w:r>
        <w:rPr>
          <w:lang w:val="en-GB"/>
        </w:rPr>
        <w:t xml:space="preserve"> an example of </w:t>
      </w:r>
      <w:r w:rsidRPr="008B39F6">
        <w:rPr>
          <w:lang w:val="en-GB"/>
        </w:rPr>
        <w:t>developing a risk monitor system</w:t>
      </w:r>
      <w:r>
        <w:rPr>
          <w:lang w:val="en-GB"/>
        </w:rPr>
        <w:t xml:space="preserve"> is described</w:t>
      </w:r>
      <w:r w:rsidRPr="008B39F6">
        <w:rPr>
          <w:lang w:val="en-GB"/>
        </w:rPr>
        <w:t xml:space="preserve">. </w:t>
      </w:r>
      <w:r>
        <w:rPr>
          <w:lang w:val="en-GB"/>
        </w:rPr>
        <w:t>T</w:t>
      </w:r>
      <w:r w:rsidRPr="008B39F6">
        <w:rPr>
          <w:lang w:val="en-GB"/>
        </w:rPr>
        <w:t xml:space="preserve">he concept of risk monitor </w:t>
      </w:r>
      <w:r>
        <w:rPr>
          <w:lang w:val="en-GB"/>
        </w:rPr>
        <w:t>has been</w:t>
      </w:r>
      <w:r w:rsidRPr="008B39F6">
        <w:rPr>
          <w:lang w:val="en-GB"/>
        </w:rPr>
        <w:t xml:space="preserve"> expanded to be</w:t>
      </w:r>
      <w:r>
        <w:rPr>
          <w:lang w:val="en-GB"/>
        </w:rPr>
        <w:t xml:space="preserve"> </w:t>
      </w:r>
      <w:r w:rsidRPr="008B39F6">
        <w:rPr>
          <w:lang w:val="en-GB"/>
        </w:rPr>
        <w:t>applicable for various accident situations ranging</w:t>
      </w:r>
      <w:r>
        <w:rPr>
          <w:lang w:val="en-GB"/>
        </w:rPr>
        <w:t xml:space="preserve"> </w:t>
      </w:r>
      <w:r w:rsidRPr="008B39F6">
        <w:rPr>
          <w:lang w:val="en-GB"/>
        </w:rPr>
        <w:t>from prior to core melt to after core melt.</w:t>
      </w:r>
      <w:r>
        <w:rPr>
          <w:lang w:val="en-GB"/>
        </w:rPr>
        <w:t xml:space="preserve"> </w:t>
      </w:r>
      <w:r w:rsidRPr="008B39F6">
        <w:rPr>
          <w:lang w:val="en-GB"/>
        </w:rPr>
        <w:t>The basic configuration of the risk monitor system is a</w:t>
      </w:r>
      <w:r>
        <w:rPr>
          <w:lang w:val="en-GB"/>
        </w:rPr>
        <w:t xml:space="preserve"> </w:t>
      </w:r>
      <w:r w:rsidRPr="008B39F6">
        <w:rPr>
          <w:lang w:val="en-GB"/>
        </w:rPr>
        <w:t xml:space="preserve">two-layer system: “plant </w:t>
      </w:r>
      <w:proofErr w:type="gramStart"/>
      <w:r w:rsidRPr="008B39F6">
        <w:rPr>
          <w:lang w:val="en-GB"/>
        </w:rPr>
        <w:t>DiD</w:t>
      </w:r>
      <w:proofErr w:type="gramEnd"/>
      <w:r w:rsidRPr="008B39F6">
        <w:rPr>
          <w:lang w:val="en-GB"/>
        </w:rPr>
        <w:t xml:space="preserve"> (Defense-in-Depth) risk</w:t>
      </w:r>
      <w:r>
        <w:rPr>
          <w:lang w:val="en-GB"/>
        </w:rPr>
        <w:t xml:space="preserve"> </w:t>
      </w:r>
      <w:r w:rsidRPr="008B39F6">
        <w:rPr>
          <w:lang w:val="en-GB"/>
        </w:rPr>
        <w:t xml:space="preserve">monitor” and “reliability monitor”. The “plant </w:t>
      </w:r>
      <w:proofErr w:type="gramStart"/>
      <w:r w:rsidRPr="008B39F6">
        <w:rPr>
          <w:lang w:val="en-GB"/>
        </w:rPr>
        <w:t>DiD</w:t>
      </w:r>
      <w:proofErr w:type="gramEnd"/>
      <w:r>
        <w:rPr>
          <w:lang w:val="en-GB"/>
        </w:rPr>
        <w:t xml:space="preserve"> </w:t>
      </w:r>
      <w:r w:rsidRPr="008B39F6">
        <w:rPr>
          <w:lang w:val="en-GB"/>
        </w:rPr>
        <w:t>risk monitor” is meant to evaluate the intactness of</w:t>
      </w:r>
      <w:r>
        <w:rPr>
          <w:lang w:val="en-GB"/>
        </w:rPr>
        <w:t xml:space="preserve"> </w:t>
      </w:r>
      <w:r w:rsidRPr="008B39F6">
        <w:rPr>
          <w:lang w:val="en-GB"/>
        </w:rPr>
        <w:t>the whole safety system based on the results of</w:t>
      </w:r>
      <w:r>
        <w:rPr>
          <w:lang w:val="en-GB"/>
        </w:rPr>
        <w:t xml:space="preserve"> </w:t>
      </w:r>
      <w:r w:rsidRPr="008B39F6">
        <w:rPr>
          <w:lang w:val="en-GB"/>
        </w:rPr>
        <w:t>individual reliability monitors. It will monitor the</w:t>
      </w:r>
      <w:r>
        <w:rPr>
          <w:lang w:val="en-GB"/>
        </w:rPr>
        <w:t xml:space="preserve"> </w:t>
      </w:r>
      <w:r w:rsidRPr="008B39F6">
        <w:rPr>
          <w:lang w:val="en-GB"/>
        </w:rPr>
        <w:t>safety functions incorporated in the plant system,</w:t>
      </w:r>
      <w:r>
        <w:rPr>
          <w:lang w:val="en-GB"/>
        </w:rPr>
        <w:t xml:space="preserve"> </w:t>
      </w:r>
      <w:r w:rsidRPr="008B39F6">
        <w:rPr>
          <w:lang w:val="en-GB"/>
        </w:rPr>
        <w:t>which are maintained by multiple barriers of defense</w:t>
      </w:r>
      <w:r>
        <w:rPr>
          <w:lang w:val="en-GB"/>
        </w:rPr>
        <w:t xml:space="preserve"> </w:t>
      </w:r>
      <w:r w:rsidRPr="008B39F6">
        <w:rPr>
          <w:lang w:val="en-GB"/>
        </w:rPr>
        <w:t>in-depth (DiD).</w:t>
      </w:r>
      <w:r>
        <w:rPr>
          <w:lang w:val="en-GB"/>
        </w:rPr>
        <w:t xml:space="preserve"> </w:t>
      </w:r>
      <w:r w:rsidRPr="000F0376">
        <w:rPr>
          <w:lang w:val="en-GB"/>
        </w:rPr>
        <w:t>The “reliability monitor” is meant for the daily</w:t>
      </w:r>
      <w:r>
        <w:rPr>
          <w:lang w:val="en-GB"/>
        </w:rPr>
        <w:t xml:space="preserve"> </w:t>
      </w:r>
      <w:r w:rsidRPr="000F0376">
        <w:rPr>
          <w:lang w:val="en-GB"/>
        </w:rPr>
        <w:t>monitoring of the reliability state of individual</w:t>
      </w:r>
      <w:r>
        <w:rPr>
          <w:lang w:val="en-GB"/>
        </w:rPr>
        <w:t xml:space="preserve"> </w:t>
      </w:r>
      <w:r w:rsidRPr="000F0376">
        <w:rPr>
          <w:lang w:val="en-GB"/>
        </w:rPr>
        <w:t>subsystems.</w:t>
      </w:r>
    </w:p>
    <w:p w:rsidR="000014EE" w:rsidRDefault="000014EE" w:rsidP="000014EE">
      <w:pPr>
        <w:rPr>
          <w:lang w:val="en-GB"/>
        </w:rPr>
      </w:pPr>
    </w:p>
    <w:p w:rsidR="000014EE" w:rsidRPr="00312B4D" w:rsidRDefault="000014EE" w:rsidP="000014EE">
      <w:pPr>
        <w:autoSpaceDE w:val="0"/>
        <w:autoSpaceDN w:val="0"/>
        <w:adjustRightInd w:val="0"/>
        <w:rPr>
          <w:szCs w:val="18"/>
          <w:lang w:val="en-US"/>
        </w:rPr>
      </w:pPr>
      <w:r w:rsidRPr="008F0088">
        <w:rPr>
          <w:szCs w:val="18"/>
          <w:lang w:val="en-US"/>
        </w:rPr>
        <w:t>To monitor the safety performance of the plant, the risk based safety indicators can be used. PSA can provide indicators for many different levels of safety, as follows</w:t>
      </w:r>
      <w:r w:rsidR="00D6355E">
        <w:rPr>
          <w:szCs w:val="18"/>
          <w:lang w:val="en-US"/>
        </w:rPr>
        <w:t xml:space="preserve"> (see also </w:t>
      </w:r>
      <w:r w:rsidR="00D6355E">
        <w:rPr>
          <w:szCs w:val="18"/>
          <w:lang w:val="en-US"/>
        </w:rPr>
        <w:fldChar w:fldCharType="begin"/>
      </w:r>
      <w:r w:rsidR="00D6355E">
        <w:rPr>
          <w:szCs w:val="18"/>
          <w:lang w:val="en-US"/>
        </w:rPr>
        <w:instrText xml:space="preserve"> REF _Ref453683806 \r \h </w:instrText>
      </w:r>
      <w:r w:rsidR="00D6355E">
        <w:rPr>
          <w:szCs w:val="18"/>
          <w:lang w:val="en-US"/>
        </w:rPr>
      </w:r>
      <w:r w:rsidR="00D6355E">
        <w:rPr>
          <w:szCs w:val="18"/>
          <w:lang w:val="en-US"/>
        </w:rPr>
        <w:fldChar w:fldCharType="separate"/>
      </w:r>
      <w:r w:rsidR="00DB6CB1">
        <w:rPr>
          <w:szCs w:val="18"/>
          <w:lang w:val="en-US"/>
        </w:rPr>
        <w:t>[71</w:t>
      </w:r>
      <w:proofErr w:type="gramStart"/>
      <w:r w:rsidR="00DB6CB1">
        <w:rPr>
          <w:szCs w:val="18"/>
          <w:lang w:val="en-US"/>
        </w:rPr>
        <w:t>]</w:t>
      </w:r>
      <w:proofErr w:type="gramEnd"/>
      <w:r w:rsidR="00D6355E">
        <w:rPr>
          <w:szCs w:val="18"/>
          <w:lang w:val="en-US"/>
        </w:rPr>
        <w:fldChar w:fldCharType="end"/>
      </w:r>
      <w:r w:rsidR="00D6355E">
        <w:rPr>
          <w:szCs w:val="18"/>
          <w:lang w:val="en-US"/>
        </w:rPr>
        <w:fldChar w:fldCharType="begin"/>
      </w:r>
      <w:r w:rsidR="00D6355E">
        <w:rPr>
          <w:szCs w:val="18"/>
          <w:lang w:val="en-US"/>
        </w:rPr>
        <w:instrText xml:space="preserve"> REF _Ref453683808 \r \h </w:instrText>
      </w:r>
      <w:r w:rsidR="00D6355E">
        <w:rPr>
          <w:szCs w:val="18"/>
          <w:lang w:val="en-US"/>
        </w:rPr>
      </w:r>
      <w:r w:rsidR="00D6355E">
        <w:rPr>
          <w:szCs w:val="18"/>
          <w:lang w:val="en-US"/>
        </w:rPr>
        <w:fldChar w:fldCharType="separate"/>
      </w:r>
      <w:r w:rsidR="00DB6CB1">
        <w:rPr>
          <w:szCs w:val="18"/>
          <w:lang w:val="en-US"/>
        </w:rPr>
        <w:t>[72]</w:t>
      </w:r>
      <w:r w:rsidR="00D6355E">
        <w:rPr>
          <w:szCs w:val="18"/>
          <w:lang w:val="en-US"/>
        </w:rPr>
        <w:fldChar w:fldCharType="end"/>
      </w:r>
      <w:r w:rsidR="00D6355E">
        <w:rPr>
          <w:szCs w:val="18"/>
          <w:lang w:val="en-US"/>
        </w:rPr>
        <w:t>)</w:t>
      </w:r>
      <w:r w:rsidRPr="008F0088">
        <w:rPr>
          <w:szCs w:val="18"/>
          <w:lang w:val="en-US"/>
        </w:rPr>
        <w:t>:</w:t>
      </w:r>
    </w:p>
    <w:p w:rsidR="000014EE" w:rsidRPr="008F0088" w:rsidRDefault="00216D0E" w:rsidP="002C5916">
      <w:pPr>
        <w:pStyle w:val="Paragraphedeliste"/>
        <w:numPr>
          <w:ilvl w:val="0"/>
          <w:numId w:val="27"/>
        </w:numPr>
        <w:autoSpaceDE w:val="0"/>
        <w:autoSpaceDN w:val="0"/>
        <w:adjustRightInd w:val="0"/>
        <w:rPr>
          <w:szCs w:val="18"/>
          <w:lang w:val="en-US"/>
        </w:rPr>
      </w:pPr>
      <w:r>
        <w:rPr>
          <w:szCs w:val="18"/>
          <w:lang w:val="en-US"/>
        </w:rPr>
        <w:t>h</w:t>
      </w:r>
      <w:r w:rsidR="000014EE" w:rsidRPr="008F0088">
        <w:rPr>
          <w:szCs w:val="18"/>
          <w:lang w:val="en-US"/>
        </w:rPr>
        <w:t>igh level indicators  – plant risk can be measured in terms of CDF,  frequency of release categories,  population risk</w:t>
      </w:r>
      <w:r>
        <w:rPr>
          <w:szCs w:val="18"/>
          <w:lang w:val="en-US"/>
        </w:rPr>
        <w:t>,</w:t>
      </w:r>
      <w:r w:rsidR="000014EE" w:rsidRPr="008F0088">
        <w:rPr>
          <w:szCs w:val="18"/>
          <w:lang w:val="en-US"/>
        </w:rPr>
        <w:t xml:space="preserve"> </w:t>
      </w:r>
    </w:p>
    <w:p w:rsidR="000014EE" w:rsidRPr="008F0088" w:rsidRDefault="00216D0E" w:rsidP="002C5916">
      <w:pPr>
        <w:pStyle w:val="Paragraphedeliste"/>
        <w:numPr>
          <w:ilvl w:val="0"/>
          <w:numId w:val="27"/>
        </w:numPr>
        <w:autoSpaceDE w:val="0"/>
        <w:autoSpaceDN w:val="0"/>
        <w:adjustRightInd w:val="0"/>
        <w:rPr>
          <w:szCs w:val="18"/>
          <w:lang w:val="en-US"/>
        </w:rPr>
      </w:pPr>
      <w:r>
        <w:rPr>
          <w:szCs w:val="18"/>
          <w:lang w:val="en-US"/>
        </w:rPr>
        <w:t>s</w:t>
      </w:r>
      <w:r w:rsidR="000014EE" w:rsidRPr="008F0088">
        <w:rPr>
          <w:szCs w:val="18"/>
          <w:lang w:val="en-US"/>
        </w:rPr>
        <w:t>econd level indicators - frequency of initiating events, probability of core damage, probability of radioactive release (PSA level 2 required)</w:t>
      </w:r>
      <w:r>
        <w:rPr>
          <w:szCs w:val="18"/>
          <w:lang w:val="en-US"/>
        </w:rPr>
        <w:t>,</w:t>
      </w:r>
    </w:p>
    <w:p w:rsidR="000014EE" w:rsidRPr="008F0088" w:rsidRDefault="00216D0E" w:rsidP="002C5916">
      <w:pPr>
        <w:pStyle w:val="Paragraphedeliste"/>
        <w:numPr>
          <w:ilvl w:val="0"/>
          <w:numId w:val="27"/>
        </w:numPr>
        <w:autoSpaceDE w:val="0"/>
        <w:autoSpaceDN w:val="0"/>
        <w:adjustRightInd w:val="0"/>
        <w:rPr>
          <w:szCs w:val="18"/>
          <w:lang w:val="en-US"/>
        </w:rPr>
      </w:pPr>
      <w:r>
        <w:rPr>
          <w:szCs w:val="18"/>
          <w:lang w:val="en-US"/>
        </w:rPr>
        <w:t>i</w:t>
      </w:r>
      <w:r w:rsidR="000014EE">
        <w:rPr>
          <w:szCs w:val="18"/>
          <w:lang w:val="en-US"/>
        </w:rPr>
        <w:t>ntermediate level indicators - s</w:t>
      </w:r>
      <w:r w:rsidR="000014EE" w:rsidRPr="008F0088">
        <w:rPr>
          <w:szCs w:val="18"/>
          <w:lang w:val="en-US"/>
        </w:rPr>
        <w:t>afety function unavailability</w:t>
      </w:r>
      <w:r>
        <w:rPr>
          <w:szCs w:val="18"/>
          <w:lang w:val="en-US"/>
        </w:rPr>
        <w:t>,</w:t>
      </w:r>
    </w:p>
    <w:p w:rsidR="000014EE" w:rsidRPr="008F0088" w:rsidRDefault="00216D0E" w:rsidP="002C5916">
      <w:pPr>
        <w:pStyle w:val="Paragraphedeliste"/>
        <w:numPr>
          <w:ilvl w:val="0"/>
          <w:numId w:val="27"/>
        </w:numPr>
        <w:autoSpaceDE w:val="0"/>
        <w:autoSpaceDN w:val="0"/>
        <w:adjustRightInd w:val="0"/>
        <w:rPr>
          <w:szCs w:val="18"/>
          <w:lang w:val="en-US"/>
        </w:rPr>
      </w:pPr>
      <w:proofErr w:type="gramStart"/>
      <w:r>
        <w:rPr>
          <w:szCs w:val="18"/>
          <w:lang w:val="en-US"/>
        </w:rPr>
        <w:t>l</w:t>
      </w:r>
      <w:r w:rsidR="000014EE" w:rsidRPr="008F0088">
        <w:rPr>
          <w:szCs w:val="18"/>
          <w:lang w:val="en-US"/>
        </w:rPr>
        <w:t>ower</w:t>
      </w:r>
      <w:proofErr w:type="gramEnd"/>
      <w:r w:rsidR="000014EE" w:rsidRPr="008F0088">
        <w:rPr>
          <w:szCs w:val="18"/>
          <w:lang w:val="en-US"/>
        </w:rPr>
        <w:t xml:space="preserve"> level indicators - system unavailability, train unavailability,  component unavailability</w:t>
      </w:r>
      <w:r>
        <w:rPr>
          <w:szCs w:val="18"/>
          <w:lang w:val="en-US"/>
        </w:rPr>
        <w:t>.</w:t>
      </w:r>
    </w:p>
    <w:p w:rsidR="000014EE" w:rsidRPr="008F0088" w:rsidRDefault="000014EE" w:rsidP="000014EE">
      <w:pPr>
        <w:autoSpaceDE w:val="0"/>
        <w:autoSpaceDN w:val="0"/>
        <w:adjustRightInd w:val="0"/>
        <w:rPr>
          <w:szCs w:val="18"/>
          <w:lang w:val="en-US"/>
        </w:rPr>
      </w:pPr>
      <w:r w:rsidRPr="008F0088">
        <w:rPr>
          <w:szCs w:val="18"/>
          <w:lang w:val="en-US"/>
        </w:rPr>
        <w:t xml:space="preserve">The PSA used to produce risk based indicators should include all internal and external hazards specific to the plant. </w:t>
      </w:r>
    </w:p>
    <w:p w:rsidR="000014EE" w:rsidRPr="001A0107" w:rsidRDefault="000014EE" w:rsidP="000014EE">
      <w:pPr>
        <w:rPr>
          <w:lang w:val="en-US"/>
        </w:rPr>
      </w:pPr>
      <w:r w:rsidRPr="001A0107">
        <w:rPr>
          <w:lang w:val="en-US"/>
        </w:rPr>
        <w:t xml:space="preserve">For the relevant hazards, using deterministic and probabilistic techniques, </w:t>
      </w:r>
      <w:r>
        <w:rPr>
          <w:lang w:val="en-US"/>
        </w:rPr>
        <w:t xml:space="preserve">it should be demonstrated that </w:t>
      </w:r>
      <w:r w:rsidRPr="001A0107">
        <w:rPr>
          <w:lang w:val="en-US"/>
        </w:rPr>
        <w:t>the preventive and mitigating measures against the hazard are adequate.</w:t>
      </w:r>
      <w:r>
        <w:rPr>
          <w:lang w:val="en-US"/>
        </w:rPr>
        <w:t xml:space="preserve"> </w:t>
      </w:r>
    </w:p>
    <w:p w:rsidR="000014EE" w:rsidRDefault="000014EE" w:rsidP="00C54B29">
      <w:pPr>
        <w:rPr>
          <w:lang w:val="en-GB"/>
        </w:rPr>
      </w:pPr>
    </w:p>
    <w:p w:rsidR="007A06FF" w:rsidRPr="005609C7" w:rsidRDefault="00035D61" w:rsidP="003C5FA2">
      <w:pPr>
        <w:pStyle w:val="Titre2"/>
        <w:rPr>
          <w:lang w:val="en-US"/>
        </w:rPr>
      </w:pPr>
      <w:bookmarkStart w:id="117" w:name="_Toc453694945"/>
      <w:r w:rsidRPr="005609C7">
        <w:rPr>
          <w:lang w:val="en-US"/>
        </w:rPr>
        <w:t xml:space="preserve">Further Remarks </w:t>
      </w:r>
      <w:r w:rsidR="00260E7D" w:rsidRPr="005609C7">
        <w:rPr>
          <w:lang w:val="en-US"/>
        </w:rPr>
        <w:t>and connection to an extended PSA</w:t>
      </w:r>
      <w:bookmarkEnd w:id="117"/>
    </w:p>
    <w:p w:rsidR="004041CF" w:rsidRPr="007704DC" w:rsidRDefault="004041CF" w:rsidP="004041CF">
      <w:pPr>
        <w:rPr>
          <w:lang w:val="en-GB"/>
        </w:rPr>
      </w:pPr>
      <w:r w:rsidRPr="00C506A0">
        <w:rPr>
          <w:lang w:val="en-US"/>
        </w:rPr>
        <w:t>The IAEA is further developing the approach for</w:t>
      </w:r>
      <w:r>
        <w:rPr>
          <w:lang w:val="en-US"/>
        </w:rPr>
        <w:t xml:space="preserve"> </w:t>
      </w:r>
      <w:r w:rsidRPr="00C506A0">
        <w:rPr>
          <w:lang w:val="en-US"/>
        </w:rPr>
        <w:t xml:space="preserve">the representation and assessment of </w:t>
      </w:r>
      <w:proofErr w:type="gramStart"/>
      <w:r w:rsidRPr="00C506A0">
        <w:rPr>
          <w:lang w:val="en-US"/>
        </w:rPr>
        <w:t>DiD</w:t>
      </w:r>
      <w:proofErr w:type="gramEnd"/>
      <w:r w:rsidRPr="00C506A0">
        <w:rPr>
          <w:lang w:val="en-US"/>
        </w:rPr>
        <w:t xml:space="preserve"> in nuclear installations emphasizing the need for a</w:t>
      </w:r>
      <w:r>
        <w:rPr>
          <w:lang w:val="en-US"/>
        </w:rPr>
        <w:t xml:space="preserve"> </w:t>
      </w:r>
      <w:r w:rsidRPr="00C506A0">
        <w:rPr>
          <w:lang w:val="en-US"/>
        </w:rPr>
        <w:t>holistic consideration of the levels of DiD in conjunction with deterministic and probabilistic goals</w:t>
      </w:r>
      <w:r>
        <w:rPr>
          <w:lang w:val="en-US"/>
        </w:rPr>
        <w:t xml:space="preserve"> </w:t>
      </w:r>
      <w:r w:rsidRPr="00C506A0">
        <w:rPr>
          <w:lang w:val="en-US"/>
        </w:rPr>
        <w:t>and success criteria</w:t>
      </w:r>
      <w:r>
        <w:rPr>
          <w:lang w:val="en-US"/>
        </w:rPr>
        <w:t xml:space="preserve"> </w:t>
      </w:r>
      <w:r w:rsidR="002D5625">
        <w:rPr>
          <w:lang w:val="en-US"/>
        </w:rPr>
        <w:fldChar w:fldCharType="begin"/>
      </w:r>
      <w:r w:rsidR="002D5625">
        <w:rPr>
          <w:lang w:val="en-US"/>
        </w:rPr>
        <w:instrText xml:space="preserve"> REF _Ref431218602 \r \h </w:instrText>
      </w:r>
      <w:r w:rsidR="002D5625">
        <w:rPr>
          <w:lang w:val="en-US"/>
        </w:rPr>
      </w:r>
      <w:r w:rsidR="002D5625">
        <w:rPr>
          <w:lang w:val="en-US"/>
        </w:rPr>
        <w:fldChar w:fldCharType="separate"/>
      </w:r>
      <w:r w:rsidR="00DB6CB1">
        <w:rPr>
          <w:lang w:val="en-US"/>
        </w:rPr>
        <w:t>[33]</w:t>
      </w:r>
      <w:r w:rsidR="002D5625">
        <w:rPr>
          <w:lang w:val="en-US"/>
        </w:rPr>
        <w:fldChar w:fldCharType="end"/>
      </w:r>
      <w:r w:rsidRPr="00C506A0">
        <w:rPr>
          <w:lang w:val="en-US"/>
        </w:rPr>
        <w:t>.</w:t>
      </w:r>
      <w:r>
        <w:rPr>
          <w:lang w:val="en-US"/>
        </w:rPr>
        <w:t xml:space="preserve"> </w:t>
      </w:r>
      <w:r w:rsidRPr="004A3A77">
        <w:rPr>
          <w:lang w:val="en-GB"/>
        </w:rPr>
        <w:t xml:space="preserve">For measuring and assessing the adequacy of the </w:t>
      </w:r>
      <w:proofErr w:type="gramStart"/>
      <w:r>
        <w:rPr>
          <w:lang w:val="en-GB"/>
        </w:rPr>
        <w:t>DiD</w:t>
      </w:r>
      <w:proofErr w:type="gramEnd"/>
      <w:r w:rsidRPr="004A3A77">
        <w:rPr>
          <w:lang w:val="en-GB"/>
        </w:rPr>
        <w:t xml:space="preserve"> framework, success</w:t>
      </w:r>
      <w:r>
        <w:rPr>
          <w:lang w:val="en-GB"/>
        </w:rPr>
        <w:t xml:space="preserve"> </w:t>
      </w:r>
      <w:r w:rsidRPr="004A3A77">
        <w:rPr>
          <w:lang w:val="en-GB"/>
        </w:rPr>
        <w:t>criteria (expressed in deterministic and probabilistic terms) need to be defined for each level of</w:t>
      </w:r>
      <w:r>
        <w:rPr>
          <w:lang w:val="en-GB"/>
        </w:rPr>
        <w:t xml:space="preserve"> </w:t>
      </w:r>
      <w:r w:rsidRPr="004A3A77">
        <w:rPr>
          <w:lang w:val="en-GB"/>
        </w:rPr>
        <w:t>defence. The holistic consideration of DiD in conjunction with deterministic and probabilistic success</w:t>
      </w:r>
      <w:r>
        <w:rPr>
          <w:lang w:val="en-GB"/>
        </w:rPr>
        <w:t xml:space="preserve"> </w:t>
      </w:r>
      <w:r w:rsidRPr="004A3A77">
        <w:rPr>
          <w:lang w:val="en-GB"/>
        </w:rPr>
        <w:t xml:space="preserve">criteria can assist in </w:t>
      </w:r>
      <w:r w:rsidRPr="00D6355E">
        <w:rPr>
          <w:lang w:val="en-GB"/>
        </w:rPr>
        <w:t>determining requirements for reliability of normal operation, control, and engineered safety features of an NPP. This is especially important in the process of designing</w:t>
      </w:r>
      <w:r w:rsidRPr="007704DC">
        <w:rPr>
          <w:lang w:val="en-GB"/>
        </w:rPr>
        <w:t xml:space="preserve"> new NPPs.</w:t>
      </w:r>
    </w:p>
    <w:p w:rsidR="004041CF" w:rsidRDefault="004041CF" w:rsidP="004041CF">
      <w:pPr>
        <w:rPr>
          <w:lang w:val="en-GB"/>
        </w:rPr>
      </w:pPr>
      <w:r w:rsidRPr="001D3C6B">
        <w:rPr>
          <w:lang w:val="en-GB"/>
        </w:rPr>
        <w:t xml:space="preserve">In the analysis of compliance with DiD, PSA can be an excellent tool to verify the independence of provisions on different levels of </w:t>
      </w:r>
      <w:proofErr w:type="gramStart"/>
      <w:r w:rsidRPr="001D3C6B">
        <w:rPr>
          <w:lang w:val="en-GB"/>
        </w:rPr>
        <w:t>DiD</w:t>
      </w:r>
      <w:proofErr w:type="gramEnd"/>
      <w:r w:rsidRPr="00D6355E">
        <w:rPr>
          <w:lang w:val="en-GB"/>
        </w:rPr>
        <w:t xml:space="preserve">. PSA used in the process of assessing compliance with </w:t>
      </w:r>
      <w:proofErr w:type="gramStart"/>
      <w:r w:rsidRPr="00D6355E">
        <w:rPr>
          <w:lang w:val="en-GB"/>
        </w:rPr>
        <w:t>DiD</w:t>
      </w:r>
      <w:proofErr w:type="gramEnd"/>
      <w:r w:rsidRPr="00D6355E">
        <w:rPr>
          <w:lang w:val="en-GB"/>
        </w:rPr>
        <w:t xml:space="preserve"> and determining the requirements for reliability of normal operation</w:t>
      </w:r>
      <w:r w:rsidRPr="004A3A77">
        <w:rPr>
          <w:lang w:val="en-GB"/>
        </w:rPr>
        <w:t xml:space="preserve"> and safety systems, should be of sufficient scope</w:t>
      </w:r>
      <w:r>
        <w:rPr>
          <w:lang w:val="en-GB"/>
        </w:rPr>
        <w:t xml:space="preserve"> </w:t>
      </w:r>
      <w:r w:rsidRPr="004A3A77">
        <w:rPr>
          <w:lang w:val="en-GB"/>
        </w:rPr>
        <w:t>and follow current state of the art in PSA technology. A full scope PSA including all operational</w:t>
      </w:r>
      <w:r>
        <w:rPr>
          <w:lang w:val="en-GB"/>
        </w:rPr>
        <w:t xml:space="preserve"> </w:t>
      </w:r>
      <w:r w:rsidRPr="004A3A77">
        <w:rPr>
          <w:lang w:val="en-GB"/>
        </w:rPr>
        <w:t xml:space="preserve">modes and events (i.e. </w:t>
      </w:r>
      <w:r>
        <w:rPr>
          <w:lang w:val="en-GB"/>
        </w:rPr>
        <w:t>an extended PSA as understood by the ASAMPSA_E project</w:t>
      </w:r>
      <w:r w:rsidRPr="004A3A77">
        <w:rPr>
          <w:lang w:val="en-GB"/>
        </w:rPr>
        <w:t>) is usually required. Level 1 PSA is needed to assess</w:t>
      </w:r>
      <w:r>
        <w:rPr>
          <w:lang w:val="en-GB"/>
        </w:rPr>
        <w:t xml:space="preserve"> </w:t>
      </w:r>
      <w:r w:rsidRPr="004A3A77">
        <w:rPr>
          <w:lang w:val="en-GB"/>
        </w:rPr>
        <w:t>compliance with Level 3 of DiD and specify requirements for reliability parameters. Level 2</w:t>
      </w:r>
      <w:r>
        <w:rPr>
          <w:lang w:val="en-GB"/>
        </w:rPr>
        <w:t xml:space="preserve"> </w:t>
      </w:r>
      <w:r w:rsidRPr="004A3A77">
        <w:rPr>
          <w:lang w:val="en-GB"/>
        </w:rPr>
        <w:t>PSA is needed to evaluate compliance with Level 4 of DiD.</w:t>
      </w:r>
    </w:p>
    <w:p w:rsidR="002F27F1" w:rsidRPr="005609C7" w:rsidRDefault="002F27F1" w:rsidP="005609C7">
      <w:pPr>
        <w:rPr>
          <w:lang w:val="en-GB"/>
        </w:rPr>
      </w:pPr>
      <w:r w:rsidRPr="005609C7">
        <w:rPr>
          <w:lang w:val="en-GB"/>
        </w:rPr>
        <w:t xml:space="preserve">Simplistically one can consider that the solution is to represent, for a given initiator and for a given safety function, the safety architecture through different levels of </w:t>
      </w:r>
      <w:r w:rsidR="002167D4" w:rsidRPr="002167D4">
        <w:rPr>
          <w:lang w:val="en-GB"/>
        </w:rPr>
        <w:t>defence</w:t>
      </w:r>
      <w:r w:rsidRPr="005609C7">
        <w:rPr>
          <w:lang w:val="en-GB"/>
        </w:rPr>
        <w:t xml:space="preserve"> in depth, and for each DiD level, to consider all the provisions that make up the "layers of provision" expected to achieve the safety function under consideration. The event tree is built with nodes that correspond to different levels of </w:t>
      </w:r>
      <w:r w:rsidR="002167D4" w:rsidRPr="002167D4">
        <w:rPr>
          <w:lang w:val="en-GB"/>
        </w:rPr>
        <w:t>defence</w:t>
      </w:r>
      <w:r w:rsidRPr="005609C7">
        <w:rPr>
          <w:lang w:val="en-GB"/>
        </w:rPr>
        <w:t xml:space="preserve"> in depth. For each level, i.e. for each node, the fault tree applied to the layer of corresponding provisions establishes the probability of success or failure of the </w:t>
      </w:r>
      <w:proofErr w:type="gramStart"/>
      <w:r w:rsidRPr="005609C7">
        <w:rPr>
          <w:lang w:val="en-GB"/>
        </w:rPr>
        <w:t>DiD</w:t>
      </w:r>
      <w:proofErr w:type="gramEnd"/>
      <w:r w:rsidRPr="005609C7">
        <w:rPr>
          <w:lang w:val="en-GB"/>
        </w:rPr>
        <w:t xml:space="preserve"> level.</w:t>
      </w:r>
    </w:p>
    <w:p w:rsidR="002F27F1" w:rsidRPr="005609C7" w:rsidRDefault="002F27F1" w:rsidP="005609C7">
      <w:pPr>
        <w:rPr>
          <w:lang w:val="en-GB"/>
        </w:rPr>
      </w:pPr>
      <w:r w:rsidRPr="005609C7">
        <w:rPr>
          <w:lang w:val="en-GB"/>
        </w:rPr>
        <w:t xml:space="preserve">Of course the reality is more complex because it is important to consider, with the PSA, the possibilities of partial failures for the layers of provisions and to integrate the mutual dependencies between different safety functions. Indeed, especially for the latter type of dependency, the total or partial realization of a given safety function, determines the conditions of implementation of other safety functions (e.g. the embodiment of the "reactivity control”, determines the mission which corresponds to the “evacuation of the power”). </w:t>
      </w:r>
    </w:p>
    <w:p w:rsidR="002F27F1" w:rsidRPr="005A167E" w:rsidRDefault="002F27F1" w:rsidP="005609C7">
      <w:pPr>
        <w:rPr>
          <w:szCs w:val="18"/>
          <w:lang w:val="en-US"/>
        </w:rPr>
      </w:pPr>
    </w:p>
    <w:p w:rsidR="00114C42" w:rsidRPr="001D3C6B" w:rsidRDefault="0035129B" w:rsidP="00DB42AB">
      <w:pPr>
        <w:pStyle w:val="Titre1"/>
        <w:rPr>
          <w:lang w:val="en-GB"/>
        </w:rPr>
      </w:pPr>
      <w:bookmarkStart w:id="118" w:name="_Toc451700002"/>
      <w:bookmarkStart w:id="119" w:name="_Toc451700003"/>
      <w:bookmarkStart w:id="120" w:name="_Toc451700005"/>
      <w:bookmarkStart w:id="121" w:name="_Toc451700007"/>
      <w:bookmarkStart w:id="122" w:name="_Toc451700008"/>
      <w:bookmarkStart w:id="123" w:name="_Toc451700009"/>
      <w:bookmarkStart w:id="124" w:name="_Toc451700010"/>
      <w:bookmarkStart w:id="125" w:name="_Toc451700011"/>
      <w:bookmarkStart w:id="126" w:name="_Toc451700012"/>
      <w:bookmarkStart w:id="127" w:name="_Toc451700013"/>
      <w:bookmarkStart w:id="128" w:name="_Toc451700014"/>
      <w:bookmarkStart w:id="129" w:name="_Toc451700015"/>
      <w:bookmarkStart w:id="130" w:name="_Ref393116316"/>
      <w:bookmarkStart w:id="131" w:name="_Toc453694946"/>
      <w:bookmarkEnd w:id="118"/>
      <w:bookmarkEnd w:id="119"/>
      <w:bookmarkEnd w:id="120"/>
      <w:bookmarkEnd w:id="121"/>
      <w:bookmarkEnd w:id="122"/>
      <w:bookmarkEnd w:id="123"/>
      <w:bookmarkEnd w:id="124"/>
      <w:bookmarkEnd w:id="125"/>
      <w:bookmarkEnd w:id="126"/>
      <w:bookmarkEnd w:id="127"/>
      <w:bookmarkEnd w:id="128"/>
      <w:bookmarkEnd w:id="129"/>
      <w:r w:rsidRPr="00AD54D7">
        <w:rPr>
          <w:lang w:val="en-GB"/>
        </w:rPr>
        <w:t xml:space="preserve">Conclusions and </w:t>
      </w:r>
      <w:r w:rsidR="00301F02" w:rsidRPr="00AD54D7">
        <w:rPr>
          <w:lang w:val="en-GB"/>
        </w:rPr>
        <w:t>R</w:t>
      </w:r>
      <w:r w:rsidRPr="00AD54D7">
        <w:rPr>
          <w:lang w:val="en-GB"/>
        </w:rPr>
        <w:t xml:space="preserve">ecommendations for the </w:t>
      </w:r>
      <w:r w:rsidR="00301F02" w:rsidRPr="00AD54D7">
        <w:rPr>
          <w:lang w:val="en-GB"/>
        </w:rPr>
        <w:t>L</w:t>
      </w:r>
      <w:r w:rsidRPr="00AD54D7">
        <w:rPr>
          <w:lang w:val="en-GB"/>
        </w:rPr>
        <w:t xml:space="preserve">ink </w:t>
      </w:r>
      <w:r w:rsidRPr="001D3C6B">
        <w:rPr>
          <w:lang w:val="en-GB"/>
        </w:rPr>
        <w:t xml:space="preserve">between </w:t>
      </w:r>
      <w:r w:rsidR="00CA417D" w:rsidRPr="001D3C6B">
        <w:rPr>
          <w:lang w:val="en-GB"/>
        </w:rPr>
        <w:t>Defence</w:t>
      </w:r>
      <w:r w:rsidRPr="001D3C6B">
        <w:rPr>
          <w:lang w:val="en-GB"/>
        </w:rPr>
        <w:t>-in-</w:t>
      </w:r>
      <w:r w:rsidR="00301F02" w:rsidRPr="001D3C6B">
        <w:rPr>
          <w:lang w:val="en-GB"/>
        </w:rPr>
        <w:t>D</w:t>
      </w:r>
      <w:r w:rsidRPr="001D3C6B">
        <w:rPr>
          <w:lang w:val="en-GB"/>
        </w:rPr>
        <w:t xml:space="preserve">epth and </w:t>
      </w:r>
      <w:r w:rsidR="00301F02" w:rsidRPr="001D3C6B">
        <w:rPr>
          <w:lang w:val="en-GB"/>
        </w:rPr>
        <w:t>E</w:t>
      </w:r>
      <w:r w:rsidRPr="001D3C6B">
        <w:rPr>
          <w:lang w:val="en-GB"/>
        </w:rPr>
        <w:t>xtended PSA</w:t>
      </w:r>
      <w:bookmarkEnd w:id="130"/>
      <w:bookmarkEnd w:id="131"/>
    </w:p>
    <w:p w:rsidR="00976005" w:rsidRPr="001D3C6B" w:rsidRDefault="00976005" w:rsidP="001A450D">
      <w:pPr>
        <w:rPr>
          <w:lang w:val="en-GB"/>
        </w:rPr>
      </w:pPr>
    </w:p>
    <w:p w:rsidR="00AE77FC" w:rsidRPr="001D3C6B" w:rsidRDefault="00E53E0B" w:rsidP="00BA4453">
      <w:pPr>
        <w:rPr>
          <w:lang w:val="en-GB"/>
        </w:rPr>
      </w:pPr>
      <w:r w:rsidRPr="001D3C6B">
        <w:rPr>
          <w:lang w:val="en-GB"/>
        </w:rPr>
        <w:t xml:space="preserve">The concepts of </w:t>
      </w:r>
      <w:proofErr w:type="gramStart"/>
      <w:r w:rsidRPr="001D3C6B">
        <w:rPr>
          <w:lang w:val="en-GB"/>
        </w:rPr>
        <w:t>DiD</w:t>
      </w:r>
      <w:proofErr w:type="gramEnd"/>
      <w:r w:rsidRPr="001D3C6B">
        <w:rPr>
          <w:lang w:val="en-GB"/>
        </w:rPr>
        <w:t xml:space="preserve"> and PSA have </w:t>
      </w:r>
      <w:r w:rsidR="001D3C6B">
        <w:rPr>
          <w:lang w:val="en-GB"/>
        </w:rPr>
        <w:t xml:space="preserve">been initially </w:t>
      </w:r>
      <w:r w:rsidRPr="001D3C6B">
        <w:rPr>
          <w:lang w:val="en-GB"/>
        </w:rPr>
        <w:t>developed independently in the hist</w:t>
      </w:r>
      <w:r w:rsidR="00AE77FC" w:rsidRPr="001D3C6B">
        <w:rPr>
          <w:lang w:val="en-GB"/>
        </w:rPr>
        <w:t xml:space="preserve">ory of NPP safety. The traditional role of </w:t>
      </w:r>
      <w:proofErr w:type="gramStart"/>
      <w:r w:rsidR="00AE77FC" w:rsidRPr="001D3C6B">
        <w:rPr>
          <w:lang w:val="en-GB"/>
        </w:rPr>
        <w:t>DiD</w:t>
      </w:r>
      <w:proofErr w:type="gramEnd"/>
      <w:r w:rsidR="00AE77FC" w:rsidRPr="001D3C6B">
        <w:rPr>
          <w:lang w:val="en-GB"/>
        </w:rPr>
        <w:t xml:space="preserve"> is in the design of the plant and its safety provisions, while PSA calculates the probability for failure of the safety provisions and it quantifies the risk </w:t>
      </w:r>
      <w:r w:rsidR="00D1086B" w:rsidRPr="001D3C6B">
        <w:rPr>
          <w:lang w:val="en-GB"/>
        </w:rPr>
        <w:t xml:space="preserve">profile </w:t>
      </w:r>
      <w:r w:rsidR="00AE77FC" w:rsidRPr="001D3C6B">
        <w:rPr>
          <w:lang w:val="en-GB"/>
        </w:rPr>
        <w:t xml:space="preserve">of the NPP. Therefore, PSA is a tool for </w:t>
      </w:r>
      <w:r w:rsidR="00D1086B" w:rsidRPr="001D3C6B">
        <w:rPr>
          <w:lang w:val="en-GB"/>
        </w:rPr>
        <w:t xml:space="preserve">complementarily </w:t>
      </w:r>
      <w:r w:rsidR="00AE77FC" w:rsidRPr="001D3C6B">
        <w:rPr>
          <w:lang w:val="en-GB"/>
        </w:rPr>
        <w:t xml:space="preserve">evaluating the level of safety achieved by </w:t>
      </w:r>
      <w:r w:rsidR="00D1086B" w:rsidRPr="001D3C6B">
        <w:rPr>
          <w:lang w:val="en-GB"/>
        </w:rPr>
        <w:t xml:space="preserve">implementing the </w:t>
      </w:r>
      <w:proofErr w:type="gramStart"/>
      <w:r w:rsidR="00AE77FC" w:rsidRPr="001D3C6B">
        <w:rPr>
          <w:lang w:val="en-GB"/>
        </w:rPr>
        <w:t>DiD</w:t>
      </w:r>
      <w:proofErr w:type="gramEnd"/>
      <w:r w:rsidR="00AE77FC" w:rsidRPr="001D3C6B">
        <w:rPr>
          <w:lang w:val="en-GB"/>
        </w:rPr>
        <w:t xml:space="preserve"> </w:t>
      </w:r>
      <w:r w:rsidR="00D1086B" w:rsidRPr="001D3C6B">
        <w:rPr>
          <w:lang w:val="en-GB"/>
        </w:rPr>
        <w:t xml:space="preserve">concept </w:t>
      </w:r>
      <w:r w:rsidR="007A0B8D" w:rsidRPr="001D3C6B">
        <w:rPr>
          <w:lang w:val="en-GB"/>
        </w:rPr>
        <w:t>including</w:t>
      </w:r>
      <w:r w:rsidR="00AE77FC" w:rsidRPr="001D3C6B">
        <w:rPr>
          <w:lang w:val="en-GB"/>
        </w:rPr>
        <w:t xml:space="preserve"> all other safety related activities.</w:t>
      </w:r>
    </w:p>
    <w:p w:rsidR="00AE77FC" w:rsidRPr="001D3C6B" w:rsidRDefault="00AE77FC" w:rsidP="00BA4453">
      <w:pPr>
        <w:rPr>
          <w:lang w:val="en-GB"/>
        </w:rPr>
      </w:pPr>
      <w:r w:rsidRPr="001D3C6B">
        <w:rPr>
          <w:lang w:val="en-GB"/>
        </w:rPr>
        <w:t xml:space="preserve">Keeping in mind these complementary objectives of </w:t>
      </w:r>
      <w:proofErr w:type="gramStart"/>
      <w:r w:rsidRPr="001D3C6B">
        <w:rPr>
          <w:lang w:val="en-GB"/>
        </w:rPr>
        <w:t>DiD</w:t>
      </w:r>
      <w:proofErr w:type="gramEnd"/>
      <w:r w:rsidRPr="001D3C6B">
        <w:rPr>
          <w:lang w:val="en-GB"/>
        </w:rPr>
        <w:t xml:space="preserve"> and PSA</w:t>
      </w:r>
      <w:r w:rsidR="00D1086B" w:rsidRPr="001D3C6B">
        <w:rPr>
          <w:lang w:val="en-GB"/>
        </w:rPr>
        <w:t>,</w:t>
      </w:r>
      <w:r w:rsidRPr="001D3C6B">
        <w:rPr>
          <w:lang w:val="en-GB"/>
        </w:rPr>
        <w:t xml:space="preserve"> it is recommended that DiD and PSA be developed independently of each other. If a NPP could demonstrate that it follows all applicable </w:t>
      </w:r>
      <w:proofErr w:type="gramStart"/>
      <w:r w:rsidRPr="001D3C6B">
        <w:rPr>
          <w:lang w:val="en-GB"/>
        </w:rPr>
        <w:t>DiD</w:t>
      </w:r>
      <w:proofErr w:type="gramEnd"/>
      <w:r w:rsidRPr="001D3C6B">
        <w:rPr>
          <w:lang w:val="en-GB"/>
        </w:rPr>
        <w:t xml:space="preserve"> rules, and if an independent PSA confirms a low risk of this plant, there would be a well-founded confidence in </w:t>
      </w:r>
      <w:r w:rsidR="00D1086B" w:rsidRPr="001D3C6B">
        <w:rPr>
          <w:lang w:val="en-GB"/>
        </w:rPr>
        <w:t>an adequate level of</w:t>
      </w:r>
      <w:r w:rsidRPr="001D3C6B">
        <w:rPr>
          <w:lang w:val="en-GB"/>
        </w:rPr>
        <w:t xml:space="preserve"> safety </w:t>
      </w:r>
      <w:r w:rsidR="00D1086B" w:rsidRPr="001D3C6B">
        <w:rPr>
          <w:lang w:val="en-GB"/>
        </w:rPr>
        <w:t>for</w:t>
      </w:r>
      <w:r w:rsidRPr="001D3C6B">
        <w:rPr>
          <w:lang w:val="en-GB"/>
        </w:rPr>
        <w:t xml:space="preserve"> this plant.</w:t>
      </w:r>
      <w:r w:rsidR="004058CF" w:rsidRPr="001D3C6B">
        <w:rPr>
          <w:lang w:val="en-GB"/>
        </w:rPr>
        <w:t xml:space="preserve"> </w:t>
      </w:r>
      <w:r w:rsidR="001D3C6B">
        <w:rPr>
          <w:lang w:val="en-GB"/>
        </w:rPr>
        <w:t xml:space="preserve">If, on the other hand, PSA identifies a high or unbalanced risk profile for the plant, there are doubts as to whether the current application of the </w:t>
      </w:r>
      <w:proofErr w:type="gramStart"/>
      <w:r w:rsidR="001D3C6B">
        <w:rPr>
          <w:lang w:val="en-GB"/>
        </w:rPr>
        <w:t>DiD</w:t>
      </w:r>
      <w:proofErr w:type="gramEnd"/>
      <w:r w:rsidR="001D3C6B">
        <w:rPr>
          <w:lang w:val="en-GB"/>
        </w:rPr>
        <w:t xml:space="preserve"> concept is sufficient and additional safety provisions are expected. This impact of PSA is now included in the </w:t>
      </w:r>
      <w:proofErr w:type="gramStart"/>
      <w:r w:rsidR="001D3C6B">
        <w:rPr>
          <w:lang w:val="en-GB"/>
        </w:rPr>
        <w:t>DiD</w:t>
      </w:r>
      <w:proofErr w:type="gramEnd"/>
      <w:r w:rsidR="001D3C6B">
        <w:rPr>
          <w:lang w:val="en-GB"/>
        </w:rPr>
        <w:t xml:space="preserve"> concept, as a complement for the design.</w:t>
      </w:r>
    </w:p>
    <w:p w:rsidR="004058CF" w:rsidRPr="001D3C6B" w:rsidRDefault="004058CF" w:rsidP="00BA4453">
      <w:pPr>
        <w:rPr>
          <w:lang w:val="en-GB"/>
        </w:rPr>
      </w:pPr>
      <w:r w:rsidRPr="001D3C6B">
        <w:rPr>
          <w:lang w:val="en-GB"/>
        </w:rPr>
        <w:t xml:space="preserve">However, beyond this basic concept of independence there are a few issues which establish links between </w:t>
      </w:r>
      <w:proofErr w:type="gramStart"/>
      <w:r w:rsidRPr="001D3C6B">
        <w:rPr>
          <w:lang w:val="en-GB"/>
        </w:rPr>
        <w:t>DiD</w:t>
      </w:r>
      <w:proofErr w:type="gramEnd"/>
      <w:r w:rsidRPr="001D3C6B">
        <w:rPr>
          <w:lang w:val="en-GB"/>
        </w:rPr>
        <w:t xml:space="preserve"> and PSA:</w:t>
      </w:r>
    </w:p>
    <w:p w:rsidR="001D3C6B" w:rsidRPr="00DE0BAE" w:rsidRDefault="001D3C6B" w:rsidP="001D3C6B">
      <w:pPr>
        <w:pStyle w:val="Paragraphedeliste"/>
        <w:widowControl w:val="0"/>
        <w:numPr>
          <w:ilvl w:val="0"/>
          <w:numId w:val="34"/>
        </w:numPr>
        <w:rPr>
          <w:lang w:val="en-GB"/>
        </w:rPr>
      </w:pPr>
      <w:r w:rsidRPr="00DE0BAE">
        <w:rPr>
          <w:lang w:val="en-GB"/>
        </w:rPr>
        <w:t>PSA should be structured in such a way that the individual levels of DiD can be identified</w:t>
      </w:r>
      <w:r>
        <w:rPr>
          <w:lang w:val="en-GB"/>
        </w:rPr>
        <w:t xml:space="preserve"> ;t</w:t>
      </w:r>
      <w:r w:rsidRPr="00DE0BAE">
        <w:rPr>
          <w:lang w:val="en-GB"/>
        </w:rPr>
        <w:t>his will enable to verify the contribution of each level of DiD to the overall safety, and it can identify potential weaknesses in individual levels of DiD</w:t>
      </w:r>
      <w:r>
        <w:rPr>
          <w:lang w:val="en-GB"/>
        </w:rPr>
        <w:t>;</w:t>
      </w:r>
    </w:p>
    <w:p w:rsidR="001D3C6B" w:rsidRPr="00DE0BAE" w:rsidRDefault="001D3C6B" w:rsidP="001D3C6B">
      <w:pPr>
        <w:pStyle w:val="Paragraphedeliste"/>
        <w:widowControl w:val="0"/>
        <w:numPr>
          <w:ilvl w:val="0"/>
          <w:numId w:val="34"/>
        </w:numPr>
        <w:rPr>
          <w:lang w:val="en-GB"/>
        </w:rPr>
      </w:pPr>
      <w:r w:rsidRPr="00DE0BAE">
        <w:rPr>
          <w:lang w:val="en-GB"/>
        </w:rPr>
        <w:t xml:space="preserve">DiD as well as PSA have their own concepts for including or dismissing events or phenomena from their </w:t>
      </w:r>
      <w:r>
        <w:rPr>
          <w:lang w:val="en-GB"/>
        </w:rPr>
        <w:t xml:space="preserve">respective </w:t>
      </w:r>
      <w:r w:rsidRPr="00DE0BAE">
        <w:rPr>
          <w:lang w:val="en-GB"/>
        </w:rPr>
        <w:t>analys</w:t>
      </w:r>
      <w:r>
        <w:rPr>
          <w:lang w:val="en-GB"/>
        </w:rPr>
        <w:t>e</w:t>
      </w:r>
      <w:r w:rsidRPr="00DE0BAE">
        <w:rPr>
          <w:lang w:val="en-GB"/>
        </w:rPr>
        <w:t>s</w:t>
      </w:r>
      <w:r>
        <w:rPr>
          <w:lang w:val="en-GB"/>
        </w:rPr>
        <w:t xml:space="preserve"> ;</w:t>
      </w:r>
      <w:r w:rsidRPr="00DE0BAE">
        <w:rPr>
          <w:lang w:val="en-GB"/>
        </w:rPr>
        <w:t xml:space="preserve"> </w:t>
      </w:r>
      <w:r>
        <w:rPr>
          <w:lang w:val="en-GB"/>
        </w:rPr>
        <w:t>i</w:t>
      </w:r>
      <w:r w:rsidRPr="00DE0BAE">
        <w:rPr>
          <w:lang w:val="en-GB"/>
        </w:rPr>
        <w:t>t is not recommended to harmonize these features</w:t>
      </w:r>
      <w:r w:rsidRPr="004D3DCC">
        <w:rPr>
          <w:lang w:val="en-GB"/>
        </w:rPr>
        <w:t xml:space="preserve"> </w:t>
      </w:r>
      <w:r>
        <w:rPr>
          <w:lang w:val="en-GB"/>
        </w:rPr>
        <w:t>in order to keep the benefits of diversity ; i</w:t>
      </w:r>
      <w:r w:rsidRPr="00DE0BAE">
        <w:rPr>
          <w:lang w:val="en-GB"/>
        </w:rPr>
        <w:t xml:space="preserve">n contrast, any differences in assumptions should </w:t>
      </w:r>
      <w:r>
        <w:rPr>
          <w:lang w:val="en-GB"/>
        </w:rPr>
        <w:t xml:space="preserve">be </w:t>
      </w:r>
      <w:r w:rsidRPr="00DE0BAE">
        <w:rPr>
          <w:lang w:val="en-GB"/>
        </w:rPr>
        <w:t>clearly identified and documented</w:t>
      </w:r>
      <w:r>
        <w:rPr>
          <w:lang w:val="en-GB"/>
        </w:rPr>
        <w:t xml:space="preserve"> ;t</w:t>
      </w:r>
      <w:r w:rsidRPr="00DE0BAE">
        <w:rPr>
          <w:lang w:val="en-GB"/>
        </w:rPr>
        <w:t>he evaluation of such differences may be more fruitful than striving for a</w:t>
      </w:r>
      <w:r>
        <w:rPr>
          <w:lang w:val="en-GB"/>
        </w:rPr>
        <w:t xml:space="preserve"> more</w:t>
      </w:r>
      <w:r w:rsidRPr="00DE0BAE">
        <w:rPr>
          <w:lang w:val="en-GB"/>
        </w:rPr>
        <w:t xml:space="preserve"> unified approach</w:t>
      </w:r>
      <w:r>
        <w:rPr>
          <w:lang w:val="en-GB"/>
        </w:rPr>
        <w:t>;</w:t>
      </w:r>
    </w:p>
    <w:p w:rsidR="001D3C6B" w:rsidRPr="00DE0BAE" w:rsidRDefault="001D3C6B" w:rsidP="001D3C6B">
      <w:pPr>
        <w:pStyle w:val="Paragraphedeliste"/>
        <w:widowControl w:val="0"/>
        <w:numPr>
          <w:ilvl w:val="0"/>
          <w:numId w:val="34"/>
        </w:numPr>
        <w:rPr>
          <w:lang w:val="en-GB"/>
        </w:rPr>
      </w:pPr>
      <w:r>
        <w:rPr>
          <w:lang w:val="en-GB"/>
        </w:rPr>
        <w:t>t</w:t>
      </w:r>
      <w:r w:rsidRPr="00DE0BAE">
        <w:rPr>
          <w:lang w:val="en-GB"/>
        </w:rPr>
        <w:t>he discussion on the evolution of the DiD concept – partly to be found in the present document – is not related to the progress in PSA methods</w:t>
      </w:r>
      <w:r>
        <w:rPr>
          <w:lang w:val="en-GB"/>
        </w:rPr>
        <w:t>;</w:t>
      </w:r>
      <w:r w:rsidRPr="00DE0BAE">
        <w:rPr>
          <w:lang w:val="en-GB"/>
        </w:rPr>
        <w:t xml:space="preserve"> </w:t>
      </w:r>
      <w:r>
        <w:rPr>
          <w:lang w:val="en-GB"/>
        </w:rPr>
        <w:t>w</w:t>
      </w:r>
      <w:r w:rsidRPr="00DE0BAE">
        <w:rPr>
          <w:lang w:val="en-GB"/>
        </w:rPr>
        <w:t>hatever the DiD concept, PSA will be able to reflect it in principle</w:t>
      </w:r>
      <w:r>
        <w:rPr>
          <w:lang w:val="en-GB"/>
        </w:rPr>
        <w:t>;</w:t>
      </w:r>
      <w:r w:rsidRPr="00DE0BAE">
        <w:rPr>
          <w:lang w:val="en-GB"/>
        </w:rPr>
        <w:t xml:space="preserve"> </w:t>
      </w:r>
      <w:r>
        <w:rPr>
          <w:lang w:val="en-GB"/>
        </w:rPr>
        <w:t>t</w:t>
      </w:r>
      <w:r w:rsidRPr="00DE0BAE">
        <w:rPr>
          <w:lang w:val="en-GB"/>
        </w:rPr>
        <w:t>his does not mean that the PSA method is perfect</w:t>
      </w:r>
      <w:r>
        <w:rPr>
          <w:lang w:val="en-GB"/>
        </w:rPr>
        <w:t xml:space="preserve"> ;</w:t>
      </w:r>
      <w:r w:rsidRPr="00DE0BAE">
        <w:rPr>
          <w:lang w:val="en-GB"/>
        </w:rPr>
        <w:t xml:space="preserve">here are </w:t>
      </w:r>
      <w:r>
        <w:rPr>
          <w:lang w:val="en-GB"/>
        </w:rPr>
        <w:t>important</w:t>
      </w:r>
      <w:r w:rsidRPr="00DE0BAE">
        <w:rPr>
          <w:lang w:val="en-GB"/>
        </w:rPr>
        <w:t xml:space="preserve"> </w:t>
      </w:r>
      <w:r>
        <w:rPr>
          <w:lang w:val="en-GB"/>
        </w:rPr>
        <w:t xml:space="preserve">deficiencies in </w:t>
      </w:r>
      <w:r w:rsidRPr="00DE0BAE">
        <w:rPr>
          <w:lang w:val="en-GB"/>
        </w:rPr>
        <w:t>PSA (e.g. lack of data, incompleteness, insufficient methods for some human actions, large requirement of resources,</w:t>
      </w:r>
      <w:r>
        <w:rPr>
          <w:lang w:val="en-GB"/>
        </w:rPr>
        <w:t xml:space="preserve"> etc.</w:t>
      </w:r>
      <w:r w:rsidRPr="00DE0BAE">
        <w:rPr>
          <w:lang w:val="en-GB"/>
        </w:rPr>
        <w:t>), but they are not related to DiD issues</w:t>
      </w:r>
      <w:r>
        <w:rPr>
          <w:lang w:val="en-GB"/>
        </w:rPr>
        <w:t>;</w:t>
      </w:r>
    </w:p>
    <w:p w:rsidR="001D3C6B" w:rsidRPr="00DE0BAE" w:rsidRDefault="001D3C6B" w:rsidP="001D3C6B">
      <w:pPr>
        <w:pStyle w:val="Paragraphedeliste"/>
        <w:widowControl w:val="0"/>
        <w:numPr>
          <w:ilvl w:val="0"/>
          <w:numId w:val="34"/>
        </w:numPr>
        <w:rPr>
          <w:lang w:val="en-GB"/>
        </w:rPr>
      </w:pPr>
      <w:r w:rsidRPr="00DE0BAE">
        <w:rPr>
          <w:lang w:val="en-GB"/>
        </w:rPr>
        <w:t>If PSA show</w:t>
      </w:r>
      <w:r>
        <w:rPr>
          <w:lang w:val="en-GB"/>
        </w:rPr>
        <w:t>s</w:t>
      </w:r>
      <w:r w:rsidRPr="00DE0BAE">
        <w:rPr>
          <w:lang w:val="en-GB"/>
        </w:rPr>
        <w:t xml:space="preserve"> that a particular level of DiD does not contribute significantly to reducing risk, or if PSA indicates that even without a particular level of DiD risk targets can be met, there are arguments to relieve DiD requirements for this particular plant</w:t>
      </w:r>
      <w:r>
        <w:rPr>
          <w:lang w:val="en-GB"/>
        </w:rPr>
        <w:t>;</w:t>
      </w:r>
      <w:r w:rsidRPr="00DE0BAE">
        <w:rPr>
          <w:lang w:val="en-GB"/>
        </w:rPr>
        <w:t xml:space="preserve"> </w:t>
      </w:r>
      <w:r>
        <w:rPr>
          <w:lang w:val="en-GB"/>
        </w:rPr>
        <w:t>o</w:t>
      </w:r>
      <w:r w:rsidRPr="00DE0BAE">
        <w:rPr>
          <w:lang w:val="en-GB"/>
        </w:rPr>
        <w:t>n the other hand, if PSA indicates a high risk, it is advisable to improve the design, possibly by strengthening the DiD approach</w:t>
      </w:r>
      <w:r>
        <w:rPr>
          <w:lang w:val="en-GB"/>
        </w:rPr>
        <w:t>;</w:t>
      </w:r>
      <w:r w:rsidRPr="00DE0BAE">
        <w:rPr>
          <w:lang w:val="en-GB"/>
        </w:rPr>
        <w:t xml:space="preserve"> the consideration of </w:t>
      </w:r>
      <w:r>
        <w:rPr>
          <w:lang w:val="en-GB"/>
        </w:rPr>
        <w:t xml:space="preserve">“extended </w:t>
      </w:r>
      <w:r w:rsidRPr="00DE0BAE">
        <w:rPr>
          <w:lang w:val="en-GB"/>
        </w:rPr>
        <w:t>PSA</w:t>
      </w:r>
      <w:r>
        <w:rPr>
          <w:lang w:val="en-GB"/>
        </w:rPr>
        <w:t>”</w:t>
      </w:r>
      <w:r w:rsidRPr="00DE0BAE">
        <w:rPr>
          <w:lang w:val="en-GB"/>
        </w:rPr>
        <w:t xml:space="preserve"> results as </w:t>
      </w:r>
      <w:r>
        <w:rPr>
          <w:lang w:val="en-GB"/>
        </w:rPr>
        <w:t>an</w:t>
      </w:r>
      <w:r w:rsidRPr="00DE0BAE">
        <w:rPr>
          <w:lang w:val="en-GB"/>
        </w:rPr>
        <w:t xml:space="preserve"> </w:t>
      </w:r>
      <w:r>
        <w:rPr>
          <w:lang w:val="en-GB"/>
        </w:rPr>
        <w:t>important</w:t>
      </w:r>
      <w:r w:rsidRPr="00DE0BAE">
        <w:rPr>
          <w:lang w:val="en-GB"/>
        </w:rPr>
        <w:t xml:space="preserve"> safety indicator</w:t>
      </w:r>
      <w:r>
        <w:rPr>
          <w:lang w:val="en-GB"/>
        </w:rPr>
        <w:t xml:space="preserve"> in that context can be promoted but t</w:t>
      </w:r>
      <w:r w:rsidRPr="00DE0BAE">
        <w:rPr>
          <w:lang w:val="en-GB"/>
        </w:rPr>
        <w:t>his, however, requires that the PSA accomplishes the highest quality standards.</w:t>
      </w:r>
    </w:p>
    <w:p w:rsidR="001D3C6B" w:rsidRDefault="001D3C6B" w:rsidP="001D3C6B">
      <w:pPr>
        <w:widowControl w:val="0"/>
        <w:rPr>
          <w:lang w:val="en-GB"/>
        </w:rPr>
      </w:pPr>
      <w:r>
        <w:rPr>
          <w:lang w:val="en-GB"/>
        </w:rPr>
        <w:t xml:space="preserve">Conversely, there are several issues regarding the relationship between PSA and </w:t>
      </w:r>
      <w:proofErr w:type="gramStart"/>
      <w:r>
        <w:rPr>
          <w:lang w:val="en-GB"/>
        </w:rPr>
        <w:t>DiD</w:t>
      </w:r>
      <w:proofErr w:type="gramEnd"/>
      <w:r>
        <w:rPr>
          <w:lang w:val="en-GB"/>
        </w:rPr>
        <w:t>, which could not be investigated in depth in this report and need to be subject of future discussions:</w:t>
      </w:r>
    </w:p>
    <w:p w:rsidR="001D3C6B" w:rsidRDefault="001D3C6B" w:rsidP="001D3C6B">
      <w:pPr>
        <w:pStyle w:val="Paragraphedeliste"/>
        <w:widowControl w:val="0"/>
        <w:numPr>
          <w:ilvl w:val="0"/>
          <w:numId w:val="35"/>
        </w:numPr>
        <w:rPr>
          <w:lang w:val="en-GB"/>
        </w:rPr>
      </w:pPr>
      <w:r>
        <w:rPr>
          <w:lang w:val="en-GB"/>
        </w:rPr>
        <w:t>discussion and recommendations in this report are largely at a conceptual level ; this is partly due to the lack of previous investigations into the subject and partly due to a lack of practical implementations and feedback on good practices in the PSA community ; therefore, specific guidance on how to do practical modelling of PSA with a view to do DiD assessments could be subject to subsequent work;</w:t>
      </w:r>
    </w:p>
    <w:p w:rsidR="001D3C6B" w:rsidRDefault="001D3C6B" w:rsidP="001D3C6B">
      <w:pPr>
        <w:pStyle w:val="Paragraphedeliste"/>
        <w:widowControl w:val="0"/>
        <w:numPr>
          <w:ilvl w:val="0"/>
          <w:numId w:val="35"/>
        </w:numPr>
        <w:rPr>
          <w:lang w:val="en-GB"/>
        </w:rPr>
      </w:pPr>
      <w:r>
        <w:rPr>
          <w:lang w:val="en-GB"/>
        </w:rPr>
        <w:t>PSA models often have been produced without the specific objective of assessing the implementation of DiD by DiD levels; therefore, existing PSA models would have to be modified to comply with the recommendations of this report; however, guidance on how to do this in an effective manner could not be achieved in this project; moreover, changing the structure of an existing PSA model to fall in line with DiD levels is a significant effort; there is still no clear consensus if the added value justifies the work; both aspects require further discussion;</w:t>
      </w:r>
    </w:p>
    <w:p w:rsidR="001D3C6B" w:rsidRPr="001D3C6B" w:rsidRDefault="001D3C6B" w:rsidP="001D3C6B">
      <w:pPr>
        <w:pStyle w:val="Paragraphedeliste"/>
        <w:numPr>
          <w:ilvl w:val="0"/>
          <w:numId w:val="35"/>
        </w:numPr>
        <w:rPr>
          <w:lang w:val="en-GB"/>
        </w:rPr>
      </w:pPr>
      <w:r w:rsidRPr="001D3C6B">
        <w:rPr>
          <w:lang w:val="en-GB"/>
        </w:rPr>
        <w:t xml:space="preserve">an important aspect of the feasibility of PSA modelling is the availability of data for initiating events as well as failure probabilities of SSC; a PSA model that systematically includes SSC on DiD level 2 (or even DiD level 1) would require additional data that are not readily available from existing PSA models; whether existing operating experience databases could supply the required information or if data gathering practices would need to be changed should be investigated. </w:t>
      </w:r>
    </w:p>
    <w:p w:rsidR="001472F0" w:rsidRPr="001D3C6B" w:rsidRDefault="001472F0" w:rsidP="00BA4453">
      <w:pPr>
        <w:rPr>
          <w:lang w:val="en-GB"/>
        </w:rPr>
      </w:pPr>
    </w:p>
    <w:p w:rsidR="008D22C4" w:rsidRPr="008D22C4" w:rsidRDefault="008D22C4" w:rsidP="008D22C4">
      <w:pPr>
        <w:rPr>
          <w:lang w:val="en-GB"/>
        </w:rPr>
      </w:pPr>
      <w:r w:rsidRPr="001D3C6B">
        <w:rPr>
          <w:lang w:val="en-GB"/>
        </w:rPr>
        <w:t xml:space="preserve">In order to define a way to go beyond the above considerations and overcome the highlighted limits, further investigations have been developed during the project about the peculiar roles of the </w:t>
      </w:r>
      <w:proofErr w:type="gramStart"/>
      <w:r w:rsidRPr="001D3C6B">
        <w:rPr>
          <w:lang w:val="en-GB"/>
        </w:rPr>
        <w:t>DiD</w:t>
      </w:r>
      <w:proofErr w:type="gramEnd"/>
      <w:r w:rsidRPr="001D3C6B">
        <w:rPr>
          <w:lang w:val="en-GB"/>
        </w:rPr>
        <w:t xml:space="preserve"> concept and PSA approach for the optimization of the safety performances of nuclear installations. An additional report </w:t>
      </w:r>
      <w:r w:rsidRPr="00E15D7A">
        <w:rPr>
          <w:lang w:val="en-GB"/>
        </w:rPr>
        <w:fldChar w:fldCharType="begin"/>
      </w:r>
      <w:r w:rsidRPr="001D3C6B">
        <w:rPr>
          <w:lang w:val="en-GB"/>
        </w:rPr>
        <w:instrText xml:space="preserve"> REF _Ref453005884 \r \h  \* MERGEFORMAT </w:instrText>
      </w:r>
      <w:r w:rsidRPr="00E15D7A">
        <w:rPr>
          <w:lang w:val="en-GB"/>
        </w:rPr>
      </w:r>
      <w:r w:rsidRPr="00E15D7A">
        <w:rPr>
          <w:lang w:val="en-GB"/>
        </w:rPr>
        <w:fldChar w:fldCharType="separate"/>
      </w:r>
      <w:r w:rsidR="00DB6CB1">
        <w:rPr>
          <w:lang w:val="en-GB"/>
        </w:rPr>
        <w:t>[69]</w:t>
      </w:r>
      <w:r w:rsidRPr="00E15D7A">
        <w:rPr>
          <w:lang w:val="en-GB"/>
        </w:rPr>
        <w:fldChar w:fldCharType="end"/>
      </w:r>
      <w:r w:rsidRPr="001D3C6B">
        <w:rPr>
          <w:lang w:val="en-GB"/>
        </w:rPr>
        <w:t xml:space="preserve"> describes the proposed process and tools (see §</w:t>
      </w:r>
      <w:r w:rsidRPr="00E15D7A">
        <w:rPr>
          <w:lang w:val="en-GB"/>
        </w:rPr>
        <w:fldChar w:fldCharType="begin"/>
      </w:r>
      <w:r w:rsidRPr="001D3C6B">
        <w:rPr>
          <w:lang w:val="en-GB"/>
        </w:rPr>
        <w:instrText xml:space="preserve"> REF _Ref453006911 \r \h  \* MERGEFORMAT </w:instrText>
      </w:r>
      <w:r w:rsidRPr="00E15D7A">
        <w:rPr>
          <w:lang w:val="en-GB"/>
        </w:rPr>
      </w:r>
      <w:r w:rsidRPr="00E15D7A">
        <w:rPr>
          <w:lang w:val="en-GB"/>
        </w:rPr>
        <w:fldChar w:fldCharType="separate"/>
      </w:r>
      <w:r w:rsidR="00DB6CB1">
        <w:rPr>
          <w:lang w:val="en-GB"/>
        </w:rPr>
        <w:t>5.1.3</w:t>
      </w:r>
      <w:r w:rsidRPr="00E15D7A">
        <w:rPr>
          <w:lang w:val="en-GB"/>
        </w:rPr>
        <w:fldChar w:fldCharType="end"/>
      </w:r>
      <w:r w:rsidRPr="001D3C6B">
        <w:rPr>
          <w:lang w:val="en-GB"/>
        </w:rPr>
        <w:t xml:space="preserve">). </w:t>
      </w:r>
      <w:r w:rsidRPr="001D3C6B">
        <w:rPr>
          <w:szCs w:val="18"/>
          <w:lang w:val="en-US"/>
        </w:rPr>
        <w:t xml:space="preserve">All the proposals are based on consolidated terminology </w:t>
      </w:r>
      <w:r w:rsidRPr="00E15D7A">
        <w:rPr>
          <w:szCs w:val="18"/>
          <w:lang w:val="en-US"/>
        </w:rPr>
        <w:fldChar w:fldCharType="begin"/>
      </w:r>
      <w:r w:rsidRPr="001D3C6B">
        <w:rPr>
          <w:szCs w:val="18"/>
          <w:lang w:val="en-US"/>
        </w:rPr>
        <w:instrText xml:space="preserve"> REF _Ref432768386 \r \h  \* MERGEFORMAT </w:instrText>
      </w:r>
      <w:r w:rsidRPr="00E15D7A">
        <w:rPr>
          <w:szCs w:val="18"/>
          <w:lang w:val="en-US"/>
        </w:rPr>
      </w:r>
      <w:r w:rsidRPr="00E15D7A">
        <w:rPr>
          <w:szCs w:val="18"/>
          <w:lang w:val="en-US"/>
        </w:rPr>
        <w:fldChar w:fldCharType="separate"/>
      </w:r>
      <w:r w:rsidR="00DB6CB1">
        <w:rPr>
          <w:szCs w:val="18"/>
          <w:lang w:val="en-US"/>
        </w:rPr>
        <w:t>[42]</w:t>
      </w:r>
      <w:r w:rsidRPr="00E15D7A">
        <w:rPr>
          <w:szCs w:val="18"/>
          <w:lang w:val="en-US"/>
        </w:rPr>
        <w:fldChar w:fldCharType="end"/>
      </w:r>
      <w:r w:rsidRPr="001D3C6B">
        <w:rPr>
          <w:szCs w:val="18"/>
          <w:lang w:val="en-US"/>
        </w:rPr>
        <w:t xml:space="preserve"> and shared concepts (</w:t>
      </w:r>
      <w:r w:rsidRPr="00E15D7A">
        <w:rPr>
          <w:szCs w:val="18"/>
          <w:lang w:val="en-US"/>
        </w:rPr>
        <w:fldChar w:fldCharType="begin"/>
      </w:r>
      <w:r w:rsidRPr="001D3C6B">
        <w:rPr>
          <w:szCs w:val="18"/>
          <w:lang w:val="en-US"/>
        </w:rPr>
        <w:instrText xml:space="preserve"> REF _Ref384386913 \r \h  \* MERGEFORMAT </w:instrText>
      </w:r>
      <w:r w:rsidRPr="00E15D7A">
        <w:rPr>
          <w:szCs w:val="18"/>
          <w:lang w:val="en-US"/>
        </w:rPr>
      </w:r>
      <w:r w:rsidRPr="00E15D7A">
        <w:rPr>
          <w:szCs w:val="18"/>
          <w:lang w:val="en-US"/>
        </w:rPr>
        <w:fldChar w:fldCharType="separate"/>
      </w:r>
      <w:r w:rsidR="00DB6CB1">
        <w:rPr>
          <w:szCs w:val="18"/>
          <w:lang w:val="en-US"/>
        </w:rPr>
        <w:t>[4]</w:t>
      </w:r>
      <w:r w:rsidRPr="00E15D7A">
        <w:rPr>
          <w:szCs w:val="18"/>
          <w:lang w:val="en-US"/>
        </w:rPr>
        <w:fldChar w:fldCharType="end"/>
      </w:r>
      <w:r w:rsidRPr="001D3C6B">
        <w:rPr>
          <w:szCs w:val="18"/>
          <w:lang w:val="en-US"/>
        </w:rPr>
        <w:t xml:space="preserve">, </w:t>
      </w:r>
      <w:r w:rsidRPr="00E15D7A">
        <w:rPr>
          <w:szCs w:val="18"/>
          <w:lang w:val="en-US"/>
        </w:rPr>
        <w:fldChar w:fldCharType="begin"/>
      </w:r>
      <w:r w:rsidRPr="001D3C6B">
        <w:rPr>
          <w:szCs w:val="18"/>
          <w:lang w:val="en-US"/>
        </w:rPr>
        <w:instrText xml:space="preserve"> REF _Ref447064734 \r \h  \* MERGEFORMAT </w:instrText>
      </w:r>
      <w:r w:rsidRPr="00E15D7A">
        <w:rPr>
          <w:szCs w:val="18"/>
          <w:lang w:val="en-US"/>
        </w:rPr>
      </w:r>
      <w:r w:rsidRPr="00E15D7A">
        <w:rPr>
          <w:szCs w:val="18"/>
          <w:lang w:val="en-US"/>
        </w:rPr>
        <w:fldChar w:fldCharType="separate"/>
      </w:r>
      <w:r w:rsidR="00DB6CB1">
        <w:rPr>
          <w:szCs w:val="18"/>
          <w:lang w:val="en-US"/>
        </w:rPr>
        <w:t>[65]</w:t>
      </w:r>
      <w:r w:rsidRPr="00E15D7A">
        <w:rPr>
          <w:szCs w:val="18"/>
          <w:lang w:val="en-US"/>
        </w:rPr>
        <w:fldChar w:fldCharType="end"/>
      </w:r>
      <w:r w:rsidRPr="001D3C6B">
        <w:rPr>
          <w:szCs w:val="18"/>
          <w:lang w:val="en-US"/>
        </w:rPr>
        <w:t xml:space="preserve">, </w:t>
      </w:r>
      <w:r w:rsidRPr="00E15D7A">
        <w:rPr>
          <w:szCs w:val="18"/>
          <w:lang w:val="en-US"/>
        </w:rPr>
        <w:fldChar w:fldCharType="begin"/>
      </w:r>
      <w:r w:rsidRPr="001D3C6B">
        <w:rPr>
          <w:szCs w:val="18"/>
          <w:lang w:val="en-US"/>
        </w:rPr>
        <w:instrText xml:space="preserve"> REF _Ref392859457 \r \h  \* MERGEFORMAT </w:instrText>
      </w:r>
      <w:r w:rsidRPr="00E15D7A">
        <w:rPr>
          <w:szCs w:val="18"/>
          <w:lang w:val="en-US"/>
        </w:rPr>
      </w:r>
      <w:r w:rsidRPr="00E15D7A">
        <w:rPr>
          <w:szCs w:val="18"/>
          <w:lang w:val="en-US"/>
        </w:rPr>
        <w:fldChar w:fldCharType="separate"/>
      </w:r>
      <w:r w:rsidR="00DB6CB1">
        <w:rPr>
          <w:szCs w:val="18"/>
          <w:lang w:val="en-US"/>
        </w:rPr>
        <w:t>[7]</w:t>
      </w:r>
      <w:r w:rsidRPr="00E15D7A">
        <w:rPr>
          <w:szCs w:val="18"/>
          <w:lang w:val="en-US"/>
        </w:rPr>
        <w:fldChar w:fldCharType="end"/>
      </w:r>
      <w:r w:rsidRPr="001D3C6B">
        <w:rPr>
          <w:szCs w:val="18"/>
          <w:lang w:val="en-US"/>
        </w:rPr>
        <w:t xml:space="preserve"> and </w:t>
      </w:r>
      <w:r w:rsidRPr="00E15D7A">
        <w:rPr>
          <w:szCs w:val="18"/>
          <w:lang w:val="en-US"/>
        </w:rPr>
        <w:fldChar w:fldCharType="begin"/>
      </w:r>
      <w:r w:rsidRPr="001D3C6B">
        <w:rPr>
          <w:szCs w:val="18"/>
          <w:lang w:val="en-US"/>
        </w:rPr>
        <w:instrText xml:space="preserve"> REF _Ref453005862 \r \h  \* MERGEFORMAT </w:instrText>
      </w:r>
      <w:r w:rsidRPr="00E15D7A">
        <w:rPr>
          <w:szCs w:val="18"/>
          <w:lang w:val="en-US"/>
        </w:rPr>
      </w:r>
      <w:r w:rsidRPr="00E15D7A">
        <w:rPr>
          <w:szCs w:val="18"/>
          <w:lang w:val="en-US"/>
        </w:rPr>
        <w:fldChar w:fldCharType="separate"/>
      </w:r>
      <w:r w:rsidR="00DB6CB1">
        <w:rPr>
          <w:szCs w:val="18"/>
          <w:lang w:val="en-US"/>
        </w:rPr>
        <w:t>[67]</w:t>
      </w:r>
      <w:r w:rsidRPr="00E15D7A">
        <w:rPr>
          <w:szCs w:val="18"/>
          <w:lang w:val="en-US"/>
        </w:rPr>
        <w:fldChar w:fldCharType="end"/>
      </w:r>
      <w:r w:rsidRPr="001D3C6B">
        <w:rPr>
          <w:szCs w:val="18"/>
          <w:lang w:val="en-US"/>
        </w:rPr>
        <w:t xml:space="preserve">), and consistent with the (IAEA) Safety Fundamentals </w:t>
      </w:r>
      <w:r w:rsidRPr="00E15D7A">
        <w:rPr>
          <w:szCs w:val="18"/>
          <w:lang w:val="en-US"/>
        </w:rPr>
        <w:fldChar w:fldCharType="begin"/>
      </w:r>
      <w:r w:rsidRPr="001D3C6B">
        <w:rPr>
          <w:szCs w:val="18"/>
          <w:lang w:val="en-US"/>
        </w:rPr>
        <w:instrText xml:space="preserve"> REF _Ref392691756 \r \h  \* MERGEFORMAT </w:instrText>
      </w:r>
      <w:r w:rsidRPr="00E15D7A">
        <w:rPr>
          <w:szCs w:val="18"/>
          <w:lang w:val="en-US"/>
        </w:rPr>
      </w:r>
      <w:r w:rsidRPr="00E15D7A">
        <w:rPr>
          <w:szCs w:val="18"/>
          <w:lang w:val="en-US"/>
        </w:rPr>
        <w:fldChar w:fldCharType="separate"/>
      </w:r>
      <w:r w:rsidR="00DB6CB1">
        <w:rPr>
          <w:szCs w:val="18"/>
          <w:lang w:val="en-US"/>
        </w:rPr>
        <w:t>[1]</w:t>
      </w:r>
      <w:r w:rsidRPr="00E15D7A">
        <w:rPr>
          <w:szCs w:val="18"/>
          <w:lang w:val="en-US"/>
        </w:rPr>
        <w:fldChar w:fldCharType="end"/>
      </w:r>
      <w:r w:rsidRPr="001D3C6B">
        <w:rPr>
          <w:szCs w:val="18"/>
          <w:lang w:val="en-US"/>
        </w:rPr>
        <w:t xml:space="preserve">, Safety Requirements </w:t>
      </w:r>
      <w:r w:rsidRPr="00E15D7A">
        <w:rPr>
          <w:szCs w:val="18"/>
          <w:lang w:val="en-US"/>
        </w:rPr>
        <w:fldChar w:fldCharType="begin"/>
      </w:r>
      <w:r w:rsidRPr="001D3C6B">
        <w:rPr>
          <w:szCs w:val="18"/>
          <w:lang w:val="en-US"/>
        </w:rPr>
        <w:instrText xml:space="preserve"> REF _Ref392856113 \r \h  \* MERGEFORMAT </w:instrText>
      </w:r>
      <w:r w:rsidRPr="00E15D7A">
        <w:rPr>
          <w:szCs w:val="18"/>
          <w:lang w:val="en-US"/>
        </w:rPr>
      </w:r>
      <w:r w:rsidRPr="00E15D7A">
        <w:rPr>
          <w:szCs w:val="18"/>
          <w:lang w:val="en-US"/>
        </w:rPr>
        <w:fldChar w:fldCharType="separate"/>
      </w:r>
      <w:r w:rsidR="00DB6CB1">
        <w:rPr>
          <w:szCs w:val="18"/>
          <w:lang w:val="en-US"/>
        </w:rPr>
        <w:t>[2]</w:t>
      </w:r>
      <w:r w:rsidRPr="00E15D7A">
        <w:rPr>
          <w:szCs w:val="18"/>
          <w:lang w:val="en-US"/>
        </w:rPr>
        <w:fldChar w:fldCharType="end"/>
      </w:r>
      <w:r w:rsidRPr="001D3C6B">
        <w:rPr>
          <w:szCs w:val="18"/>
          <w:lang w:val="en-US"/>
        </w:rPr>
        <w:t xml:space="preserve"> and process for the Safety assessment </w:t>
      </w:r>
      <w:r w:rsidRPr="00E15D7A">
        <w:rPr>
          <w:szCs w:val="18"/>
          <w:lang w:val="en-US"/>
        </w:rPr>
        <w:fldChar w:fldCharType="begin"/>
      </w:r>
      <w:r w:rsidRPr="001D3C6B">
        <w:rPr>
          <w:szCs w:val="18"/>
          <w:lang w:val="en-US"/>
        </w:rPr>
        <w:instrText xml:space="preserve"> REF _Ref393278286 \r \h  \* MERGEFORMAT </w:instrText>
      </w:r>
      <w:r w:rsidRPr="00E15D7A">
        <w:rPr>
          <w:szCs w:val="18"/>
          <w:lang w:val="en-US"/>
        </w:rPr>
      </w:r>
      <w:r w:rsidRPr="00E15D7A">
        <w:rPr>
          <w:szCs w:val="18"/>
          <w:lang w:val="en-US"/>
        </w:rPr>
        <w:fldChar w:fldCharType="separate"/>
      </w:r>
      <w:r w:rsidR="00DB6CB1">
        <w:rPr>
          <w:szCs w:val="18"/>
          <w:lang w:val="en-US"/>
        </w:rPr>
        <w:t>[18]</w:t>
      </w:r>
      <w:r w:rsidRPr="00E15D7A">
        <w:rPr>
          <w:szCs w:val="18"/>
          <w:lang w:val="en-US"/>
        </w:rPr>
        <w:fldChar w:fldCharType="end"/>
      </w:r>
      <w:r w:rsidRPr="001D3C6B">
        <w:rPr>
          <w:szCs w:val="18"/>
          <w:lang w:val="en-US"/>
        </w:rPr>
        <w:t>. Further activities are required in order to finalize the proposal, mainly about the criteria and metrics to be adopted and the development of practical applications.</w:t>
      </w:r>
    </w:p>
    <w:p w:rsidR="008D22C4" w:rsidRPr="00AD54D7" w:rsidRDefault="008D22C4" w:rsidP="00BA4453">
      <w:pPr>
        <w:rPr>
          <w:lang w:val="en-GB"/>
        </w:rPr>
      </w:pPr>
    </w:p>
    <w:p w:rsidR="00E0420D" w:rsidRPr="005609C7" w:rsidRDefault="00062AA0" w:rsidP="005609C7">
      <w:pPr>
        <w:pStyle w:val="Titre1"/>
        <w:pageBreakBefore/>
        <w:ind w:left="431" w:hanging="431"/>
        <w:rPr>
          <w:lang w:val="en-GB"/>
        </w:rPr>
      </w:pPr>
      <w:bookmarkStart w:id="132" w:name="_Toc366595184"/>
      <w:bookmarkStart w:id="133" w:name="_Toc453694947"/>
      <w:r w:rsidRPr="005609C7">
        <w:rPr>
          <w:lang w:val="en-GB"/>
        </w:rPr>
        <w:t>G</w:t>
      </w:r>
      <w:r>
        <w:rPr>
          <w:lang w:val="en-GB"/>
        </w:rPr>
        <w:t>lossary</w:t>
      </w:r>
      <w:bookmarkEnd w:id="133"/>
    </w:p>
    <w:p w:rsidR="00A9506F" w:rsidRPr="005609C7" w:rsidRDefault="00A9506F" w:rsidP="00F94B33">
      <w:pPr>
        <w:rPr>
          <w:b/>
          <w:szCs w:val="18"/>
          <w:u w:val="single"/>
          <w:lang w:val="en-GB"/>
        </w:rPr>
      </w:pPr>
      <w:r w:rsidRPr="005609C7">
        <w:rPr>
          <w:b/>
          <w:szCs w:val="18"/>
          <w:u w:val="single"/>
          <w:lang w:val="en-GB"/>
        </w:rPr>
        <w:t>Initiating Event (IE)</w:t>
      </w:r>
    </w:p>
    <w:p w:rsidR="00A9506F" w:rsidRDefault="00A9506F" w:rsidP="00F94B33">
      <w:pPr>
        <w:autoSpaceDE w:val="0"/>
        <w:autoSpaceDN w:val="0"/>
        <w:adjustRightInd w:val="0"/>
        <w:rPr>
          <w:szCs w:val="18"/>
          <w:lang w:val="en-GB"/>
        </w:rPr>
      </w:pPr>
      <w:r w:rsidRPr="005609C7">
        <w:rPr>
          <w:szCs w:val="18"/>
          <w:lang w:val="en-GB" w:eastAsia="de-DE"/>
        </w:rPr>
        <w:t>An initiating event is an event that could lead directly to fuel damage or that challenges normal operation and which requires successful mitigation using safety</w:t>
      </w:r>
      <w:r w:rsidRPr="008466A5">
        <w:rPr>
          <w:szCs w:val="18"/>
          <w:lang w:val="en-GB" w:eastAsia="de-DE"/>
        </w:rPr>
        <w:t xml:space="preserve"> or non-safety systems to prevent fuel damage.</w:t>
      </w:r>
    </w:p>
    <w:p w:rsidR="00A9506F" w:rsidRPr="008466A5" w:rsidRDefault="00A9506F" w:rsidP="00F94B33">
      <w:pPr>
        <w:autoSpaceDE w:val="0"/>
        <w:autoSpaceDN w:val="0"/>
        <w:adjustRightInd w:val="0"/>
        <w:rPr>
          <w:szCs w:val="18"/>
          <w:lang w:val="en-GB" w:eastAsia="de-DE"/>
        </w:rPr>
      </w:pPr>
      <w:r w:rsidRPr="008466A5">
        <w:rPr>
          <w:szCs w:val="18"/>
          <w:lang w:val="en-GB" w:eastAsia="de-DE"/>
        </w:rPr>
        <w:t xml:space="preserve">Note: This is a modified definition from SSG-3 </w:t>
      </w:r>
      <w:r w:rsidRPr="00552CCE">
        <w:rPr>
          <w:szCs w:val="18"/>
          <w:lang w:val="en-GB"/>
        </w:rPr>
        <w:fldChar w:fldCharType="begin"/>
      </w:r>
      <w:r w:rsidRPr="00552CCE">
        <w:rPr>
          <w:szCs w:val="18"/>
          <w:lang w:val="en-GB"/>
        </w:rPr>
        <w:instrText xml:space="preserve"> REF _Ref384386913 \r \h </w:instrText>
      </w:r>
      <w:r w:rsidRPr="008466A5">
        <w:rPr>
          <w:szCs w:val="18"/>
          <w:lang w:val="en-GB"/>
        </w:rPr>
        <w:instrText xml:space="preserve"> \* MERGEFORMAT </w:instrText>
      </w:r>
      <w:r w:rsidRPr="00552CCE">
        <w:rPr>
          <w:szCs w:val="18"/>
          <w:lang w:val="en-GB"/>
        </w:rPr>
      </w:r>
      <w:r w:rsidRPr="00552CCE">
        <w:rPr>
          <w:szCs w:val="18"/>
          <w:lang w:val="en-GB"/>
        </w:rPr>
        <w:fldChar w:fldCharType="separate"/>
      </w:r>
      <w:r w:rsidR="00DB6CB1">
        <w:rPr>
          <w:szCs w:val="18"/>
          <w:lang w:val="en-GB"/>
        </w:rPr>
        <w:t>[4]</w:t>
      </w:r>
      <w:r w:rsidRPr="00552CCE">
        <w:rPr>
          <w:szCs w:val="18"/>
          <w:lang w:val="en-GB"/>
        </w:rPr>
        <w:fldChar w:fldCharType="end"/>
      </w:r>
      <w:r w:rsidRPr="008466A5">
        <w:rPr>
          <w:szCs w:val="18"/>
          <w:lang w:val="en-GB" w:eastAsia="de-DE"/>
        </w:rPr>
        <w:t xml:space="preserve"> to address also the risk from spent fuel storage facilities (spent fuel pool, etc.). Note that core damage is a subset of fuel damage (fuel as a source of significant plant releases can be located in the reactor core, spent fuel pool, etc.). The original SSG-3 definition is “An initiating event is an event that could lead directly to core damage (e.g. reactor vessel rupture) or that challenges normal operation and which requires successful mitigation using safety or non-safety systems to prevent core damage.”</w:t>
      </w:r>
      <w:r>
        <w:rPr>
          <w:szCs w:val="18"/>
          <w:lang w:val="en-GB" w:eastAsia="de-DE"/>
        </w:rPr>
        <w:t xml:space="preserve"> </w:t>
      </w:r>
      <w:r w:rsidRPr="00552CCE">
        <w:rPr>
          <w:szCs w:val="18"/>
          <w:lang w:val="en-GB"/>
        </w:rPr>
        <w:fldChar w:fldCharType="begin"/>
      </w:r>
      <w:r w:rsidRPr="00552CCE">
        <w:rPr>
          <w:szCs w:val="18"/>
          <w:lang w:val="en-GB"/>
        </w:rPr>
        <w:instrText xml:space="preserve"> REF _Ref384386913 \r \h </w:instrText>
      </w:r>
      <w:r w:rsidRPr="008466A5">
        <w:rPr>
          <w:szCs w:val="18"/>
          <w:lang w:val="en-GB"/>
        </w:rPr>
        <w:instrText xml:space="preserve"> \* MERGEFORMAT </w:instrText>
      </w:r>
      <w:r w:rsidRPr="00552CCE">
        <w:rPr>
          <w:szCs w:val="18"/>
          <w:lang w:val="en-GB"/>
        </w:rPr>
      </w:r>
      <w:r w:rsidRPr="00552CCE">
        <w:rPr>
          <w:szCs w:val="18"/>
          <w:lang w:val="en-GB"/>
        </w:rPr>
        <w:fldChar w:fldCharType="separate"/>
      </w:r>
      <w:r w:rsidR="00DB6CB1">
        <w:rPr>
          <w:szCs w:val="18"/>
          <w:lang w:val="en-GB"/>
        </w:rPr>
        <w:t>[4]</w:t>
      </w:r>
      <w:r w:rsidRPr="00552CCE">
        <w:rPr>
          <w:szCs w:val="18"/>
          <w:lang w:val="en-GB"/>
        </w:rPr>
        <w:fldChar w:fldCharType="end"/>
      </w:r>
      <w:r>
        <w:rPr>
          <w:szCs w:val="18"/>
          <w:lang w:val="en-GB"/>
        </w:rPr>
        <w:t xml:space="preserve">, p. </w:t>
      </w:r>
      <w:r w:rsidR="001C47E8">
        <w:rPr>
          <w:szCs w:val="18"/>
          <w:lang w:val="en-GB"/>
        </w:rPr>
        <w:t>25</w:t>
      </w:r>
      <w:r>
        <w:rPr>
          <w:szCs w:val="18"/>
          <w:lang w:val="en-GB" w:eastAsia="de-DE"/>
        </w:rPr>
        <w:t xml:space="preserve"> </w:t>
      </w:r>
    </w:p>
    <w:p w:rsidR="00A9506F" w:rsidRPr="00552CCE" w:rsidRDefault="00A9506F" w:rsidP="00F94B33">
      <w:pPr>
        <w:rPr>
          <w:b/>
          <w:szCs w:val="18"/>
          <w:u w:val="single"/>
          <w:lang w:val="en-GB"/>
        </w:rPr>
      </w:pPr>
      <w:r w:rsidRPr="00552CCE">
        <w:rPr>
          <w:b/>
          <w:szCs w:val="18"/>
          <w:u w:val="single"/>
          <w:lang w:val="en-GB"/>
        </w:rPr>
        <w:t>Postulated Initiating Event (PIE)</w:t>
      </w:r>
    </w:p>
    <w:p w:rsidR="00A9506F" w:rsidRPr="008466A5" w:rsidRDefault="00A9506F" w:rsidP="00F94B33">
      <w:pPr>
        <w:autoSpaceDE w:val="0"/>
        <w:autoSpaceDN w:val="0"/>
        <w:adjustRightInd w:val="0"/>
        <w:rPr>
          <w:szCs w:val="18"/>
          <w:lang w:val="en-US" w:eastAsia="de-DE"/>
        </w:rPr>
      </w:pPr>
      <w:r>
        <w:rPr>
          <w:szCs w:val="18"/>
          <w:lang w:val="en-US" w:eastAsia="de-DE"/>
        </w:rPr>
        <w:t>For the purpose of PIE, a</w:t>
      </w:r>
      <w:r w:rsidRPr="008466A5">
        <w:rPr>
          <w:szCs w:val="18"/>
          <w:lang w:val="en-US" w:eastAsia="de-DE"/>
        </w:rPr>
        <w:t>n initiating event is an event that leads to anticipated operational occurrences or accident conditions. This includes operator errors and equipment failures (both within and external to the facility), human induced or natural events, and internal or external hazards that, directly or indirectly, challenge one or more of the systems required to maintain the safety of the plant</w:t>
      </w:r>
      <w:r>
        <w:rPr>
          <w:szCs w:val="18"/>
          <w:lang w:val="en-US" w:eastAsia="de-DE"/>
        </w:rPr>
        <w:t xml:space="preserve">, see SSG-2 </w:t>
      </w:r>
      <w:r w:rsidRPr="00552CCE">
        <w:rPr>
          <w:lang w:val="en-GB"/>
        </w:rPr>
        <w:fldChar w:fldCharType="begin"/>
      </w:r>
      <w:r w:rsidRPr="00552CCE">
        <w:rPr>
          <w:lang w:val="en-GB"/>
        </w:rPr>
        <w:instrText xml:space="preserve"> REF _Ref384387949 \r \h </w:instrText>
      </w:r>
      <w:r>
        <w:rPr>
          <w:lang w:val="en-GB"/>
        </w:rPr>
        <w:instrText xml:space="preserve"> \* MERGEFORMAT </w:instrText>
      </w:r>
      <w:r w:rsidRPr="00552CCE">
        <w:rPr>
          <w:lang w:val="en-GB"/>
        </w:rPr>
      </w:r>
      <w:r w:rsidRPr="00552CCE">
        <w:rPr>
          <w:lang w:val="en-GB"/>
        </w:rPr>
        <w:fldChar w:fldCharType="separate"/>
      </w:r>
      <w:r w:rsidR="00DB6CB1">
        <w:rPr>
          <w:lang w:val="en-GB"/>
        </w:rPr>
        <w:t>[3]</w:t>
      </w:r>
      <w:r w:rsidRPr="00552CCE">
        <w:rPr>
          <w:lang w:val="en-GB"/>
        </w:rPr>
        <w:fldChar w:fldCharType="end"/>
      </w:r>
      <w:r w:rsidRPr="008466A5">
        <w:rPr>
          <w:szCs w:val="18"/>
          <w:lang w:val="en-US" w:eastAsia="de-DE"/>
        </w:rPr>
        <w:t>.</w:t>
      </w:r>
    </w:p>
    <w:p w:rsidR="00A9506F" w:rsidRPr="008466A5" w:rsidRDefault="00A9506F" w:rsidP="00F94B33">
      <w:pPr>
        <w:autoSpaceDE w:val="0"/>
        <w:autoSpaceDN w:val="0"/>
        <w:adjustRightInd w:val="0"/>
        <w:rPr>
          <w:szCs w:val="18"/>
          <w:lang w:val="en-US" w:eastAsia="de-DE"/>
        </w:rPr>
      </w:pPr>
      <w:r>
        <w:rPr>
          <w:szCs w:val="18"/>
          <w:lang w:val="en-US" w:eastAsia="de-DE"/>
        </w:rPr>
        <w:t>T</w:t>
      </w:r>
      <w:r w:rsidRPr="008466A5">
        <w:rPr>
          <w:szCs w:val="18"/>
          <w:lang w:val="en-US" w:eastAsia="de-DE"/>
        </w:rPr>
        <w:t>he selection of PIEs associated with DSA is usually prescribed by design basis requirements complemented with events recommended by national or international guidelines (that’s w</w:t>
      </w:r>
      <w:r>
        <w:rPr>
          <w:szCs w:val="18"/>
          <w:lang w:val="en-US" w:eastAsia="de-DE"/>
        </w:rPr>
        <w:t>h</w:t>
      </w:r>
      <w:r w:rsidRPr="008466A5">
        <w:rPr>
          <w:szCs w:val="18"/>
          <w:lang w:val="en-US" w:eastAsia="de-DE"/>
        </w:rPr>
        <w:t xml:space="preserve">y the term “postulated” is used). </w:t>
      </w:r>
      <w:r>
        <w:rPr>
          <w:szCs w:val="18"/>
          <w:lang w:val="en-US" w:eastAsia="de-DE"/>
        </w:rPr>
        <w:t>This is one important</w:t>
      </w:r>
      <w:r w:rsidR="00085B0C">
        <w:rPr>
          <w:szCs w:val="18"/>
          <w:lang w:val="en-US" w:eastAsia="de-DE"/>
        </w:rPr>
        <w:t xml:space="preserve"> difference</w:t>
      </w:r>
      <w:r w:rsidRPr="008466A5">
        <w:rPr>
          <w:szCs w:val="18"/>
          <w:lang w:val="en-US" w:eastAsia="de-DE"/>
        </w:rPr>
        <w:t xml:space="preserve"> from IE</w:t>
      </w:r>
      <w:r>
        <w:rPr>
          <w:szCs w:val="18"/>
          <w:lang w:val="en-US" w:eastAsia="de-DE"/>
        </w:rPr>
        <w:t>s</w:t>
      </w:r>
      <w:r w:rsidRPr="008466A5">
        <w:rPr>
          <w:szCs w:val="18"/>
          <w:lang w:val="en-US" w:eastAsia="de-DE"/>
        </w:rPr>
        <w:t xml:space="preserve"> defined for the purpose of PSA, since the selection of IEs in PSA is a subject </w:t>
      </w:r>
      <w:r>
        <w:rPr>
          <w:szCs w:val="18"/>
          <w:lang w:val="en-US" w:eastAsia="de-DE"/>
        </w:rPr>
        <w:t>to</w:t>
      </w:r>
      <w:r w:rsidRPr="008466A5">
        <w:rPr>
          <w:szCs w:val="18"/>
          <w:lang w:val="en-US" w:eastAsia="de-DE"/>
        </w:rPr>
        <w:t xml:space="preserve"> the specific selection and screening process as a standard PSA task (see </w:t>
      </w:r>
      <w:r w:rsidRPr="008466A5">
        <w:rPr>
          <w:szCs w:val="18"/>
          <w:lang w:val="en-GB" w:eastAsia="de-DE"/>
        </w:rPr>
        <w:t xml:space="preserve">SSG-3 </w:t>
      </w:r>
      <w:r w:rsidRPr="00552CCE">
        <w:rPr>
          <w:szCs w:val="18"/>
          <w:lang w:val="en-GB"/>
        </w:rPr>
        <w:fldChar w:fldCharType="begin"/>
      </w:r>
      <w:r w:rsidRPr="00552CCE">
        <w:rPr>
          <w:szCs w:val="18"/>
          <w:lang w:val="en-GB"/>
        </w:rPr>
        <w:instrText xml:space="preserve"> REF _Ref384386913 \r \h </w:instrText>
      </w:r>
      <w:r w:rsidRPr="008466A5">
        <w:rPr>
          <w:szCs w:val="18"/>
          <w:lang w:val="en-GB"/>
        </w:rPr>
        <w:instrText xml:space="preserve"> \* MERGEFORMAT </w:instrText>
      </w:r>
      <w:r w:rsidRPr="00552CCE">
        <w:rPr>
          <w:szCs w:val="18"/>
          <w:lang w:val="en-GB"/>
        </w:rPr>
      </w:r>
      <w:r w:rsidRPr="00552CCE">
        <w:rPr>
          <w:szCs w:val="18"/>
          <w:lang w:val="en-GB"/>
        </w:rPr>
        <w:fldChar w:fldCharType="separate"/>
      </w:r>
      <w:r w:rsidR="00DB6CB1">
        <w:rPr>
          <w:szCs w:val="18"/>
          <w:lang w:val="en-GB"/>
        </w:rPr>
        <w:t>[4]</w:t>
      </w:r>
      <w:r w:rsidRPr="00552CCE">
        <w:rPr>
          <w:szCs w:val="18"/>
          <w:lang w:val="en-GB"/>
        </w:rPr>
        <w:fldChar w:fldCharType="end"/>
      </w:r>
      <w:r w:rsidRPr="00552CCE">
        <w:rPr>
          <w:szCs w:val="18"/>
          <w:lang w:val="en-GB"/>
        </w:rPr>
        <w:t>,</w:t>
      </w:r>
      <w:r w:rsidRPr="008466A5">
        <w:rPr>
          <w:szCs w:val="18"/>
          <w:lang w:val="en-GB" w:eastAsia="de-DE"/>
        </w:rPr>
        <w:t xml:space="preserve"> Initiating Event Analysis Section</w:t>
      </w:r>
      <w:r w:rsidRPr="008466A5">
        <w:rPr>
          <w:szCs w:val="18"/>
          <w:lang w:val="en-US" w:eastAsia="de-DE"/>
        </w:rPr>
        <w:t>.</w:t>
      </w:r>
      <w:r>
        <w:rPr>
          <w:szCs w:val="18"/>
          <w:lang w:val="en-US" w:eastAsia="de-DE"/>
        </w:rPr>
        <w:t xml:space="preserve"> The </w:t>
      </w:r>
      <w:r w:rsidR="00085B0C">
        <w:rPr>
          <w:szCs w:val="18"/>
          <w:lang w:val="en-US" w:eastAsia="de-DE"/>
        </w:rPr>
        <w:t xml:space="preserve">PSA </w:t>
      </w:r>
      <w:r>
        <w:rPr>
          <w:szCs w:val="18"/>
          <w:lang w:val="en-US" w:eastAsia="de-DE"/>
        </w:rPr>
        <w:t xml:space="preserve">screening process may therefore screen out or group into bounding events scenarios that are treated as PIE in DSA. </w:t>
      </w:r>
    </w:p>
    <w:p w:rsidR="00A9506F" w:rsidRPr="00111A21" w:rsidRDefault="00A9506F" w:rsidP="00F94B33">
      <w:pPr>
        <w:autoSpaceDE w:val="0"/>
        <w:autoSpaceDN w:val="0"/>
        <w:adjustRightInd w:val="0"/>
        <w:rPr>
          <w:szCs w:val="18"/>
          <w:lang w:val="en-GB"/>
        </w:rPr>
      </w:pPr>
      <w:r w:rsidRPr="008466A5">
        <w:rPr>
          <w:szCs w:val="18"/>
          <w:lang w:val="en-US" w:eastAsia="de-DE"/>
        </w:rPr>
        <w:t>Note: PIE requires the definition of anticipated operational occurrence and definition of accident conditions.</w:t>
      </w:r>
      <w:r>
        <w:rPr>
          <w:szCs w:val="18"/>
          <w:lang w:val="en-US" w:eastAsia="de-DE"/>
        </w:rPr>
        <w:t xml:space="preserve"> </w:t>
      </w:r>
      <w:r w:rsidR="002C19B6">
        <w:rPr>
          <w:szCs w:val="18"/>
          <w:lang w:val="en-US" w:eastAsia="de-DE"/>
        </w:rPr>
        <w:t xml:space="preserve">PIE </w:t>
      </w:r>
      <w:r w:rsidRPr="008466A5">
        <w:rPr>
          <w:szCs w:val="18"/>
          <w:lang w:val="en-US" w:eastAsia="de-DE"/>
        </w:rPr>
        <w:t>definitions</w:t>
      </w:r>
      <w:r>
        <w:rPr>
          <w:szCs w:val="18"/>
          <w:lang w:val="en-US" w:eastAsia="de-DE"/>
        </w:rPr>
        <w:t xml:space="preserve">, coverage and </w:t>
      </w:r>
      <w:r w:rsidRPr="00E66D13">
        <w:rPr>
          <w:szCs w:val="18"/>
          <w:lang w:val="en-GB" w:eastAsia="de-DE"/>
        </w:rPr>
        <w:t>the process of selection</w:t>
      </w:r>
      <w:r>
        <w:rPr>
          <w:szCs w:val="18"/>
          <w:lang w:val="en-US" w:eastAsia="de-DE"/>
        </w:rPr>
        <w:t xml:space="preserve"> can be different from</w:t>
      </w:r>
      <w:r w:rsidR="002C19B6">
        <w:rPr>
          <w:szCs w:val="18"/>
          <w:lang w:val="en-US" w:eastAsia="de-DE"/>
        </w:rPr>
        <w:t xml:space="preserve"> IE definition that</w:t>
      </w:r>
      <w:r>
        <w:rPr>
          <w:szCs w:val="18"/>
          <w:lang w:val="en-US" w:eastAsia="de-DE"/>
        </w:rPr>
        <w:t xml:space="preserve"> </w:t>
      </w:r>
      <w:r w:rsidRPr="008466A5">
        <w:rPr>
          <w:szCs w:val="18"/>
          <w:lang w:val="en-US" w:eastAsia="de-DE"/>
        </w:rPr>
        <w:t>“</w:t>
      </w:r>
      <w:r w:rsidRPr="008466A5">
        <w:rPr>
          <w:szCs w:val="18"/>
          <w:lang w:val="en-GB" w:eastAsia="de-DE"/>
        </w:rPr>
        <w:t xml:space="preserve">challenges normal </w:t>
      </w:r>
      <w:r w:rsidRPr="00111A21">
        <w:rPr>
          <w:szCs w:val="18"/>
          <w:lang w:val="en-GB" w:eastAsia="de-DE"/>
        </w:rPr>
        <w:t>operation and which requires successful mitigation using safety or non-safety systems to prevent fuel damage”</w:t>
      </w:r>
      <w:r w:rsidR="002C19B6" w:rsidRPr="00111A21">
        <w:rPr>
          <w:szCs w:val="18"/>
          <w:lang w:val="en-GB" w:eastAsia="de-DE"/>
        </w:rPr>
        <w:t xml:space="preserve"> </w:t>
      </w:r>
      <w:r w:rsidR="002C19B6" w:rsidRPr="004D3DCC">
        <w:rPr>
          <w:szCs w:val="18"/>
          <w:lang w:val="en-GB"/>
        </w:rPr>
        <w:fldChar w:fldCharType="begin"/>
      </w:r>
      <w:r w:rsidR="002C19B6" w:rsidRPr="00111A21">
        <w:rPr>
          <w:szCs w:val="18"/>
          <w:lang w:val="en-GB"/>
        </w:rPr>
        <w:instrText xml:space="preserve"> REF _Ref384386913 \r \h  \* MERGEFORMAT </w:instrText>
      </w:r>
      <w:r w:rsidR="002C19B6" w:rsidRPr="004D3DCC">
        <w:rPr>
          <w:szCs w:val="18"/>
          <w:lang w:val="en-GB"/>
        </w:rPr>
      </w:r>
      <w:r w:rsidR="002C19B6" w:rsidRPr="004D3DCC">
        <w:rPr>
          <w:szCs w:val="18"/>
          <w:lang w:val="en-GB"/>
        </w:rPr>
        <w:fldChar w:fldCharType="separate"/>
      </w:r>
      <w:r w:rsidR="00DB6CB1">
        <w:rPr>
          <w:szCs w:val="18"/>
          <w:lang w:val="en-GB"/>
        </w:rPr>
        <w:t>[4]</w:t>
      </w:r>
      <w:r w:rsidR="002C19B6" w:rsidRPr="004D3DCC">
        <w:rPr>
          <w:szCs w:val="18"/>
          <w:lang w:val="en-GB"/>
        </w:rPr>
        <w:fldChar w:fldCharType="end"/>
      </w:r>
      <w:r w:rsidR="00D6355E">
        <w:rPr>
          <w:szCs w:val="18"/>
          <w:lang w:val="en-GB"/>
        </w:rPr>
        <w:t>.</w:t>
      </w:r>
    </w:p>
    <w:p w:rsidR="00A9506F" w:rsidRPr="00111A21" w:rsidRDefault="00A9506F" w:rsidP="00F94B33">
      <w:pPr>
        <w:rPr>
          <w:b/>
          <w:szCs w:val="18"/>
          <w:u w:val="single"/>
          <w:lang w:val="en-GB"/>
        </w:rPr>
      </w:pPr>
      <w:r w:rsidRPr="00111A21">
        <w:rPr>
          <w:b/>
          <w:szCs w:val="18"/>
          <w:u w:val="single"/>
          <w:lang w:val="en-GB"/>
        </w:rPr>
        <w:t>Hazard</w:t>
      </w:r>
    </w:p>
    <w:p w:rsidR="00A9506F" w:rsidRPr="005609C7" w:rsidRDefault="00A9506F" w:rsidP="00F94B33">
      <w:pPr>
        <w:rPr>
          <w:szCs w:val="18"/>
          <w:lang w:val="en-US"/>
        </w:rPr>
      </w:pPr>
      <w:r w:rsidRPr="005609C7">
        <w:rPr>
          <w:szCs w:val="18"/>
          <w:lang w:val="en-GB"/>
        </w:rPr>
        <w:t>The term “hazard” is used in IAEA documentation in the general sense</w:t>
      </w:r>
      <w:r w:rsidRPr="005609C7">
        <w:rPr>
          <w:rStyle w:val="Appelnotedebasdep"/>
          <w:szCs w:val="18"/>
          <w:lang w:val="en-GB"/>
        </w:rPr>
        <w:footnoteReference w:id="12"/>
      </w:r>
      <w:proofErr w:type="gramStart"/>
      <w:r w:rsidRPr="005609C7">
        <w:rPr>
          <w:szCs w:val="18"/>
          <w:lang w:val="en-GB"/>
        </w:rPr>
        <w:t>,</w:t>
      </w:r>
      <w:proofErr w:type="gramEnd"/>
      <w:r w:rsidRPr="005609C7">
        <w:rPr>
          <w:szCs w:val="18"/>
          <w:lang w:val="en-GB"/>
        </w:rPr>
        <w:t xml:space="preserve"> it is defined neither in IAEA Safety Glossary </w:t>
      </w:r>
      <w:r w:rsidR="001C47E8" w:rsidRPr="005609C7">
        <w:rPr>
          <w:szCs w:val="18"/>
          <w:lang w:val="en-GB"/>
        </w:rPr>
        <w:fldChar w:fldCharType="begin"/>
      </w:r>
      <w:r w:rsidR="001C47E8" w:rsidRPr="005609C7">
        <w:rPr>
          <w:szCs w:val="18"/>
          <w:lang w:val="en-GB"/>
        </w:rPr>
        <w:instrText xml:space="preserve"> REF _Ref432768386 \r \h </w:instrText>
      </w:r>
      <w:r w:rsidR="00111A21" w:rsidRPr="005609C7">
        <w:rPr>
          <w:szCs w:val="18"/>
          <w:lang w:val="en-GB"/>
        </w:rPr>
        <w:instrText xml:space="preserve"> \* MERGEFORMAT </w:instrText>
      </w:r>
      <w:r w:rsidR="001C47E8" w:rsidRPr="005609C7">
        <w:rPr>
          <w:szCs w:val="18"/>
          <w:lang w:val="en-GB"/>
        </w:rPr>
      </w:r>
      <w:r w:rsidR="001C47E8" w:rsidRPr="005609C7">
        <w:rPr>
          <w:szCs w:val="18"/>
          <w:lang w:val="en-GB"/>
        </w:rPr>
        <w:fldChar w:fldCharType="separate"/>
      </w:r>
      <w:r w:rsidR="00DB6CB1">
        <w:rPr>
          <w:szCs w:val="18"/>
          <w:lang w:val="en-GB"/>
        </w:rPr>
        <w:t>[42]</w:t>
      </w:r>
      <w:r w:rsidR="001C47E8" w:rsidRPr="005609C7">
        <w:rPr>
          <w:szCs w:val="18"/>
          <w:lang w:val="en-GB"/>
        </w:rPr>
        <w:fldChar w:fldCharType="end"/>
      </w:r>
      <w:r w:rsidR="001C47E8" w:rsidRPr="005609C7">
        <w:rPr>
          <w:szCs w:val="18"/>
          <w:lang w:val="en-GB"/>
        </w:rPr>
        <w:t xml:space="preserve"> </w:t>
      </w:r>
      <w:r w:rsidRPr="005609C7">
        <w:rPr>
          <w:szCs w:val="18"/>
          <w:lang w:val="en-GB"/>
        </w:rPr>
        <w:t xml:space="preserve">nor in SSG-2 </w:t>
      </w:r>
      <w:r w:rsidRPr="005609C7">
        <w:rPr>
          <w:lang w:val="en-GB"/>
        </w:rPr>
        <w:fldChar w:fldCharType="begin"/>
      </w:r>
      <w:r w:rsidRPr="005609C7">
        <w:rPr>
          <w:lang w:val="en-GB"/>
        </w:rPr>
        <w:instrText xml:space="preserve"> REF _Ref384387949 \r \h  \* MERGEFORMAT </w:instrText>
      </w:r>
      <w:r w:rsidRPr="005609C7">
        <w:rPr>
          <w:lang w:val="en-GB"/>
        </w:rPr>
      </w:r>
      <w:r w:rsidRPr="005609C7">
        <w:rPr>
          <w:lang w:val="en-GB"/>
        </w:rPr>
        <w:fldChar w:fldCharType="separate"/>
      </w:r>
      <w:r w:rsidR="00DB6CB1">
        <w:rPr>
          <w:lang w:val="en-GB"/>
        </w:rPr>
        <w:t>[3]</w:t>
      </w:r>
      <w:r w:rsidRPr="005609C7">
        <w:rPr>
          <w:lang w:val="en-GB"/>
        </w:rPr>
        <w:fldChar w:fldCharType="end"/>
      </w:r>
      <w:r w:rsidRPr="005609C7">
        <w:rPr>
          <w:szCs w:val="18"/>
          <w:lang w:val="en-GB"/>
        </w:rPr>
        <w:t xml:space="preserve">, SSG-3 </w:t>
      </w:r>
      <w:r w:rsidRPr="005609C7">
        <w:rPr>
          <w:szCs w:val="18"/>
          <w:lang w:val="en-GB"/>
        </w:rPr>
        <w:fldChar w:fldCharType="begin"/>
      </w:r>
      <w:r w:rsidRPr="005609C7">
        <w:rPr>
          <w:szCs w:val="18"/>
          <w:lang w:val="en-GB"/>
        </w:rPr>
        <w:instrText xml:space="preserve"> REF _Ref384386913 \r \h  \* MERGEFORMAT </w:instrText>
      </w:r>
      <w:r w:rsidRPr="005609C7">
        <w:rPr>
          <w:szCs w:val="18"/>
          <w:lang w:val="en-GB"/>
        </w:rPr>
      </w:r>
      <w:r w:rsidRPr="005609C7">
        <w:rPr>
          <w:szCs w:val="18"/>
          <w:lang w:val="en-GB"/>
        </w:rPr>
        <w:fldChar w:fldCharType="separate"/>
      </w:r>
      <w:r w:rsidR="00DB6CB1">
        <w:rPr>
          <w:szCs w:val="18"/>
          <w:lang w:val="en-GB"/>
        </w:rPr>
        <w:t>[4]</w:t>
      </w:r>
      <w:r w:rsidRPr="005609C7">
        <w:rPr>
          <w:szCs w:val="18"/>
          <w:lang w:val="en-GB"/>
        </w:rPr>
        <w:fldChar w:fldCharType="end"/>
      </w:r>
      <w:r w:rsidRPr="005609C7">
        <w:rPr>
          <w:szCs w:val="18"/>
          <w:lang w:val="en-GB"/>
        </w:rPr>
        <w:t xml:space="preserve">, SSG-18 </w:t>
      </w:r>
      <w:r w:rsidR="00E96D76" w:rsidRPr="005609C7">
        <w:rPr>
          <w:szCs w:val="18"/>
          <w:lang w:val="en-GB"/>
        </w:rPr>
        <w:fldChar w:fldCharType="begin"/>
      </w:r>
      <w:r w:rsidR="00E96D76" w:rsidRPr="005609C7">
        <w:rPr>
          <w:szCs w:val="18"/>
          <w:lang w:val="en-GB"/>
        </w:rPr>
        <w:instrText xml:space="preserve"> REF _Ref431122510 \r \h </w:instrText>
      </w:r>
      <w:r w:rsidR="00111A21" w:rsidRPr="005609C7">
        <w:rPr>
          <w:szCs w:val="18"/>
          <w:lang w:val="en-GB"/>
        </w:rPr>
        <w:instrText xml:space="preserve"> \* MERGEFORMAT </w:instrText>
      </w:r>
      <w:r w:rsidR="00E96D76" w:rsidRPr="005609C7">
        <w:rPr>
          <w:szCs w:val="18"/>
          <w:lang w:val="en-GB"/>
        </w:rPr>
      </w:r>
      <w:r w:rsidR="00E96D76" w:rsidRPr="005609C7">
        <w:rPr>
          <w:szCs w:val="18"/>
          <w:lang w:val="en-GB"/>
        </w:rPr>
        <w:fldChar w:fldCharType="separate"/>
      </w:r>
      <w:r w:rsidR="00DB6CB1">
        <w:rPr>
          <w:szCs w:val="18"/>
          <w:lang w:val="en-GB"/>
        </w:rPr>
        <w:t>[41]</w:t>
      </w:r>
      <w:r w:rsidR="00E96D76" w:rsidRPr="005609C7">
        <w:rPr>
          <w:szCs w:val="18"/>
          <w:lang w:val="en-GB"/>
        </w:rPr>
        <w:fldChar w:fldCharType="end"/>
      </w:r>
      <w:r w:rsidRPr="005609C7">
        <w:rPr>
          <w:szCs w:val="18"/>
          <w:lang w:val="en-US"/>
        </w:rPr>
        <w:t xml:space="preserve">, IAEA General Safety Requirements GSR Part 4 </w:t>
      </w:r>
      <w:r w:rsidRPr="005609C7">
        <w:rPr>
          <w:lang w:val="en-GB"/>
        </w:rPr>
        <w:fldChar w:fldCharType="begin"/>
      </w:r>
      <w:r w:rsidRPr="005609C7">
        <w:rPr>
          <w:lang w:val="en-US"/>
        </w:rPr>
        <w:instrText xml:space="preserve"> REF _Ref393278286 \r \h </w:instrText>
      </w:r>
      <w:r w:rsidR="002C19B6" w:rsidRPr="005609C7">
        <w:rPr>
          <w:lang w:val="en-US"/>
        </w:rPr>
        <w:instrText xml:space="preserve"> \* MERGEFORMAT </w:instrText>
      </w:r>
      <w:r w:rsidRPr="005609C7">
        <w:rPr>
          <w:lang w:val="en-GB"/>
        </w:rPr>
      </w:r>
      <w:r w:rsidRPr="005609C7">
        <w:rPr>
          <w:lang w:val="en-GB"/>
        </w:rPr>
        <w:fldChar w:fldCharType="separate"/>
      </w:r>
      <w:r w:rsidR="00DB6CB1">
        <w:rPr>
          <w:lang w:val="en-US"/>
        </w:rPr>
        <w:t>[18]</w:t>
      </w:r>
      <w:r w:rsidRPr="005609C7">
        <w:rPr>
          <w:lang w:val="en-GB"/>
        </w:rPr>
        <w:fldChar w:fldCharType="end"/>
      </w:r>
      <w:r w:rsidRPr="005609C7">
        <w:rPr>
          <w:szCs w:val="18"/>
          <w:lang w:val="en-US"/>
        </w:rPr>
        <w:t>, etc.</w:t>
      </w:r>
    </w:p>
    <w:p w:rsidR="00A9506F" w:rsidRPr="00111A21" w:rsidRDefault="00A9506F" w:rsidP="00F94B33">
      <w:pPr>
        <w:autoSpaceDE w:val="0"/>
        <w:autoSpaceDN w:val="0"/>
        <w:adjustRightInd w:val="0"/>
        <w:rPr>
          <w:szCs w:val="18"/>
          <w:lang w:val="en-GB"/>
        </w:rPr>
      </w:pPr>
      <w:r w:rsidRPr="005609C7">
        <w:rPr>
          <w:szCs w:val="18"/>
          <w:lang w:val="en-GB"/>
        </w:rPr>
        <w:t xml:space="preserve">If a hazard meets definition of initiating event (IE) then the term “hazard” is used in PSA for events which have an ability to cause IE and simultaneously reduce IE mitigation capability (e.g. also to reduce or defeat more DiD Levels) of a nuclear power plant, usually by affecting multiple components or structures in a plant (see e.g. </w:t>
      </w:r>
      <w:r w:rsidRPr="005609C7">
        <w:rPr>
          <w:szCs w:val="18"/>
          <w:lang w:val="en-GB" w:eastAsia="de-DE"/>
        </w:rPr>
        <w:t>IAEA</w:t>
      </w:r>
      <w:r w:rsidRPr="00111A21">
        <w:rPr>
          <w:szCs w:val="18"/>
          <w:lang w:val="en-GB" w:eastAsia="de-DE"/>
        </w:rPr>
        <w:t xml:space="preserve"> Specific Safety Guide SSG-3 </w:t>
      </w:r>
      <w:r w:rsidRPr="004D3DCC">
        <w:rPr>
          <w:szCs w:val="18"/>
          <w:lang w:val="en-GB"/>
        </w:rPr>
        <w:fldChar w:fldCharType="begin"/>
      </w:r>
      <w:r w:rsidRPr="00111A21">
        <w:rPr>
          <w:szCs w:val="18"/>
          <w:lang w:val="en-GB"/>
        </w:rPr>
        <w:instrText xml:space="preserve"> REF _Ref384386913 \r \h  \* MERGEFORMAT </w:instrText>
      </w:r>
      <w:r w:rsidRPr="004D3DCC">
        <w:rPr>
          <w:szCs w:val="18"/>
          <w:lang w:val="en-GB"/>
        </w:rPr>
      </w:r>
      <w:r w:rsidRPr="004D3DCC">
        <w:rPr>
          <w:szCs w:val="18"/>
          <w:lang w:val="en-GB"/>
        </w:rPr>
        <w:fldChar w:fldCharType="separate"/>
      </w:r>
      <w:r w:rsidR="00DB6CB1">
        <w:rPr>
          <w:szCs w:val="18"/>
          <w:lang w:val="en-GB"/>
        </w:rPr>
        <w:t>[4]</w:t>
      </w:r>
      <w:r w:rsidRPr="004D3DCC">
        <w:rPr>
          <w:szCs w:val="18"/>
          <w:lang w:val="en-GB"/>
        </w:rPr>
        <w:fldChar w:fldCharType="end"/>
      </w:r>
      <w:r w:rsidRPr="00111A21">
        <w:rPr>
          <w:szCs w:val="18"/>
          <w:lang w:val="en-GB"/>
        </w:rPr>
        <w:t>,</w:t>
      </w:r>
      <w:r w:rsidRPr="00111A21">
        <w:rPr>
          <w:szCs w:val="18"/>
          <w:lang w:val="en-GB" w:eastAsia="de-DE"/>
        </w:rPr>
        <w:t xml:space="preserve"> para. 6.1)</w:t>
      </w:r>
      <w:r w:rsidRPr="00111A21">
        <w:rPr>
          <w:szCs w:val="18"/>
          <w:lang w:val="en-GB"/>
        </w:rPr>
        <w:t>.</w:t>
      </w:r>
    </w:p>
    <w:p w:rsidR="00A9506F" w:rsidRPr="00111A21" w:rsidRDefault="00A9506F" w:rsidP="00F94B33">
      <w:pPr>
        <w:autoSpaceDE w:val="0"/>
        <w:autoSpaceDN w:val="0"/>
        <w:adjustRightInd w:val="0"/>
        <w:rPr>
          <w:szCs w:val="18"/>
          <w:lang w:val="en-GB"/>
        </w:rPr>
      </w:pPr>
      <w:r w:rsidRPr="00111A21">
        <w:rPr>
          <w:szCs w:val="18"/>
          <w:lang w:val="en-GB"/>
        </w:rPr>
        <w:t>Note: An IE is a subset of hazard in PSA, i.e. some hazards need not to be IEs (e.g. hazard resulting only in unavailability type of events, such us input to Technical Specification due to loss of standby safety system).</w:t>
      </w:r>
    </w:p>
    <w:p w:rsidR="00A9506F" w:rsidRPr="008466A5" w:rsidRDefault="00A9506F" w:rsidP="00F94B33">
      <w:pPr>
        <w:autoSpaceDE w:val="0"/>
        <w:autoSpaceDN w:val="0"/>
        <w:adjustRightInd w:val="0"/>
        <w:rPr>
          <w:szCs w:val="18"/>
          <w:lang w:val="en-GB"/>
        </w:rPr>
      </w:pPr>
      <w:r w:rsidRPr="00111A21">
        <w:rPr>
          <w:szCs w:val="18"/>
          <w:lang w:val="en-GB"/>
        </w:rPr>
        <w:t>According to SSG-3, hazards can be further categorized as:</w:t>
      </w:r>
    </w:p>
    <w:p w:rsidR="00A9506F" w:rsidRDefault="00A9506F" w:rsidP="00F94B33">
      <w:pPr>
        <w:autoSpaceDE w:val="0"/>
        <w:autoSpaceDN w:val="0"/>
        <w:adjustRightInd w:val="0"/>
        <w:rPr>
          <w:szCs w:val="18"/>
          <w:lang w:val="en-GB"/>
        </w:rPr>
      </w:pPr>
      <w:r w:rsidRPr="008466A5">
        <w:rPr>
          <w:szCs w:val="18"/>
          <w:lang w:val="en-GB"/>
        </w:rPr>
        <w:t xml:space="preserve">(a) </w:t>
      </w:r>
      <w:r w:rsidRPr="00EA5D9F">
        <w:rPr>
          <w:b/>
          <w:szCs w:val="18"/>
          <w:lang w:val="en-GB"/>
        </w:rPr>
        <w:t>Internal hazards</w:t>
      </w:r>
      <w:r w:rsidRPr="008466A5">
        <w:rPr>
          <w:szCs w:val="18"/>
          <w:lang w:val="en-GB"/>
        </w:rPr>
        <w:t xml:space="preserve"> originating from the sources located on the site of the</w:t>
      </w:r>
      <w:r>
        <w:rPr>
          <w:szCs w:val="18"/>
          <w:lang w:val="en-GB"/>
        </w:rPr>
        <w:t xml:space="preserve"> </w:t>
      </w:r>
      <w:r w:rsidRPr="008466A5">
        <w:rPr>
          <w:szCs w:val="18"/>
          <w:lang w:val="en-GB"/>
        </w:rPr>
        <w:t>nuclear power plant, both inside and outside plant buildings. Examples of</w:t>
      </w:r>
      <w:r>
        <w:rPr>
          <w:szCs w:val="18"/>
          <w:lang w:val="en-GB"/>
        </w:rPr>
        <w:t xml:space="preserve"> </w:t>
      </w:r>
      <w:r w:rsidRPr="008466A5">
        <w:rPr>
          <w:szCs w:val="18"/>
          <w:lang w:val="en-GB"/>
        </w:rPr>
        <w:t xml:space="preserve">internal hazards are internal fires, </w:t>
      </w:r>
      <w:r>
        <w:rPr>
          <w:szCs w:val="18"/>
          <w:lang w:val="en-GB"/>
        </w:rPr>
        <w:t>internal floods, turbine missiles</w:t>
      </w:r>
      <w:r w:rsidRPr="008466A5">
        <w:rPr>
          <w:szCs w:val="18"/>
          <w:lang w:val="en-GB"/>
        </w:rPr>
        <w:t>, on-site</w:t>
      </w:r>
      <w:r>
        <w:rPr>
          <w:szCs w:val="18"/>
          <w:lang w:val="en-GB"/>
        </w:rPr>
        <w:t xml:space="preserve"> t</w:t>
      </w:r>
      <w:r w:rsidRPr="00987020">
        <w:rPr>
          <w:szCs w:val="18"/>
          <w:lang w:val="en-GB"/>
        </w:rPr>
        <w:t>ransportation accidents and releases of toxic substances from on-site</w:t>
      </w:r>
      <w:r>
        <w:rPr>
          <w:szCs w:val="18"/>
          <w:lang w:val="en-GB"/>
        </w:rPr>
        <w:t xml:space="preserve"> </w:t>
      </w:r>
      <w:r w:rsidRPr="00987020">
        <w:rPr>
          <w:szCs w:val="18"/>
          <w:lang w:val="en-GB"/>
        </w:rPr>
        <w:t>storage facilities.</w:t>
      </w:r>
    </w:p>
    <w:p w:rsidR="00A9506F" w:rsidRDefault="00A9506F" w:rsidP="00F94B33">
      <w:pPr>
        <w:autoSpaceDE w:val="0"/>
        <w:autoSpaceDN w:val="0"/>
        <w:adjustRightInd w:val="0"/>
        <w:rPr>
          <w:szCs w:val="18"/>
          <w:lang w:val="en-GB"/>
        </w:rPr>
      </w:pPr>
      <w:r>
        <w:rPr>
          <w:szCs w:val="18"/>
          <w:lang w:val="en-GB"/>
        </w:rPr>
        <w:t>(b)</w:t>
      </w:r>
      <w:r w:rsidRPr="008466A5">
        <w:rPr>
          <w:b/>
          <w:szCs w:val="18"/>
          <w:lang w:val="en-GB"/>
        </w:rPr>
        <w:t xml:space="preserve"> External hazards</w:t>
      </w:r>
      <w:r w:rsidRPr="003B167A">
        <w:rPr>
          <w:szCs w:val="18"/>
          <w:lang w:val="en-GB"/>
        </w:rPr>
        <w:t xml:space="preserve"> originating from the sources located outside the site of</w:t>
      </w:r>
      <w:r>
        <w:rPr>
          <w:szCs w:val="18"/>
          <w:lang w:val="en-GB"/>
        </w:rPr>
        <w:t xml:space="preserve"> </w:t>
      </w:r>
      <w:r w:rsidRPr="003B167A">
        <w:rPr>
          <w:szCs w:val="18"/>
          <w:lang w:val="en-GB"/>
        </w:rPr>
        <w:t>the nuclear power plant. Examples of external hazards are seismic hazards,</w:t>
      </w:r>
      <w:r>
        <w:rPr>
          <w:szCs w:val="18"/>
          <w:lang w:val="en-GB"/>
        </w:rPr>
        <w:t xml:space="preserve"> </w:t>
      </w:r>
      <w:r w:rsidRPr="003B167A">
        <w:rPr>
          <w:szCs w:val="18"/>
          <w:lang w:val="en-GB"/>
        </w:rPr>
        <w:t>external fires (e.g. fires affecting the site and originating from nearby</w:t>
      </w:r>
      <w:r>
        <w:rPr>
          <w:szCs w:val="18"/>
          <w:lang w:val="en-GB"/>
        </w:rPr>
        <w:t xml:space="preserve"> </w:t>
      </w:r>
      <w:r w:rsidRPr="003B167A">
        <w:rPr>
          <w:szCs w:val="18"/>
          <w:lang w:val="en-GB"/>
        </w:rPr>
        <w:t>forest fires), external floods, high winds and wind induced missiles,</w:t>
      </w:r>
      <w:r>
        <w:rPr>
          <w:szCs w:val="18"/>
          <w:lang w:val="en-GB"/>
        </w:rPr>
        <w:t xml:space="preserve"> </w:t>
      </w:r>
      <w:r w:rsidRPr="003B167A">
        <w:rPr>
          <w:szCs w:val="18"/>
          <w:lang w:val="en-GB"/>
        </w:rPr>
        <w:t>off-site transportation accidents, releases of toxic substances from off-site</w:t>
      </w:r>
      <w:r>
        <w:rPr>
          <w:szCs w:val="18"/>
          <w:lang w:val="en-GB"/>
        </w:rPr>
        <w:t xml:space="preserve"> </w:t>
      </w:r>
      <w:r w:rsidRPr="003B167A">
        <w:rPr>
          <w:szCs w:val="18"/>
          <w:lang w:val="en-GB"/>
        </w:rPr>
        <w:t xml:space="preserve">storage facilities and </w:t>
      </w:r>
      <w:r>
        <w:rPr>
          <w:szCs w:val="18"/>
          <w:lang w:val="en-GB"/>
        </w:rPr>
        <w:t xml:space="preserve">other </w:t>
      </w:r>
      <w:r w:rsidRPr="003B167A">
        <w:rPr>
          <w:szCs w:val="18"/>
          <w:lang w:val="en-GB"/>
        </w:rPr>
        <w:t>severe weather conditions.</w:t>
      </w:r>
    </w:p>
    <w:p w:rsidR="002D326A" w:rsidRPr="00E0420D" w:rsidRDefault="002D326A" w:rsidP="002D326A">
      <w:pPr>
        <w:rPr>
          <w:lang w:val="en-GB"/>
        </w:rPr>
      </w:pPr>
    </w:p>
    <w:p w:rsidR="00637779" w:rsidRPr="00AD54D7" w:rsidRDefault="00637779" w:rsidP="00637779">
      <w:pPr>
        <w:pStyle w:val="Titre1"/>
        <w:rPr>
          <w:lang w:val="en-GB"/>
        </w:rPr>
      </w:pPr>
      <w:bookmarkStart w:id="134" w:name="_Toc453694948"/>
      <w:r w:rsidRPr="00AD54D7">
        <w:rPr>
          <w:lang w:val="en-GB"/>
        </w:rPr>
        <w:t>List of References</w:t>
      </w:r>
      <w:bookmarkEnd w:id="132"/>
      <w:bookmarkEnd w:id="134"/>
    </w:p>
    <w:p w:rsidR="009030DB" w:rsidRPr="00AD54D7" w:rsidRDefault="009030DB" w:rsidP="002C5916">
      <w:pPr>
        <w:numPr>
          <w:ilvl w:val="0"/>
          <w:numId w:val="10"/>
        </w:numPr>
        <w:ind w:left="567" w:hanging="567"/>
        <w:rPr>
          <w:lang w:val="en-GB"/>
        </w:rPr>
      </w:pPr>
      <w:bookmarkStart w:id="135" w:name="_Ref392691756"/>
      <w:bookmarkStart w:id="136" w:name="_Ref384386656"/>
      <w:r w:rsidRPr="00AD54D7">
        <w:rPr>
          <w:lang w:val="en-GB"/>
        </w:rPr>
        <w:t>International Atomic Energy Agency (IAEA), “Fundamental Safety Principles”, Safety Fundamentals No. SF-1, November 2006</w:t>
      </w:r>
      <w:bookmarkEnd w:id="135"/>
    </w:p>
    <w:p w:rsidR="00386ACC" w:rsidRPr="00AD54D7" w:rsidRDefault="00386ACC" w:rsidP="002C5916">
      <w:pPr>
        <w:numPr>
          <w:ilvl w:val="0"/>
          <w:numId w:val="10"/>
        </w:numPr>
        <w:ind w:left="567" w:hanging="567"/>
        <w:rPr>
          <w:lang w:val="en-GB"/>
        </w:rPr>
      </w:pPr>
      <w:bookmarkStart w:id="137" w:name="_Ref392856113"/>
      <w:r w:rsidRPr="00AD54D7">
        <w:rPr>
          <w:lang w:val="en-GB"/>
        </w:rPr>
        <w:t>International Atomic Energy Agency (IAEA), “Safety of Nuclear Power Plants: Design”, Specific Safety Requirements No. SSR-2/1, January 2012</w:t>
      </w:r>
      <w:bookmarkEnd w:id="136"/>
      <w:bookmarkEnd w:id="137"/>
    </w:p>
    <w:p w:rsidR="00A30D35" w:rsidRPr="00AD54D7" w:rsidRDefault="00A30D35" w:rsidP="002C5916">
      <w:pPr>
        <w:numPr>
          <w:ilvl w:val="0"/>
          <w:numId w:val="10"/>
        </w:numPr>
        <w:ind w:left="567" w:hanging="567"/>
        <w:rPr>
          <w:lang w:val="en-GB"/>
        </w:rPr>
      </w:pPr>
      <w:bookmarkStart w:id="138" w:name="_Ref384387949"/>
      <w:r w:rsidRPr="00AD54D7">
        <w:rPr>
          <w:lang w:val="en-GB"/>
        </w:rPr>
        <w:t>International Atomic Energy Agency (IAEA), “Deterministic Safety Analysis for Nuclear Power Plants”, Specific Safety Guide No. SSG-2, December 2009</w:t>
      </w:r>
      <w:bookmarkEnd w:id="138"/>
    </w:p>
    <w:p w:rsidR="00A30D35" w:rsidRPr="00AD54D7" w:rsidRDefault="00A30D35" w:rsidP="002C5916">
      <w:pPr>
        <w:numPr>
          <w:ilvl w:val="0"/>
          <w:numId w:val="10"/>
        </w:numPr>
        <w:ind w:left="567" w:hanging="567"/>
        <w:rPr>
          <w:lang w:val="en-GB"/>
        </w:rPr>
      </w:pPr>
      <w:bookmarkStart w:id="139" w:name="_Ref384386913"/>
      <w:r w:rsidRPr="00AD54D7">
        <w:rPr>
          <w:lang w:val="en-GB"/>
        </w:rPr>
        <w:t xml:space="preserve">International Atomic Energy Agency (IAEA), </w:t>
      </w:r>
      <w:r w:rsidR="008B0A69" w:rsidRPr="00AD54D7">
        <w:rPr>
          <w:lang w:val="en-GB"/>
        </w:rPr>
        <w:t>“</w:t>
      </w:r>
      <w:r w:rsidRPr="00AD54D7">
        <w:rPr>
          <w:lang w:val="en-GB"/>
        </w:rPr>
        <w:t>Development and Application of Level 1 Probabilistic Safety Assessment for Nuclear Power Plants</w:t>
      </w:r>
      <w:r w:rsidR="008B0A69" w:rsidRPr="00AD54D7">
        <w:rPr>
          <w:lang w:val="en-GB"/>
        </w:rPr>
        <w:t>”</w:t>
      </w:r>
      <w:r w:rsidRPr="00AD54D7">
        <w:rPr>
          <w:lang w:val="en-GB"/>
        </w:rPr>
        <w:t>, Specific Safety Guide No. SSG-3, April 2010</w:t>
      </w:r>
      <w:bookmarkEnd w:id="139"/>
    </w:p>
    <w:p w:rsidR="009030DB" w:rsidRPr="00AD54D7" w:rsidRDefault="009030DB" w:rsidP="002C5916">
      <w:pPr>
        <w:numPr>
          <w:ilvl w:val="0"/>
          <w:numId w:val="10"/>
        </w:numPr>
        <w:ind w:left="567" w:hanging="567"/>
        <w:rPr>
          <w:lang w:val="en-GB"/>
        </w:rPr>
      </w:pPr>
      <w:bookmarkStart w:id="140" w:name="_Ref392691784"/>
      <w:r w:rsidRPr="00AD54D7">
        <w:rPr>
          <w:lang w:val="en-GB"/>
        </w:rPr>
        <w:t>INSAG, “Defence in Depth in Nuclear Safety”, INSAG-10, June 1996</w:t>
      </w:r>
      <w:bookmarkEnd w:id="140"/>
    </w:p>
    <w:p w:rsidR="009030DB" w:rsidRPr="00AD54D7" w:rsidRDefault="009030DB" w:rsidP="002C5916">
      <w:pPr>
        <w:numPr>
          <w:ilvl w:val="0"/>
          <w:numId w:val="10"/>
        </w:numPr>
        <w:ind w:left="567" w:hanging="567"/>
        <w:rPr>
          <w:lang w:val="en-GB"/>
        </w:rPr>
      </w:pPr>
      <w:bookmarkStart w:id="141" w:name="_Ref392691793"/>
      <w:r w:rsidRPr="00AD54D7">
        <w:rPr>
          <w:lang w:val="en-GB" w:eastAsia="ja-JP"/>
        </w:rPr>
        <w:t>Sorensen, J. N., “Historical Notes on Defense in Depth”, Memorandum to the US NRC Advisory Committee on Reactor Safeguards, October 1997</w:t>
      </w:r>
      <w:bookmarkEnd w:id="141"/>
    </w:p>
    <w:p w:rsidR="00F71824" w:rsidRPr="00AD54D7" w:rsidRDefault="00F71824" w:rsidP="002C5916">
      <w:pPr>
        <w:numPr>
          <w:ilvl w:val="0"/>
          <w:numId w:val="10"/>
        </w:numPr>
        <w:ind w:left="567" w:hanging="567"/>
        <w:rPr>
          <w:lang w:val="en-GB"/>
        </w:rPr>
      </w:pPr>
      <w:bookmarkStart w:id="142" w:name="_Ref392859457"/>
      <w:r w:rsidRPr="00AD54D7">
        <w:rPr>
          <w:lang w:val="en-GB"/>
        </w:rPr>
        <w:t>WENRA, “Safety of New NPP Designs, Study by Reactor Harmonization Working Group RHWG”, March 2013</w:t>
      </w:r>
      <w:bookmarkEnd w:id="142"/>
    </w:p>
    <w:p w:rsidR="00FE1AB6" w:rsidRDefault="00FE1AB6" w:rsidP="002C5916">
      <w:pPr>
        <w:numPr>
          <w:ilvl w:val="0"/>
          <w:numId w:val="10"/>
        </w:numPr>
        <w:ind w:left="567" w:hanging="567"/>
        <w:rPr>
          <w:lang w:val="en-GB"/>
        </w:rPr>
      </w:pPr>
      <w:bookmarkStart w:id="143" w:name="_Ref393450885"/>
      <w:r>
        <w:rPr>
          <w:lang w:val="en-GB"/>
        </w:rPr>
        <w:t>Holmberg, J., J. Nirmark, “Risk-informed Assessment of Defence in Depth, LOCA Example, Phase 1: Mapping of Conditions and Definition of Quantitative Measures for the Defence in Depth Levels”, Rev. 0, SKI report 2008:33, February 2008</w:t>
      </w:r>
      <w:bookmarkEnd w:id="143"/>
    </w:p>
    <w:p w:rsidR="00F71824" w:rsidRPr="00AD54D7" w:rsidRDefault="00E965A2" w:rsidP="002C5916">
      <w:pPr>
        <w:numPr>
          <w:ilvl w:val="0"/>
          <w:numId w:val="10"/>
        </w:numPr>
        <w:ind w:left="567" w:hanging="567"/>
        <w:rPr>
          <w:lang w:val="en-GB"/>
        </w:rPr>
      </w:pPr>
      <w:bookmarkStart w:id="144" w:name="_Ref393450887"/>
      <w:r>
        <w:rPr>
          <w:lang w:val="en-GB"/>
        </w:rPr>
        <w:t>Hellström, P. M. Knochenhauer, R. Nyman, “</w:t>
      </w:r>
      <w:r w:rsidR="00FE1AB6">
        <w:rPr>
          <w:lang w:val="en-GB"/>
        </w:rPr>
        <w:t>SSM Research Project on De</w:t>
      </w:r>
      <w:r>
        <w:rPr>
          <w:lang w:val="en-GB"/>
        </w:rPr>
        <w:t>fen</w:t>
      </w:r>
      <w:r w:rsidR="00FE1AB6">
        <w:rPr>
          <w:lang w:val="en-GB"/>
        </w:rPr>
        <w:t>c</w:t>
      </w:r>
      <w:r>
        <w:rPr>
          <w:lang w:val="en-GB"/>
        </w:rPr>
        <w:t>e-in-Depth PSA – Assessing Defence-in-Depth Levels with PSA Methods” in: 10</w:t>
      </w:r>
      <w:r w:rsidRPr="00E965A2">
        <w:rPr>
          <w:vertAlign w:val="superscript"/>
          <w:lang w:val="en-GB"/>
        </w:rPr>
        <w:t>th</w:t>
      </w:r>
      <w:r>
        <w:rPr>
          <w:lang w:val="en-GB"/>
        </w:rPr>
        <w:t xml:space="preserve"> International Probabilistic Safety Assessment and Management Conference</w:t>
      </w:r>
      <w:r w:rsidR="004504F2">
        <w:rPr>
          <w:lang w:val="en-GB"/>
        </w:rPr>
        <w:t xml:space="preserve"> (PSAM10)</w:t>
      </w:r>
      <w:r>
        <w:rPr>
          <w:lang w:val="en-GB"/>
        </w:rPr>
        <w:t>, 2010</w:t>
      </w:r>
      <w:bookmarkEnd w:id="144"/>
    </w:p>
    <w:p w:rsidR="00203FDF" w:rsidRPr="003C5FA2" w:rsidRDefault="00203FDF" w:rsidP="002C5916">
      <w:pPr>
        <w:numPr>
          <w:ilvl w:val="0"/>
          <w:numId w:val="10"/>
        </w:numPr>
        <w:ind w:left="567" w:hanging="567"/>
        <w:rPr>
          <w:lang w:val="de-DE"/>
        </w:rPr>
      </w:pPr>
      <w:r w:rsidRPr="003C5FA2">
        <w:rPr>
          <w:lang w:val="de-DE"/>
        </w:rPr>
        <w:t>Frey, W. at al., “Auswertung und Modellierung von Maßnahmen auf der Sicherheitsebene 1 und 2 anhand einer PSA”, GRS-A-3682, September 2012</w:t>
      </w:r>
    </w:p>
    <w:p w:rsidR="0028240C" w:rsidRPr="003C5FA2" w:rsidRDefault="00833913" w:rsidP="002C5916">
      <w:pPr>
        <w:numPr>
          <w:ilvl w:val="0"/>
          <w:numId w:val="10"/>
        </w:numPr>
        <w:ind w:left="567" w:hanging="567"/>
        <w:rPr>
          <w:lang w:val="de-DE"/>
        </w:rPr>
      </w:pPr>
      <w:bookmarkStart w:id="145" w:name="_Ref384816108"/>
      <w:r w:rsidRPr="003C5FA2">
        <w:rPr>
          <w:lang w:val="de-DE"/>
        </w:rPr>
        <w:t>Bundesmin</w:t>
      </w:r>
      <w:r w:rsidR="00783236" w:rsidRPr="003C5FA2">
        <w:rPr>
          <w:lang w:val="de-DE"/>
        </w:rPr>
        <w:t>i</w:t>
      </w:r>
      <w:r w:rsidRPr="003C5FA2">
        <w:rPr>
          <w:lang w:val="de-DE"/>
        </w:rPr>
        <w:t>sterium für Umwelt, Naturschutz und Reaktorsicherheit, “Sicherheitsanforderungen an Kernkraftwerke” from 20 November 2012, BAnz AT 24.01.2013 B3</w:t>
      </w:r>
      <w:bookmarkEnd w:id="145"/>
    </w:p>
    <w:p w:rsidR="0028240C" w:rsidRDefault="008820CC" w:rsidP="002C5916">
      <w:pPr>
        <w:numPr>
          <w:ilvl w:val="0"/>
          <w:numId w:val="10"/>
        </w:numPr>
        <w:ind w:left="567" w:hanging="567"/>
        <w:rPr>
          <w:lang w:val="en-GB"/>
        </w:rPr>
      </w:pPr>
      <w:bookmarkStart w:id="146" w:name="_Ref393115073"/>
      <w:r>
        <w:rPr>
          <w:lang w:val="en-GB"/>
        </w:rPr>
        <w:t>Gasparini, M., “The Draft of the Revised ‘Safety of Nuclear</w:t>
      </w:r>
      <w:r w:rsidR="009B29E6">
        <w:rPr>
          <w:lang w:val="en-GB"/>
        </w:rPr>
        <w:t xml:space="preserve"> Power Plants: Design, NS-R-1’”</w:t>
      </w:r>
      <w:r>
        <w:rPr>
          <w:lang w:val="en-GB"/>
        </w:rPr>
        <w:t>, presentation at 5</w:t>
      </w:r>
      <w:r w:rsidRPr="008820CC">
        <w:rPr>
          <w:vertAlign w:val="superscript"/>
          <w:lang w:val="en-GB"/>
        </w:rPr>
        <w:t>th</w:t>
      </w:r>
      <w:r>
        <w:rPr>
          <w:lang w:val="en-GB"/>
        </w:rPr>
        <w:t xml:space="preserve"> GIF/INPRO Interface Meeting, March 2011</w:t>
      </w:r>
      <w:bookmarkEnd w:id="146"/>
    </w:p>
    <w:p w:rsidR="00EB02C1" w:rsidRPr="00AD54D7" w:rsidRDefault="00EB02C1" w:rsidP="002C5916">
      <w:pPr>
        <w:numPr>
          <w:ilvl w:val="0"/>
          <w:numId w:val="10"/>
        </w:numPr>
        <w:ind w:left="567" w:hanging="567"/>
        <w:rPr>
          <w:lang w:val="en-GB"/>
        </w:rPr>
      </w:pPr>
      <w:bookmarkStart w:id="147" w:name="_Ref393115557"/>
      <w:r w:rsidRPr="00AD54D7">
        <w:rPr>
          <w:lang w:val="en-GB"/>
        </w:rPr>
        <w:t xml:space="preserve">International Atomic Energy Agency (IAEA), “Development and Application of Level </w:t>
      </w:r>
      <w:r>
        <w:rPr>
          <w:lang w:val="en-GB"/>
        </w:rPr>
        <w:t>4</w:t>
      </w:r>
      <w:r w:rsidRPr="00AD54D7">
        <w:rPr>
          <w:lang w:val="en-GB"/>
        </w:rPr>
        <w:t xml:space="preserve"> Probabilistic Safety Assessment for Nuclear Power Plants”, Specific Safety Guide No. SSG-</w:t>
      </w:r>
      <w:r>
        <w:rPr>
          <w:lang w:val="en-GB"/>
        </w:rPr>
        <w:t>4</w:t>
      </w:r>
      <w:r w:rsidRPr="00AD54D7">
        <w:rPr>
          <w:lang w:val="en-GB"/>
        </w:rPr>
        <w:t xml:space="preserve">, </w:t>
      </w:r>
      <w:r>
        <w:rPr>
          <w:lang w:val="en-GB"/>
        </w:rPr>
        <w:t>May</w:t>
      </w:r>
      <w:r w:rsidRPr="00AD54D7">
        <w:rPr>
          <w:lang w:val="en-GB"/>
        </w:rPr>
        <w:t xml:space="preserve"> 2010</w:t>
      </w:r>
      <w:bookmarkEnd w:id="147"/>
    </w:p>
    <w:p w:rsidR="0028240C" w:rsidRDefault="00D362ED" w:rsidP="002C5916">
      <w:pPr>
        <w:numPr>
          <w:ilvl w:val="0"/>
          <w:numId w:val="10"/>
        </w:numPr>
        <w:ind w:left="567" w:hanging="567"/>
        <w:rPr>
          <w:lang w:val="en-GB"/>
        </w:rPr>
      </w:pPr>
      <w:bookmarkStart w:id="148" w:name="_Ref393122620"/>
      <w:r>
        <w:rPr>
          <w:lang w:val="en-GB"/>
        </w:rPr>
        <w:t>Guignot, Y. et al., “Synthesis of the Initial Survey Related to PSAS End-users Needs”, Technical Report ASAMPSA_E/WP10/D10.2/2014-01, 2014</w:t>
      </w:r>
      <w:bookmarkEnd w:id="148"/>
    </w:p>
    <w:p w:rsidR="00577F46" w:rsidRPr="0028240C" w:rsidRDefault="00171932" w:rsidP="002C5916">
      <w:pPr>
        <w:numPr>
          <w:ilvl w:val="0"/>
          <w:numId w:val="10"/>
        </w:numPr>
        <w:ind w:left="567" w:hanging="567"/>
        <w:rPr>
          <w:lang w:val="en-GB"/>
        </w:rPr>
      </w:pPr>
      <w:bookmarkStart w:id="149" w:name="_Ref393272216"/>
      <w:r w:rsidRPr="00AD54D7">
        <w:rPr>
          <w:lang w:val="en-GB"/>
        </w:rPr>
        <w:t>International Atomic Energy Agency (IAEA), “</w:t>
      </w:r>
      <w:r>
        <w:rPr>
          <w:lang w:val="en-GB"/>
        </w:rPr>
        <w:t>Periodic Safety Review for Nuclear Power Plants</w:t>
      </w:r>
      <w:r w:rsidRPr="00AD54D7">
        <w:rPr>
          <w:lang w:val="en-GB"/>
        </w:rPr>
        <w:t>”,</w:t>
      </w:r>
      <w:r>
        <w:rPr>
          <w:lang w:val="en-GB"/>
        </w:rPr>
        <w:t xml:space="preserve"> Specific Safety Guide No. SSG-25</w:t>
      </w:r>
      <w:r w:rsidRPr="00AD54D7">
        <w:rPr>
          <w:lang w:val="en-GB"/>
        </w:rPr>
        <w:t>,</w:t>
      </w:r>
      <w:r>
        <w:rPr>
          <w:lang w:val="en-GB"/>
        </w:rPr>
        <w:t xml:space="preserve"> March 2013</w:t>
      </w:r>
    </w:p>
    <w:p w:rsidR="00AF2B02" w:rsidRDefault="00AF2B02" w:rsidP="002C5916">
      <w:pPr>
        <w:numPr>
          <w:ilvl w:val="0"/>
          <w:numId w:val="10"/>
        </w:numPr>
        <w:ind w:left="567" w:hanging="567"/>
        <w:rPr>
          <w:lang w:val="en-GB"/>
        </w:rPr>
      </w:pPr>
      <w:bookmarkStart w:id="150" w:name="_Ref387077715"/>
      <w:bookmarkEnd w:id="149"/>
      <w:r w:rsidRPr="00AD54D7">
        <w:rPr>
          <w:lang w:val="en-GB"/>
        </w:rPr>
        <w:t>International Atomic Energy Agency (IAEA), “Development and Application of Level 2 Probabilistic Safety Assessment for Nuclear Power Plants”, Specific Safety Guide No. SSG-4, May 2010</w:t>
      </w:r>
      <w:bookmarkEnd w:id="150"/>
    </w:p>
    <w:p w:rsidR="00171932" w:rsidRDefault="00810229" w:rsidP="002C5916">
      <w:pPr>
        <w:numPr>
          <w:ilvl w:val="0"/>
          <w:numId w:val="10"/>
        </w:numPr>
        <w:ind w:left="567" w:hanging="567"/>
        <w:rPr>
          <w:lang w:val="en-GB"/>
        </w:rPr>
      </w:pPr>
      <w:bookmarkStart w:id="151" w:name="_Ref393273415"/>
      <w:r>
        <w:rPr>
          <w:lang w:val="en-GB"/>
        </w:rPr>
        <w:t>Raimond, E. et al., “Annex I – ‘Description of work’ ASAMPSA_E”, April 2013</w:t>
      </w:r>
      <w:bookmarkEnd w:id="151"/>
    </w:p>
    <w:p w:rsidR="00FC093C" w:rsidRDefault="00FC093C" w:rsidP="002C5916">
      <w:pPr>
        <w:numPr>
          <w:ilvl w:val="0"/>
          <w:numId w:val="10"/>
        </w:numPr>
        <w:ind w:left="567" w:hanging="567"/>
        <w:rPr>
          <w:lang w:val="en-GB"/>
        </w:rPr>
      </w:pPr>
      <w:bookmarkStart w:id="152" w:name="_Ref393278286"/>
      <w:r w:rsidRPr="00AD54D7">
        <w:rPr>
          <w:lang w:val="en-GB"/>
        </w:rPr>
        <w:t>International Atomic Energy Agency (IAEA), “</w:t>
      </w:r>
      <w:r>
        <w:rPr>
          <w:lang w:val="en-GB"/>
        </w:rPr>
        <w:t>Safety Assessment for Facilities and Activities”, General Safety Requirements Part 4 No GSR Part 4, May 2009</w:t>
      </w:r>
      <w:bookmarkEnd w:id="152"/>
    </w:p>
    <w:p w:rsidR="00171932" w:rsidRDefault="009E72CA" w:rsidP="002C5916">
      <w:pPr>
        <w:numPr>
          <w:ilvl w:val="0"/>
          <w:numId w:val="10"/>
        </w:numPr>
        <w:ind w:left="567" w:hanging="567"/>
        <w:rPr>
          <w:lang w:val="en-GB"/>
        </w:rPr>
      </w:pPr>
      <w:bookmarkStart w:id="153" w:name="_Ref393285108"/>
      <w:r>
        <w:rPr>
          <w:lang w:val="en-GB"/>
        </w:rPr>
        <w:t>Atomic Energy Control Board, “Requirements for Shutdown Systems for CANDU Nuclear Power Plants”, Regulatory Document R-8, February 1991</w:t>
      </w:r>
      <w:bookmarkEnd w:id="153"/>
    </w:p>
    <w:p w:rsidR="00333020" w:rsidRDefault="003D3B67" w:rsidP="002C5916">
      <w:pPr>
        <w:numPr>
          <w:ilvl w:val="0"/>
          <w:numId w:val="10"/>
        </w:numPr>
        <w:ind w:left="567" w:hanging="567"/>
        <w:rPr>
          <w:lang w:val="en-GB"/>
        </w:rPr>
      </w:pPr>
      <w:bookmarkStart w:id="154" w:name="_Ref393289937"/>
      <w:r>
        <w:rPr>
          <w:lang w:val="en-GB"/>
        </w:rPr>
        <w:t>OECD/NEA, “Use and Development of Probabilistic Safety Assessment, An Overview of the Situation at the End of 2010”, NEA/CSNI/R(2012)11, December 2012</w:t>
      </w:r>
      <w:bookmarkEnd w:id="154"/>
    </w:p>
    <w:p w:rsidR="003D3B67" w:rsidRDefault="003D3B67" w:rsidP="002C5916">
      <w:pPr>
        <w:numPr>
          <w:ilvl w:val="0"/>
          <w:numId w:val="10"/>
        </w:numPr>
        <w:ind w:left="567" w:hanging="567"/>
        <w:rPr>
          <w:lang w:val="en-GB"/>
        </w:rPr>
      </w:pPr>
      <w:bookmarkStart w:id="155" w:name="_Ref393289939"/>
      <w:r>
        <w:rPr>
          <w:lang w:val="en-GB"/>
        </w:rPr>
        <w:t>U.S. NRC, “Regulatory Analysis Guidelines of the</w:t>
      </w:r>
      <w:r w:rsidR="005E74D9">
        <w:rPr>
          <w:lang w:val="en-GB"/>
        </w:rPr>
        <w:t xml:space="preserve"> U.S. Nuclear Regulatory Commission”, NUREG/BR-0058, Revision 4, September 2004</w:t>
      </w:r>
      <w:bookmarkEnd w:id="155"/>
    </w:p>
    <w:p w:rsidR="00684990" w:rsidRDefault="00684990" w:rsidP="002C5916">
      <w:pPr>
        <w:numPr>
          <w:ilvl w:val="0"/>
          <w:numId w:val="10"/>
        </w:numPr>
        <w:ind w:left="567" w:hanging="567"/>
        <w:rPr>
          <w:lang w:val="en-GB"/>
        </w:rPr>
      </w:pPr>
      <w:bookmarkStart w:id="156" w:name="_Ref393293182"/>
      <w:r>
        <w:rPr>
          <w:lang w:val="en-GB"/>
        </w:rPr>
        <w:t>ENSI, “Probabilistic Safety Analysis (PSA): Applications”, Guidelines for Swiss Nuclear Installations ENSI-A06/e, March 2009</w:t>
      </w:r>
      <w:bookmarkEnd w:id="156"/>
    </w:p>
    <w:p w:rsidR="005B2D38" w:rsidRDefault="005B2D38" w:rsidP="002C5916">
      <w:pPr>
        <w:numPr>
          <w:ilvl w:val="0"/>
          <w:numId w:val="10"/>
        </w:numPr>
        <w:ind w:left="567" w:hanging="567"/>
        <w:rPr>
          <w:lang w:val="en-GB"/>
        </w:rPr>
      </w:pPr>
      <w:bookmarkStart w:id="157" w:name="_Ref393446194"/>
      <w:bookmarkStart w:id="158" w:name="_Ref393383015"/>
      <w:bookmarkStart w:id="159" w:name="_Ref393299481"/>
      <w:r>
        <w:rPr>
          <w:lang w:val="en-GB"/>
        </w:rPr>
        <w:t xml:space="preserve">OECD/NEA, “Risk Monitors: The State of the Art in their Development and Use at Nuclear Power Plants”, NEA/CSNI/R(2004)20, </w:t>
      </w:r>
      <w:r w:rsidR="00BB7358">
        <w:rPr>
          <w:lang w:val="en-GB"/>
        </w:rPr>
        <w:t>2004</w:t>
      </w:r>
      <w:bookmarkEnd w:id="157"/>
    </w:p>
    <w:p w:rsidR="00684990" w:rsidRDefault="009C588C" w:rsidP="002C5916">
      <w:pPr>
        <w:numPr>
          <w:ilvl w:val="0"/>
          <w:numId w:val="10"/>
        </w:numPr>
        <w:ind w:left="567" w:hanging="567"/>
        <w:rPr>
          <w:lang w:val="en-GB"/>
        </w:rPr>
      </w:pPr>
      <w:bookmarkStart w:id="160" w:name="_Ref393446126"/>
      <w:r>
        <w:rPr>
          <w:lang w:val="en-GB"/>
        </w:rPr>
        <w:t>Lloyd’s Register Consulting, “RiskSpectrum Magazine 2014”, June 2014</w:t>
      </w:r>
      <w:bookmarkEnd w:id="160"/>
    </w:p>
    <w:p w:rsidR="00F032F9" w:rsidRDefault="00334AC1" w:rsidP="002C5916">
      <w:pPr>
        <w:numPr>
          <w:ilvl w:val="0"/>
          <w:numId w:val="10"/>
        </w:numPr>
        <w:ind w:left="567" w:hanging="567"/>
        <w:rPr>
          <w:lang w:val="en-GB"/>
        </w:rPr>
      </w:pPr>
      <w:bookmarkStart w:id="161" w:name="_Ref393446110"/>
      <w:bookmarkEnd w:id="158"/>
      <w:r>
        <w:rPr>
          <w:lang w:val="en-GB"/>
        </w:rPr>
        <w:t xml:space="preserve">Kuramoto, T., “Risk Monitoring for Nuclear Power Plant Applications using Probabilistic Risk Assessment”, Nuclear Safety and Simulation, Vol. 3, No. 3, </w:t>
      </w:r>
      <w:r w:rsidR="00BE7346">
        <w:rPr>
          <w:lang w:val="en-GB"/>
        </w:rPr>
        <w:t xml:space="preserve">p. 226-231, </w:t>
      </w:r>
      <w:r>
        <w:rPr>
          <w:lang w:val="en-GB"/>
        </w:rPr>
        <w:t>September 2012</w:t>
      </w:r>
      <w:bookmarkEnd w:id="161"/>
    </w:p>
    <w:p w:rsidR="00596C9A" w:rsidRDefault="00596C9A" w:rsidP="002C5916">
      <w:pPr>
        <w:numPr>
          <w:ilvl w:val="0"/>
          <w:numId w:val="10"/>
        </w:numPr>
        <w:ind w:left="567" w:hanging="567"/>
        <w:rPr>
          <w:lang w:val="en-GB"/>
        </w:rPr>
      </w:pPr>
      <w:bookmarkStart w:id="162" w:name="_Ref384812549"/>
      <w:bookmarkEnd w:id="159"/>
      <w:r>
        <w:rPr>
          <w:lang w:val="en-GB"/>
        </w:rPr>
        <w:t>Western European Nuclear Regulators Association (WENRA), “WENRA Safety Reference Levels for Existing Reactors”, draft update, November 2013</w:t>
      </w:r>
      <w:bookmarkEnd w:id="162"/>
    </w:p>
    <w:p w:rsidR="00F01AC1" w:rsidRDefault="00F01AC1" w:rsidP="002C5916">
      <w:pPr>
        <w:numPr>
          <w:ilvl w:val="0"/>
          <w:numId w:val="10"/>
        </w:numPr>
        <w:ind w:left="567" w:hanging="567"/>
        <w:rPr>
          <w:lang w:val="en-GB"/>
        </w:rPr>
      </w:pPr>
      <w:bookmarkStart w:id="163" w:name="_Ref424735664"/>
      <w:r>
        <w:rPr>
          <w:lang w:val="en-GB"/>
        </w:rPr>
        <w:t>ASAMPSA_E, “Bibliography on defense in depth for nuclear safety”, A. Wielenberg (ed.), ASAMPSA_E D30.1, November 2014</w:t>
      </w:r>
      <w:bookmarkEnd w:id="163"/>
      <w:r>
        <w:rPr>
          <w:lang w:val="en-GB"/>
        </w:rPr>
        <w:t xml:space="preserve"> </w:t>
      </w:r>
    </w:p>
    <w:p w:rsidR="00756B62" w:rsidRDefault="00756B62" w:rsidP="002C5916">
      <w:pPr>
        <w:numPr>
          <w:ilvl w:val="0"/>
          <w:numId w:val="10"/>
        </w:numPr>
        <w:ind w:left="567" w:hanging="567"/>
        <w:rPr>
          <w:lang w:val="en-GB"/>
        </w:rPr>
      </w:pPr>
      <w:bookmarkStart w:id="164" w:name="_Ref427237455"/>
      <w:r>
        <w:rPr>
          <w:lang w:val="en-GB"/>
        </w:rPr>
        <w:t>P. Hellström, “DiD-PSA: Development of a Framework for Evaluation of the Defence-in-Depth with PSA”, SSM 2015:04, January 2015</w:t>
      </w:r>
      <w:bookmarkEnd w:id="164"/>
    </w:p>
    <w:p w:rsidR="00AA5322" w:rsidRDefault="00AA5322" w:rsidP="002C5916">
      <w:pPr>
        <w:numPr>
          <w:ilvl w:val="0"/>
          <w:numId w:val="10"/>
        </w:numPr>
        <w:ind w:left="567" w:hanging="567"/>
        <w:rPr>
          <w:lang w:val="en-GB"/>
        </w:rPr>
      </w:pPr>
      <w:bookmarkStart w:id="165" w:name="_Ref424735706"/>
      <w:r w:rsidRPr="00AD54D7">
        <w:rPr>
          <w:lang w:val="en-GB"/>
        </w:rPr>
        <w:t>International Atomic Energy Agency (IAEA),</w:t>
      </w:r>
      <w:r>
        <w:rPr>
          <w:lang w:val="en-GB"/>
        </w:rPr>
        <w:t xml:space="preserve"> “Assessment of Defence in Depth for Nuclear Power Plants”, Safety Reports Series No. 46, February 2005</w:t>
      </w:r>
      <w:bookmarkEnd w:id="165"/>
    </w:p>
    <w:p w:rsidR="006D3318" w:rsidRDefault="006D3318" w:rsidP="002C5916">
      <w:pPr>
        <w:numPr>
          <w:ilvl w:val="0"/>
          <w:numId w:val="10"/>
        </w:numPr>
        <w:ind w:left="567" w:hanging="567"/>
        <w:rPr>
          <w:lang w:val="en-US"/>
        </w:rPr>
      </w:pPr>
      <w:bookmarkStart w:id="166" w:name="_Ref417475151"/>
      <w:r>
        <w:rPr>
          <w:lang w:val="en-US"/>
        </w:rPr>
        <w:t>WENRA, “WENRA Safety Reference Levels for Existing Reactors”, September 2014</w:t>
      </w:r>
      <w:bookmarkEnd w:id="166"/>
    </w:p>
    <w:p w:rsidR="006D3318" w:rsidRPr="00352A07" w:rsidRDefault="006D3318" w:rsidP="002C5916">
      <w:pPr>
        <w:pStyle w:val="Paragraphedeliste"/>
        <w:numPr>
          <w:ilvl w:val="0"/>
          <w:numId w:val="10"/>
        </w:numPr>
        <w:ind w:left="567" w:hanging="567"/>
      </w:pPr>
      <w:bookmarkStart w:id="167" w:name="_Ref431218148"/>
      <w:r w:rsidRPr="0038038E">
        <w:rPr>
          <w:lang w:val="en-US"/>
        </w:rPr>
        <w:t>International Atomic Energy Agency (IAEA), “Safety of Nuclear Power Plants: Design”, Specific Safety Requirements</w:t>
      </w:r>
      <w:r>
        <w:rPr>
          <w:lang w:val="en-US"/>
        </w:rPr>
        <w:t xml:space="preserve"> No. SSR-2/1</w:t>
      </w:r>
      <w:r w:rsidRPr="0038038E">
        <w:rPr>
          <w:lang w:val="en-US"/>
        </w:rPr>
        <w:t xml:space="preserve">, </w:t>
      </w:r>
      <w:r>
        <w:rPr>
          <w:lang w:val="en-US"/>
        </w:rPr>
        <w:t>2012</w:t>
      </w:r>
      <w:r w:rsidRPr="0038038E">
        <w:rPr>
          <w:lang w:val="en-US"/>
        </w:rPr>
        <w:t>.</w:t>
      </w:r>
      <w:bookmarkEnd w:id="167"/>
    </w:p>
    <w:p w:rsidR="006D3318" w:rsidRPr="00352A07" w:rsidRDefault="006D3318" w:rsidP="002C5916">
      <w:pPr>
        <w:numPr>
          <w:ilvl w:val="0"/>
          <w:numId w:val="10"/>
        </w:numPr>
        <w:ind w:left="567" w:hanging="567"/>
        <w:rPr>
          <w:lang w:val="en-US"/>
        </w:rPr>
      </w:pPr>
      <w:bookmarkStart w:id="168" w:name="_Ref431218559"/>
      <w:r w:rsidRPr="00352A07">
        <w:rPr>
          <w:lang w:val="en-US"/>
        </w:rPr>
        <w:t>NRC. 10 CFR 50.69 Risk-informed categorization and treatment of structures, systems and components for nuclear power reactors. Washington2004.</w:t>
      </w:r>
      <w:bookmarkEnd w:id="168"/>
    </w:p>
    <w:p w:rsidR="006D3318" w:rsidRPr="008D22C4" w:rsidRDefault="006D3318" w:rsidP="002C5916">
      <w:pPr>
        <w:numPr>
          <w:ilvl w:val="0"/>
          <w:numId w:val="10"/>
        </w:numPr>
        <w:ind w:left="567" w:hanging="567"/>
        <w:rPr>
          <w:lang w:val="it-IT"/>
        </w:rPr>
      </w:pPr>
      <w:bookmarkStart w:id="169" w:name="_Ref431218602"/>
      <w:r w:rsidRPr="008D22C4">
        <w:rPr>
          <w:lang w:val="it-IT"/>
        </w:rPr>
        <w:t>NEI. 10 CFR 50.69 SSC Categorization Guideline.  NEI 00-04 (Rev 0)2005.</w:t>
      </w:r>
      <w:bookmarkEnd w:id="169"/>
    </w:p>
    <w:p w:rsidR="00A9506F" w:rsidRPr="004576D6" w:rsidRDefault="00A9506F" w:rsidP="002C5916">
      <w:pPr>
        <w:numPr>
          <w:ilvl w:val="0"/>
          <w:numId w:val="10"/>
        </w:numPr>
        <w:ind w:left="567" w:hanging="567"/>
        <w:rPr>
          <w:lang w:val="en-GB"/>
        </w:rPr>
      </w:pPr>
      <w:bookmarkStart w:id="170" w:name="_Ref431236616"/>
      <w:r>
        <w:rPr>
          <w:lang w:val="en-GB"/>
        </w:rPr>
        <w:t>Western European Nuclear Regulators Association (WENRA), “</w:t>
      </w:r>
      <w:r w:rsidRPr="005609C7">
        <w:rPr>
          <w:lang w:val="en-US"/>
        </w:rPr>
        <w:t>WENRA Statement on Safety Objectives for New Nuclear Power Plants, Novenber 2010</w:t>
      </w:r>
      <w:bookmarkEnd w:id="170"/>
    </w:p>
    <w:p w:rsidR="006D3318" w:rsidRDefault="00005CC1" w:rsidP="002C5916">
      <w:pPr>
        <w:numPr>
          <w:ilvl w:val="0"/>
          <w:numId w:val="10"/>
        </w:numPr>
        <w:ind w:left="567" w:hanging="567"/>
        <w:rPr>
          <w:lang w:val="en-GB"/>
        </w:rPr>
      </w:pPr>
      <w:bookmarkStart w:id="171" w:name="_Ref432687936"/>
      <w:r>
        <w:rPr>
          <w:lang w:val="en-GB"/>
        </w:rPr>
        <w:t>ASAMPSA_E, “Methodology for Selecting Initiating Events and Hazards for Consideration in an Extended PSA”, ASAMPSA_E D30.3, draft, unpublished</w:t>
      </w:r>
      <w:bookmarkEnd w:id="171"/>
    </w:p>
    <w:p w:rsidR="00005CC1" w:rsidRDefault="00005CC1" w:rsidP="002C5916">
      <w:pPr>
        <w:numPr>
          <w:ilvl w:val="0"/>
          <w:numId w:val="10"/>
        </w:numPr>
        <w:ind w:left="567" w:hanging="567"/>
        <w:rPr>
          <w:lang w:val="en-GB"/>
        </w:rPr>
      </w:pPr>
      <w:bookmarkStart w:id="172" w:name="_Ref432687727"/>
      <w:r>
        <w:rPr>
          <w:lang w:val="en-GB"/>
        </w:rPr>
        <w:t>ASAMPSA_E, “Risk Metrics and Measures for an Extended PSA”, ASAMPSA_E D30.5, draft, unpublished</w:t>
      </w:r>
      <w:bookmarkEnd w:id="172"/>
    </w:p>
    <w:p w:rsidR="001753D5" w:rsidRDefault="001753D5" w:rsidP="002C5916">
      <w:pPr>
        <w:numPr>
          <w:ilvl w:val="0"/>
          <w:numId w:val="10"/>
        </w:numPr>
        <w:ind w:left="567" w:hanging="567"/>
        <w:rPr>
          <w:lang w:val="en-GB"/>
        </w:rPr>
      </w:pPr>
      <w:bookmarkStart w:id="173" w:name="_Ref432410878"/>
      <w:r>
        <w:rPr>
          <w:lang w:val="en-GB"/>
        </w:rPr>
        <w:t>International Atomic Energy Agency (IAEA), “Safety Classification of Structures, Systems and Components in Nuclear Power Plants”, Specific Safety Guide No. SSG-30, May 2014.</w:t>
      </w:r>
      <w:bookmarkEnd w:id="173"/>
    </w:p>
    <w:p w:rsidR="004A0BC5" w:rsidRDefault="004A0BC5" w:rsidP="002C5916">
      <w:pPr>
        <w:numPr>
          <w:ilvl w:val="0"/>
          <w:numId w:val="10"/>
        </w:numPr>
        <w:ind w:left="567" w:hanging="567"/>
        <w:rPr>
          <w:lang w:val="en-GB"/>
        </w:rPr>
      </w:pPr>
      <w:bookmarkStart w:id="174" w:name="_Ref432428304"/>
      <w:r>
        <w:rPr>
          <w:lang w:val="en-GB"/>
        </w:rPr>
        <w:t>OECD/NEA, “</w:t>
      </w:r>
      <w:r w:rsidRPr="00FF7E7C">
        <w:rPr>
          <w:lang w:val="en-GB"/>
        </w:rPr>
        <w:t>Use and Development of Probabilistic Safety Assessment</w:t>
      </w:r>
      <w:r>
        <w:rPr>
          <w:lang w:val="en-GB"/>
        </w:rPr>
        <w:t xml:space="preserve">, An Overview of the situation at the end of 2010”, Report. No. </w:t>
      </w:r>
      <w:r w:rsidRPr="00FF7E7C">
        <w:rPr>
          <w:lang w:val="en-GB"/>
        </w:rPr>
        <w:t>NEA/CSNI/</w:t>
      </w:r>
      <w:proofErr w:type="gramStart"/>
      <w:r w:rsidRPr="00FF7E7C">
        <w:rPr>
          <w:lang w:val="en-GB"/>
        </w:rPr>
        <w:t>R(</w:t>
      </w:r>
      <w:proofErr w:type="gramEnd"/>
      <w:r w:rsidRPr="00FF7E7C">
        <w:rPr>
          <w:lang w:val="en-GB"/>
        </w:rPr>
        <w:t>2012)11</w:t>
      </w:r>
      <w:r>
        <w:rPr>
          <w:lang w:val="en-GB"/>
        </w:rPr>
        <w:t>, 2013.</w:t>
      </w:r>
      <w:bookmarkEnd w:id="174"/>
    </w:p>
    <w:p w:rsidR="001753D5" w:rsidRDefault="004041CF" w:rsidP="002C5916">
      <w:pPr>
        <w:numPr>
          <w:ilvl w:val="0"/>
          <w:numId w:val="10"/>
        </w:numPr>
        <w:ind w:left="567" w:hanging="567"/>
        <w:rPr>
          <w:lang w:val="en-GB"/>
        </w:rPr>
      </w:pPr>
      <w:bookmarkStart w:id="175" w:name="_Ref432505847"/>
      <w:r>
        <w:rPr>
          <w:lang w:val="en-GB"/>
        </w:rPr>
        <w:t xml:space="preserve">Matsuoka, T., “Installation of GO-FLOW into the risk monitor being developed at Harbin Engineering University”, </w:t>
      </w:r>
      <w:r w:rsidRPr="008B39F6">
        <w:rPr>
          <w:lang w:val="en-GB"/>
        </w:rPr>
        <w:t>Nuclear Safety and Simulation, Vol. 3, Number 4, December 2012</w:t>
      </w:r>
      <w:bookmarkEnd w:id="175"/>
    </w:p>
    <w:p w:rsidR="004041CF" w:rsidRDefault="00172D1C" w:rsidP="002C5916">
      <w:pPr>
        <w:numPr>
          <w:ilvl w:val="0"/>
          <w:numId w:val="10"/>
        </w:numPr>
        <w:ind w:left="567" w:hanging="567"/>
        <w:rPr>
          <w:lang w:val="en-GB"/>
        </w:rPr>
      </w:pPr>
      <w:bookmarkStart w:id="176" w:name="_Ref432761769"/>
      <w:r>
        <w:rPr>
          <w:lang w:val="en-GB"/>
        </w:rPr>
        <w:t xml:space="preserve">Groudev, P., P. Petrova, E. Kitchev, K. Mancheva, “PSA Contribution in Development and Application of Severe Accident Guidelines”, Proceedings of ESREL2015, </w:t>
      </w:r>
      <w:r w:rsidR="00DF4395">
        <w:rPr>
          <w:lang w:val="en-GB"/>
        </w:rPr>
        <w:t xml:space="preserve">p. 399ff, </w:t>
      </w:r>
      <w:r>
        <w:rPr>
          <w:lang w:val="en-GB"/>
        </w:rPr>
        <w:t>September 2015</w:t>
      </w:r>
      <w:bookmarkEnd w:id="176"/>
    </w:p>
    <w:p w:rsidR="00E96D76" w:rsidRDefault="00E96D76" w:rsidP="002C5916">
      <w:pPr>
        <w:numPr>
          <w:ilvl w:val="0"/>
          <w:numId w:val="10"/>
        </w:numPr>
        <w:ind w:left="567" w:hanging="567"/>
        <w:rPr>
          <w:lang w:val="en-GB"/>
        </w:rPr>
      </w:pPr>
      <w:bookmarkStart w:id="177" w:name="_Ref431122510"/>
      <w:r w:rsidRPr="00552CCE">
        <w:rPr>
          <w:lang w:val="en-GB"/>
        </w:rPr>
        <w:t>International Atomic Energy Agency (IAEA), “Meteorological and Hydrological Hazards in Site Evaluation for</w:t>
      </w:r>
      <w:r>
        <w:rPr>
          <w:lang w:val="en-GB"/>
        </w:rPr>
        <w:t xml:space="preserve"> </w:t>
      </w:r>
      <w:r w:rsidRPr="00552CCE">
        <w:rPr>
          <w:lang w:val="en-GB"/>
        </w:rPr>
        <w:t>Nuclear Installations”, Specific Safety Guide No. SSG-</w:t>
      </w:r>
      <w:r>
        <w:rPr>
          <w:lang w:val="en-GB"/>
        </w:rPr>
        <w:t>18</w:t>
      </w:r>
      <w:r w:rsidRPr="00552CCE">
        <w:rPr>
          <w:lang w:val="en-GB"/>
        </w:rPr>
        <w:t xml:space="preserve">, </w:t>
      </w:r>
      <w:r>
        <w:rPr>
          <w:lang w:val="en-GB"/>
        </w:rPr>
        <w:t>November</w:t>
      </w:r>
      <w:r w:rsidRPr="00552CCE">
        <w:rPr>
          <w:lang w:val="en-GB"/>
        </w:rPr>
        <w:t xml:space="preserve"> 20</w:t>
      </w:r>
      <w:r>
        <w:rPr>
          <w:lang w:val="en-GB"/>
        </w:rPr>
        <w:t>11</w:t>
      </w:r>
      <w:bookmarkEnd w:id="177"/>
    </w:p>
    <w:p w:rsidR="00E96D76" w:rsidRDefault="00E96D76" w:rsidP="002C5916">
      <w:pPr>
        <w:numPr>
          <w:ilvl w:val="0"/>
          <w:numId w:val="10"/>
        </w:numPr>
        <w:ind w:left="567" w:hanging="567"/>
        <w:rPr>
          <w:lang w:val="en-GB"/>
        </w:rPr>
      </w:pPr>
      <w:bookmarkStart w:id="178" w:name="_Ref432768386"/>
      <w:r w:rsidRPr="00030941">
        <w:rPr>
          <w:lang w:val="en-GB"/>
        </w:rPr>
        <w:t>International Atomic Energy Agency (IAEA), “</w:t>
      </w:r>
      <w:r>
        <w:rPr>
          <w:lang w:val="en-GB"/>
        </w:rPr>
        <w:t>Terminology Used in Nuclear Safety and Radiation Protection”, IAEA Safety Glossary, 2007 Edition</w:t>
      </w:r>
      <w:r w:rsidRPr="00030941">
        <w:rPr>
          <w:lang w:val="en-GB"/>
        </w:rPr>
        <w:t xml:space="preserve">, </w:t>
      </w:r>
      <w:r>
        <w:rPr>
          <w:lang w:val="en-GB"/>
        </w:rPr>
        <w:t>June</w:t>
      </w:r>
      <w:r w:rsidRPr="00030941">
        <w:rPr>
          <w:lang w:val="en-GB"/>
        </w:rPr>
        <w:t xml:space="preserve"> 20</w:t>
      </w:r>
      <w:r>
        <w:rPr>
          <w:lang w:val="en-GB"/>
        </w:rPr>
        <w:t>07</w:t>
      </w:r>
      <w:bookmarkEnd w:id="178"/>
    </w:p>
    <w:p w:rsidR="00431625" w:rsidRDefault="00431625" w:rsidP="002C5916">
      <w:pPr>
        <w:numPr>
          <w:ilvl w:val="0"/>
          <w:numId w:val="10"/>
        </w:numPr>
        <w:ind w:left="567" w:hanging="567"/>
        <w:rPr>
          <w:lang w:val="en-GB"/>
        </w:rPr>
      </w:pPr>
      <w:bookmarkStart w:id="179" w:name="_Ref435616336"/>
      <w:r>
        <w:rPr>
          <w:lang w:val="en-GB"/>
        </w:rPr>
        <w:t>International Atomic Energy Agency (IAEA), “</w:t>
      </w:r>
      <w:r w:rsidRPr="00AD54D7">
        <w:rPr>
          <w:lang w:val="en-GB"/>
        </w:rPr>
        <w:t>Safety of Nuclear Power Plants: Design”, Specific Safety Requirements No. SSR-2/1</w:t>
      </w:r>
      <w:r>
        <w:rPr>
          <w:lang w:val="en-GB"/>
        </w:rPr>
        <w:t>,</w:t>
      </w:r>
      <w:r w:rsidR="002A4A4C">
        <w:rPr>
          <w:lang w:val="en-GB"/>
        </w:rPr>
        <w:t xml:space="preserve"> (Rev 1), 2016</w:t>
      </w:r>
      <w:bookmarkEnd w:id="179"/>
    </w:p>
    <w:p w:rsidR="00431625" w:rsidRPr="005609C7" w:rsidRDefault="00A04EC6" w:rsidP="002C5916">
      <w:pPr>
        <w:numPr>
          <w:ilvl w:val="0"/>
          <w:numId w:val="10"/>
        </w:numPr>
        <w:ind w:left="567" w:hanging="567"/>
        <w:rPr>
          <w:lang w:val="en-GB"/>
        </w:rPr>
      </w:pPr>
      <w:bookmarkStart w:id="180" w:name="_Ref435616434"/>
      <w:r>
        <w:rPr>
          <w:lang w:val="en-GB"/>
        </w:rPr>
        <w:t xml:space="preserve">International Atomic Energy Agency (IAEA), </w:t>
      </w:r>
      <w:r w:rsidRPr="005609C7">
        <w:rPr>
          <w:rFonts w:cs="TimesNewRoman,BoldItalic"/>
          <w:bCs/>
          <w:iCs/>
          <w:szCs w:val="18"/>
          <w:lang w:val="en-US"/>
        </w:rPr>
        <w:t>“Considerations on the Application of the IAEA Safety Requirements for Design of Nuclear Power Plants</w:t>
      </w:r>
      <w:r>
        <w:rPr>
          <w:rFonts w:cs="TimesNewRoman,BoldItalic"/>
          <w:bCs/>
          <w:iCs/>
          <w:szCs w:val="18"/>
          <w:lang w:val="en-US"/>
        </w:rPr>
        <w:t>”, draft IAEA TECDOC, May 2015, under publication</w:t>
      </w:r>
      <w:bookmarkEnd w:id="180"/>
    </w:p>
    <w:p w:rsidR="00BC5B0A" w:rsidRDefault="00BC5B0A" w:rsidP="002C5916">
      <w:pPr>
        <w:numPr>
          <w:ilvl w:val="0"/>
          <w:numId w:val="10"/>
        </w:numPr>
        <w:ind w:left="567" w:hanging="567"/>
        <w:rPr>
          <w:lang w:val="en-GB"/>
        </w:rPr>
      </w:pPr>
      <w:bookmarkStart w:id="181" w:name="_Ref435630927"/>
      <w:r>
        <w:rPr>
          <w:lang w:val="en-GB"/>
        </w:rPr>
        <w:t xml:space="preserve">Sorensen, J.N., </w:t>
      </w:r>
      <w:r>
        <w:rPr>
          <w:lang w:val="en-GB" w:eastAsia="ja-JP"/>
        </w:rPr>
        <w:t>“Historical Notes on Defense in Depth”, Memorandum to the US NRC Advisory Committee on Reactor Safeguards, October 1997</w:t>
      </w:r>
      <w:bookmarkEnd w:id="181"/>
    </w:p>
    <w:p w:rsidR="00EF7B95" w:rsidRPr="00A04EC6" w:rsidRDefault="00EF7B95" w:rsidP="002C5916">
      <w:pPr>
        <w:numPr>
          <w:ilvl w:val="0"/>
          <w:numId w:val="10"/>
        </w:numPr>
        <w:ind w:left="567" w:hanging="567"/>
        <w:rPr>
          <w:lang w:val="en-GB"/>
        </w:rPr>
      </w:pPr>
      <w:bookmarkStart w:id="182" w:name="_Ref442964753"/>
      <w:r>
        <w:rPr>
          <w:lang w:val="en-GB" w:eastAsia="ja-JP"/>
        </w:rPr>
        <w:t xml:space="preserve">CNCAN, </w:t>
      </w:r>
      <w:r w:rsidRPr="00EF7B95">
        <w:rPr>
          <w:lang w:val="en-GB"/>
        </w:rPr>
        <w:t>Normă</w:t>
      </w:r>
      <w:r>
        <w:rPr>
          <w:lang w:val="en-GB"/>
        </w:rPr>
        <w:t xml:space="preserve"> </w:t>
      </w:r>
      <w:r w:rsidRPr="00EF7B95">
        <w:rPr>
          <w:lang w:val="en-GB"/>
        </w:rPr>
        <w:t>privind evaluările probabilistice de securitate nucleară pentru centralele nuclearoelectrice</w:t>
      </w:r>
      <w:r>
        <w:rPr>
          <w:lang w:val="en-GB"/>
        </w:rPr>
        <w:t xml:space="preserve">, CNCAN NSN-08, </w:t>
      </w:r>
      <w:r w:rsidR="00FC37A5">
        <w:rPr>
          <w:iCs/>
          <w:szCs w:val="18"/>
          <w:lang w:val="en-GB"/>
        </w:rPr>
        <w:t xml:space="preserve">07 November </w:t>
      </w:r>
      <w:r w:rsidRPr="00CA463C">
        <w:rPr>
          <w:iCs/>
          <w:szCs w:val="18"/>
          <w:lang w:val="en-GB"/>
        </w:rPr>
        <w:t>2006</w:t>
      </w:r>
      <w:bookmarkEnd w:id="182"/>
      <w:r>
        <w:rPr>
          <w:lang w:val="en-GB" w:eastAsia="ja-JP"/>
        </w:rPr>
        <w:t xml:space="preserve">  </w:t>
      </w:r>
    </w:p>
    <w:p w:rsidR="00E96D76" w:rsidRDefault="003B42C1" w:rsidP="002C5916">
      <w:pPr>
        <w:numPr>
          <w:ilvl w:val="0"/>
          <w:numId w:val="10"/>
        </w:numPr>
        <w:ind w:left="567" w:hanging="567"/>
        <w:rPr>
          <w:lang w:val="en-GB"/>
        </w:rPr>
      </w:pPr>
      <w:bookmarkStart w:id="183" w:name="_Ref442968719"/>
      <w:r>
        <w:rPr>
          <w:lang w:val="en-GB"/>
        </w:rPr>
        <w:t>ENSI, “Probabilistic Safety Analysis (PSA): Quality and Scope”, Guidelines for Swiss Nuclear Installations ENSI-A05/e, March 2009</w:t>
      </w:r>
      <w:bookmarkEnd w:id="183"/>
    </w:p>
    <w:p w:rsidR="003B42C1" w:rsidRDefault="00BC127B" w:rsidP="002C5916">
      <w:pPr>
        <w:numPr>
          <w:ilvl w:val="0"/>
          <w:numId w:val="10"/>
        </w:numPr>
        <w:ind w:left="567" w:hanging="567"/>
        <w:rPr>
          <w:lang w:val="en-GB"/>
        </w:rPr>
      </w:pPr>
      <w:bookmarkStart w:id="184" w:name="_Ref442969739"/>
      <w:r>
        <w:rPr>
          <w:lang w:val="en-GB"/>
        </w:rPr>
        <w:t xml:space="preserve">STUK, </w:t>
      </w:r>
      <w:r w:rsidRPr="00BC127B">
        <w:rPr>
          <w:szCs w:val="18"/>
          <w:lang w:val="en-US"/>
        </w:rPr>
        <w:t>Probabilistic risk assessment and risk management of a nuclear power plant</w:t>
      </w:r>
      <w:r>
        <w:rPr>
          <w:szCs w:val="18"/>
          <w:lang w:val="en-US"/>
        </w:rPr>
        <w:t>, YVL A.7, 15 November 2013</w:t>
      </w:r>
      <w:bookmarkEnd w:id="184"/>
    </w:p>
    <w:p w:rsidR="00BC127B" w:rsidRDefault="00BC127B" w:rsidP="002C5916">
      <w:pPr>
        <w:numPr>
          <w:ilvl w:val="0"/>
          <w:numId w:val="10"/>
        </w:numPr>
        <w:ind w:left="567" w:hanging="567"/>
        <w:rPr>
          <w:lang w:val="en-GB"/>
        </w:rPr>
      </w:pPr>
      <w:bookmarkStart w:id="185" w:name="_Ref442969751"/>
      <w:r>
        <w:rPr>
          <w:lang w:val="en-GB"/>
        </w:rPr>
        <w:t>STUK,</w:t>
      </w:r>
      <w:r w:rsidRPr="00BC127B">
        <w:rPr>
          <w:szCs w:val="18"/>
          <w:lang w:val="en-US"/>
        </w:rPr>
        <w:t xml:space="preserve"> Classification of systems, structures and components of a nuclear facilit</w:t>
      </w:r>
      <w:r>
        <w:rPr>
          <w:szCs w:val="18"/>
          <w:lang w:val="en-US"/>
        </w:rPr>
        <w:t>y, YVL B.2, 15 November 2013</w:t>
      </w:r>
      <w:bookmarkEnd w:id="185"/>
    </w:p>
    <w:p w:rsidR="00BC127B" w:rsidRPr="005609C7" w:rsidRDefault="00FC37A5" w:rsidP="002C5916">
      <w:pPr>
        <w:numPr>
          <w:ilvl w:val="0"/>
          <w:numId w:val="10"/>
        </w:numPr>
        <w:ind w:left="567" w:hanging="567"/>
        <w:rPr>
          <w:lang w:val="en-GB"/>
        </w:rPr>
      </w:pPr>
      <w:bookmarkStart w:id="186" w:name="_Ref442976082"/>
      <w:r>
        <w:rPr>
          <w:lang w:val="en-GB"/>
        </w:rPr>
        <w:t xml:space="preserve">Atomic Energy Control Board, </w:t>
      </w:r>
      <w:r w:rsidRPr="00CA463C">
        <w:rPr>
          <w:szCs w:val="18"/>
          <w:lang w:val="en-GB"/>
        </w:rPr>
        <w:t>“</w:t>
      </w:r>
      <w:r w:rsidRPr="00CA463C">
        <w:rPr>
          <w:szCs w:val="18"/>
          <w:lang w:val="en-US"/>
        </w:rPr>
        <w:t>Requirements for Containment Systems for CANDU Nuclear Power Plants”, Document R-7, February 1991</w:t>
      </w:r>
      <w:bookmarkEnd w:id="186"/>
    </w:p>
    <w:p w:rsidR="00FC37A5" w:rsidRPr="005609C7" w:rsidRDefault="00FC37A5" w:rsidP="002C5916">
      <w:pPr>
        <w:numPr>
          <w:ilvl w:val="0"/>
          <w:numId w:val="10"/>
        </w:numPr>
        <w:ind w:left="567" w:hanging="567"/>
        <w:rPr>
          <w:lang w:val="en-GB"/>
        </w:rPr>
      </w:pPr>
      <w:bookmarkStart w:id="187" w:name="_Ref442976094"/>
      <w:r w:rsidRPr="00CA463C">
        <w:rPr>
          <w:szCs w:val="18"/>
          <w:lang w:val="en-GB"/>
        </w:rPr>
        <w:t>Atomic Energy Control Board, “</w:t>
      </w:r>
      <w:r w:rsidRPr="00CA463C">
        <w:rPr>
          <w:szCs w:val="18"/>
          <w:lang w:val="en-US"/>
        </w:rPr>
        <w:t>Requirements for Emergency Core Cooling Systems for CANDU Nuclear Power Plants”, Document R-9, February 1991</w:t>
      </w:r>
      <w:bookmarkEnd w:id="187"/>
    </w:p>
    <w:p w:rsidR="00FC37A5" w:rsidRPr="005609C7" w:rsidRDefault="00FC37A5" w:rsidP="002C5916">
      <w:pPr>
        <w:numPr>
          <w:ilvl w:val="0"/>
          <w:numId w:val="10"/>
        </w:numPr>
        <w:ind w:left="567" w:hanging="567"/>
        <w:rPr>
          <w:lang w:val="en-GB"/>
        </w:rPr>
      </w:pPr>
      <w:bookmarkStart w:id="188" w:name="_Ref442976130"/>
      <w:r>
        <w:rPr>
          <w:lang w:val="en-GB"/>
        </w:rPr>
        <w:t>CNSC, “</w:t>
      </w:r>
      <w:r w:rsidRPr="00CA463C">
        <w:rPr>
          <w:iCs/>
          <w:szCs w:val="18"/>
          <w:lang w:val="en-US"/>
        </w:rPr>
        <w:t>Design of Reactor Facilities: Nuclear Power Plants</w:t>
      </w:r>
      <w:r>
        <w:rPr>
          <w:iCs/>
          <w:szCs w:val="18"/>
          <w:lang w:val="en-US"/>
        </w:rPr>
        <w:t>”, REGDOC-2.5.2, May 2014</w:t>
      </w:r>
      <w:bookmarkEnd w:id="188"/>
    </w:p>
    <w:p w:rsidR="00FC37A5" w:rsidRPr="005609C7" w:rsidRDefault="00FC37A5" w:rsidP="002C5916">
      <w:pPr>
        <w:numPr>
          <w:ilvl w:val="0"/>
          <w:numId w:val="10"/>
        </w:numPr>
        <w:ind w:left="567" w:hanging="567"/>
        <w:rPr>
          <w:lang w:val="en-GB"/>
        </w:rPr>
      </w:pPr>
      <w:bookmarkStart w:id="189" w:name="_Ref443048470"/>
      <w:r w:rsidRPr="00CA463C">
        <w:rPr>
          <w:szCs w:val="18"/>
          <w:lang w:val="en-US"/>
        </w:rPr>
        <w:t>CNCAN</w:t>
      </w:r>
      <w:r>
        <w:rPr>
          <w:szCs w:val="18"/>
          <w:lang w:val="en-US"/>
        </w:rPr>
        <w:t>,</w:t>
      </w:r>
      <w:r w:rsidRPr="00CA463C">
        <w:rPr>
          <w:szCs w:val="18"/>
          <w:lang w:val="en-US"/>
        </w:rPr>
        <w:t xml:space="preserve"> </w:t>
      </w:r>
      <w:r>
        <w:rPr>
          <w:szCs w:val="18"/>
          <w:lang w:val="en-US"/>
        </w:rPr>
        <w:t>“</w:t>
      </w:r>
      <w:r w:rsidRPr="00CA463C">
        <w:rPr>
          <w:szCs w:val="18"/>
          <w:lang w:val="en-US"/>
        </w:rPr>
        <w:t>Norme de securitate nucleara privind proiectarea si constructia centralelor nuclearoelectrice</w:t>
      </w:r>
      <w:r>
        <w:rPr>
          <w:szCs w:val="18"/>
          <w:lang w:val="en-US"/>
        </w:rPr>
        <w:t>”</w:t>
      </w:r>
      <w:r w:rsidRPr="00CA463C">
        <w:rPr>
          <w:szCs w:val="18"/>
          <w:lang w:val="en-US"/>
        </w:rPr>
        <w:t>, NSN-02</w:t>
      </w:r>
      <w:r>
        <w:rPr>
          <w:szCs w:val="18"/>
          <w:lang w:val="en-US"/>
        </w:rPr>
        <w:t>,</w:t>
      </w:r>
      <w:r w:rsidRPr="00CA463C">
        <w:rPr>
          <w:szCs w:val="18"/>
          <w:lang w:val="en-US"/>
        </w:rPr>
        <w:t xml:space="preserve"> </w:t>
      </w:r>
      <w:r>
        <w:rPr>
          <w:iCs/>
          <w:szCs w:val="18"/>
          <w:lang w:val="en-US"/>
        </w:rPr>
        <w:t xml:space="preserve">23 November </w:t>
      </w:r>
      <w:r w:rsidRPr="00CA463C">
        <w:rPr>
          <w:iCs/>
          <w:szCs w:val="18"/>
          <w:lang w:val="en-US"/>
        </w:rPr>
        <w:t>2010</w:t>
      </w:r>
      <w:bookmarkEnd w:id="189"/>
    </w:p>
    <w:p w:rsidR="00FC37A5" w:rsidRPr="005609C7" w:rsidRDefault="00FC37A5" w:rsidP="002C5916">
      <w:pPr>
        <w:numPr>
          <w:ilvl w:val="0"/>
          <w:numId w:val="10"/>
        </w:numPr>
        <w:ind w:left="567" w:hanging="567"/>
        <w:rPr>
          <w:lang w:val="fr-CH"/>
        </w:rPr>
      </w:pPr>
      <w:bookmarkStart w:id="190" w:name="_Ref442976212"/>
      <w:r w:rsidRPr="005609C7">
        <w:rPr>
          <w:lang w:val="fr-CH"/>
        </w:rPr>
        <w:t>CNCAN, “Norme privind sistemul de răcire la avarie a zonei active pentru centralele nuclearoelectrice de tip CANDU”, NSN-11, 11 May 2006</w:t>
      </w:r>
      <w:bookmarkEnd w:id="190"/>
    </w:p>
    <w:p w:rsidR="00FC37A5" w:rsidRPr="005609C7" w:rsidRDefault="00FC37A5" w:rsidP="002C5916">
      <w:pPr>
        <w:numPr>
          <w:ilvl w:val="0"/>
          <w:numId w:val="10"/>
        </w:numPr>
        <w:ind w:left="567" w:hanging="567"/>
        <w:rPr>
          <w:lang w:val="en-GB"/>
        </w:rPr>
      </w:pPr>
      <w:bookmarkStart w:id="191" w:name="_Ref442976414"/>
      <w:r w:rsidRPr="00FC37A5">
        <w:rPr>
          <w:lang w:val="en-GB"/>
        </w:rPr>
        <w:t>CNCAN, “</w:t>
      </w:r>
      <w:r w:rsidR="009F0F5E" w:rsidRPr="005609C7">
        <w:rPr>
          <w:lang w:val="en-GB"/>
        </w:rPr>
        <w:t>Norme privind sistemele de oprire rapidă pentru centralele nuclearo-electrice de tip CANDU</w:t>
      </w:r>
      <w:r w:rsidRPr="005609C7">
        <w:rPr>
          <w:lang w:val="en-GB"/>
        </w:rPr>
        <w:t>”, NSN-13, 23 November 2005</w:t>
      </w:r>
      <w:bookmarkEnd w:id="191"/>
    </w:p>
    <w:p w:rsidR="00FC37A5" w:rsidRPr="005609C7" w:rsidRDefault="00FC37A5" w:rsidP="002C5916">
      <w:pPr>
        <w:numPr>
          <w:ilvl w:val="0"/>
          <w:numId w:val="10"/>
        </w:numPr>
        <w:ind w:left="567" w:hanging="567"/>
        <w:rPr>
          <w:lang w:val="en-GB"/>
        </w:rPr>
      </w:pPr>
      <w:bookmarkStart w:id="192" w:name="_Ref442976439"/>
      <w:r w:rsidRPr="005609C7">
        <w:rPr>
          <w:szCs w:val="18"/>
          <w:lang w:val="en-GB"/>
        </w:rPr>
        <w:t xml:space="preserve">CNCAN, </w:t>
      </w:r>
      <w:r w:rsidRPr="005609C7">
        <w:rPr>
          <w:rFonts w:cs="OBOJDL+Arial"/>
          <w:color w:val="000000"/>
          <w:szCs w:val="18"/>
          <w:lang w:val="en-GB"/>
        </w:rPr>
        <w:t xml:space="preserve">Norme privind sistemul anvelopei pentru centralele nuclearoelectrice de tip CANDU, </w:t>
      </w:r>
      <w:r w:rsidRPr="005609C7">
        <w:rPr>
          <w:rFonts w:cs="BMJKNA+TimesNewRoman"/>
          <w:color w:val="000000"/>
          <w:szCs w:val="18"/>
          <w:lang w:val="en-GB"/>
        </w:rPr>
        <w:t>NSN-12,</w:t>
      </w:r>
      <w:r w:rsidR="00553770" w:rsidRPr="00553770">
        <w:rPr>
          <w:rFonts w:cs="NOOACA+Arial,Italic"/>
          <w:color w:val="000000"/>
          <w:szCs w:val="18"/>
          <w:lang w:val="en-GB"/>
        </w:rPr>
        <w:t xml:space="preserve"> </w:t>
      </w:r>
      <w:r w:rsidR="00553770" w:rsidRPr="00FC37A5">
        <w:rPr>
          <w:rFonts w:cs="NOOACA+Arial,Italic"/>
          <w:color w:val="000000"/>
          <w:szCs w:val="18"/>
          <w:lang w:val="en-GB"/>
        </w:rPr>
        <w:t>23</w:t>
      </w:r>
      <w:r w:rsidR="00553770">
        <w:rPr>
          <w:rFonts w:cs="NOOACA+Arial,Italic"/>
          <w:color w:val="000000"/>
          <w:szCs w:val="18"/>
          <w:lang w:val="en-GB"/>
        </w:rPr>
        <w:t xml:space="preserve"> November </w:t>
      </w:r>
      <w:r w:rsidR="00553770" w:rsidRPr="007D7AB2">
        <w:rPr>
          <w:rFonts w:cs="NOOACA+Arial,Italic"/>
          <w:color w:val="000000"/>
          <w:szCs w:val="18"/>
          <w:lang w:val="en-GB"/>
        </w:rPr>
        <w:t>2005</w:t>
      </w:r>
      <w:bookmarkEnd w:id="192"/>
    </w:p>
    <w:p w:rsidR="00553770" w:rsidRPr="005609C7" w:rsidRDefault="003A014F" w:rsidP="002C5916">
      <w:pPr>
        <w:numPr>
          <w:ilvl w:val="0"/>
          <w:numId w:val="10"/>
        </w:numPr>
        <w:ind w:left="567" w:hanging="567"/>
        <w:rPr>
          <w:lang w:val="en-GB"/>
        </w:rPr>
      </w:pPr>
      <w:bookmarkStart w:id="193" w:name="_Ref442975920"/>
      <w:r>
        <w:rPr>
          <w:lang w:val="en-GB"/>
        </w:rPr>
        <w:t>US NRC, “</w:t>
      </w:r>
      <w:r w:rsidRPr="00CA463C">
        <w:rPr>
          <w:rFonts w:cs="Arial,BoldItalic"/>
          <w:bCs/>
          <w:iCs/>
          <w:szCs w:val="18"/>
          <w:lang w:val="en-US"/>
        </w:rPr>
        <w:t>Guidelines for Categorizing Structures, Systems, and Components in Nuclear Power Plants According to Their Safety Significance</w:t>
      </w:r>
      <w:r>
        <w:rPr>
          <w:rFonts w:cs="Arial,BoldItalic"/>
          <w:bCs/>
          <w:iCs/>
          <w:szCs w:val="18"/>
          <w:lang w:val="en-US"/>
        </w:rPr>
        <w:t>”, RG 1.201 Rev. 1, May 2006</w:t>
      </w:r>
      <w:bookmarkEnd w:id="193"/>
    </w:p>
    <w:p w:rsidR="00CA559F" w:rsidRPr="005609C7" w:rsidRDefault="00D75140" w:rsidP="002C5916">
      <w:pPr>
        <w:numPr>
          <w:ilvl w:val="0"/>
          <w:numId w:val="10"/>
        </w:numPr>
        <w:ind w:left="567" w:hanging="567"/>
        <w:rPr>
          <w:lang w:val="en-GB"/>
        </w:rPr>
      </w:pPr>
      <w:r>
        <w:rPr>
          <w:lang w:val="en-GB"/>
        </w:rPr>
        <w:t>NASA, NASA Risk Management Handbook, NASA/SP-2011-3</w:t>
      </w:r>
      <w:r w:rsidR="00620F20">
        <w:rPr>
          <w:lang w:val="en-GB"/>
        </w:rPr>
        <w:t>4</w:t>
      </w:r>
      <w:r>
        <w:rPr>
          <w:lang w:val="en-GB"/>
        </w:rPr>
        <w:t>22, Version 1, November 2011</w:t>
      </w:r>
      <w:bookmarkStart w:id="194" w:name="_Ref442979661"/>
    </w:p>
    <w:p w:rsidR="00C33585" w:rsidRPr="00FC37A5" w:rsidRDefault="00C33585" w:rsidP="002C5916">
      <w:pPr>
        <w:numPr>
          <w:ilvl w:val="0"/>
          <w:numId w:val="10"/>
        </w:numPr>
        <w:ind w:left="567" w:hanging="567"/>
        <w:rPr>
          <w:lang w:val="en-GB"/>
        </w:rPr>
      </w:pPr>
      <w:bookmarkStart w:id="195" w:name="_Ref444694841"/>
      <w:bookmarkEnd w:id="194"/>
      <w:r w:rsidRPr="00F22323">
        <w:rPr>
          <w:lang w:val="en-GB"/>
        </w:rPr>
        <w:t xml:space="preserve">G.L. Fiorini, S. La Rovere, P. Vestrucci, </w:t>
      </w:r>
      <w:r>
        <w:rPr>
          <w:lang w:val="en-GB"/>
        </w:rPr>
        <w:t>“</w:t>
      </w:r>
      <w:r w:rsidRPr="00F22323">
        <w:rPr>
          <w:lang w:val="en-GB"/>
        </w:rPr>
        <w:t>Peculiar Roles of the Defense in Depth and the Probabilistic Safety Assessment in NPP Safety Performances Optimization</w:t>
      </w:r>
      <w:r>
        <w:rPr>
          <w:lang w:val="en-GB"/>
        </w:rPr>
        <w:t>”</w:t>
      </w:r>
      <w:r w:rsidRPr="00F22323">
        <w:rPr>
          <w:lang w:val="en-GB"/>
        </w:rPr>
        <w:t>, ICAPP2015, May 3-6, 2015</w:t>
      </w:r>
      <w:bookmarkEnd w:id="195"/>
    </w:p>
    <w:p w:rsidR="00E172BD" w:rsidRDefault="00E172BD" w:rsidP="002C5916">
      <w:pPr>
        <w:numPr>
          <w:ilvl w:val="0"/>
          <w:numId w:val="10"/>
        </w:numPr>
        <w:ind w:left="567" w:hanging="567"/>
        <w:rPr>
          <w:lang w:val="en-GB"/>
        </w:rPr>
      </w:pPr>
      <w:bookmarkStart w:id="196" w:name="_Ref444786062"/>
      <w:r>
        <w:rPr>
          <w:lang w:val="en-GB"/>
        </w:rPr>
        <w:t>SNSA, “</w:t>
      </w:r>
      <w:r w:rsidRPr="00C8041A">
        <w:rPr>
          <w:lang w:val="en-GB"/>
        </w:rPr>
        <w:t>Pravilnik o dejavnikih sevalne in jedrske varnosti (JV5)</w:t>
      </w:r>
      <w:r>
        <w:rPr>
          <w:lang w:val="en-GB"/>
        </w:rPr>
        <w:t>”</w:t>
      </w:r>
      <w:r w:rsidRPr="00C8041A">
        <w:rPr>
          <w:lang w:val="en-GB"/>
        </w:rPr>
        <w:t>, Ur. l. RS 92/2009. (</w:t>
      </w:r>
      <w:proofErr w:type="gramStart"/>
      <w:r w:rsidRPr="00C8041A">
        <w:rPr>
          <w:lang w:val="en-GB"/>
        </w:rPr>
        <w:t>translated</w:t>
      </w:r>
      <w:proofErr w:type="gramEnd"/>
      <w:r w:rsidRPr="00C8041A">
        <w:rPr>
          <w:lang w:val="en-GB"/>
        </w:rPr>
        <w:t xml:space="preserve"> “Rules on radiation and nuclear safety factors (JV5)”, Off. Gaz. of RS 92/2009)</w:t>
      </w:r>
      <w:bookmarkEnd w:id="196"/>
    </w:p>
    <w:p w:rsidR="00CA559F" w:rsidRDefault="00D75140" w:rsidP="00E15D7A">
      <w:pPr>
        <w:numPr>
          <w:ilvl w:val="0"/>
          <w:numId w:val="10"/>
        </w:numPr>
        <w:ind w:left="567" w:hanging="567"/>
        <w:rPr>
          <w:lang w:val="en-GB"/>
        </w:rPr>
      </w:pPr>
      <w:bookmarkStart w:id="197" w:name="_Ref451784556"/>
      <w:r>
        <w:rPr>
          <w:lang w:val="en-GB"/>
        </w:rPr>
        <w:t>SNETP (Sustainable Nuclear Energy Technology Platform): Identification of Research Areas in Response to the Fukushima Accident, January 2013, in Report of the SNETP Fukushima Task Group, Chairman Jozef Misak: Challenges from the lessons learned from Fukushima</w:t>
      </w:r>
      <w:bookmarkEnd w:id="197"/>
      <w:r w:rsidR="00D6355E">
        <w:rPr>
          <w:lang w:val="en-GB"/>
        </w:rPr>
        <w:t xml:space="preserve">, </w:t>
      </w:r>
      <w:r w:rsidR="00D6355E" w:rsidRPr="00D6355E">
        <w:rPr>
          <w:lang w:val="en-GB"/>
        </w:rPr>
        <w:t>http://www.snetp.eu/report-of-the-snetp-fukushima-task-group/</w:t>
      </w:r>
    </w:p>
    <w:p w:rsidR="0086728E" w:rsidRDefault="0086728E" w:rsidP="002C5916">
      <w:pPr>
        <w:numPr>
          <w:ilvl w:val="0"/>
          <w:numId w:val="10"/>
        </w:numPr>
        <w:ind w:left="567" w:hanging="567"/>
        <w:rPr>
          <w:lang w:val="en-GB"/>
        </w:rPr>
      </w:pPr>
      <w:bookmarkStart w:id="198" w:name="_Ref446338506"/>
      <w:r w:rsidRPr="005609C7">
        <w:rPr>
          <w:lang w:val="en-GB"/>
        </w:rPr>
        <w:t>IAEA: INES: The International Nuclear and Radilogical Event Scale User's Manual, 2008 Edition, Non-Serial publications, IAEA-INES-2009, 206 pp., Vienna 2009</w:t>
      </w:r>
      <w:bookmarkEnd w:id="198"/>
    </w:p>
    <w:p w:rsidR="008511D0" w:rsidRPr="005609C7" w:rsidRDefault="008511D0" w:rsidP="002C5916">
      <w:pPr>
        <w:numPr>
          <w:ilvl w:val="0"/>
          <w:numId w:val="10"/>
        </w:numPr>
        <w:ind w:left="567" w:hanging="567"/>
        <w:rPr>
          <w:lang w:val="en-GB"/>
        </w:rPr>
      </w:pPr>
      <w:bookmarkStart w:id="199" w:name="_Ref451791783"/>
      <w:r w:rsidRPr="00191DA1">
        <w:rPr>
          <w:szCs w:val="18"/>
          <w:lang w:val="en-US" w:eastAsia="sk-SK"/>
        </w:rPr>
        <w:t>J.Vitazkova, E.Cazzoli: The principle of DiD in the perspective of probabilistic safety analyses in the wake of Fukushima, Risk Analysis IX, 2014</w:t>
      </w:r>
      <w:bookmarkEnd w:id="199"/>
    </w:p>
    <w:p w:rsidR="008511D0" w:rsidRPr="008D22C4" w:rsidRDefault="008511D0" w:rsidP="002C5916">
      <w:pPr>
        <w:numPr>
          <w:ilvl w:val="0"/>
          <w:numId w:val="10"/>
        </w:numPr>
        <w:ind w:left="567" w:hanging="567"/>
        <w:rPr>
          <w:lang w:val="en-GB"/>
        </w:rPr>
      </w:pPr>
      <w:bookmarkStart w:id="200" w:name="_Ref451791904"/>
      <w:r>
        <w:rPr>
          <w:szCs w:val="18"/>
          <w:lang w:val="en-US" w:eastAsia="sk-SK"/>
        </w:rPr>
        <w:t xml:space="preserve">IAEA </w:t>
      </w:r>
      <w:r w:rsidRPr="00191DA1">
        <w:rPr>
          <w:szCs w:val="18"/>
          <w:lang w:val="en-US" w:eastAsia="sk-SK"/>
        </w:rPr>
        <w:t xml:space="preserve">Safety Report Series No.52, “Best estimate Safety Analysis for Nuclear Power Plants: Uncertainty </w:t>
      </w:r>
      <w:r w:rsidRPr="008D22C4">
        <w:rPr>
          <w:szCs w:val="18"/>
          <w:lang w:val="en-US" w:eastAsia="sk-SK"/>
        </w:rPr>
        <w:t xml:space="preserve">evaluation”, Vienna, 2008, </w:t>
      </w:r>
      <w:hyperlink r:id="rId31" w:history="1">
        <w:r w:rsidRPr="008D22C4">
          <w:rPr>
            <w:szCs w:val="18"/>
            <w:lang w:val="en-US" w:eastAsia="sk-SK"/>
          </w:rPr>
          <w:t>http://www.pub.iaea.org/MTCD/Publications/PDF/Pub1306_web.pdf</w:t>
        </w:r>
      </w:hyperlink>
      <w:bookmarkEnd w:id="200"/>
    </w:p>
    <w:p w:rsidR="008D22C4" w:rsidRPr="008D22C4" w:rsidRDefault="008D22C4" w:rsidP="002C5916">
      <w:pPr>
        <w:numPr>
          <w:ilvl w:val="0"/>
          <w:numId w:val="10"/>
        </w:numPr>
        <w:ind w:left="567" w:hanging="567"/>
        <w:rPr>
          <w:szCs w:val="18"/>
          <w:lang w:val="en-GB"/>
        </w:rPr>
      </w:pPr>
      <w:bookmarkStart w:id="201" w:name="_Ref447064734"/>
      <w:r w:rsidRPr="008D22C4">
        <w:rPr>
          <w:szCs w:val="18"/>
          <w:lang w:val="en-US" w:eastAsia="sk-SK"/>
        </w:rPr>
        <w:t>NUREG 2150 - A Proposed Risk Management Regulatory Framework, April 2012</w:t>
      </w:r>
      <w:bookmarkEnd w:id="201"/>
    </w:p>
    <w:p w:rsidR="008D22C4" w:rsidRPr="008D22C4" w:rsidRDefault="008D22C4" w:rsidP="002C5916">
      <w:pPr>
        <w:numPr>
          <w:ilvl w:val="0"/>
          <w:numId w:val="10"/>
        </w:numPr>
        <w:ind w:left="567" w:hanging="567"/>
        <w:rPr>
          <w:szCs w:val="18"/>
          <w:lang w:val="en-US" w:eastAsia="sk-SK"/>
        </w:rPr>
      </w:pPr>
      <w:bookmarkStart w:id="202" w:name="_Ref453005808"/>
      <w:r w:rsidRPr="008D22C4">
        <w:rPr>
          <w:szCs w:val="18"/>
          <w:lang w:val="en-US" w:eastAsia="sk-SK"/>
        </w:rPr>
        <w:t>G.L. Fiorini, S. La Rovere, P. Vestrucci – Peculiar Role of the Defence in Depth and the Probabilistic Safety Assessment in NPP safety performances optimization. ICAPP 2015 - 03- Nice, 07 May 2015</w:t>
      </w:r>
      <w:bookmarkEnd w:id="202"/>
    </w:p>
    <w:p w:rsidR="008D22C4" w:rsidRPr="008D22C4" w:rsidRDefault="008D22C4" w:rsidP="002C5916">
      <w:pPr>
        <w:numPr>
          <w:ilvl w:val="0"/>
          <w:numId w:val="10"/>
        </w:numPr>
        <w:ind w:left="567" w:hanging="567"/>
        <w:rPr>
          <w:szCs w:val="18"/>
          <w:lang w:val="en-US" w:eastAsia="sk-SK"/>
        </w:rPr>
      </w:pPr>
      <w:bookmarkStart w:id="203" w:name="_Ref453005862"/>
      <w:r w:rsidRPr="008D22C4">
        <w:rPr>
          <w:szCs w:val="18"/>
          <w:lang w:val="en-US" w:eastAsia="sk-SK"/>
        </w:rPr>
        <w:t>GIF/RSWG/2010/002/Rev.1 – An Integrated Safety Assessment Methodology (ISAM) for Generation IV Nuclear Systems; June 2011</w:t>
      </w:r>
      <w:bookmarkEnd w:id="203"/>
    </w:p>
    <w:p w:rsidR="008D22C4" w:rsidRPr="008D22C4" w:rsidRDefault="008D22C4" w:rsidP="002C5916">
      <w:pPr>
        <w:numPr>
          <w:ilvl w:val="0"/>
          <w:numId w:val="10"/>
        </w:numPr>
        <w:ind w:left="567" w:hanging="567"/>
        <w:rPr>
          <w:szCs w:val="18"/>
          <w:lang w:val="en-US" w:eastAsia="sk-SK"/>
        </w:rPr>
      </w:pPr>
      <w:bookmarkStart w:id="204" w:name="_Ref453005865"/>
      <w:r w:rsidRPr="008D22C4">
        <w:rPr>
          <w:szCs w:val="18"/>
          <w:lang w:val="en-US" w:eastAsia="sk-SK"/>
        </w:rPr>
        <w:t>GIF/RSWG - Basis for the Safety Approach for Design &amp; Assessment of Generation IV Nuclear Systems - Revision 1; November 24, 2008</w:t>
      </w:r>
      <w:bookmarkEnd w:id="204"/>
    </w:p>
    <w:p w:rsidR="008D22C4" w:rsidRDefault="008D22C4" w:rsidP="002C5916">
      <w:pPr>
        <w:numPr>
          <w:ilvl w:val="0"/>
          <w:numId w:val="10"/>
        </w:numPr>
        <w:ind w:left="567" w:hanging="567"/>
        <w:rPr>
          <w:szCs w:val="18"/>
          <w:lang w:val="en-US" w:eastAsia="sk-SK"/>
        </w:rPr>
      </w:pPr>
      <w:bookmarkStart w:id="205" w:name="_Ref453005884"/>
      <w:r w:rsidRPr="008D22C4">
        <w:rPr>
          <w:szCs w:val="18"/>
          <w:lang w:val="en-US" w:eastAsia="sk-SK"/>
        </w:rPr>
        <w:t>ASAMPSA_E, “The PSA assessment of Defense in Depth - Memorandum and proposals”, Gian-Luigi Fiorini, Stefano La Rovere (NIER), unpublished</w:t>
      </w:r>
      <w:bookmarkEnd w:id="205"/>
    </w:p>
    <w:p w:rsidR="0061166D" w:rsidRDefault="0061166D" w:rsidP="00E15D7A">
      <w:pPr>
        <w:numPr>
          <w:ilvl w:val="0"/>
          <w:numId w:val="10"/>
        </w:numPr>
        <w:ind w:left="567" w:hanging="567"/>
        <w:rPr>
          <w:szCs w:val="18"/>
          <w:lang w:val="en-US" w:eastAsia="sk-SK"/>
        </w:rPr>
      </w:pPr>
      <w:bookmarkStart w:id="206" w:name="_Ref453683383"/>
      <w:r>
        <w:rPr>
          <w:szCs w:val="18"/>
          <w:lang w:val="en-US" w:eastAsia="sk-SK"/>
        </w:rPr>
        <w:t xml:space="preserve">IAEA, Concepts and terms of IAEA Safety Standards – Introductory website - </w:t>
      </w:r>
      <w:r w:rsidRPr="0061166D">
        <w:rPr>
          <w:szCs w:val="18"/>
          <w:lang w:val="en-US" w:eastAsia="sk-SK"/>
        </w:rPr>
        <w:t xml:space="preserve">http://www-ns.iaea.org/standards/concepts-terms.asp?s=11&amp;l=90 </w:t>
      </w:r>
      <w:r>
        <w:rPr>
          <w:szCs w:val="18"/>
          <w:lang w:val="en-US" w:eastAsia="sk-SK"/>
        </w:rPr>
        <w:t>ti</w:t>
      </w:r>
      <w:bookmarkEnd w:id="206"/>
    </w:p>
    <w:p w:rsidR="00D6355E" w:rsidRPr="00E15D7A" w:rsidRDefault="00D6355E" w:rsidP="00E15D7A">
      <w:pPr>
        <w:numPr>
          <w:ilvl w:val="0"/>
          <w:numId w:val="10"/>
        </w:numPr>
        <w:ind w:left="567" w:hanging="567"/>
        <w:rPr>
          <w:szCs w:val="18"/>
          <w:lang w:val="en-US" w:eastAsia="sk-SK"/>
        </w:rPr>
      </w:pPr>
      <w:bookmarkStart w:id="207" w:name="_Ref453683806"/>
      <w:r w:rsidRPr="00E15D7A">
        <w:rPr>
          <w:szCs w:val="18"/>
          <w:lang w:val="en-US" w:eastAsia="sk-SK"/>
        </w:rPr>
        <w:t>IAEA-TECDOC 1200, Applications of probabilistic safety assessment to nuclear power plants, February 2001</w:t>
      </w:r>
      <w:bookmarkEnd w:id="207"/>
    </w:p>
    <w:p w:rsidR="00D6355E" w:rsidRPr="00E15D7A" w:rsidRDefault="00D6355E" w:rsidP="00E15D7A">
      <w:pPr>
        <w:numPr>
          <w:ilvl w:val="0"/>
          <w:numId w:val="10"/>
        </w:numPr>
        <w:ind w:left="567" w:hanging="567"/>
        <w:rPr>
          <w:szCs w:val="18"/>
          <w:lang w:val="en-US" w:eastAsia="sk-SK"/>
        </w:rPr>
      </w:pPr>
      <w:bookmarkStart w:id="208" w:name="_Ref453683808"/>
      <w:r w:rsidRPr="00E15D7A">
        <w:rPr>
          <w:szCs w:val="18"/>
          <w:lang w:val="en-US" w:eastAsia="sk-SK"/>
        </w:rPr>
        <w:t>IAEA-TECDOC 1141, Operational safety performance indicators for nuclear power plants, May 2000</w:t>
      </w:r>
      <w:bookmarkEnd w:id="208"/>
    </w:p>
    <w:p w:rsidR="00B53C14" w:rsidRPr="005609C7" w:rsidRDefault="00B53C14" w:rsidP="00A30D35">
      <w:pPr>
        <w:rPr>
          <w:lang w:val="en-US"/>
        </w:rPr>
      </w:pPr>
    </w:p>
    <w:p w:rsidR="00F94B33" w:rsidRDefault="005252B9" w:rsidP="00E33FCF">
      <w:pPr>
        <w:pStyle w:val="Titre1"/>
        <w:rPr>
          <w:lang w:val="en-GB"/>
        </w:rPr>
      </w:pPr>
      <w:bookmarkStart w:id="209" w:name="_Toc453694949"/>
      <w:r w:rsidRPr="00AD54D7">
        <w:rPr>
          <w:lang w:val="en-GB"/>
        </w:rPr>
        <w:t xml:space="preserve">list of </w:t>
      </w:r>
      <w:r w:rsidR="00E33FCF" w:rsidRPr="00AD54D7">
        <w:rPr>
          <w:lang w:val="en-GB"/>
        </w:rPr>
        <w:t>Tables</w:t>
      </w:r>
      <w:bookmarkEnd w:id="209"/>
    </w:p>
    <w:p w:rsidR="00E15D7A" w:rsidRDefault="00F94B33">
      <w:pPr>
        <w:pStyle w:val="TM1"/>
        <w:tabs>
          <w:tab w:val="left" w:pos="900"/>
          <w:tab w:val="right" w:leader="dot" w:pos="9345"/>
        </w:tabs>
        <w:rPr>
          <w:rFonts w:asciiTheme="minorHAnsi" w:eastAsiaTheme="minorEastAsia" w:hAnsiTheme="minorHAnsi" w:cstheme="minorBidi"/>
          <w:bCs w:val="0"/>
          <w:iCs w:val="0"/>
          <w:noProof/>
          <w:sz w:val="22"/>
          <w:szCs w:val="22"/>
        </w:rPr>
      </w:pPr>
      <w:r>
        <w:rPr>
          <w:lang w:val="en-GB"/>
        </w:rPr>
        <w:fldChar w:fldCharType="begin"/>
      </w:r>
      <w:r>
        <w:rPr>
          <w:lang w:val="en-GB"/>
        </w:rPr>
        <w:instrText xml:space="preserve"> TOC \h \z \t "ASAMPSA table;1" </w:instrText>
      </w:r>
      <w:r>
        <w:rPr>
          <w:lang w:val="en-GB"/>
        </w:rPr>
        <w:fldChar w:fldCharType="separate"/>
      </w:r>
      <w:hyperlink w:anchor="_Toc453694951" w:history="1">
        <w:r w:rsidR="00E15D7A" w:rsidRPr="00AA5AF9">
          <w:rPr>
            <w:rStyle w:val="Lienhypertexte"/>
            <w:noProof/>
          </w:rPr>
          <w:t>Table 1.</w:t>
        </w:r>
        <w:r w:rsidR="00E15D7A">
          <w:rPr>
            <w:rFonts w:asciiTheme="minorHAnsi" w:eastAsiaTheme="minorEastAsia" w:hAnsiTheme="minorHAnsi" w:cstheme="minorBidi"/>
            <w:bCs w:val="0"/>
            <w:iCs w:val="0"/>
            <w:noProof/>
            <w:sz w:val="22"/>
            <w:szCs w:val="22"/>
          </w:rPr>
          <w:tab/>
        </w:r>
        <w:r w:rsidR="00E15D7A" w:rsidRPr="00AA5AF9">
          <w:rPr>
            <w:rStyle w:val="Lienhypertexte"/>
            <w:noProof/>
          </w:rPr>
          <w:t>Subdivision of postulated initiating events according to SSG-2, [3], p. 8</w:t>
        </w:r>
        <w:r w:rsidR="00E15D7A">
          <w:rPr>
            <w:noProof/>
            <w:webHidden/>
          </w:rPr>
          <w:tab/>
        </w:r>
        <w:r w:rsidR="00E15D7A">
          <w:rPr>
            <w:noProof/>
            <w:webHidden/>
          </w:rPr>
          <w:fldChar w:fldCharType="begin"/>
        </w:r>
        <w:r w:rsidR="00E15D7A">
          <w:rPr>
            <w:noProof/>
            <w:webHidden/>
          </w:rPr>
          <w:instrText xml:space="preserve"> PAGEREF _Toc453694951 \h </w:instrText>
        </w:r>
        <w:r w:rsidR="00E15D7A">
          <w:rPr>
            <w:noProof/>
            <w:webHidden/>
          </w:rPr>
        </w:r>
        <w:r w:rsidR="00E15D7A">
          <w:rPr>
            <w:noProof/>
            <w:webHidden/>
          </w:rPr>
          <w:fldChar w:fldCharType="separate"/>
        </w:r>
        <w:r w:rsidR="00DB6CB1">
          <w:rPr>
            <w:noProof/>
            <w:webHidden/>
          </w:rPr>
          <w:t>14</w:t>
        </w:r>
        <w:r w:rsidR="00E15D7A">
          <w:rPr>
            <w:noProof/>
            <w:webHidden/>
          </w:rPr>
          <w:fldChar w:fldCharType="end"/>
        </w:r>
      </w:hyperlink>
    </w:p>
    <w:p w:rsidR="00E15D7A" w:rsidRDefault="00E15D7A">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3694952" w:history="1">
        <w:r w:rsidRPr="00AA5AF9">
          <w:rPr>
            <w:rStyle w:val="Lienhypertexte"/>
            <w:noProof/>
          </w:rPr>
          <w:t>Table 2.</w:t>
        </w:r>
        <w:r>
          <w:rPr>
            <w:rFonts w:asciiTheme="minorHAnsi" w:eastAsiaTheme="minorEastAsia" w:hAnsiTheme="minorHAnsi" w:cstheme="minorBidi"/>
            <w:bCs w:val="0"/>
            <w:iCs w:val="0"/>
            <w:noProof/>
            <w:sz w:val="22"/>
            <w:szCs w:val="22"/>
          </w:rPr>
          <w:tab/>
        </w:r>
        <w:r w:rsidRPr="00AA5AF9">
          <w:rPr>
            <w:rStyle w:val="Lienhypertexte"/>
            <w:noProof/>
          </w:rPr>
          <w:t>Existing Quantitative PSA parameters for measuring DiD levels</w:t>
        </w:r>
        <w:r>
          <w:rPr>
            <w:noProof/>
            <w:webHidden/>
          </w:rPr>
          <w:tab/>
        </w:r>
        <w:r>
          <w:rPr>
            <w:noProof/>
            <w:webHidden/>
          </w:rPr>
          <w:fldChar w:fldCharType="begin"/>
        </w:r>
        <w:r>
          <w:rPr>
            <w:noProof/>
            <w:webHidden/>
          </w:rPr>
          <w:instrText xml:space="preserve"> PAGEREF _Toc453694952 \h </w:instrText>
        </w:r>
        <w:r>
          <w:rPr>
            <w:noProof/>
            <w:webHidden/>
          </w:rPr>
        </w:r>
        <w:r>
          <w:rPr>
            <w:noProof/>
            <w:webHidden/>
          </w:rPr>
          <w:fldChar w:fldCharType="separate"/>
        </w:r>
        <w:r w:rsidR="00DB6CB1">
          <w:rPr>
            <w:noProof/>
            <w:webHidden/>
          </w:rPr>
          <w:t>35</w:t>
        </w:r>
        <w:r>
          <w:rPr>
            <w:noProof/>
            <w:webHidden/>
          </w:rPr>
          <w:fldChar w:fldCharType="end"/>
        </w:r>
      </w:hyperlink>
    </w:p>
    <w:p w:rsidR="00E15D7A" w:rsidRDefault="00E15D7A">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3694953" w:history="1">
        <w:r w:rsidRPr="00AA5AF9">
          <w:rPr>
            <w:rStyle w:val="Lienhypertexte"/>
            <w:noProof/>
          </w:rPr>
          <w:t>Table 3.</w:t>
        </w:r>
        <w:r>
          <w:rPr>
            <w:rFonts w:asciiTheme="minorHAnsi" w:eastAsiaTheme="minorEastAsia" w:hAnsiTheme="minorHAnsi" w:cstheme="minorBidi"/>
            <w:bCs w:val="0"/>
            <w:iCs w:val="0"/>
            <w:noProof/>
            <w:sz w:val="22"/>
            <w:szCs w:val="22"/>
          </w:rPr>
          <w:tab/>
        </w:r>
        <w:r w:rsidRPr="00AA5AF9">
          <w:rPr>
            <w:rStyle w:val="Lienhypertexte"/>
            <w:noProof/>
          </w:rPr>
          <w:t>Summary of Probabilistic Risk Measures for DiD Levels</w:t>
        </w:r>
        <w:r>
          <w:rPr>
            <w:noProof/>
            <w:webHidden/>
          </w:rPr>
          <w:tab/>
        </w:r>
        <w:r>
          <w:rPr>
            <w:noProof/>
            <w:webHidden/>
          </w:rPr>
          <w:fldChar w:fldCharType="begin"/>
        </w:r>
        <w:r>
          <w:rPr>
            <w:noProof/>
            <w:webHidden/>
          </w:rPr>
          <w:instrText xml:space="preserve"> PAGEREF _Toc453694953 \h </w:instrText>
        </w:r>
        <w:r>
          <w:rPr>
            <w:noProof/>
            <w:webHidden/>
          </w:rPr>
        </w:r>
        <w:r>
          <w:rPr>
            <w:noProof/>
            <w:webHidden/>
          </w:rPr>
          <w:fldChar w:fldCharType="separate"/>
        </w:r>
        <w:r w:rsidR="00DB6CB1">
          <w:rPr>
            <w:noProof/>
            <w:webHidden/>
          </w:rPr>
          <w:t>37</w:t>
        </w:r>
        <w:r>
          <w:rPr>
            <w:noProof/>
            <w:webHidden/>
          </w:rPr>
          <w:fldChar w:fldCharType="end"/>
        </w:r>
      </w:hyperlink>
    </w:p>
    <w:p w:rsidR="008D0465" w:rsidRDefault="00F94B33" w:rsidP="005252B9">
      <w:pPr>
        <w:pStyle w:val="Titre1"/>
        <w:rPr>
          <w:lang w:val="en-GB"/>
        </w:rPr>
      </w:pPr>
      <w:r>
        <w:rPr>
          <w:b w:val="0"/>
          <w:bCs w:val="0"/>
          <w:caps w:val="0"/>
          <w:lang w:val="en-GB"/>
        </w:rPr>
        <w:fldChar w:fldCharType="end"/>
      </w:r>
      <w:bookmarkStart w:id="210" w:name="_Toc453265573"/>
      <w:bookmarkStart w:id="211" w:name="_Toc453685041"/>
      <w:bookmarkStart w:id="212" w:name="_Toc453265574"/>
      <w:bookmarkStart w:id="213" w:name="_Toc453685042"/>
      <w:bookmarkStart w:id="214" w:name="_Toc453694950"/>
      <w:bookmarkEnd w:id="210"/>
      <w:bookmarkEnd w:id="211"/>
      <w:bookmarkEnd w:id="212"/>
      <w:bookmarkEnd w:id="213"/>
      <w:r w:rsidR="005252B9" w:rsidRPr="00AD54D7">
        <w:rPr>
          <w:lang w:val="en-GB"/>
        </w:rPr>
        <w:t>List of Figures</w:t>
      </w:r>
      <w:bookmarkEnd w:id="214"/>
    </w:p>
    <w:p w:rsidR="00E15D7A" w:rsidRDefault="008D0465">
      <w:pPr>
        <w:pStyle w:val="TM1"/>
        <w:tabs>
          <w:tab w:val="left" w:pos="720"/>
          <w:tab w:val="right" w:leader="dot" w:pos="9345"/>
        </w:tabs>
        <w:rPr>
          <w:rFonts w:asciiTheme="minorHAnsi" w:eastAsiaTheme="minorEastAsia" w:hAnsiTheme="minorHAnsi" w:cstheme="minorBidi"/>
          <w:bCs w:val="0"/>
          <w:iCs w:val="0"/>
          <w:noProof/>
          <w:sz w:val="22"/>
          <w:szCs w:val="22"/>
        </w:rPr>
      </w:pPr>
      <w:r>
        <w:rPr>
          <w:lang w:val="en-GB"/>
        </w:rPr>
        <w:fldChar w:fldCharType="begin"/>
      </w:r>
      <w:r>
        <w:rPr>
          <w:lang w:val="en-GB"/>
        </w:rPr>
        <w:instrText xml:space="preserve"> TOC \h \z \t "ASAMPSA Figure;1" </w:instrText>
      </w:r>
      <w:r>
        <w:rPr>
          <w:lang w:val="en-GB"/>
        </w:rPr>
        <w:fldChar w:fldCharType="separate"/>
      </w:r>
      <w:hyperlink w:anchor="_Toc453694954" w:history="1">
        <w:r w:rsidR="00E15D7A" w:rsidRPr="0015128B">
          <w:rPr>
            <w:rStyle w:val="Lienhypertexte"/>
            <w:noProof/>
          </w:rPr>
          <w:t>Fig. 1</w:t>
        </w:r>
        <w:r w:rsidR="00E15D7A">
          <w:rPr>
            <w:rFonts w:asciiTheme="minorHAnsi" w:eastAsiaTheme="minorEastAsia" w:hAnsiTheme="minorHAnsi" w:cstheme="minorBidi"/>
            <w:bCs w:val="0"/>
            <w:iCs w:val="0"/>
            <w:noProof/>
            <w:sz w:val="22"/>
            <w:szCs w:val="22"/>
          </w:rPr>
          <w:tab/>
        </w:r>
        <w:r w:rsidR="00E15D7A" w:rsidRPr="0015128B">
          <w:rPr>
            <w:rStyle w:val="Lienhypertexte"/>
            <w:noProof/>
          </w:rPr>
          <w:t>Levels of Defence in Depth for new reactors adapted from RHWG 2013 [7], p. 11</w:t>
        </w:r>
        <w:r w:rsidR="00E15D7A">
          <w:rPr>
            <w:noProof/>
            <w:webHidden/>
          </w:rPr>
          <w:tab/>
        </w:r>
        <w:r w:rsidR="00E15D7A">
          <w:rPr>
            <w:noProof/>
            <w:webHidden/>
          </w:rPr>
          <w:fldChar w:fldCharType="begin"/>
        </w:r>
        <w:r w:rsidR="00E15D7A">
          <w:rPr>
            <w:noProof/>
            <w:webHidden/>
          </w:rPr>
          <w:instrText xml:space="preserve"> PAGEREF _Toc453694954 \h </w:instrText>
        </w:r>
        <w:r w:rsidR="00E15D7A">
          <w:rPr>
            <w:noProof/>
            <w:webHidden/>
          </w:rPr>
        </w:r>
        <w:r w:rsidR="00E15D7A">
          <w:rPr>
            <w:noProof/>
            <w:webHidden/>
          </w:rPr>
          <w:fldChar w:fldCharType="separate"/>
        </w:r>
        <w:r w:rsidR="00DB6CB1">
          <w:rPr>
            <w:noProof/>
            <w:webHidden/>
          </w:rPr>
          <w:t>16</w:t>
        </w:r>
        <w:r w:rsidR="00E15D7A">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55" w:history="1">
        <w:r w:rsidRPr="0015128B">
          <w:rPr>
            <w:rStyle w:val="Lienhypertexte"/>
            <w:noProof/>
          </w:rPr>
          <w:t>Fig. 2</w:t>
        </w:r>
        <w:r>
          <w:rPr>
            <w:rFonts w:asciiTheme="minorHAnsi" w:eastAsiaTheme="minorEastAsia" w:hAnsiTheme="minorHAnsi" w:cstheme="minorBidi"/>
            <w:bCs w:val="0"/>
            <w:iCs w:val="0"/>
            <w:noProof/>
            <w:sz w:val="22"/>
            <w:szCs w:val="22"/>
          </w:rPr>
          <w:tab/>
        </w:r>
        <w:r w:rsidRPr="0015128B">
          <w:rPr>
            <w:rStyle w:val="Lienhypertexte"/>
            <w:noProof/>
          </w:rPr>
          <w:t>The basic principle of frequency versus consequences (adapted from Fig. 2 of [37])</w:t>
        </w:r>
        <w:r>
          <w:rPr>
            <w:noProof/>
            <w:webHidden/>
          </w:rPr>
          <w:tab/>
        </w:r>
        <w:r>
          <w:rPr>
            <w:noProof/>
            <w:webHidden/>
          </w:rPr>
          <w:fldChar w:fldCharType="begin"/>
        </w:r>
        <w:r>
          <w:rPr>
            <w:noProof/>
            <w:webHidden/>
          </w:rPr>
          <w:instrText xml:space="preserve"> PAGEREF _Toc453694955 \h </w:instrText>
        </w:r>
        <w:r>
          <w:rPr>
            <w:noProof/>
            <w:webHidden/>
          </w:rPr>
        </w:r>
        <w:r>
          <w:rPr>
            <w:noProof/>
            <w:webHidden/>
          </w:rPr>
          <w:fldChar w:fldCharType="separate"/>
        </w:r>
        <w:r w:rsidR="00DB6CB1">
          <w:rPr>
            <w:noProof/>
            <w:webHidden/>
          </w:rPr>
          <w:t>25</w:t>
        </w:r>
        <w:r>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56" w:history="1">
        <w:r w:rsidRPr="0015128B">
          <w:rPr>
            <w:rStyle w:val="Lienhypertexte"/>
            <w:noProof/>
          </w:rPr>
          <w:t>Fig. 3</w:t>
        </w:r>
        <w:r>
          <w:rPr>
            <w:rFonts w:asciiTheme="minorHAnsi" w:eastAsiaTheme="minorEastAsia" w:hAnsiTheme="minorHAnsi" w:cstheme="minorBidi"/>
            <w:bCs w:val="0"/>
            <w:iCs w:val="0"/>
            <w:noProof/>
            <w:sz w:val="22"/>
            <w:szCs w:val="22"/>
          </w:rPr>
          <w:tab/>
        </w:r>
        <w:r w:rsidRPr="0015128B">
          <w:rPr>
            <w:rStyle w:val="Lienhypertexte"/>
            <w:noProof/>
          </w:rPr>
          <w:t>10 CFR 50.69 RISC Categories</w:t>
        </w:r>
        <w:r>
          <w:rPr>
            <w:noProof/>
            <w:webHidden/>
          </w:rPr>
          <w:tab/>
        </w:r>
        <w:r>
          <w:rPr>
            <w:noProof/>
            <w:webHidden/>
          </w:rPr>
          <w:fldChar w:fldCharType="begin"/>
        </w:r>
        <w:r>
          <w:rPr>
            <w:noProof/>
            <w:webHidden/>
          </w:rPr>
          <w:instrText xml:space="preserve"> PAGEREF _Toc453694956 \h </w:instrText>
        </w:r>
        <w:r>
          <w:rPr>
            <w:noProof/>
            <w:webHidden/>
          </w:rPr>
        </w:r>
        <w:r>
          <w:rPr>
            <w:noProof/>
            <w:webHidden/>
          </w:rPr>
          <w:fldChar w:fldCharType="separate"/>
        </w:r>
        <w:r w:rsidR="00DB6CB1">
          <w:rPr>
            <w:noProof/>
            <w:webHidden/>
          </w:rPr>
          <w:t>27</w:t>
        </w:r>
        <w:r>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57" w:history="1">
        <w:r w:rsidRPr="0015128B">
          <w:rPr>
            <w:rStyle w:val="Lienhypertexte"/>
            <w:noProof/>
          </w:rPr>
          <w:t>Fig. 4</w:t>
        </w:r>
        <w:r>
          <w:rPr>
            <w:rFonts w:asciiTheme="minorHAnsi" w:eastAsiaTheme="minorEastAsia" w:hAnsiTheme="minorHAnsi" w:cstheme="minorBidi"/>
            <w:bCs w:val="0"/>
            <w:iCs w:val="0"/>
            <w:noProof/>
            <w:sz w:val="22"/>
            <w:szCs w:val="22"/>
          </w:rPr>
          <w:tab/>
        </w:r>
        <w:r w:rsidRPr="0015128B">
          <w:rPr>
            <w:rStyle w:val="Lienhypertexte"/>
            <w:noProof/>
          </w:rPr>
          <w:t>DiD – PSA Possible Evaluation</w:t>
        </w:r>
        <w:r>
          <w:rPr>
            <w:noProof/>
            <w:webHidden/>
          </w:rPr>
          <w:tab/>
        </w:r>
        <w:r>
          <w:rPr>
            <w:noProof/>
            <w:webHidden/>
          </w:rPr>
          <w:fldChar w:fldCharType="begin"/>
        </w:r>
        <w:r>
          <w:rPr>
            <w:noProof/>
            <w:webHidden/>
          </w:rPr>
          <w:instrText xml:space="preserve"> PAGEREF _Toc453694957 \h </w:instrText>
        </w:r>
        <w:r>
          <w:rPr>
            <w:noProof/>
            <w:webHidden/>
          </w:rPr>
        </w:r>
        <w:r>
          <w:rPr>
            <w:noProof/>
            <w:webHidden/>
          </w:rPr>
          <w:fldChar w:fldCharType="separate"/>
        </w:r>
        <w:r w:rsidR="00DB6CB1">
          <w:rPr>
            <w:noProof/>
            <w:webHidden/>
          </w:rPr>
          <w:t>33</w:t>
        </w:r>
        <w:r>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58" w:history="1">
        <w:r w:rsidRPr="0015128B">
          <w:rPr>
            <w:rStyle w:val="Lienhypertexte"/>
            <w:noProof/>
          </w:rPr>
          <w:t>Fig. 5</w:t>
        </w:r>
        <w:r>
          <w:rPr>
            <w:rFonts w:asciiTheme="minorHAnsi" w:eastAsiaTheme="minorEastAsia" w:hAnsiTheme="minorHAnsi" w:cstheme="minorBidi"/>
            <w:bCs w:val="0"/>
            <w:iCs w:val="0"/>
            <w:noProof/>
            <w:sz w:val="22"/>
            <w:szCs w:val="22"/>
          </w:rPr>
          <w:tab/>
        </w:r>
        <w:r w:rsidRPr="0015128B">
          <w:rPr>
            <w:rStyle w:val="Lienhypertexte"/>
            <w:noProof/>
          </w:rPr>
          <w:t>DiD Event Tree</w:t>
        </w:r>
        <w:r>
          <w:rPr>
            <w:noProof/>
            <w:webHidden/>
          </w:rPr>
          <w:tab/>
        </w:r>
        <w:r>
          <w:rPr>
            <w:noProof/>
            <w:webHidden/>
          </w:rPr>
          <w:fldChar w:fldCharType="begin"/>
        </w:r>
        <w:r>
          <w:rPr>
            <w:noProof/>
            <w:webHidden/>
          </w:rPr>
          <w:instrText xml:space="preserve"> PAGEREF _Toc453694958 \h </w:instrText>
        </w:r>
        <w:r>
          <w:rPr>
            <w:noProof/>
            <w:webHidden/>
          </w:rPr>
        </w:r>
        <w:r>
          <w:rPr>
            <w:noProof/>
            <w:webHidden/>
          </w:rPr>
          <w:fldChar w:fldCharType="separate"/>
        </w:r>
        <w:r w:rsidR="00DB6CB1">
          <w:rPr>
            <w:noProof/>
            <w:webHidden/>
          </w:rPr>
          <w:t>33</w:t>
        </w:r>
        <w:r>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59" w:history="1">
        <w:r w:rsidRPr="0015128B">
          <w:rPr>
            <w:rStyle w:val="Lienhypertexte"/>
            <w:noProof/>
          </w:rPr>
          <w:t>Fig. 6</w:t>
        </w:r>
        <w:r>
          <w:rPr>
            <w:rFonts w:asciiTheme="minorHAnsi" w:eastAsiaTheme="minorEastAsia" w:hAnsiTheme="minorHAnsi" w:cstheme="minorBidi"/>
            <w:bCs w:val="0"/>
            <w:iCs w:val="0"/>
            <w:noProof/>
            <w:sz w:val="22"/>
            <w:szCs w:val="22"/>
          </w:rPr>
          <w:tab/>
        </w:r>
        <w:r w:rsidRPr="0015128B">
          <w:rPr>
            <w:rStyle w:val="Lienhypertexte"/>
            <w:noProof/>
          </w:rPr>
          <w:t>The failure in DiD and the sequential DiD (The restructured DiD framework)</w:t>
        </w:r>
        <w:r>
          <w:rPr>
            <w:noProof/>
            <w:webHidden/>
          </w:rPr>
          <w:tab/>
        </w:r>
        <w:r>
          <w:rPr>
            <w:noProof/>
            <w:webHidden/>
          </w:rPr>
          <w:fldChar w:fldCharType="begin"/>
        </w:r>
        <w:r>
          <w:rPr>
            <w:noProof/>
            <w:webHidden/>
          </w:rPr>
          <w:instrText xml:space="preserve"> PAGEREF _Toc453694959 \h </w:instrText>
        </w:r>
        <w:r>
          <w:rPr>
            <w:noProof/>
            <w:webHidden/>
          </w:rPr>
        </w:r>
        <w:r>
          <w:rPr>
            <w:noProof/>
            <w:webHidden/>
          </w:rPr>
          <w:fldChar w:fldCharType="separate"/>
        </w:r>
        <w:r w:rsidR="00DB6CB1">
          <w:rPr>
            <w:noProof/>
            <w:webHidden/>
          </w:rPr>
          <w:t>34</w:t>
        </w:r>
        <w:r>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60" w:history="1">
        <w:r w:rsidRPr="0015128B">
          <w:rPr>
            <w:rStyle w:val="Lienhypertexte"/>
            <w:noProof/>
          </w:rPr>
          <w:t>Fig. 7</w:t>
        </w:r>
        <w:r>
          <w:rPr>
            <w:rFonts w:asciiTheme="minorHAnsi" w:eastAsiaTheme="minorEastAsia" w:hAnsiTheme="minorHAnsi" w:cstheme="minorBidi"/>
            <w:bCs w:val="0"/>
            <w:iCs w:val="0"/>
            <w:noProof/>
            <w:sz w:val="22"/>
            <w:szCs w:val="22"/>
          </w:rPr>
          <w:tab/>
        </w:r>
        <w:r w:rsidRPr="0015128B">
          <w:rPr>
            <w:rStyle w:val="Lienhypertexte"/>
            <w:noProof/>
          </w:rPr>
          <w:t>Measures of DiD levels</w:t>
        </w:r>
        <w:r>
          <w:rPr>
            <w:noProof/>
            <w:webHidden/>
          </w:rPr>
          <w:tab/>
        </w:r>
        <w:r>
          <w:rPr>
            <w:noProof/>
            <w:webHidden/>
          </w:rPr>
          <w:fldChar w:fldCharType="begin"/>
        </w:r>
        <w:r>
          <w:rPr>
            <w:noProof/>
            <w:webHidden/>
          </w:rPr>
          <w:instrText xml:space="preserve"> PAGEREF _Toc453694960 \h </w:instrText>
        </w:r>
        <w:r>
          <w:rPr>
            <w:noProof/>
            <w:webHidden/>
          </w:rPr>
        </w:r>
        <w:r>
          <w:rPr>
            <w:noProof/>
            <w:webHidden/>
          </w:rPr>
          <w:fldChar w:fldCharType="separate"/>
        </w:r>
        <w:r w:rsidR="00DB6CB1">
          <w:rPr>
            <w:noProof/>
            <w:webHidden/>
          </w:rPr>
          <w:t>36</w:t>
        </w:r>
        <w:r>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61" w:history="1">
        <w:r w:rsidRPr="0015128B">
          <w:rPr>
            <w:rStyle w:val="Lienhypertexte"/>
            <w:noProof/>
          </w:rPr>
          <w:t>Fig. 8</w:t>
        </w:r>
        <w:r>
          <w:rPr>
            <w:rFonts w:asciiTheme="minorHAnsi" w:eastAsiaTheme="minorEastAsia" w:hAnsiTheme="minorHAnsi" w:cstheme="minorBidi"/>
            <w:bCs w:val="0"/>
            <w:iCs w:val="0"/>
            <w:noProof/>
            <w:sz w:val="22"/>
            <w:szCs w:val="22"/>
          </w:rPr>
          <w:tab/>
        </w:r>
        <w:r w:rsidRPr="0015128B">
          <w:rPr>
            <w:rStyle w:val="Lienhypertexte"/>
            <w:noProof/>
          </w:rPr>
          <w:t>Safety margins with uncertainties in deterministic view [64]</w:t>
        </w:r>
        <w:r>
          <w:rPr>
            <w:noProof/>
            <w:webHidden/>
          </w:rPr>
          <w:tab/>
        </w:r>
        <w:r>
          <w:rPr>
            <w:noProof/>
            <w:webHidden/>
          </w:rPr>
          <w:fldChar w:fldCharType="begin"/>
        </w:r>
        <w:r>
          <w:rPr>
            <w:noProof/>
            <w:webHidden/>
          </w:rPr>
          <w:instrText xml:space="preserve"> PAGEREF _Toc453694961 \h </w:instrText>
        </w:r>
        <w:r>
          <w:rPr>
            <w:noProof/>
            <w:webHidden/>
          </w:rPr>
        </w:r>
        <w:r>
          <w:rPr>
            <w:noProof/>
            <w:webHidden/>
          </w:rPr>
          <w:fldChar w:fldCharType="separate"/>
        </w:r>
        <w:r w:rsidR="00DB6CB1">
          <w:rPr>
            <w:noProof/>
            <w:webHidden/>
          </w:rPr>
          <w:t>39</w:t>
        </w:r>
        <w:r>
          <w:rPr>
            <w:noProof/>
            <w:webHidden/>
          </w:rPr>
          <w:fldChar w:fldCharType="end"/>
        </w:r>
      </w:hyperlink>
    </w:p>
    <w:p w:rsidR="00E15D7A" w:rsidRDefault="00E15D7A">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3694962" w:history="1">
        <w:r w:rsidRPr="0015128B">
          <w:rPr>
            <w:rStyle w:val="Lienhypertexte"/>
            <w:noProof/>
          </w:rPr>
          <w:t>Fig. 9</w:t>
        </w:r>
        <w:r>
          <w:rPr>
            <w:rFonts w:asciiTheme="minorHAnsi" w:eastAsiaTheme="minorEastAsia" w:hAnsiTheme="minorHAnsi" w:cstheme="minorBidi"/>
            <w:bCs w:val="0"/>
            <w:iCs w:val="0"/>
            <w:noProof/>
            <w:sz w:val="22"/>
            <w:szCs w:val="22"/>
          </w:rPr>
          <w:tab/>
        </w:r>
        <w:r w:rsidRPr="0015128B">
          <w:rPr>
            <w:rStyle w:val="Lienhypertexte"/>
            <w:noProof/>
          </w:rPr>
          <w:t>Safety margins with uncertainties in probabilistic view [63]</w:t>
        </w:r>
        <w:r>
          <w:rPr>
            <w:noProof/>
            <w:webHidden/>
          </w:rPr>
          <w:tab/>
        </w:r>
        <w:r>
          <w:rPr>
            <w:noProof/>
            <w:webHidden/>
          </w:rPr>
          <w:fldChar w:fldCharType="begin"/>
        </w:r>
        <w:r>
          <w:rPr>
            <w:noProof/>
            <w:webHidden/>
          </w:rPr>
          <w:instrText xml:space="preserve"> PAGEREF _Toc453694962 \h </w:instrText>
        </w:r>
        <w:r>
          <w:rPr>
            <w:noProof/>
            <w:webHidden/>
          </w:rPr>
        </w:r>
        <w:r>
          <w:rPr>
            <w:noProof/>
            <w:webHidden/>
          </w:rPr>
          <w:fldChar w:fldCharType="separate"/>
        </w:r>
        <w:r w:rsidR="00DB6CB1">
          <w:rPr>
            <w:noProof/>
            <w:webHidden/>
          </w:rPr>
          <w:t>39</w:t>
        </w:r>
        <w:r>
          <w:rPr>
            <w:noProof/>
            <w:webHidden/>
          </w:rPr>
          <w:fldChar w:fldCharType="end"/>
        </w:r>
      </w:hyperlink>
    </w:p>
    <w:p w:rsidR="00E15D7A" w:rsidRDefault="00E15D7A">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3694963" w:history="1">
        <w:r w:rsidRPr="0015128B">
          <w:rPr>
            <w:rStyle w:val="Lienhypertexte"/>
            <w:noProof/>
          </w:rPr>
          <w:t>Fig. 10</w:t>
        </w:r>
        <w:r>
          <w:rPr>
            <w:rFonts w:asciiTheme="minorHAnsi" w:eastAsiaTheme="minorEastAsia" w:hAnsiTheme="minorHAnsi" w:cstheme="minorBidi"/>
            <w:bCs w:val="0"/>
            <w:iCs w:val="0"/>
            <w:noProof/>
            <w:sz w:val="22"/>
            <w:szCs w:val="22"/>
          </w:rPr>
          <w:tab/>
        </w:r>
        <w:r w:rsidRPr="0015128B">
          <w:rPr>
            <w:rStyle w:val="Lienhypertexte"/>
            <w:noProof/>
          </w:rPr>
          <w:t>The relationship between PSA levels and DiD levels [40]</w:t>
        </w:r>
        <w:r>
          <w:rPr>
            <w:noProof/>
            <w:webHidden/>
          </w:rPr>
          <w:tab/>
        </w:r>
        <w:r>
          <w:rPr>
            <w:noProof/>
            <w:webHidden/>
          </w:rPr>
          <w:fldChar w:fldCharType="begin"/>
        </w:r>
        <w:r>
          <w:rPr>
            <w:noProof/>
            <w:webHidden/>
          </w:rPr>
          <w:instrText xml:space="preserve"> PAGEREF _Toc453694963 \h </w:instrText>
        </w:r>
        <w:r>
          <w:rPr>
            <w:noProof/>
            <w:webHidden/>
          </w:rPr>
        </w:r>
        <w:r>
          <w:rPr>
            <w:noProof/>
            <w:webHidden/>
          </w:rPr>
          <w:fldChar w:fldCharType="separate"/>
        </w:r>
        <w:r w:rsidR="00DB6CB1">
          <w:rPr>
            <w:noProof/>
            <w:webHidden/>
          </w:rPr>
          <w:t>44</w:t>
        </w:r>
        <w:r>
          <w:rPr>
            <w:noProof/>
            <w:webHidden/>
          </w:rPr>
          <w:fldChar w:fldCharType="end"/>
        </w:r>
      </w:hyperlink>
    </w:p>
    <w:p w:rsidR="002A0AC2" w:rsidRPr="005609C7" w:rsidRDefault="008D0465" w:rsidP="00E15D7A">
      <w:pPr>
        <w:pStyle w:val="Titre1"/>
        <w:numPr>
          <w:ilvl w:val="0"/>
          <w:numId w:val="0"/>
        </w:numPr>
        <w:ind w:left="432"/>
        <w:rPr>
          <w:lang w:val="de-DE"/>
        </w:rPr>
      </w:pPr>
      <w:r>
        <w:rPr>
          <w:b w:val="0"/>
          <w:bCs w:val="0"/>
          <w:caps w:val="0"/>
          <w:lang w:val="en-GB"/>
        </w:rPr>
        <w:fldChar w:fldCharType="end"/>
      </w:r>
      <w:bookmarkStart w:id="215" w:name="_Toc274672416"/>
      <w:bookmarkStart w:id="216" w:name="_Toc279080504"/>
      <w:bookmarkStart w:id="217" w:name="_Toc279080506"/>
      <w:bookmarkStart w:id="218" w:name="_Toc279080507"/>
      <w:bookmarkEnd w:id="215"/>
      <w:bookmarkEnd w:id="216"/>
      <w:bookmarkEnd w:id="217"/>
      <w:bookmarkEnd w:id="218"/>
    </w:p>
    <w:sectPr w:rsidR="002A0AC2" w:rsidRPr="005609C7" w:rsidSect="00E15D7A">
      <w:headerReference w:type="even" r:id="rId32"/>
      <w:headerReference w:type="default" r:id="rId33"/>
      <w:footerReference w:type="default" r:id="rId34"/>
      <w:headerReference w:type="first" r:id="rId35"/>
      <w:pgSz w:w="11907" w:h="16840" w:code="9"/>
      <w:pgMar w:top="1304" w:right="1134" w:bottom="1304" w:left="567" w:header="567" w:footer="0" w:gutter="851"/>
      <w:pgNumType w:start="6"/>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852" w:rsidRDefault="00BE0852">
      <w:r>
        <w:separator/>
      </w:r>
    </w:p>
    <w:p w:rsidR="00BE0852" w:rsidRDefault="00BE0852"/>
  </w:endnote>
  <w:endnote w:type="continuationSeparator" w:id="0">
    <w:p w:rsidR="00BE0852" w:rsidRDefault="00BE0852">
      <w:r>
        <w:continuationSeparator/>
      </w:r>
    </w:p>
    <w:p w:rsidR="00BE0852" w:rsidRDefault="00BE0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OOACA+Arial,Italic">
    <w:altName w:val="Arial"/>
    <w:panose1 w:val="00000000000000000000"/>
    <w:charset w:val="00"/>
    <w:family w:val="swiss"/>
    <w:notTrueType/>
    <w:pitch w:val="default"/>
    <w:sig w:usb0="00000003" w:usb1="00000000" w:usb2="00000000" w:usb3="00000000" w:csb0="00000001" w:csb1="00000000"/>
  </w:font>
  <w:font w:name="OBOJAL+Arial,Italic">
    <w:altName w:val="Arial"/>
    <w:panose1 w:val="00000000000000000000"/>
    <w:charset w:val="00"/>
    <w:family w:val="swiss"/>
    <w:notTrueType/>
    <w:pitch w:val="default"/>
    <w:sig w:usb0="00000003" w:usb1="00000000" w:usb2="00000000" w:usb3="00000000" w:csb0="00000001" w:csb1="00000000"/>
  </w:font>
  <w:font w:name="Frutiger LT 45 Light">
    <w:altName w:val="Times New Roman"/>
    <w:panose1 w:val="00000000000000000000"/>
    <w:charset w:val="00"/>
    <w:family w:val="roman"/>
    <w:notTrueType/>
    <w:pitch w:val="default"/>
  </w:font>
  <w:font w:name="TTCB2o00">
    <w:panose1 w:val="00000000000000000000"/>
    <w:charset w:val="00"/>
    <w:family w:val="auto"/>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OBOJDL+Arial">
    <w:altName w:val="Arial"/>
    <w:panose1 w:val="00000000000000000000"/>
    <w:charset w:val="00"/>
    <w:family w:val="swiss"/>
    <w:notTrueType/>
    <w:pitch w:val="default"/>
    <w:sig w:usb0="00000003" w:usb1="00000000" w:usb2="00000000" w:usb3="00000000" w:csb0="00000001" w:csb1="00000000"/>
  </w:font>
  <w:font w:name="BMJKNA+TimesNewRoman">
    <w:altName w:val="Times New Roman"/>
    <w:panose1 w:val="00000000000000000000"/>
    <w:charset w:val="00"/>
    <w:family w:val="roman"/>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1008"/>
      <w:gridCol w:w="7451"/>
      <w:gridCol w:w="1011"/>
    </w:tblGrid>
    <w:tr w:rsidR="00265A06">
      <w:tc>
        <w:tcPr>
          <w:tcW w:w="1070" w:type="dxa"/>
          <w:tcBorders>
            <w:top w:val="single" w:sz="4" w:space="0" w:color="auto"/>
          </w:tcBorders>
        </w:tcPr>
        <w:p w:rsidR="00265A06" w:rsidRDefault="00265A06"/>
      </w:tc>
      <w:tc>
        <w:tcPr>
          <w:tcW w:w="7976" w:type="dxa"/>
          <w:tcBorders>
            <w:top w:val="single" w:sz="4" w:space="0" w:color="auto"/>
            <w:left w:val="nil"/>
          </w:tcBorders>
        </w:tcPr>
        <w:p w:rsidR="00265A06" w:rsidRDefault="00265A06">
          <w:pPr>
            <w:jc w:val="center"/>
            <w:rPr>
              <w:rFonts w:ascii="Garamond" w:hAnsi="Garamond"/>
              <w:sz w:val="16"/>
            </w:rPr>
          </w:pPr>
        </w:p>
      </w:tc>
      <w:tc>
        <w:tcPr>
          <w:tcW w:w="1072" w:type="dxa"/>
          <w:tcBorders>
            <w:top w:val="single" w:sz="4" w:space="0" w:color="auto"/>
          </w:tcBorders>
        </w:tcPr>
        <w:p w:rsidR="00265A06" w:rsidRDefault="00265A06">
          <w:pPr>
            <w:jc w:val="right"/>
            <w:rPr>
              <w:vertAlign w:val="subscript"/>
            </w:rPr>
          </w:pPr>
          <w:r>
            <w:rPr>
              <w:rStyle w:val="Numrodepage"/>
            </w:rPr>
            <w:fldChar w:fldCharType="begin"/>
          </w:r>
          <w:r>
            <w:rPr>
              <w:rStyle w:val="Numrodepage"/>
            </w:rPr>
            <w:instrText xml:space="preserve"> PAGE </w:instrText>
          </w:r>
          <w:r>
            <w:rPr>
              <w:rStyle w:val="Numrodepage"/>
            </w:rPr>
            <w:fldChar w:fldCharType="separate"/>
          </w:r>
          <w:r w:rsidR="00A23A10">
            <w:rPr>
              <w:rStyle w:val="Numrodepage"/>
              <w:noProof/>
            </w:rPr>
            <w:t>7</w:t>
          </w:r>
          <w:r>
            <w:rPr>
              <w:rStyle w:val="Numrodepage"/>
            </w:rPr>
            <w:fldChar w:fldCharType="end"/>
          </w:r>
          <w:r>
            <w:t>/</w:t>
          </w:r>
          <w:r>
            <w:rPr>
              <w:rStyle w:val="Numrodepage"/>
            </w:rPr>
            <w:t>26</w:t>
          </w:r>
        </w:p>
      </w:tc>
    </w:tr>
  </w:tbl>
  <w:p w:rsidR="00265A06" w:rsidRDefault="00265A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6" w:rsidRDefault="00265A06">
    <w:pPr>
      <w:spacing w:line="204" w:lineRule="exact"/>
      <w:ind w:left="-301"/>
      <w:rPr>
        <w:b/>
        <w:bCs/>
        <w:sz w:val="15"/>
      </w:rPr>
    </w:pPr>
    <w:r>
      <w:rPr>
        <w:b/>
        <w:bCs/>
        <w:sz w:val="15"/>
      </w:rPr>
      <w:t>Siège social - 77, av. du Général-de-Gaulle - 92140 Clamart - Standard +33 (0)1 58 35 88 88 - RCS Nanterre B 440 546 018</w:t>
    </w:r>
  </w:p>
  <w:p w:rsidR="00265A06" w:rsidRDefault="00265A06">
    <w:pPr>
      <w:spacing w:line="204" w:lineRule="exact"/>
      <w:ind w:left="-301"/>
      <w:rPr>
        <w:b/>
        <w:bCs/>
        <w:sz w:val="15"/>
      </w:rPr>
    </w:pPr>
  </w:p>
  <w:p w:rsidR="00265A06" w:rsidRDefault="00265A06">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843"/>
    </w:tblGrid>
    <w:tr w:rsidR="00265A06" w:rsidRPr="008D22C4" w:rsidTr="00E15D7A">
      <w:tc>
        <w:tcPr>
          <w:tcW w:w="3652" w:type="dxa"/>
          <w:shd w:val="clear" w:color="auto" w:fill="auto"/>
          <w:vAlign w:val="center"/>
        </w:tcPr>
        <w:p w:rsidR="00265A06" w:rsidRPr="00B2386E" w:rsidRDefault="00265A06" w:rsidP="00FE1BA6">
          <w:pPr>
            <w:pStyle w:val="Pieddepage"/>
            <w:rPr>
              <w:i/>
              <w:lang w:val="en-GB"/>
            </w:rPr>
          </w:pPr>
          <w:r w:rsidRPr="00E15D7A">
            <w:rPr>
              <w:i/>
              <w:lang w:val="en-GB"/>
            </w:rPr>
            <w:t>Reference IRSN PSN/RES/SAG/2016-209</w:t>
          </w:r>
        </w:p>
      </w:tc>
      <w:tc>
        <w:tcPr>
          <w:tcW w:w="5843" w:type="dxa"/>
          <w:shd w:val="clear" w:color="auto" w:fill="auto"/>
          <w:vAlign w:val="center"/>
        </w:tcPr>
        <w:p w:rsidR="00265A06" w:rsidRPr="008D22C4" w:rsidRDefault="00265A06" w:rsidP="008D0465">
          <w:pPr>
            <w:pStyle w:val="Pieddepage"/>
            <w:ind w:right="450"/>
            <w:rPr>
              <w:i/>
              <w:lang w:val="en-GB"/>
            </w:rPr>
          </w:pPr>
          <w:r w:rsidRPr="008D22C4">
            <w:rPr>
              <w:i/>
              <w:lang w:val="en-GB"/>
            </w:rPr>
            <w:t>Technical report ASAMPSA_E/WP 30/ D30.4 201</w:t>
          </w:r>
          <w:r>
            <w:rPr>
              <w:i/>
              <w:lang w:val="en-GB"/>
            </w:rPr>
            <w:t>6-26</w:t>
          </w:r>
          <w:r w:rsidRPr="008D22C4">
            <w:rPr>
              <w:i/>
              <w:lang w:val="en-GB"/>
            </w:rPr>
            <w:t xml:space="preserve">-   </w:t>
          </w:r>
          <w:r>
            <w:rPr>
              <w:i/>
              <w:lang w:val="en-GB"/>
            </w:rPr>
            <w:t xml:space="preserve"> </w:t>
          </w:r>
          <w:r w:rsidRPr="008D22C4">
            <w:rPr>
              <w:i/>
              <w:lang w:val="en-GB"/>
            </w:rPr>
            <w:t xml:space="preserve">  </w:t>
          </w:r>
          <w:r>
            <w:rPr>
              <w:rStyle w:val="Numrodepage"/>
            </w:rPr>
            <w:fldChar w:fldCharType="begin"/>
          </w:r>
          <w:r w:rsidRPr="008D22C4">
            <w:rPr>
              <w:rStyle w:val="Numrodepage"/>
              <w:lang w:val="en-GB"/>
            </w:rPr>
            <w:instrText xml:space="preserve"> PAGE </w:instrText>
          </w:r>
          <w:r>
            <w:rPr>
              <w:rStyle w:val="Numrodepage"/>
            </w:rPr>
            <w:fldChar w:fldCharType="separate"/>
          </w:r>
          <w:r w:rsidR="00A23A10">
            <w:rPr>
              <w:rStyle w:val="Numrodepage"/>
              <w:noProof/>
              <w:lang w:val="en-GB"/>
            </w:rPr>
            <w:t>6</w:t>
          </w:r>
          <w:r>
            <w:rPr>
              <w:rStyle w:val="Numrodepage"/>
            </w:rPr>
            <w:fldChar w:fldCharType="end"/>
          </w:r>
          <w:r w:rsidRPr="008D22C4">
            <w:rPr>
              <w:lang w:val="en-GB"/>
            </w:rPr>
            <w:t>/</w:t>
          </w:r>
          <w:r>
            <w:rPr>
              <w:lang w:val="en-GB"/>
            </w:rPr>
            <w:fldChar w:fldCharType="begin"/>
          </w:r>
          <w:r>
            <w:rPr>
              <w:lang w:val="en-GB"/>
            </w:rPr>
            <w:instrText xml:space="preserve"> NUMPAGES   \* MERGEFORMAT </w:instrText>
          </w:r>
          <w:r>
            <w:rPr>
              <w:lang w:val="en-GB"/>
            </w:rPr>
            <w:fldChar w:fldCharType="separate"/>
          </w:r>
          <w:r w:rsidR="00A23A10">
            <w:rPr>
              <w:noProof/>
              <w:lang w:val="en-GB"/>
            </w:rPr>
            <w:t>55</w:t>
          </w:r>
          <w:r>
            <w:rPr>
              <w:lang w:val="en-GB"/>
            </w:rPr>
            <w:fldChar w:fldCharType="end"/>
          </w:r>
          <w:r w:rsidRPr="008D22C4">
            <w:rPr>
              <w:i/>
              <w:lang w:val="en-GB"/>
            </w:rPr>
            <w:t xml:space="preserve"> </w:t>
          </w:r>
        </w:p>
      </w:tc>
    </w:tr>
  </w:tbl>
  <w:p w:rsidR="00265A06" w:rsidRPr="008D22C4" w:rsidRDefault="00265A06" w:rsidP="0063672A">
    <w:pPr>
      <w:pStyle w:val="Pieddepage"/>
      <w:rPr>
        <w:lang w:val="en-GB"/>
      </w:rPr>
    </w:pPr>
  </w:p>
  <w:p w:rsidR="00265A06" w:rsidRPr="008D22C4" w:rsidRDefault="00265A06">
    <w:pP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852" w:rsidRDefault="00BE0852">
      <w:r>
        <w:separator/>
      </w:r>
    </w:p>
    <w:p w:rsidR="00BE0852" w:rsidRDefault="00BE0852"/>
  </w:footnote>
  <w:footnote w:type="continuationSeparator" w:id="0">
    <w:p w:rsidR="00BE0852" w:rsidRDefault="00BE0852">
      <w:r>
        <w:continuationSeparator/>
      </w:r>
    </w:p>
    <w:p w:rsidR="00BE0852" w:rsidRDefault="00BE0852"/>
  </w:footnote>
  <w:footnote w:id="1">
    <w:p w:rsidR="00265A06" w:rsidRPr="009C0CDC" w:rsidRDefault="00265A06">
      <w:pPr>
        <w:pStyle w:val="Notedebasdepage"/>
        <w:rPr>
          <w:lang w:val="en-GB"/>
        </w:rPr>
      </w:pPr>
      <w:r w:rsidRPr="009C0CDC">
        <w:rPr>
          <w:rStyle w:val="Appelnotedebasdep"/>
          <w:lang w:val="en-GB"/>
        </w:rPr>
        <w:footnoteRef/>
      </w:r>
      <w:r w:rsidRPr="009C0CDC">
        <w:rPr>
          <w:lang w:val="en-GB"/>
        </w:rPr>
        <w:t xml:space="preserve"> In more specific (national) regulation, there are sometimes quite detailed technical requirements on NPP systems with reference to the level of </w:t>
      </w:r>
      <w:proofErr w:type="gramStart"/>
      <w:r w:rsidRPr="009C0CDC">
        <w:rPr>
          <w:lang w:val="en-GB"/>
        </w:rPr>
        <w:t>DiD</w:t>
      </w:r>
      <w:proofErr w:type="gramEnd"/>
      <w:r w:rsidRPr="009C0CDC">
        <w:rPr>
          <w:lang w:val="en-GB"/>
        </w:rPr>
        <w:t xml:space="preserve"> they are designed for, e.g. with respect to redundancy, diversity, independence, single-failure-criterion, etc.</w:t>
      </w:r>
    </w:p>
  </w:footnote>
  <w:footnote w:id="2">
    <w:p w:rsidR="00265A06" w:rsidRPr="005609C7" w:rsidRDefault="00265A06">
      <w:pPr>
        <w:pStyle w:val="Notedebasdepage"/>
        <w:rPr>
          <w:lang w:val="en-US"/>
        </w:rPr>
      </w:pPr>
      <w:r>
        <w:rPr>
          <w:rStyle w:val="Appelnotedebasdep"/>
        </w:rPr>
        <w:footnoteRef/>
      </w:r>
      <w:r w:rsidRPr="005609C7">
        <w:rPr>
          <w:lang w:val="en-US"/>
        </w:rPr>
        <w:t xml:space="preserve"> As already mentioned above, according to SSR-2/1 multiple failure events can be classified as design basis accidents, i.e. assigned to DiD Level 3, depending mainly on their likelihood of occurrence. </w:t>
      </w:r>
    </w:p>
  </w:footnote>
  <w:footnote w:id="3">
    <w:p w:rsidR="00265A06" w:rsidRPr="0022464B" w:rsidRDefault="00265A06" w:rsidP="003526B5">
      <w:pPr>
        <w:pStyle w:val="Notedebasdepage"/>
        <w:rPr>
          <w:lang w:val="en-GB"/>
        </w:rPr>
      </w:pPr>
      <w:r>
        <w:rPr>
          <w:rStyle w:val="Appelnotedebasdep"/>
        </w:rPr>
        <w:footnoteRef/>
      </w:r>
      <w:r w:rsidRPr="005609C7">
        <w:rPr>
          <w:lang w:val="en-US"/>
        </w:rPr>
        <w:t xml:space="preserve"> </w:t>
      </w:r>
      <w:r w:rsidRPr="0022464B">
        <w:rPr>
          <w:lang w:val="en-GB"/>
        </w:rPr>
        <w:t xml:space="preserve">Especially for design basis accidents and design extension conditions (DiD levels 3 and 4), </w:t>
      </w:r>
      <w:r>
        <w:rPr>
          <w:lang w:val="en-GB"/>
        </w:rPr>
        <w:t xml:space="preserve">some </w:t>
      </w:r>
      <w:r w:rsidRPr="0022464B">
        <w:rPr>
          <w:lang w:val="en-GB"/>
        </w:rPr>
        <w:t>regulatory bodies have defined requirements for the inclusion or even exclusion of certain events</w:t>
      </w:r>
      <w:r>
        <w:rPr>
          <w:lang w:val="en-GB"/>
        </w:rPr>
        <w:t xml:space="preserve"> (cf. e.g. </w:t>
      </w:r>
      <w:r>
        <w:rPr>
          <w:lang w:val="en-GB"/>
        </w:rPr>
        <w:fldChar w:fldCharType="begin"/>
      </w:r>
      <w:r>
        <w:rPr>
          <w:lang w:val="en-GB"/>
        </w:rPr>
        <w:instrText xml:space="preserve"> REF _Ref384816108 \r \h </w:instrText>
      </w:r>
      <w:r>
        <w:rPr>
          <w:lang w:val="en-GB"/>
        </w:rPr>
      </w:r>
      <w:r>
        <w:rPr>
          <w:lang w:val="en-GB"/>
        </w:rPr>
        <w:fldChar w:fldCharType="separate"/>
      </w:r>
      <w:r w:rsidR="00DB6CB1">
        <w:rPr>
          <w:lang w:val="en-GB"/>
        </w:rPr>
        <w:t>[11]</w:t>
      </w:r>
      <w:r>
        <w:rPr>
          <w:lang w:val="en-GB"/>
        </w:rPr>
        <w:fldChar w:fldCharType="end"/>
      </w:r>
      <w:r>
        <w:rPr>
          <w:lang w:val="en-GB"/>
        </w:rPr>
        <w:t>)</w:t>
      </w:r>
      <w:r w:rsidRPr="0022464B">
        <w:rPr>
          <w:lang w:val="en-GB"/>
        </w:rPr>
        <w:t xml:space="preserve">. These requirements often </w:t>
      </w:r>
      <w:r>
        <w:rPr>
          <w:lang w:val="en-GB"/>
        </w:rPr>
        <w:t>include</w:t>
      </w:r>
      <w:r w:rsidRPr="0022464B">
        <w:rPr>
          <w:lang w:val="en-GB"/>
        </w:rPr>
        <w:t xml:space="preserve"> considerations other than the frequency of occurrence, e.g. deterministic assessments, historical precedent, precautionary principle, etc.</w:t>
      </w:r>
    </w:p>
  </w:footnote>
  <w:footnote w:id="4">
    <w:p w:rsidR="00265A06" w:rsidRPr="005609C7" w:rsidRDefault="00265A06" w:rsidP="00E11DEE">
      <w:pPr>
        <w:pStyle w:val="Notedebasdepage"/>
        <w:rPr>
          <w:lang w:val="en-US"/>
        </w:rPr>
      </w:pPr>
      <w:r>
        <w:rPr>
          <w:rStyle w:val="Appelnotedebasdep"/>
        </w:rPr>
        <w:footnoteRef/>
      </w:r>
      <w:r w:rsidRPr="005609C7">
        <w:rPr>
          <w:lang w:val="en-US"/>
        </w:rPr>
        <w:t xml:space="preserve"> </w:t>
      </w:r>
      <w:r>
        <w:rPr>
          <w:lang w:val="en-GB"/>
        </w:rPr>
        <w:t xml:space="preserve">Some national regulators have drawn up lists of (generic) PIE already classified and assigned to levels of </w:t>
      </w:r>
      <w:proofErr w:type="gramStart"/>
      <w:r>
        <w:rPr>
          <w:lang w:val="en-GB"/>
        </w:rPr>
        <w:t>DiD</w:t>
      </w:r>
      <w:proofErr w:type="gramEnd"/>
      <w:r>
        <w:rPr>
          <w:lang w:val="en-GB"/>
        </w:rPr>
        <w:t>.</w:t>
      </w:r>
    </w:p>
  </w:footnote>
  <w:footnote w:id="5">
    <w:p w:rsidR="00265A06" w:rsidRPr="001B49D7" w:rsidRDefault="00265A06" w:rsidP="00C54B29">
      <w:pPr>
        <w:pStyle w:val="Notedebasdepage"/>
        <w:rPr>
          <w:lang w:val="sl-SI"/>
        </w:rPr>
      </w:pPr>
      <w:r>
        <w:rPr>
          <w:rStyle w:val="Appelnotedebasdep"/>
        </w:rPr>
        <w:footnoteRef/>
      </w:r>
      <w:r w:rsidRPr="005609C7">
        <w:rPr>
          <w:lang w:val="en-US"/>
        </w:rPr>
        <w:t xml:space="preserve"> For the purpose of SSG-30, a ‘function’ is defined as any action performed by a single SSC or a set of SSCs.</w:t>
      </w:r>
    </w:p>
  </w:footnote>
  <w:footnote w:id="6">
    <w:p w:rsidR="00265A06" w:rsidRPr="001753D5" w:rsidRDefault="00265A06" w:rsidP="00C54B29">
      <w:pPr>
        <w:pStyle w:val="Notedebasdepage"/>
        <w:rPr>
          <w:lang w:val="en-GB"/>
        </w:rPr>
      </w:pPr>
      <w:r w:rsidRPr="001753D5">
        <w:rPr>
          <w:rStyle w:val="Appelnotedebasdep"/>
          <w:lang w:val="en-GB"/>
        </w:rPr>
        <w:footnoteRef/>
      </w:r>
      <w:r w:rsidRPr="001753D5">
        <w:rPr>
          <w:lang w:val="en-GB"/>
        </w:rPr>
        <w:t xml:space="preserve"> For the purpose of SSG-30 ‘design provisions’ are termed SSCs designed specifically for use in normal operation</w:t>
      </w:r>
      <w:r>
        <w:rPr>
          <w:lang w:val="en-GB"/>
        </w:rPr>
        <w:t>.</w:t>
      </w:r>
    </w:p>
  </w:footnote>
  <w:footnote w:id="7">
    <w:p w:rsidR="00265A06" w:rsidRPr="005609C7" w:rsidRDefault="00265A06" w:rsidP="008934BD">
      <w:pPr>
        <w:pStyle w:val="Notedebasdepage"/>
        <w:rPr>
          <w:lang w:val="en-US"/>
        </w:rPr>
      </w:pPr>
      <w:r>
        <w:rPr>
          <w:rStyle w:val="Appelnotedebasdep"/>
        </w:rPr>
        <w:footnoteRef/>
      </w:r>
      <w:r w:rsidRPr="005609C7">
        <w:rPr>
          <w:lang w:val="en-US"/>
        </w:rPr>
        <w:t xml:space="preserve"> It should be noted that in Switzerland, CDF applies to the fuel in the reactor core during power operation whereas fuel damage frequency applies to fuel in the reactor core or the spent fuel pool during non-full-power operation, cf. ENSI-A05 </w:t>
      </w:r>
      <w:r>
        <w:fldChar w:fldCharType="begin"/>
      </w:r>
      <w:r w:rsidRPr="005609C7">
        <w:rPr>
          <w:lang w:val="en-US"/>
        </w:rPr>
        <w:instrText xml:space="preserve"> REF _Ref442968719 \r \h </w:instrText>
      </w:r>
      <w:r>
        <w:fldChar w:fldCharType="separate"/>
      </w:r>
      <w:r w:rsidR="00DB6CB1">
        <w:rPr>
          <w:lang w:val="en-US"/>
        </w:rPr>
        <w:t>[47]</w:t>
      </w:r>
      <w:r>
        <w:fldChar w:fldCharType="end"/>
      </w:r>
      <w:r w:rsidRPr="005609C7">
        <w:rPr>
          <w:lang w:val="en-US"/>
        </w:rPr>
        <w:t>. This distinction differs from the definition and discussio</w:t>
      </w:r>
      <w:r w:rsidRPr="00422776">
        <w:rPr>
          <w:lang w:val="en-US"/>
        </w:rPr>
        <w:t>n on the respective risk metric</w:t>
      </w:r>
      <w:r w:rsidRPr="005609C7">
        <w:rPr>
          <w:lang w:val="en-US"/>
        </w:rPr>
        <w:t xml:space="preserve">s given in D30.5 </w:t>
      </w:r>
      <w:r>
        <w:fldChar w:fldCharType="begin"/>
      </w:r>
      <w:r w:rsidRPr="005609C7">
        <w:rPr>
          <w:lang w:val="en-US"/>
        </w:rPr>
        <w:instrText xml:space="preserve"> REF _Ref432687727 \r \h </w:instrText>
      </w:r>
      <w:r>
        <w:fldChar w:fldCharType="separate"/>
      </w:r>
      <w:r w:rsidR="00DB6CB1">
        <w:rPr>
          <w:lang w:val="en-US"/>
        </w:rPr>
        <w:t>[36]</w:t>
      </w:r>
      <w:r>
        <w:fldChar w:fldCharType="end"/>
      </w:r>
      <w:r w:rsidRPr="005609C7">
        <w:rPr>
          <w:lang w:val="en-US"/>
        </w:rPr>
        <w:t>.</w:t>
      </w:r>
    </w:p>
  </w:footnote>
  <w:footnote w:id="8">
    <w:p w:rsidR="00265A06" w:rsidRPr="00F84F94" w:rsidRDefault="00265A06" w:rsidP="00E11DEE">
      <w:pPr>
        <w:pStyle w:val="Notedebasdepage"/>
        <w:rPr>
          <w:lang w:val="en-GB"/>
        </w:rPr>
      </w:pPr>
      <w:r>
        <w:rPr>
          <w:rStyle w:val="Appelnotedebasdep"/>
        </w:rPr>
        <w:footnoteRef/>
      </w:r>
      <w:r w:rsidRPr="005609C7">
        <w:rPr>
          <w:lang w:val="en-US"/>
        </w:rPr>
        <w:t xml:space="preserve"> </w:t>
      </w:r>
      <w:r w:rsidRPr="00F84F94">
        <w:rPr>
          <w:lang w:val="en-GB"/>
        </w:rPr>
        <w:t>This value puts the</w:t>
      </w:r>
      <w:r>
        <w:rPr>
          <w:lang w:val="en-GB"/>
        </w:rPr>
        <w:t xml:space="preserve"> </w:t>
      </w:r>
      <w:r w:rsidRPr="00F84F94">
        <w:rPr>
          <w:lang w:val="en-GB"/>
        </w:rPr>
        <w:t xml:space="preserve">IE </w:t>
      </w:r>
      <w:r>
        <w:rPr>
          <w:lang w:val="en-GB"/>
        </w:rPr>
        <w:t xml:space="preserve">example </w:t>
      </w:r>
      <w:r w:rsidRPr="00F84F94">
        <w:rPr>
          <w:lang w:val="en-GB"/>
        </w:rPr>
        <w:t>in the DBA range</w:t>
      </w:r>
      <w:r>
        <w:rPr>
          <w:lang w:val="en-GB"/>
        </w:rPr>
        <w:t>, which should be contained with DiD level 3 features</w:t>
      </w:r>
      <w:proofErr w:type="gramStart"/>
      <w:r>
        <w:rPr>
          <w:lang w:val="en-GB"/>
        </w:rPr>
        <w:t>.</w:t>
      </w:r>
      <w:r w:rsidRPr="00F84F94">
        <w:rPr>
          <w:lang w:val="en-GB"/>
        </w:rPr>
        <w:t>.</w:t>
      </w:r>
      <w:proofErr w:type="gramEnd"/>
    </w:p>
  </w:footnote>
  <w:footnote w:id="9">
    <w:p w:rsidR="00265A06" w:rsidRPr="005609C7" w:rsidRDefault="00265A06" w:rsidP="00E11DEE">
      <w:pPr>
        <w:pStyle w:val="Notedebasdepage"/>
        <w:rPr>
          <w:lang w:val="en-US"/>
        </w:rPr>
      </w:pPr>
      <w:r>
        <w:rPr>
          <w:rStyle w:val="Appelnotedebasdep"/>
        </w:rPr>
        <w:footnoteRef/>
      </w:r>
      <w:r w:rsidRPr="005609C7">
        <w:rPr>
          <w:lang w:val="en-US"/>
        </w:rPr>
        <w:t xml:space="preserve"> For a lot </w:t>
      </w:r>
      <w:proofErr w:type="gramStart"/>
      <w:r w:rsidRPr="005609C7">
        <w:rPr>
          <w:lang w:val="en-US"/>
        </w:rPr>
        <w:t>of  designs</w:t>
      </w:r>
      <w:proofErr w:type="gramEnd"/>
      <w:r w:rsidRPr="005609C7">
        <w:rPr>
          <w:lang w:val="en-US"/>
        </w:rPr>
        <w:t>, entry into core damage means entry into design extension conditions (i.e. DEC B), which should be addressed (deterministically) with DiD level 4 features.</w:t>
      </w:r>
    </w:p>
  </w:footnote>
  <w:footnote w:id="10">
    <w:p w:rsidR="00265A06" w:rsidRPr="008D22C4" w:rsidRDefault="00265A06">
      <w:pPr>
        <w:pStyle w:val="Notedebasdepage"/>
        <w:rPr>
          <w:lang w:val="en-GB"/>
        </w:rPr>
      </w:pPr>
      <w:r>
        <w:rPr>
          <w:rStyle w:val="Appelnotedebasdep"/>
        </w:rPr>
        <w:footnoteRef/>
      </w:r>
      <w:r w:rsidRPr="008D22C4">
        <w:rPr>
          <w:lang w:val="en-GB"/>
        </w:rPr>
        <w:t xml:space="preserve"> It should be noted that this understanding of the relationship between DiD, PSA and severe accidents is not shared by all authors.</w:t>
      </w:r>
    </w:p>
  </w:footnote>
  <w:footnote w:id="11">
    <w:p w:rsidR="00265A06" w:rsidRPr="000602D2" w:rsidRDefault="00265A06" w:rsidP="00A72497">
      <w:pPr>
        <w:pStyle w:val="Notedebasdepage"/>
        <w:rPr>
          <w:lang w:val="en-GB"/>
        </w:rPr>
      </w:pPr>
      <w:r>
        <w:rPr>
          <w:rStyle w:val="Appelnotedebasdep"/>
        </w:rPr>
        <w:footnoteRef/>
      </w:r>
      <w:r w:rsidRPr="00B36D50">
        <w:rPr>
          <w:lang w:val="en-US"/>
        </w:rPr>
        <w:t xml:space="preserve"> </w:t>
      </w:r>
      <w:r w:rsidRPr="000602D2">
        <w:rPr>
          <w:lang w:val="en-GB"/>
        </w:rPr>
        <w:t>This will routinely be the case in an analysis for the</w:t>
      </w:r>
      <w:r>
        <w:rPr>
          <w:lang w:val="en-GB"/>
        </w:rPr>
        <w:t xml:space="preserve"> combined failure (e.g. 3 out of 4 or 4 out of</w:t>
      </w:r>
      <w:r w:rsidRPr="000602D2">
        <w:rPr>
          <w:lang w:val="en-GB"/>
        </w:rPr>
        <w:t xml:space="preserve"> 4) of redundant trains of a safety system. </w:t>
      </w:r>
      <w:r>
        <w:rPr>
          <w:lang w:val="en-GB"/>
        </w:rPr>
        <w:t xml:space="preserve">Then, common cause failures usually will determine the overall unavailability of the safety function. </w:t>
      </w:r>
    </w:p>
  </w:footnote>
  <w:footnote w:id="12">
    <w:p w:rsidR="00265A06" w:rsidRPr="008466A5" w:rsidRDefault="00265A06" w:rsidP="00A9506F">
      <w:pPr>
        <w:pStyle w:val="Notedebasdepage"/>
        <w:rPr>
          <w:lang w:val="cs-CZ"/>
        </w:rPr>
      </w:pPr>
      <w:r>
        <w:rPr>
          <w:rStyle w:val="Appelnotedebasdep"/>
        </w:rPr>
        <w:footnoteRef/>
      </w:r>
      <w:r w:rsidRPr="005609C7">
        <w:rPr>
          <w:lang w:val="en-US"/>
        </w:rPr>
        <w:t>Example</w:t>
      </w:r>
      <w:r>
        <w:rPr>
          <w:lang w:val="cs-CZ"/>
        </w:rPr>
        <w:t>:</w:t>
      </w:r>
      <w:r w:rsidRPr="005609C7">
        <w:rPr>
          <w:lang w:val="en-US"/>
        </w:rPr>
        <w:t xml:space="preserve"> A hazard is a situation that poses a level of threat to life, health, property, or environment.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6" w:rsidRDefault="00A23A1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4" o:spid="_x0000_s2066" type="#_x0000_t136" style="position:absolute;left:0;text-align:left;margin-left:0;margin-top:0;width:471.05pt;height:188.4pt;rotation:315;z-index:-25166438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265A06" w:rsidRPr="00B2386E" w:rsidTr="00B2386E">
      <w:trPr>
        <w:trHeight w:val="1073"/>
      </w:trPr>
      <w:tc>
        <w:tcPr>
          <w:tcW w:w="3165" w:type="dxa"/>
          <w:shd w:val="clear" w:color="auto" w:fill="auto"/>
        </w:tcPr>
        <w:p w:rsidR="00265A06" w:rsidRDefault="00265A06" w:rsidP="00B2386E">
          <w:pPr>
            <w:tabs>
              <w:tab w:val="center" w:pos="4536"/>
              <w:tab w:val="right" w:pos="9072"/>
            </w:tabs>
            <w:rPr>
              <w:noProof/>
            </w:rPr>
          </w:pPr>
          <w:r>
            <w:rPr>
              <w:noProof/>
            </w:rPr>
            <w:drawing>
              <wp:anchor distT="0" distB="0" distL="114300" distR="114300" simplePos="0" relativeHeight="251646976" behindDoc="0" locked="0" layoutInCell="1" allowOverlap="1" wp14:anchorId="61EF030C" wp14:editId="2954D481">
                <wp:simplePos x="0" y="0"/>
                <wp:positionH relativeFrom="column">
                  <wp:posOffset>420370</wp:posOffset>
                </wp:positionH>
                <wp:positionV relativeFrom="paragraph">
                  <wp:posOffset>35560</wp:posOffset>
                </wp:positionV>
                <wp:extent cx="974090" cy="695325"/>
                <wp:effectExtent l="0" t="0" r="0" b="9525"/>
                <wp:wrapNone/>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shd w:val="clear" w:color="auto" w:fill="auto"/>
          <w:vAlign w:val="center"/>
        </w:tcPr>
        <w:p w:rsidR="00265A06" w:rsidRPr="00B2386E" w:rsidRDefault="00265A06" w:rsidP="00B2386E">
          <w:pPr>
            <w:tabs>
              <w:tab w:val="center" w:pos="4536"/>
              <w:tab w:val="right" w:pos="9072"/>
            </w:tabs>
            <w:jc w:val="center"/>
            <w:rPr>
              <w:noProof/>
              <w:lang w:val="en-GB"/>
            </w:rPr>
          </w:pPr>
          <w:r w:rsidRPr="00B2386E">
            <w:rPr>
              <w:b/>
              <w:bCs/>
              <w:color w:val="000000"/>
              <w:szCs w:val="18"/>
              <w:lang w:val="en-GB"/>
            </w:rPr>
            <w:t>Advanced Safety Assessment Methodologies: extended PSA</w:t>
          </w:r>
        </w:p>
      </w:tc>
      <w:tc>
        <w:tcPr>
          <w:tcW w:w="3165" w:type="dxa"/>
          <w:shd w:val="clear" w:color="auto" w:fill="auto"/>
        </w:tcPr>
        <w:p w:rsidR="00265A06" w:rsidRPr="00B2386E" w:rsidRDefault="00265A06" w:rsidP="00B2386E">
          <w:pPr>
            <w:tabs>
              <w:tab w:val="center" w:pos="4536"/>
              <w:tab w:val="right" w:pos="9072"/>
            </w:tabs>
            <w:jc w:val="right"/>
            <w:rPr>
              <w:noProof/>
              <w:lang w:val="en-GB"/>
            </w:rPr>
          </w:pPr>
          <w:r>
            <w:rPr>
              <w:noProof/>
            </w:rPr>
            <w:drawing>
              <wp:inline distT="0" distB="0" distL="0" distR="0" wp14:anchorId="366916FB" wp14:editId="78A364E9">
                <wp:extent cx="1552575" cy="800100"/>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tc>
    </w:tr>
  </w:tbl>
  <w:p w:rsidR="00265A06" w:rsidRPr="00E33133" w:rsidRDefault="00265A06">
    <w:pPr>
      <w:rPr>
        <w:noProof/>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6" w:rsidRDefault="00A23A1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3" o:spid="_x0000_s2065" type="#_x0000_t136" style="position:absolute;left:0;text-align:left;margin-left:0;margin-top:0;width:471.05pt;height:188.4pt;rotation:315;z-index:-25166540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6" w:rsidRDefault="00A23A1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7" o:spid="_x0000_s2069" type="#_x0000_t136" style="position:absolute;left:0;text-align:left;margin-left:0;margin-top:0;width:471.05pt;height:188.4pt;rotation:315;z-index:-251661312;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165"/>
      <w:gridCol w:w="3165"/>
      <w:gridCol w:w="3165"/>
    </w:tblGrid>
    <w:tr w:rsidR="00265A06" w:rsidRPr="00B2386E" w:rsidTr="00B2386E">
      <w:trPr>
        <w:trHeight w:val="1073"/>
      </w:trPr>
      <w:tc>
        <w:tcPr>
          <w:tcW w:w="3165" w:type="dxa"/>
          <w:shd w:val="clear" w:color="auto" w:fill="auto"/>
        </w:tcPr>
        <w:p w:rsidR="00265A06" w:rsidRDefault="00265A06" w:rsidP="00B2386E">
          <w:pPr>
            <w:tabs>
              <w:tab w:val="center" w:pos="4536"/>
              <w:tab w:val="right" w:pos="9072"/>
            </w:tabs>
            <w:rPr>
              <w:noProof/>
            </w:rPr>
          </w:pPr>
          <w:r>
            <w:rPr>
              <w:noProof/>
            </w:rPr>
            <w:drawing>
              <wp:anchor distT="0" distB="0" distL="114300" distR="114300" simplePos="0" relativeHeight="251648000" behindDoc="0" locked="0" layoutInCell="1" allowOverlap="1" wp14:anchorId="4DEF65FB" wp14:editId="74282D7D">
                <wp:simplePos x="0" y="0"/>
                <wp:positionH relativeFrom="column">
                  <wp:posOffset>429895</wp:posOffset>
                </wp:positionH>
                <wp:positionV relativeFrom="paragraph">
                  <wp:posOffset>60960</wp:posOffset>
                </wp:positionV>
                <wp:extent cx="974090" cy="695325"/>
                <wp:effectExtent l="0" t="0" r="0" b="9525"/>
                <wp:wrapNone/>
                <wp:docPr id="3175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shd w:val="clear" w:color="auto" w:fill="auto"/>
          <w:vAlign w:val="center"/>
        </w:tcPr>
        <w:p w:rsidR="00265A06" w:rsidRPr="00B2386E" w:rsidRDefault="00265A06" w:rsidP="00B2386E">
          <w:pPr>
            <w:tabs>
              <w:tab w:val="center" w:pos="4536"/>
              <w:tab w:val="right" w:pos="9072"/>
            </w:tabs>
            <w:jc w:val="center"/>
            <w:rPr>
              <w:noProof/>
              <w:szCs w:val="18"/>
              <w:lang w:val="en-GB"/>
            </w:rPr>
          </w:pPr>
          <w:r w:rsidRPr="00B2386E">
            <w:rPr>
              <w:b/>
              <w:bCs/>
              <w:color w:val="000000"/>
              <w:szCs w:val="18"/>
              <w:lang w:val="en-GB"/>
            </w:rPr>
            <w:t>Advanced Safety Assessment Methodologies: extended PSA</w:t>
          </w:r>
        </w:p>
      </w:tc>
      <w:tc>
        <w:tcPr>
          <w:tcW w:w="3165" w:type="dxa"/>
          <w:shd w:val="clear" w:color="auto" w:fill="auto"/>
        </w:tcPr>
        <w:p w:rsidR="00265A06" w:rsidRPr="00B2386E" w:rsidRDefault="00265A06" w:rsidP="00B2386E">
          <w:pPr>
            <w:tabs>
              <w:tab w:val="center" w:pos="4536"/>
              <w:tab w:val="right" w:pos="9072"/>
            </w:tabs>
            <w:jc w:val="right"/>
            <w:rPr>
              <w:noProof/>
              <w:lang w:val="en-GB"/>
            </w:rPr>
          </w:pPr>
          <w:r>
            <w:rPr>
              <w:noProof/>
            </w:rPr>
            <w:drawing>
              <wp:inline distT="0" distB="0" distL="0" distR="0" wp14:anchorId="44661669" wp14:editId="1B7699AE">
                <wp:extent cx="1552575" cy="800100"/>
                <wp:effectExtent l="0" t="0" r="9525" b="0"/>
                <wp:docPr id="3175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tc>
    </w:tr>
  </w:tbl>
  <w:p w:rsidR="00265A06" w:rsidRPr="00E33133" w:rsidRDefault="00265A06">
    <w:pPr>
      <w:rPr>
        <w:noProof/>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6" w:rsidRDefault="00A23A1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6" o:spid="_x0000_s2068" type="#_x0000_t136" style="position:absolute;left:0;text-align:left;margin-left:0;margin-top:0;width:471.05pt;height:188.4pt;rotation:315;z-index:-251662336;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6" w:rsidRDefault="00A23A1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9" o:spid="_x0000_s2081" type="#_x0000_t136" style="position:absolute;left:0;text-align:left;margin-left:0;margin-top:0;width:471.05pt;height:188.4pt;rotation:315;z-index:-25164902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6804"/>
      <w:gridCol w:w="1418"/>
    </w:tblGrid>
    <w:tr w:rsidR="00265A06" w:rsidRPr="00AE7216" w:rsidTr="00E15D7A">
      <w:trPr>
        <w:trHeight w:val="723"/>
      </w:trPr>
      <w:tc>
        <w:tcPr>
          <w:tcW w:w="1204" w:type="dxa"/>
        </w:tcPr>
        <w:p w:rsidR="00265A06" w:rsidRDefault="00265A06">
          <w:pPr>
            <w:rPr>
              <w:noProof/>
              <w:sz w:val="16"/>
              <w:lang w:eastAsia="ja-JP"/>
            </w:rPr>
          </w:pPr>
          <w:r>
            <w:rPr>
              <w:noProof/>
              <w:sz w:val="16"/>
            </w:rPr>
            <w:drawing>
              <wp:anchor distT="0" distB="0" distL="114300" distR="114300" simplePos="0" relativeHeight="251650048" behindDoc="0" locked="0" layoutInCell="1" allowOverlap="1" wp14:anchorId="2C40A8B9" wp14:editId="47959953">
                <wp:simplePos x="0" y="0"/>
                <wp:positionH relativeFrom="column">
                  <wp:posOffset>5715</wp:posOffset>
                </wp:positionH>
                <wp:positionV relativeFrom="paragraph">
                  <wp:posOffset>38735</wp:posOffset>
                </wp:positionV>
                <wp:extent cx="574040" cy="409575"/>
                <wp:effectExtent l="0" t="0" r="0" b="9525"/>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4" w:type="dxa"/>
          <w:vAlign w:val="center"/>
        </w:tcPr>
        <w:p w:rsidR="00265A06" w:rsidRPr="008B67BA" w:rsidRDefault="00265A06" w:rsidP="00E15D7A">
          <w:pPr>
            <w:jc w:val="center"/>
            <w:rPr>
              <w:noProof/>
              <w:sz w:val="16"/>
              <w:lang w:val="en-GB"/>
            </w:rPr>
          </w:pPr>
          <w:r>
            <w:rPr>
              <w:i/>
              <w:lang w:val="en-GB"/>
            </w:rPr>
            <w:t xml:space="preserve">D30.4 </w:t>
          </w:r>
          <w:r w:rsidRPr="00E45475">
            <w:rPr>
              <w:i/>
              <w:lang w:val="en-GB"/>
            </w:rPr>
            <w:t>The Link between the Defense-in-Depth Concept and Extended PSA</w:t>
          </w:r>
        </w:p>
      </w:tc>
      <w:tc>
        <w:tcPr>
          <w:tcW w:w="1418" w:type="dxa"/>
        </w:tcPr>
        <w:p w:rsidR="00265A06" w:rsidRPr="00E15D7A" w:rsidRDefault="00265A06">
          <w:pPr>
            <w:rPr>
              <w:noProof/>
              <w:sz w:val="16"/>
              <w:lang w:val="en-GB"/>
            </w:rPr>
          </w:pPr>
          <w:r>
            <w:rPr>
              <w:noProof/>
            </w:rPr>
            <w:drawing>
              <wp:inline distT="0" distB="0" distL="0" distR="0" wp14:anchorId="5127D001" wp14:editId="7F63A1CF">
                <wp:extent cx="879470" cy="453224"/>
                <wp:effectExtent l="0" t="0" r="0" b="4445"/>
                <wp:docPr id="2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0645" cy="453829"/>
                        </a:xfrm>
                        <a:prstGeom prst="rect">
                          <a:avLst/>
                        </a:prstGeom>
                        <a:noFill/>
                        <a:ln>
                          <a:noFill/>
                        </a:ln>
                      </pic:spPr>
                    </pic:pic>
                  </a:graphicData>
                </a:graphic>
              </wp:inline>
            </w:drawing>
          </w:r>
        </w:p>
      </w:tc>
    </w:tr>
  </w:tbl>
  <w:p w:rsidR="00265A06" w:rsidRPr="005609C7" w:rsidRDefault="00265A06" w:rsidP="00C00CFA">
    <w:pPr>
      <w:rPr>
        <w:noProof/>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6" w:rsidRDefault="00A23A1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8" o:spid="_x0000_s2080" type="#_x0000_t136" style="position:absolute;left:0;text-align:left;margin-left:0;margin-top:0;width:471.05pt;height:188.4pt;rotation:315;z-index:-25165004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1">
    <w:nsid w:val="03CE22EF"/>
    <w:multiLevelType w:val="hybridMultilevel"/>
    <w:tmpl w:val="33B4D1E8"/>
    <w:lvl w:ilvl="0" w:tplc="C5EEC648">
      <w:start w:val="1"/>
      <w:numFmt w:val="lowerLetter"/>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08820715"/>
    <w:multiLevelType w:val="hybridMultilevel"/>
    <w:tmpl w:val="AC4455CE"/>
    <w:lvl w:ilvl="0" w:tplc="04070001">
      <w:start w:val="1"/>
      <w:numFmt w:val="bullet"/>
      <w:lvlText w:val=""/>
      <w:lvlJc w:val="left"/>
      <w:pPr>
        <w:ind w:left="883" w:hanging="360"/>
      </w:pPr>
      <w:rPr>
        <w:rFonts w:ascii="Symbol" w:hAnsi="Symbol" w:hint="default"/>
      </w:rPr>
    </w:lvl>
    <w:lvl w:ilvl="1" w:tplc="04070003" w:tentative="1">
      <w:start w:val="1"/>
      <w:numFmt w:val="bullet"/>
      <w:lvlText w:val="o"/>
      <w:lvlJc w:val="left"/>
      <w:pPr>
        <w:ind w:left="1603" w:hanging="360"/>
      </w:pPr>
      <w:rPr>
        <w:rFonts w:ascii="Courier New" w:hAnsi="Courier New" w:cs="Courier New" w:hint="default"/>
      </w:rPr>
    </w:lvl>
    <w:lvl w:ilvl="2" w:tplc="04070005" w:tentative="1">
      <w:start w:val="1"/>
      <w:numFmt w:val="bullet"/>
      <w:lvlText w:val=""/>
      <w:lvlJc w:val="left"/>
      <w:pPr>
        <w:ind w:left="2323" w:hanging="360"/>
      </w:pPr>
      <w:rPr>
        <w:rFonts w:ascii="Wingdings" w:hAnsi="Wingdings" w:hint="default"/>
      </w:rPr>
    </w:lvl>
    <w:lvl w:ilvl="3" w:tplc="04070001" w:tentative="1">
      <w:start w:val="1"/>
      <w:numFmt w:val="bullet"/>
      <w:lvlText w:val=""/>
      <w:lvlJc w:val="left"/>
      <w:pPr>
        <w:ind w:left="3043" w:hanging="360"/>
      </w:pPr>
      <w:rPr>
        <w:rFonts w:ascii="Symbol" w:hAnsi="Symbol" w:hint="default"/>
      </w:rPr>
    </w:lvl>
    <w:lvl w:ilvl="4" w:tplc="04070003" w:tentative="1">
      <w:start w:val="1"/>
      <w:numFmt w:val="bullet"/>
      <w:lvlText w:val="o"/>
      <w:lvlJc w:val="left"/>
      <w:pPr>
        <w:ind w:left="3763" w:hanging="360"/>
      </w:pPr>
      <w:rPr>
        <w:rFonts w:ascii="Courier New" w:hAnsi="Courier New" w:cs="Courier New" w:hint="default"/>
      </w:rPr>
    </w:lvl>
    <w:lvl w:ilvl="5" w:tplc="04070005" w:tentative="1">
      <w:start w:val="1"/>
      <w:numFmt w:val="bullet"/>
      <w:lvlText w:val=""/>
      <w:lvlJc w:val="left"/>
      <w:pPr>
        <w:ind w:left="4483" w:hanging="360"/>
      </w:pPr>
      <w:rPr>
        <w:rFonts w:ascii="Wingdings" w:hAnsi="Wingdings" w:hint="default"/>
      </w:rPr>
    </w:lvl>
    <w:lvl w:ilvl="6" w:tplc="04070001" w:tentative="1">
      <w:start w:val="1"/>
      <w:numFmt w:val="bullet"/>
      <w:lvlText w:val=""/>
      <w:lvlJc w:val="left"/>
      <w:pPr>
        <w:ind w:left="5203" w:hanging="360"/>
      </w:pPr>
      <w:rPr>
        <w:rFonts w:ascii="Symbol" w:hAnsi="Symbol" w:hint="default"/>
      </w:rPr>
    </w:lvl>
    <w:lvl w:ilvl="7" w:tplc="04070003" w:tentative="1">
      <w:start w:val="1"/>
      <w:numFmt w:val="bullet"/>
      <w:lvlText w:val="o"/>
      <w:lvlJc w:val="left"/>
      <w:pPr>
        <w:ind w:left="5923" w:hanging="360"/>
      </w:pPr>
      <w:rPr>
        <w:rFonts w:ascii="Courier New" w:hAnsi="Courier New" w:cs="Courier New" w:hint="default"/>
      </w:rPr>
    </w:lvl>
    <w:lvl w:ilvl="8" w:tplc="04070005" w:tentative="1">
      <w:start w:val="1"/>
      <w:numFmt w:val="bullet"/>
      <w:lvlText w:val=""/>
      <w:lvlJc w:val="left"/>
      <w:pPr>
        <w:ind w:left="6643" w:hanging="360"/>
      </w:pPr>
      <w:rPr>
        <w:rFonts w:ascii="Wingdings" w:hAnsi="Wingdings" w:hint="default"/>
      </w:rPr>
    </w:lvl>
  </w:abstractNum>
  <w:abstractNum w:abstractNumId="4">
    <w:nsid w:val="0A267660"/>
    <w:multiLevelType w:val="hybridMultilevel"/>
    <w:tmpl w:val="443ABAEE"/>
    <w:lvl w:ilvl="0" w:tplc="F31C04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B24118B"/>
    <w:multiLevelType w:val="hybridMultilevel"/>
    <w:tmpl w:val="836AE300"/>
    <w:lvl w:ilvl="0" w:tplc="B57021F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20E1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D45F65"/>
    <w:multiLevelType w:val="hybridMultilevel"/>
    <w:tmpl w:val="9A1A70EE"/>
    <w:lvl w:ilvl="0" w:tplc="E9FC1E7A">
      <w:start w:val="1"/>
      <w:numFmt w:val="bullet"/>
      <w:lvlText w:val="-"/>
      <w:lvlJc w:val="left"/>
      <w:pPr>
        <w:ind w:left="1080" w:hanging="360"/>
      </w:pPr>
      <w:rPr>
        <w:rFonts w:ascii="Trebuchet MS" w:eastAsia="Times New Roman" w:hAnsi="Trebuchet MS"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8">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19714A14"/>
    <w:multiLevelType w:val="hybridMultilevel"/>
    <w:tmpl w:val="49604F88"/>
    <w:lvl w:ilvl="0" w:tplc="042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A4628C"/>
    <w:multiLevelType w:val="hybridMultilevel"/>
    <w:tmpl w:val="860CEAE4"/>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1">
    <w:nsid w:val="1A5F7103"/>
    <w:multiLevelType w:val="hybridMultilevel"/>
    <w:tmpl w:val="1ADA866A"/>
    <w:lvl w:ilvl="0" w:tplc="4B06A80A">
      <w:start w:val="2"/>
      <w:numFmt w:val="decimal"/>
      <w:lvlText w:val="%1)"/>
      <w:lvlJc w:val="left"/>
      <w:pPr>
        <w:ind w:left="720" w:hanging="360"/>
      </w:pPr>
      <w:rPr>
        <w:rFonts w:ascii="Times New Roman" w:eastAsia="Times New Roman" w:hAnsi="Times New Roman" w:hint="default"/>
        <w:w w:val="99"/>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CAE6902"/>
    <w:multiLevelType w:val="hybridMultilevel"/>
    <w:tmpl w:val="68AC03EE"/>
    <w:lvl w:ilvl="0" w:tplc="F31C04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118427B"/>
    <w:multiLevelType w:val="multilevel"/>
    <w:tmpl w:val="C218A1CE"/>
    <w:lvl w:ilvl="0">
      <w:start w:val="1"/>
      <w:numFmt w:val="decimal"/>
      <w:pStyle w:val="Titre1"/>
      <w:suff w:val="space"/>
      <w:lvlText w:val="%1"/>
      <w:lvlJc w:val="left"/>
      <w:pPr>
        <w:ind w:left="716" w:hanging="432"/>
      </w:pPr>
      <w:rPr>
        <w:rFonts w:hint="default"/>
      </w:rPr>
    </w:lvl>
    <w:lvl w:ilvl="1">
      <w:start w:val="1"/>
      <w:numFmt w:val="decimal"/>
      <w:pStyle w:val="Titre2"/>
      <w:suff w:val="space"/>
      <w:lvlText w:val="%1.%2"/>
      <w:lvlJc w:val="left"/>
      <w:pPr>
        <w:ind w:left="1002" w:hanging="576"/>
      </w:pPr>
      <w:rPr>
        <w:rFonts w:hint="default"/>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14">
    <w:nsid w:val="267D30E5"/>
    <w:multiLevelType w:val="hybridMultilevel"/>
    <w:tmpl w:val="196CBE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8F750AA"/>
    <w:multiLevelType w:val="hybridMultilevel"/>
    <w:tmpl w:val="170C7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35497308"/>
    <w:multiLevelType w:val="hybridMultilevel"/>
    <w:tmpl w:val="B9FA6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E4A5A65"/>
    <w:multiLevelType w:val="hybridMultilevel"/>
    <w:tmpl w:val="3F66B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12C6715"/>
    <w:multiLevelType w:val="hybridMultilevel"/>
    <w:tmpl w:val="9CDC11D2"/>
    <w:lvl w:ilvl="0" w:tplc="1D56EFA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A689E"/>
    <w:multiLevelType w:val="hybridMultilevel"/>
    <w:tmpl w:val="F55086D6"/>
    <w:lvl w:ilvl="0" w:tplc="89D8CA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E4E57FF"/>
    <w:multiLevelType w:val="hybridMultilevel"/>
    <w:tmpl w:val="48CC2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FB5163C"/>
    <w:multiLevelType w:val="multilevel"/>
    <w:tmpl w:val="B6FA4BC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26">
    <w:nsid w:val="5555761C"/>
    <w:multiLevelType w:val="hybridMultilevel"/>
    <w:tmpl w:val="BF7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162140"/>
    <w:multiLevelType w:val="hybridMultilevel"/>
    <w:tmpl w:val="5AC0F946"/>
    <w:lvl w:ilvl="0" w:tplc="0407000F">
      <w:start w:val="1"/>
      <w:numFmt w:val="decimal"/>
      <w:lvlText w:val="%1."/>
      <w:lvlJc w:val="left"/>
      <w:pPr>
        <w:ind w:left="720" w:hanging="360"/>
      </w:pPr>
    </w:lvl>
    <w:lvl w:ilvl="1" w:tplc="7B362C36">
      <w:numFmt w:val="bullet"/>
      <w:lvlText w:val="•"/>
      <w:lvlJc w:val="left"/>
      <w:pPr>
        <w:ind w:left="1785" w:hanging="705"/>
      </w:pPr>
      <w:rPr>
        <w:rFonts w:ascii="Trebuchet MS" w:eastAsia="Times New Roman" w:hAnsi="Trebuchet MS"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D704C6C"/>
    <w:multiLevelType w:val="hybridMultilevel"/>
    <w:tmpl w:val="10643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E3D26E5"/>
    <w:multiLevelType w:val="hybridMultilevel"/>
    <w:tmpl w:val="A07C5F1E"/>
    <w:lvl w:ilvl="0" w:tplc="6B8EC338">
      <w:start w:val="1"/>
      <w:numFmt w:val="lowerLetter"/>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0">
    <w:nsid w:val="65A83A85"/>
    <w:multiLevelType w:val="hybridMultilevel"/>
    <w:tmpl w:val="96A2445E"/>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6CC77D0"/>
    <w:multiLevelType w:val="hybridMultilevel"/>
    <w:tmpl w:val="75362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2935190"/>
    <w:multiLevelType w:val="hybridMultilevel"/>
    <w:tmpl w:val="8466D64E"/>
    <w:lvl w:ilvl="0" w:tplc="D4347088">
      <w:start w:val="1"/>
      <w:numFmt w:val="decimal"/>
      <w:pStyle w:val="ASAMPSAtable"/>
      <w:lvlText w:val="Table %1."/>
      <w:lvlJc w:val="left"/>
      <w:pPr>
        <w:tabs>
          <w:tab w:val="num" w:pos="2062"/>
        </w:tabs>
        <w:ind w:left="2062"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4">
    <w:nsid w:val="73624401"/>
    <w:multiLevelType w:val="hybridMultilevel"/>
    <w:tmpl w:val="FC62D980"/>
    <w:lvl w:ilvl="0" w:tplc="F31C046C">
      <w:start w:val="1"/>
      <w:numFmt w:val="bullet"/>
      <w:lvlText w:val=""/>
      <w:lvlJc w:val="left"/>
      <w:pPr>
        <w:ind w:left="720" w:hanging="360"/>
      </w:pPr>
      <w:rPr>
        <w:rFonts w:ascii="Symbol" w:hAnsi="Symbol" w:hint="default"/>
      </w:rPr>
    </w:lvl>
    <w:lvl w:ilvl="1" w:tplc="84B45184">
      <w:numFmt w:val="bullet"/>
      <w:lvlText w:val="•"/>
      <w:lvlJc w:val="left"/>
      <w:pPr>
        <w:ind w:left="1440" w:hanging="360"/>
      </w:pPr>
      <w:rPr>
        <w:rFonts w:ascii="Trebuchet MS" w:eastAsia="Times New Roman" w:hAnsi="Trebuchet MS"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85C319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9E216A6"/>
    <w:multiLevelType w:val="hybridMultilevel"/>
    <w:tmpl w:val="0FEC1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24"/>
  </w:num>
  <w:num w:numId="3">
    <w:abstractNumId w:val="33"/>
  </w:num>
  <w:num w:numId="4">
    <w:abstractNumId w:val="25"/>
  </w:num>
  <w:num w:numId="5">
    <w:abstractNumId w:val="0"/>
  </w:num>
  <w:num w:numId="6">
    <w:abstractNumId w:val="32"/>
  </w:num>
  <w:num w:numId="7">
    <w:abstractNumId w:val="37"/>
  </w:num>
  <w:num w:numId="8">
    <w:abstractNumId w:val="17"/>
  </w:num>
  <w:num w:numId="9">
    <w:abstractNumId w:val="16"/>
  </w:num>
  <w:num w:numId="10">
    <w:abstractNumId w:val="21"/>
  </w:num>
  <w:num w:numId="11">
    <w:abstractNumId w:val="34"/>
  </w:num>
  <w:num w:numId="12">
    <w:abstractNumId w:val="6"/>
  </w:num>
  <w:num w:numId="13">
    <w:abstractNumId w:val="35"/>
  </w:num>
  <w:num w:numId="14">
    <w:abstractNumId w:val="15"/>
  </w:num>
  <w:num w:numId="15">
    <w:abstractNumId w:val="18"/>
  </w:num>
  <w:num w:numId="16">
    <w:abstractNumId w:val="22"/>
  </w:num>
  <w:num w:numId="17">
    <w:abstractNumId w:val="5"/>
  </w:num>
  <w:num w:numId="18">
    <w:abstractNumId w:val="36"/>
  </w:num>
  <w:num w:numId="19">
    <w:abstractNumId w:val="27"/>
  </w:num>
  <w:num w:numId="20">
    <w:abstractNumId w:val="9"/>
  </w:num>
  <w:num w:numId="21">
    <w:abstractNumId w:val="31"/>
  </w:num>
  <w:num w:numId="22">
    <w:abstractNumId w:val="28"/>
  </w:num>
  <w:num w:numId="23">
    <w:abstractNumId w:val="3"/>
  </w:num>
  <w:num w:numId="24">
    <w:abstractNumId w:val="23"/>
  </w:num>
  <w:num w:numId="25">
    <w:abstractNumId w:val="14"/>
  </w:num>
  <w:num w:numId="26">
    <w:abstractNumId w:val="11"/>
  </w:num>
  <w:num w:numId="27">
    <w:abstractNumId w:val="20"/>
  </w:num>
  <w:num w:numId="28">
    <w:abstractNumId w:val="4"/>
  </w:num>
  <w:num w:numId="29">
    <w:abstractNumId w:val="12"/>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9"/>
  </w:num>
  <w:num w:numId="36">
    <w:abstractNumId w:val="30"/>
  </w:num>
  <w:num w:numId="37">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83" style="mso-position-vertical-relative:line" fill="f" fillcolor="white" stroke="f">
      <v:fill color="white" on="f"/>
      <v:stroke on="f"/>
      <o:colormru v:ext="edit" colors="#fd18b9,#fd18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14EE"/>
    <w:rsid w:val="00002485"/>
    <w:rsid w:val="00002842"/>
    <w:rsid w:val="000043E8"/>
    <w:rsid w:val="00005CC1"/>
    <w:rsid w:val="00007982"/>
    <w:rsid w:val="00012AB2"/>
    <w:rsid w:val="00015AF9"/>
    <w:rsid w:val="00016138"/>
    <w:rsid w:val="0001688B"/>
    <w:rsid w:val="00017083"/>
    <w:rsid w:val="000221B1"/>
    <w:rsid w:val="00022226"/>
    <w:rsid w:val="0002373E"/>
    <w:rsid w:val="00026241"/>
    <w:rsid w:val="000264F9"/>
    <w:rsid w:val="0002740F"/>
    <w:rsid w:val="00027858"/>
    <w:rsid w:val="00031DD5"/>
    <w:rsid w:val="0003281F"/>
    <w:rsid w:val="00035D61"/>
    <w:rsid w:val="000363EC"/>
    <w:rsid w:val="00036565"/>
    <w:rsid w:val="00040185"/>
    <w:rsid w:val="000402C4"/>
    <w:rsid w:val="000420B3"/>
    <w:rsid w:val="00046AC5"/>
    <w:rsid w:val="0005070B"/>
    <w:rsid w:val="0005073B"/>
    <w:rsid w:val="00053411"/>
    <w:rsid w:val="000602D2"/>
    <w:rsid w:val="00061397"/>
    <w:rsid w:val="00062AA0"/>
    <w:rsid w:val="00063023"/>
    <w:rsid w:val="00064C01"/>
    <w:rsid w:val="00064CF8"/>
    <w:rsid w:val="00065B1C"/>
    <w:rsid w:val="0007032D"/>
    <w:rsid w:val="000704FF"/>
    <w:rsid w:val="00071517"/>
    <w:rsid w:val="000749DF"/>
    <w:rsid w:val="00077FAE"/>
    <w:rsid w:val="00085B0C"/>
    <w:rsid w:val="00091364"/>
    <w:rsid w:val="000914BC"/>
    <w:rsid w:val="000918A5"/>
    <w:rsid w:val="00093969"/>
    <w:rsid w:val="0009556B"/>
    <w:rsid w:val="000A1559"/>
    <w:rsid w:val="000A307E"/>
    <w:rsid w:val="000A7FC6"/>
    <w:rsid w:val="000B0446"/>
    <w:rsid w:val="000B0AA3"/>
    <w:rsid w:val="000B12FB"/>
    <w:rsid w:val="000C3057"/>
    <w:rsid w:val="000C5F2E"/>
    <w:rsid w:val="000C5FF2"/>
    <w:rsid w:val="000C7670"/>
    <w:rsid w:val="000D1DA0"/>
    <w:rsid w:val="000D2538"/>
    <w:rsid w:val="000D3559"/>
    <w:rsid w:val="000D7597"/>
    <w:rsid w:val="000E09FE"/>
    <w:rsid w:val="000E2889"/>
    <w:rsid w:val="000E371C"/>
    <w:rsid w:val="000E427E"/>
    <w:rsid w:val="000E45D8"/>
    <w:rsid w:val="000E4F25"/>
    <w:rsid w:val="000E7D86"/>
    <w:rsid w:val="000F29A0"/>
    <w:rsid w:val="000F56C0"/>
    <w:rsid w:val="000F693E"/>
    <w:rsid w:val="00100411"/>
    <w:rsid w:val="00101DFF"/>
    <w:rsid w:val="00102AD6"/>
    <w:rsid w:val="00103DD1"/>
    <w:rsid w:val="00103DEB"/>
    <w:rsid w:val="00104222"/>
    <w:rsid w:val="00105C54"/>
    <w:rsid w:val="00107509"/>
    <w:rsid w:val="00111A21"/>
    <w:rsid w:val="00114273"/>
    <w:rsid w:val="001144D7"/>
    <w:rsid w:val="00114C42"/>
    <w:rsid w:val="00114ECA"/>
    <w:rsid w:val="001157FB"/>
    <w:rsid w:val="001207E3"/>
    <w:rsid w:val="0012087D"/>
    <w:rsid w:val="0012378E"/>
    <w:rsid w:val="001256B3"/>
    <w:rsid w:val="00131D03"/>
    <w:rsid w:val="001331C8"/>
    <w:rsid w:val="00134862"/>
    <w:rsid w:val="00136DDA"/>
    <w:rsid w:val="00137BEF"/>
    <w:rsid w:val="0014127E"/>
    <w:rsid w:val="00142209"/>
    <w:rsid w:val="001472F0"/>
    <w:rsid w:val="001476E2"/>
    <w:rsid w:val="0015062B"/>
    <w:rsid w:val="0015173A"/>
    <w:rsid w:val="00151BE0"/>
    <w:rsid w:val="00155258"/>
    <w:rsid w:val="001557F6"/>
    <w:rsid w:val="00161593"/>
    <w:rsid w:val="001624B6"/>
    <w:rsid w:val="00163118"/>
    <w:rsid w:val="00166F2E"/>
    <w:rsid w:val="0016760B"/>
    <w:rsid w:val="001707DF"/>
    <w:rsid w:val="00171932"/>
    <w:rsid w:val="00172D1C"/>
    <w:rsid w:val="001739AB"/>
    <w:rsid w:val="001753D5"/>
    <w:rsid w:val="00176B8B"/>
    <w:rsid w:val="00177DB8"/>
    <w:rsid w:val="00182525"/>
    <w:rsid w:val="00183B1F"/>
    <w:rsid w:val="001907C3"/>
    <w:rsid w:val="001923A6"/>
    <w:rsid w:val="0019297D"/>
    <w:rsid w:val="00193DF5"/>
    <w:rsid w:val="00195332"/>
    <w:rsid w:val="001973DA"/>
    <w:rsid w:val="001A0D3A"/>
    <w:rsid w:val="001A400E"/>
    <w:rsid w:val="001A450D"/>
    <w:rsid w:val="001A6309"/>
    <w:rsid w:val="001A6B19"/>
    <w:rsid w:val="001A7F23"/>
    <w:rsid w:val="001B0DB3"/>
    <w:rsid w:val="001B563D"/>
    <w:rsid w:val="001B7A67"/>
    <w:rsid w:val="001B7B14"/>
    <w:rsid w:val="001C224A"/>
    <w:rsid w:val="001C2577"/>
    <w:rsid w:val="001C2B59"/>
    <w:rsid w:val="001C2CE5"/>
    <w:rsid w:val="001C3CBA"/>
    <w:rsid w:val="001C44C8"/>
    <w:rsid w:val="001C47E8"/>
    <w:rsid w:val="001C4A62"/>
    <w:rsid w:val="001C59CE"/>
    <w:rsid w:val="001C60E0"/>
    <w:rsid w:val="001C7D72"/>
    <w:rsid w:val="001D1BF0"/>
    <w:rsid w:val="001D2A7F"/>
    <w:rsid w:val="001D3C6B"/>
    <w:rsid w:val="001D3C93"/>
    <w:rsid w:val="001D3F67"/>
    <w:rsid w:val="001D4E25"/>
    <w:rsid w:val="001D5148"/>
    <w:rsid w:val="001D5A87"/>
    <w:rsid w:val="001D6101"/>
    <w:rsid w:val="001D64FD"/>
    <w:rsid w:val="001E2AB2"/>
    <w:rsid w:val="001E3D4C"/>
    <w:rsid w:val="001E5E49"/>
    <w:rsid w:val="001F113A"/>
    <w:rsid w:val="001F1E38"/>
    <w:rsid w:val="001F1F86"/>
    <w:rsid w:val="001F3FA2"/>
    <w:rsid w:val="001F434A"/>
    <w:rsid w:val="001F4482"/>
    <w:rsid w:val="001F48DA"/>
    <w:rsid w:val="001F5560"/>
    <w:rsid w:val="001F5D5C"/>
    <w:rsid w:val="001F634E"/>
    <w:rsid w:val="001F6DDB"/>
    <w:rsid w:val="001F7195"/>
    <w:rsid w:val="001F76B8"/>
    <w:rsid w:val="002000C8"/>
    <w:rsid w:val="00202701"/>
    <w:rsid w:val="00203093"/>
    <w:rsid w:val="00203FDF"/>
    <w:rsid w:val="0020467C"/>
    <w:rsid w:val="0020525F"/>
    <w:rsid w:val="0020619F"/>
    <w:rsid w:val="00211E63"/>
    <w:rsid w:val="00213804"/>
    <w:rsid w:val="00215F1B"/>
    <w:rsid w:val="002167D4"/>
    <w:rsid w:val="00216D0E"/>
    <w:rsid w:val="002205D1"/>
    <w:rsid w:val="0022464B"/>
    <w:rsid w:val="002255F7"/>
    <w:rsid w:val="00225D86"/>
    <w:rsid w:val="00230D13"/>
    <w:rsid w:val="0023630E"/>
    <w:rsid w:val="00236466"/>
    <w:rsid w:val="002368DF"/>
    <w:rsid w:val="002373DB"/>
    <w:rsid w:val="00240CCF"/>
    <w:rsid w:val="00241B6D"/>
    <w:rsid w:val="00241CB3"/>
    <w:rsid w:val="00242DC8"/>
    <w:rsid w:val="00245251"/>
    <w:rsid w:val="00245A8E"/>
    <w:rsid w:val="00245CDB"/>
    <w:rsid w:val="002469FC"/>
    <w:rsid w:val="002521F4"/>
    <w:rsid w:val="00253691"/>
    <w:rsid w:val="00255BDD"/>
    <w:rsid w:val="00255C9A"/>
    <w:rsid w:val="00256251"/>
    <w:rsid w:val="00257B1F"/>
    <w:rsid w:val="0026061B"/>
    <w:rsid w:val="00260E7D"/>
    <w:rsid w:val="002610CC"/>
    <w:rsid w:val="00261653"/>
    <w:rsid w:val="00263B50"/>
    <w:rsid w:val="00265A06"/>
    <w:rsid w:val="00266182"/>
    <w:rsid w:val="00266EEE"/>
    <w:rsid w:val="00267632"/>
    <w:rsid w:val="002709EA"/>
    <w:rsid w:val="00271126"/>
    <w:rsid w:val="00272C3A"/>
    <w:rsid w:val="00273C80"/>
    <w:rsid w:val="00274B1C"/>
    <w:rsid w:val="00274DEE"/>
    <w:rsid w:val="0028240C"/>
    <w:rsid w:val="00285BBB"/>
    <w:rsid w:val="00287726"/>
    <w:rsid w:val="00287A1A"/>
    <w:rsid w:val="00287B2F"/>
    <w:rsid w:val="00287EA0"/>
    <w:rsid w:val="00290823"/>
    <w:rsid w:val="00290A03"/>
    <w:rsid w:val="0029169D"/>
    <w:rsid w:val="002941E3"/>
    <w:rsid w:val="00294BD6"/>
    <w:rsid w:val="00295802"/>
    <w:rsid w:val="002A0AC2"/>
    <w:rsid w:val="002A0C61"/>
    <w:rsid w:val="002A4A4C"/>
    <w:rsid w:val="002A507C"/>
    <w:rsid w:val="002A6250"/>
    <w:rsid w:val="002B0522"/>
    <w:rsid w:val="002B17ED"/>
    <w:rsid w:val="002B2D50"/>
    <w:rsid w:val="002B5E85"/>
    <w:rsid w:val="002B6D66"/>
    <w:rsid w:val="002C15E7"/>
    <w:rsid w:val="002C19B6"/>
    <w:rsid w:val="002C2E16"/>
    <w:rsid w:val="002C33C4"/>
    <w:rsid w:val="002C5916"/>
    <w:rsid w:val="002D0DE9"/>
    <w:rsid w:val="002D326A"/>
    <w:rsid w:val="002D5625"/>
    <w:rsid w:val="002D6554"/>
    <w:rsid w:val="002D6B6A"/>
    <w:rsid w:val="002D724C"/>
    <w:rsid w:val="002E0891"/>
    <w:rsid w:val="002E31AA"/>
    <w:rsid w:val="002E3E79"/>
    <w:rsid w:val="002E414F"/>
    <w:rsid w:val="002E5DA0"/>
    <w:rsid w:val="002E5E0A"/>
    <w:rsid w:val="002E6E9B"/>
    <w:rsid w:val="002E7D27"/>
    <w:rsid w:val="002E7D34"/>
    <w:rsid w:val="002F05B7"/>
    <w:rsid w:val="002F06B0"/>
    <w:rsid w:val="002F0B87"/>
    <w:rsid w:val="002F27F1"/>
    <w:rsid w:val="002F3E9C"/>
    <w:rsid w:val="002F4B4B"/>
    <w:rsid w:val="002F52EC"/>
    <w:rsid w:val="00301F02"/>
    <w:rsid w:val="003024C7"/>
    <w:rsid w:val="0030597E"/>
    <w:rsid w:val="0030782D"/>
    <w:rsid w:val="00310178"/>
    <w:rsid w:val="003122BF"/>
    <w:rsid w:val="003134EB"/>
    <w:rsid w:val="00314465"/>
    <w:rsid w:val="00314711"/>
    <w:rsid w:val="003150D5"/>
    <w:rsid w:val="003154E4"/>
    <w:rsid w:val="00316AAD"/>
    <w:rsid w:val="00317481"/>
    <w:rsid w:val="00323C1B"/>
    <w:rsid w:val="003257A9"/>
    <w:rsid w:val="00330737"/>
    <w:rsid w:val="00330739"/>
    <w:rsid w:val="00331039"/>
    <w:rsid w:val="0033130F"/>
    <w:rsid w:val="00333020"/>
    <w:rsid w:val="00334AC1"/>
    <w:rsid w:val="00334D51"/>
    <w:rsid w:val="00335E2A"/>
    <w:rsid w:val="00340722"/>
    <w:rsid w:val="00340E4C"/>
    <w:rsid w:val="00342B5B"/>
    <w:rsid w:val="003435A0"/>
    <w:rsid w:val="003436E4"/>
    <w:rsid w:val="00345AEC"/>
    <w:rsid w:val="0035129B"/>
    <w:rsid w:val="003518B2"/>
    <w:rsid w:val="003526B5"/>
    <w:rsid w:val="00360B10"/>
    <w:rsid w:val="00361FDE"/>
    <w:rsid w:val="003717C3"/>
    <w:rsid w:val="00373D70"/>
    <w:rsid w:val="003762CF"/>
    <w:rsid w:val="00376EBA"/>
    <w:rsid w:val="00377FD1"/>
    <w:rsid w:val="003810C3"/>
    <w:rsid w:val="003839AB"/>
    <w:rsid w:val="00383C76"/>
    <w:rsid w:val="00385043"/>
    <w:rsid w:val="00386ACC"/>
    <w:rsid w:val="00386D10"/>
    <w:rsid w:val="00387832"/>
    <w:rsid w:val="003909F6"/>
    <w:rsid w:val="00390CAA"/>
    <w:rsid w:val="003916AE"/>
    <w:rsid w:val="00395086"/>
    <w:rsid w:val="003952E7"/>
    <w:rsid w:val="00395A9F"/>
    <w:rsid w:val="00395AF9"/>
    <w:rsid w:val="00397323"/>
    <w:rsid w:val="003A014F"/>
    <w:rsid w:val="003A2E6B"/>
    <w:rsid w:val="003A7105"/>
    <w:rsid w:val="003B0580"/>
    <w:rsid w:val="003B1DF5"/>
    <w:rsid w:val="003B21F2"/>
    <w:rsid w:val="003B42C1"/>
    <w:rsid w:val="003B5C0F"/>
    <w:rsid w:val="003C0455"/>
    <w:rsid w:val="003C3501"/>
    <w:rsid w:val="003C4328"/>
    <w:rsid w:val="003C5A14"/>
    <w:rsid w:val="003C5FA2"/>
    <w:rsid w:val="003C6636"/>
    <w:rsid w:val="003C7D90"/>
    <w:rsid w:val="003D0E49"/>
    <w:rsid w:val="003D3087"/>
    <w:rsid w:val="003D3B67"/>
    <w:rsid w:val="003D5419"/>
    <w:rsid w:val="003D5B13"/>
    <w:rsid w:val="003E40E4"/>
    <w:rsid w:val="003E5EE0"/>
    <w:rsid w:val="003F0FAC"/>
    <w:rsid w:val="003F22C3"/>
    <w:rsid w:val="003F266C"/>
    <w:rsid w:val="003F4E19"/>
    <w:rsid w:val="003F54A7"/>
    <w:rsid w:val="003F56B7"/>
    <w:rsid w:val="0040309E"/>
    <w:rsid w:val="004041CF"/>
    <w:rsid w:val="004058CF"/>
    <w:rsid w:val="00412475"/>
    <w:rsid w:val="00413847"/>
    <w:rsid w:val="00416052"/>
    <w:rsid w:val="00417D7C"/>
    <w:rsid w:val="0042021B"/>
    <w:rsid w:val="004206A8"/>
    <w:rsid w:val="00421254"/>
    <w:rsid w:val="0042160A"/>
    <w:rsid w:val="00422776"/>
    <w:rsid w:val="00424BF7"/>
    <w:rsid w:val="00425E72"/>
    <w:rsid w:val="00431625"/>
    <w:rsid w:val="004365F1"/>
    <w:rsid w:val="00437181"/>
    <w:rsid w:val="0044254F"/>
    <w:rsid w:val="004444A3"/>
    <w:rsid w:val="00444CFD"/>
    <w:rsid w:val="00445222"/>
    <w:rsid w:val="00445B6D"/>
    <w:rsid w:val="00445D6B"/>
    <w:rsid w:val="00450368"/>
    <w:rsid w:val="004504F2"/>
    <w:rsid w:val="00450F19"/>
    <w:rsid w:val="00451829"/>
    <w:rsid w:val="00451BB4"/>
    <w:rsid w:val="00457C2C"/>
    <w:rsid w:val="00457D13"/>
    <w:rsid w:val="00460113"/>
    <w:rsid w:val="00460932"/>
    <w:rsid w:val="00460BEE"/>
    <w:rsid w:val="00463411"/>
    <w:rsid w:val="00464135"/>
    <w:rsid w:val="004641FC"/>
    <w:rsid w:val="0046455C"/>
    <w:rsid w:val="0046487D"/>
    <w:rsid w:val="00465C13"/>
    <w:rsid w:val="00470410"/>
    <w:rsid w:val="004713EB"/>
    <w:rsid w:val="00472113"/>
    <w:rsid w:val="004741EA"/>
    <w:rsid w:val="0048246E"/>
    <w:rsid w:val="00482867"/>
    <w:rsid w:val="00483E24"/>
    <w:rsid w:val="00486902"/>
    <w:rsid w:val="00486B63"/>
    <w:rsid w:val="004907E7"/>
    <w:rsid w:val="00492322"/>
    <w:rsid w:val="004936E7"/>
    <w:rsid w:val="00493C88"/>
    <w:rsid w:val="004A04A6"/>
    <w:rsid w:val="004A0BC5"/>
    <w:rsid w:val="004A378A"/>
    <w:rsid w:val="004A3BC8"/>
    <w:rsid w:val="004A4434"/>
    <w:rsid w:val="004A6538"/>
    <w:rsid w:val="004B4C3B"/>
    <w:rsid w:val="004B4DA1"/>
    <w:rsid w:val="004B4F86"/>
    <w:rsid w:val="004C03AF"/>
    <w:rsid w:val="004C2DD6"/>
    <w:rsid w:val="004C4861"/>
    <w:rsid w:val="004C4B57"/>
    <w:rsid w:val="004C5839"/>
    <w:rsid w:val="004C6ABB"/>
    <w:rsid w:val="004C7291"/>
    <w:rsid w:val="004D2846"/>
    <w:rsid w:val="004D381C"/>
    <w:rsid w:val="004D3DCC"/>
    <w:rsid w:val="004D5D04"/>
    <w:rsid w:val="004E04CB"/>
    <w:rsid w:val="004E0510"/>
    <w:rsid w:val="004E31BA"/>
    <w:rsid w:val="004E33A2"/>
    <w:rsid w:val="004E54D6"/>
    <w:rsid w:val="004E721F"/>
    <w:rsid w:val="004F540F"/>
    <w:rsid w:val="004F7EB7"/>
    <w:rsid w:val="005017C5"/>
    <w:rsid w:val="00503EF0"/>
    <w:rsid w:val="005046A4"/>
    <w:rsid w:val="0050507E"/>
    <w:rsid w:val="005051A6"/>
    <w:rsid w:val="00505E14"/>
    <w:rsid w:val="00506BB6"/>
    <w:rsid w:val="00511E99"/>
    <w:rsid w:val="0051245B"/>
    <w:rsid w:val="005139B1"/>
    <w:rsid w:val="00514691"/>
    <w:rsid w:val="0051476A"/>
    <w:rsid w:val="00514DC4"/>
    <w:rsid w:val="005158A5"/>
    <w:rsid w:val="005164F9"/>
    <w:rsid w:val="00516545"/>
    <w:rsid w:val="005202B4"/>
    <w:rsid w:val="0052149A"/>
    <w:rsid w:val="00521B1A"/>
    <w:rsid w:val="00521DA9"/>
    <w:rsid w:val="005230F3"/>
    <w:rsid w:val="00524736"/>
    <w:rsid w:val="005252B9"/>
    <w:rsid w:val="00526C63"/>
    <w:rsid w:val="00527D0D"/>
    <w:rsid w:val="00530A86"/>
    <w:rsid w:val="00530E98"/>
    <w:rsid w:val="00532F70"/>
    <w:rsid w:val="00534955"/>
    <w:rsid w:val="00534CF9"/>
    <w:rsid w:val="00535C75"/>
    <w:rsid w:val="0053613B"/>
    <w:rsid w:val="0053628E"/>
    <w:rsid w:val="00536C25"/>
    <w:rsid w:val="005407FD"/>
    <w:rsid w:val="0054193D"/>
    <w:rsid w:val="00541DE6"/>
    <w:rsid w:val="00544127"/>
    <w:rsid w:val="00546E49"/>
    <w:rsid w:val="005502AF"/>
    <w:rsid w:val="005526A2"/>
    <w:rsid w:val="0055303C"/>
    <w:rsid w:val="00553770"/>
    <w:rsid w:val="005541E7"/>
    <w:rsid w:val="00556599"/>
    <w:rsid w:val="00556D6C"/>
    <w:rsid w:val="0055737E"/>
    <w:rsid w:val="00557AD7"/>
    <w:rsid w:val="005609C7"/>
    <w:rsid w:val="0056334C"/>
    <w:rsid w:val="00564699"/>
    <w:rsid w:val="005661BA"/>
    <w:rsid w:val="005723A3"/>
    <w:rsid w:val="00575C9E"/>
    <w:rsid w:val="00577F46"/>
    <w:rsid w:val="005800A8"/>
    <w:rsid w:val="0058052A"/>
    <w:rsid w:val="00580580"/>
    <w:rsid w:val="005811EB"/>
    <w:rsid w:val="0058675D"/>
    <w:rsid w:val="00587CC9"/>
    <w:rsid w:val="00587F43"/>
    <w:rsid w:val="00592A03"/>
    <w:rsid w:val="00592B9F"/>
    <w:rsid w:val="00593844"/>
    <w:rsid w:val="0059473E"/>
    <w:rsid w:val="005947D5"/>
    <w:rsid w:val="00596C9A"/>
    <w:rsid w:val="00597BD4"/>
    <w:rsid w:val="00597F4A"/>
    <w:rsid w:val="005A2995"/>
    <w:rsid w:val="005A599B"/>
    <w:rsid w:val="005A61DB"/>
    <w:rsid w:val="005A6C5E"/>
    <w:rsid w:val="005B123E"/>
    <w:rsid w:val="005B1600"/>
    <w:rsid w:val="005B1F9F"/>
    <w:rsid w:val="005B215E"/>
    <w:rsid w:val="005B2D38"/>
    <w:rsid w:val="005B3188"/>
    <w:rsid w:val="005C7950"/>
    <w:rsid w:val="005D07A4"/>
    <w:rsid w:val="005D0CAF"/>
    <w:rsid w:val="005D110E"/>
    <w:rsid w:val="005E0741"/>
    <w:rsid w:val="005E11EE"/>
    <w:rsid w:val="005E14B8"/>
    <w:rsid w:val="005E1A02"/>
    <w:rsid w:val="005E2F52"/>
    <w:rsid w:val="005E5588"/>
    <w:rsid w:val="005E71FB"/>
    <w:rsid w:val="005E74D9"/>
    <w:rsid w:val="005E78E0"/>
    <w:rsid w:val="005F0640"/>
    <w:rsid w:val="005F177F"/>
    <w:rsid w:val="005F36D2"/>
    <w:rsid w:val="005F4FA2"/>
    <w:rsid w:val="005F5169"/>
    <w:rsid w:val="005F6CE0"/>
    <w:rsid w:val="005F71E3"/>
    <w:rsid w:val="00601D38"/>
    <w:rsid w:val="00607CA9"/>
    <w:rsid w:val="00610A32"/>
    <w:rsid w:val="0061166D"/>
    <w:rsid w:val="00614502"/>
    <w:rsid w:val="00617235"/>
    <w:rsid w:val="00620F20"/>
    <w:rsid w:val="00623861"/>
    <w:rsid w:val="00625362"/>
    <w:rsid w:val="006270C0"/>
    <w:rsid w:val="00631864"/>
    <w:rsid w:val="00633101"/>
    <w:rsid w:val="006348D0"/>
    <w:rsid w:val="0063672A"/>
    <w:rsid w:val="0063761D"/>
    <w:rsid w:val="00637779"/>
    <w:rsid w:val="00650822"/>
    <w:rsid w:val="00650BAC"/>
    <w:rsid w:val="00653A4C"/>
    <w:rsid w:val="00657E76"/>
    <w:rsid w:val="0066104C"/>
    <w:rsid w:val="00661400"/>
    <w:rsid w:val="00663F1F"/>
    <w:rsid w:val="006648D5"/>
    <w:rsid w:val="00665277"/>
    <w:rsid w:val="00665278"/>
    <w:rsid w:val="006658A0"/>
    <w:rsid w:val="00667635"/>
    <w:rsid w:val="00667D08"/>
    <w:rsid w:val="006714AF"/>
    <w:rsid w:val="00671A38"/>
    <w:rsid w:val="00672037"/>
    <w:rsid w:val="00672B18"/>
    <w:rsid w:val="006771D0"/>
    <w:rsid w:val="00684990"/>
    <w:rsid w:val="00684B7E"/>
    <w:rsid w:val="0068619E"/>
    <w:rsid w:val="00686779"/>
    <w:rsid w:val="0069087F"/>
    <w:rsid w:val="006945E7"/>
    <w:rsid w:val="00696D17"/>
    <w:rsid w:val="006A07F6"/>
    <w:rsid w:val="006A1B8F"/>
    <w:rsid w:val="006A5EED"/>
    <w:rsid w:val="006B07ED"/>
    <w:rsid w:val="006B1B8A"/>
    <w:rsid w:val="006B2811"/>
    <w:rsid w:val="006B2DFD"/>
    <w:rsid w:val="006B4EC6"/>
    <w:rsid w:val="006C23F7"/>
    <w:rsid w:val="006C2A64"/>
    <w:rsid w:val="006C4EAD"/>
    <w:rsid w:val="006C663A"/>
    <w:rsid w:val="006C7363"/>
    <w:rsid w:val="006D0B35"/>
    <w:rsid w:val="006D0CCA"/>
    <w:rsid w:val="006D1280"/>
    <w:rsid w:val="006D3318"/>
    <w:rsid w:val="006E19F5"/>
    <w:rsid w:val="006E1C4C"/>
    <w:rsid w:val="006E3870"/>
    <w:rsid w:val="006E5436"/>
    <w:rsid w:val="006E6B2A"/>
    <w:rsid w:val="006E740E"/>
    <w:rsid w:val="006F2338"/>
    <w:rsid w:val="006F36E2"/>
    <w:rsid w:val="006F3AAB"/>
    <w:rsid w:val="006F5A62"/>
    <w:rsid w:val="006F6C86"/>
    <w:rsid w:val="00701F71"/>
    <w:rsid w:val="00702DE1"/>
    <w:rsid w:val="00703A81"/>
    <w:rsid w:val="00706466"/>
    <w:rsid w:val="00707EBF"/>
    <w:rsid w:val="00713C9B"/>
    <w:rsid w:val="00713CE0"/>
    <w:rsid w:val="00713E27"/>
    <w:rsid w:val="00714C33"/>
    <w:rsid w:val="007173F6"/>
    <w:rsid w:val="0072100F"/>
    <w:rsid w:val="00730EE7"/>
    <w:rsid w:val="007311B5"/>
    <w:rsid w:val="0073137D"/>
    <w:rsid w:val="00731E36"/>
    <w:rsid w:val="00732E15"/>
    <w:rsid w:val="00734A0C"/>
    <w:rsid w:val="00734ADE"/>
    <w:rsid w:val="00737A59"/>
    <w:rsid w:val="00737E03"/>
    <w:rsid w:val="00740C02"/>
    <w:rsid w:val="00743F92"/>
    <w:rsid w:val="00744A30"/>
    <w:rsid w:val="00746658"/>
    <w:rsid w:val="00750B8A"/>
    <w:rsid w:val="00751A15"/>
    <w:rsid w:val="00752C2D"/>
    <w:rsid w:val="00756B62"/>
    <w:rsid w:val="00763641"/>
    <w:rsid w:val="0076685E"/>
    <w:rsid w:val="00767720"/>
    <w:rsid w:val="007704DC"/>
    <w:rsid w:val="00773155"/>
    <w:rsid w:val="00773B93"/>
    <w:rsid w:val="007741E6"/>
    <w:rsid w:val="00775EFD"/>
    <w:rsid w:val="00777ED4"/>
    <w:rsid w:val="00781F3F"/>
    <w:rsid w:val="00782D38"/>
    <w:rsid w:val="00783236"/>
    <w:rsid w:val="00784551"/>
    <w:rsid w:val="007862EF"/>
    <w:rsid w:val="00786BCA"/>
    <w:rsid w:val="00792B6D"/>
    <w:rsid w:val="00793762"/>
    <w:rsid w:val="007971FA"/>
    <w:rsid w:val="007975B4"/>
    <w:rsid w:val="007A06FF"/>
    <w:rsid w:val="007A0B8D"/>
    <w:rsid w:val="007A600F"/>
    <w:rsid w:val="007A6010"/>
    <w:rsid w:val="007A7A00"/>
    <w:rsid w:val="007A7FA4"/>
    <w:rsid w:val="007B24BF"/>
    <w:rsid w:val="007B5D12"/>
    <w:rsid w:val="007B7CF9"/>
    <w:rsid w:val="007C3C20"/>
    <w:rsid w:val="007C5E4E"/>
    <w:rsid w:val="007D4884"/>
    <w:rsid w:val="007D59EC"/>
    <w:rsid w:val="007D6EC0"/>
    <w:rsid w:val="007D72AA"/>
    <w:rsid w:val="007E0A73"/>
    <w:rsid w:val="007E37A8"/>
    <w:rsid w:val="007E415F"/>
    <w:rsid w:val="007F1F1D"/>
    <w:rsid w:val="007F33B8"/>
    <w:rsid w:val="007F4C5D"/>
    <w:rsid w:val="007F62E4"/>
    <w:rsid w:val="007F78F1"/>
    <w:rsid w:val="00800CA0"/>
    <w:rsid w:val="00801BDF"/>
    <w:rsid w:val="00802B4D"/>
    <w:rsid w:val="00803542"/>
    <w:rsid w:val="00803DE6"/>
    <w:rsid w:val="008042A7"/>
    <w:rsid w:val="0080433C"/>
    <w:rsid w:val="008073D9"/>
    <w:rsid w:val="00807A95"/>
    <w:rsid w:val="00810229"/>
    <w:rsid w:val="0081106B"/>
    <w:rsid w:val="008129B7"/>
    <w:rsid w:val="00813151"/>
    <w:rsid w:val="0081574E"/>
    <w:rsid w:val="0081638A"/>
    <w:rsid w:val="00816B8C"/>
    <w:rsid w:val="00817BDC"/>
    <w:rsid w:val="00821125"/>
    <w:rsid w:val="00821E53"/>
    <w:rsid w:val="00822838"/>
    <w:rsid w:val="00823004"/>
    <w:rsid w:val="0082494A"/>
    <w:rsid w:val="00827327"/>
    <w:rsid w:val="00827642"/>
    <w:rsid w:val="00827D3D"/>
    <w:rsid w:val="00830DA5"/>
    <w:rsid w:val="00833913"/>
    <w:rsid w:val="0083595F"/>
    <w:rsid w:val="008427C3"/>
    <w:rsid w:val="00842AD6"/>
    <w:rsid w:val="00842B9A"/>
    <w:rsid w:val="0084401F"/>
    <w:rsid w:val="008441A4"/>
    <w:rsid w:val="008442F7"/>
    <w:rsid w:val="00845A78"/>
    <w:rsid w:val="0084787C"/>
    <w:rsid w:val="008501B9"/>
    <w:rsid w:val="008511D0"/>
    <w:rsid w:val="00851B1B"/>
    <w:rsid w:val="00853918"/>
    <w:rsid w:val="00855084"/>
    <w:rsid w:val="008558A2"/>
    <w:rsid w:val="008649AD"/>
    <w:rsid w:val="00865233"/>
    <w:rsid w:val="008654DF"/>
    <w:rsid w:val="00865FE0"/>
    <w:rsid w:val="0086728E"/>
    <w:rsid w:val="008675C0"/>
    <w:rsid w:val="00870195"/>
    <w:rsid w:val="0087045F"/>
    <w:rsid w:val="008715B2"/>
    <w:rsid w:val="00872668"/>
    <w:rsid w:val="00874BFF"/>
    <w:rsid w:val="00874FAC"/>
    <w:rsid w:val="00875058"/>
    <w:rsid w:val="00880D0F"/>
    <w:rsid w:val="00881A6E"/>
    <w:rsid w:val="008820CC"/>
    <w:rsid w:val="00884403"/>
    <w:rsid w:val="008853F4"/>
    <w:rsid w:val="00885426"/>
    <w:rsid w:val="00886C03"/>
    <w:rsid w:val="008934BD"/>
    <w:rsid w:val="00893D61"/>
    <w:rsid w:val="00893E3C"/>
    <w:rsid w:val="0089773D"/>
    <w:rsid w:val="008A0264"/>
    <w:rsid w:val="008A098A"/>
    <w:rsid w:val="008A2FE6"/>
    <w:rsid w:val="008A41E4"/>
    <w:rsid w:val="008A5D20"/>
    <w:rsid w:val="008A79F0"/>
    <w:rsid w:val="008B0A69"/>
    <w:rsid w:val="008B0B8A"/>
    <w:rsid w:val="008B0FED"/>
    <w:rsid w:val="008B3828"/>
    <w:rsid w:val="008B44F0"/>
    <w:rsid w:val="008B67BA"/>
    <w:rsid w:val="008C2250"/>
    <w:rsid w:val="008C5354"/>
    <w:rsid w:val="008D0465"/>
    <w:rsid w:val="008D1E15"/>
    <w:rsid w:val="008D22C4"/>
    <w:rsid w:val="008D480E"/>
    <w:rsid w:val="008D70BA"/>
    <w:rsid w:val="008D7CCF"/>
    <w:rsid w:val="008D7D30"/>
    <w:rsid w:val="008E2F49"/>
    <w:rsid w:val="008E2F62"/>
    <w:rsid w:val="008E5140"/>
    <w:rsid w:val="008F120B"/>
    <w:rsid w:val="008F1ADF"/>
    <w:rsid w:val="008F2D2B"/>
    <w:rsid w:val="008F3F0B"/>
    <w:rsid w:val="008F53E2"/>
    <w:rsid w:val="008F685E"/>
    <w:rsid w:val="008F6DDC"/>
    <w:rsid w:val="008F701F"/>
    <w:rsid w:val="008F7032"/>
    <w:rsid w:val="008F725D"/>
    <w:rsid w:val="00901FEC"/>
    <w:rsid w:val="00902E81"/>
    <w:rsid w:val="009030DB"/>
    <w:rsid w:val="00905FE5"/>
    <w:rsid w:val="0090767E"/>
    <w:rsid w:val="0091030E"/>
    <w:rsid w:val="00911EE9"/>
    <w:rsid w:val="00914547"/>
    <w:rsid w:val="009163DC"/>
    <w:rsid w:val="00916706"/>
    <w:rsid w:val="00916A75"/>
    <w:rsid w:val="009173DC"/>
    <w:rsid w:val="00917776"/>
    <w:rsid w:val="00931B48"/>
    <w:rsid w:val="00942685"/>
    <w:rsid w:val="0094341C"/>
    <w:rsid w:val="0094410B"/>
    <w:rsid w:val="00944BAD"/>
    <w:rsid w:val="009508D0"/>
    <w:rsid w:val="00955FEC"/>
    <w:rsid w:val="00956859"/>
    <w:rsid w:val="009630F2"/>
    <w:rsid w:val="009651A1"/>
    <w:rsid w:val="0096618F"/>
    <w:rsid w:val="00971B78"/>
    <w:rsid w:val="00971D3D"/>
    <w:rsid w:val="009721C4"/>
    <w:rsid w:val="0097431A"/>
    <w:rsid w:val="00976005"/>
    <w:rsid w:val="00976927"/>
    <w:rsid w:val="00976A09"/>
    <w:rsid w:val="00976E63"/>
    <w:rsid w:val="00977A51"/>
    <w:rsid w:val="0098072A"/>
    <w:rsid w:val="00980AD0"/>
    <w:rsid w:val="00981631"/>
    <w:rsid w:val="00983565"/>
    <w:rsid w:val="00984A00"/>
    <w:rsid w:val="0098520D"/>
    <w:rsid w:val="00986082"/>
    <w:rsid w:val="00990D43"/>
    <w:rsid w:val="00995DCE"/>
    <w:rsid w:val="00996AA4"/>
    <w:rsid w:val="00996FC0"/>
    <w:rsid w:val="009971EC"/>
    <w:rsid w:val="009A019A"/>
    <w:rsid w:val="009A0712"/>
    <w:rsid w:val="009A0C53"/>
    <w:rsid w:val="009A12EF"/>
    <w:rsid w:val="009A1C44"/>
    <w:rsid w:val="009A3893"/>
    <w:rsid w:val="009A3A53"/>
    <w:rsid w:val="009A5260"/>
    <w:rsid w:val="009A6CB3"/>
    <w:rsid w:val="009A6F26"/>
    <w:rsid w:val="009B134A"/>
    <w:rsid w:val="009B29E6"/>
    <w:rsid w:val="009B4AEB"/>
    <w:rsid w:val="009B511F"/>
    <w:rsid w:val="009C0951"/>
    <w:rsid w:val="009C0CDC"/>
    <w:rsid w:val="009C0D52"/>
    <w:rsid w:val="009C1316"/>
    <w:rsid w:val="009C1933"/>
    <w:rsid w:val="009C4269"/>
    <w:rsid w:val="009C588C"/>
    <w:rsid w:val="009C672C"/>
    <w:rsid w:val="009D06CC"/>
    <w:rsid w:val="009D2602"/>
    <w:rsid w:val="009D6080"/>
    <w:rsid w:val="009D6820"/>
    <w:rsid w:val="009E069D"/>
    <w:rsid w:val="009E139D"/>
    <w:rsid w:val="009E2A59"/>
    <w:rsid w:val="009E5CD1"/>
    <w:rsid w:val="009E72CA"/>
    <w:rsid w:val="009E77F9"/>
    <w:rsid w:val="009F09C4"/>
    <w:rsid w:val="009F0F5E"/>
    <w:rsid w:val="009F2962"/>
    <w:rsid w:val="009F35DD"/>
    <w:rsid w:val="00A008CA"/>
    <w:rsid w:val="00A01850"/>
    <w:rsid w:val="00A04784"/>
    <w:rsid w:val="00A04EC6"/>
    <w:rsid w:val="00A11BF1"/>
    <w:rsid w:val="00A13D51"/>
    <w:rsid w:val="00A16634"/>
    <w:rsid w:val="00A172F6"/>
    <w:rsid w:val="00A208FB"/>
    <w:rsid w:val="00A20DBA"/>
    <w:rsid w:val="00A21885"/>
    <w:rsid w:val="00A22C54"/>
    <w:rsid w:val="00A22C5D"/>
    <w:rsid w:val="00A23A10"/>
    <w:rsid w:val="00A248C5"/>
    <w:rsid w:val="00A2694E"/>
    <w:rsid w:val="00A275D7"/>
    <w:rsid w:val="00A27FBA"/>
    <w:rsid w:val="00A30D35"/>
    <w:rsid w:val="00A31CA4"/>
    <w:rsid w:val="00A33591"/>
    <w:rsid w:val="00A34F51"/>
    <w:rsid w:val="00A4094C"/>
    <w:rsid w:val="00A4142A"/>
    <w:rsid w:val="00A41E40"/>
    <w:rsid w:val="00A47AA6"/>
    <w:rsid w:val="00A5264F"/>
    <w:rsid w:val="00A52972"/>
    <w:rsid w:val="00A52E7D"/>
    <w:rsid w:val="00A559C4"/>
    <w:rsid w:val="00A604F6"/>
    <w:rsid w:val="00A61C95"/>
    <w:rsid w:val="00A64A7A"/>
    <w:rsid w:val="00A64EE4"/>
    <w:rsid w:val="00A65BBD"/>
    <w:rsid w:val="00A72497"/>
    <w:rsid w:val="00A72810"/>
    <w:rsid w:val="00A7397D"/>
    <w:rsid w:val="00A82CCC"/>
    <w:rsid w:val="00A86CF0"/>
    <w:rsid w:val="00A90E34"/>
    <w:rsid w:val="00A932CB"/>
    <w:rsid w:val="00A94B97"/>
    <w:rsid w:val="00A9506F"/>
    <w:rsid w:val="00A97251"/>
    <w:rsid w:val="00AA0C61"/>
    <w:rsid w:val="00AA1D19"/>
    <w:rsid w:val="00AA298C"/>
    <w:rsid w:val="00AA2FA0"/>
    <w:rsid w:val="00AA3017"/>
    <w:rsid w:val="00AA5322"/>
    <w:rsid w:val="00AA75D7"/>
    <w:rsid w:val="00AA7EF6"/>
    <w:rsid w:val="00AB03D8"/>
    <w:rsid w:val="00AB0E50"/>
    <w:rsid w:val="00AB1E53"/>
    <w:rsid w:val="00AB5000"/>
    <w:rsid w:val="00AC1C18"/>
    <w:rsid w:val="00AC4A74"/>
    <w:rsid w:val="00AC5D9E"/>
    <w:rsid w:val="00AC5E26"/>
    <w:rsid w:val="00AD039D"/>
    <w:rsid w:val="00AD080A"/>
    <w:rsid w:val="00AD0EF3"/>
    <w:rsid w:val="00AD1261"/>
    <w:rsid w:val="00AD366C"/>
    <w:rsid w:val="00AD4554"/>
    <w:rsid w:val="00AD54D7"/>
    <w:rsid w:val="00AD598D"/>
    <w:rsid w:val="00AE0A22"/>
    <w:rsid w:val="00AE0CB2"/>
    <w:rsid w:val="00AE1F59"/>
    <w:rsid w:val="00AE3F15"/>
    <w:rsid w:val="00AE4C8B"/>
    <w:rsid w:val="00AE5CAC"/>
    <w:rsid w:val="00AE7216"/>
    <w:rsid w:val="00AE77FC"/>
    <w:rsid w:val="00AF2B02"/>
    <w:rsid w:val="00AF4ABE"/>
    <w:rsid w:val="00AF5DA7"/>
    <w:rsid w:val="00AF5E15"/>
    <w:rsid w:val="00AF72D4"/>
    <w:rsid w:val="00B001F0"/>
    <w:rsid w:val="00B003BB"/>
    <w:rsid w:val="00B012AE"/>
    <w:rsid w:val="00B0144B"/>
    <w:rsid w:val="00B0225B"/>
    <w:rsid w:val="00B033CD"/>
    <w:rsid w:val="00B04E5D"/>
    <w:rsid w:val="00B05CAC"/>
    <w:rsid w:val="00B0734B"/>
    <w:rsid w:val="00B079DE"/>
    <w:rsid w:val="00B07EDD"/>
    <w:rsid w:val="00B108D6"/>
    <w:rsid w:val="00B10ADA"/>
    <w:rsid w:val="00B10DED"/>
    <w:rsid w:val="00B112E8"/>
    <w:rsid w:val="00B13E20"/>
    <w:rsid w:val="00B14F70"/>
    <w:rsid w:val="00B17002"/>
    <w:rsid w:val="00B17531"/>
    <w:rsid w:val="00B22ADA"/>
    <w:rsid w:val="00B2311D"/>
    <w:rsid w:val="00B2386E"/>
    <w:rsid w:val="00B25EB9"/>
    <w:rsid w:val="00B31041"/>
    <w:rsid w:val="00B32D46"/>
    <w:rsid w:val="00B33F80"/>
    <w:rsid w:val="00B34BB3"/>
    <w:rsid w:val="00B35C5D"/>
    <w:rsid w:val="00B35F0C"/>
    <w:rsid w:val="00B36753"/>
    <w:rsid w:val="00B36BB8"/>
    <w:rsid w:val="00B36FC0"/>
    <w:rsid w:val="00B37E72"/>
    <w:rsid w:val="00B40FE5"/>
    <w:rsid w:val="00B41D6A"/>
    <w:rsid w:val="00B424DF"/>
    <w:rsid w:val="00B45041"/>
    <w:rsid w:val="00B510FB"/>
    <w:rsid w:val="00B51692"/>
    <w:rsid w:val="00B53C14"/>
    <w:rsid w:val="00B55631"/>
    <w:rsid w:val="00B57706"/>
    <w:rsid w:val="00B6177C"/>
    <w:rsid w:val="00B62009"/>
    <w:rsid w:val="00B6319C"/>
    <w:rsid w:val="00B6349D"/>
    <w:rsid w:val="00B6596B"/>
    <w:rsid w:val="00B65DA7"/>
    <w:rsid w:val="00B703D0"/>
    <w:rsid w:val="00B70524"/>
    <w:rsid w:val="00B71C81"/>
    <w:rsid w:val="00B7245E"/>
    <w:rsid w:val="00B75675"/>
    <w:rsid w:val="00B815B1"/>
    <w:rsid w:val="00B8504B"/>
    <w:rsid w:val="00B85C5F"/>
    <w:rsid w:val="00B87EC9"/>
    <w:rsid w:val="00B87F04"/>
    <w:rsid w:val="00B92F8D"/>
    <w:rsid w:val="00B93CAB"/>
    <w:rsid w:val="00B93E04"/>
    <w:rsid w:val="00B94257"/>
    <w:rsid w:val="00B94532"/>
    <w:rsid w:val="00B9799B"/>
    <w:rsid w:val="00BA346B"/>
    <w:rsid w:val="00BA4453"/>
    <w:rsid w:val="00BA4901"/>
    <w:rsid w:val="00BB7358"/>
    <w:rsid w:val="00BC127B"/>
    <w:rsid w:val="00BC3F2B"/>
    <w:rsid w:val="00BC5399"/>
    <w:rsid w:val="00BC5B0A"/>
    <w:rsid w:val="00BC601C"/>
    <w:rsid w:val="00BD0882"/>
    <w:rsid w:val="00BD171A"/>
    <w:rsid w:val="00BD2238"/>
    <w:rsid w:val="00BD7F52"/>
    <w:rsid w:val="00BE0852"/>
    <w:rsid w:val="00BE3C4E"/>
    <w:rsid w:val="00BE5BFF"/>
    <w:rsid w:val="00BE6B29"/>
    <w:rsid w:val="00BE7346"/>
    <w:rsid w:val="00BF000F"/>
    <w:rsid w:val="00BF16E6"/>
    <w:rsid w:val="00BF3FBE"/>
    <w:rsid w:val="00BF5520"/>
    <w:rsid w:val="00C00CFA"/>
    <w:rsid w:val="00C00D18"/>
    <w:rsid w:val="00C019A4"/>
    <w:rsid w:val="00C01AA7"/>
    <w:rsid w:val="00C02E2E"/>
    <w:rsid w:val="00C02F87"/>
    <w:rsid w:val="00C0464E"/>
    <w:rsid w:val="00C04C1B"/>
    <w:rsid w:val="00C060A5"/>
    <w:rsid w:val="00C0749E"/>
    <w:rsid w:val="00C11A15"/>
    <w:rsid w:val="00C11BCA"/>
    <w:rsid w:val="00C126D7"/>
    <w:rsid w:val="00C16A79"/>
    <w:rsid w:val="00C208EC"/>
    <w:rsid w:val="00C20B60"/>
    <w:rsid w:val="00C22C61"/>
    <w:rsid w:val="00C2325D"/>
    <w:rsid w:val="00C24A84"/>
    <w:rsid w:val="00C24D41"/>
    <w:rsid w:val="00C24EC0"/>
    <w:rsid w:val="00C25F4D"/>
    <w:rsid w:val="00C302C0"/>
    <w:rsid w:val="00C33585"/>
    <w:rsid w:val="00C34E82"/>
    <w:rsid w:val="00C35C52"/>
    <w:rsid w:val="00C3675F"/>
    <w:rsid w:val="00C36B37"/>
    <w:rsid w:val="00C36D1D"/>
    <w:rsid w:val="00C372AD"/>
    <w:rsid w:val="00C40E5E"/>
    <w:rsid w:val="00C42C1D"/>
    <w:rsid w:val="00C44D68"/>
    <w:rsid w:val="00C45DD6"/>
    <w:rsid w:val="00C45EF4"/>
    <w:rsid w:val="00C466B1"/>
    <w:rsid w:val="00C50D4E"/>
    <w:rsid w:val="00C54B29"/>
    <w:rsid w:val="00C54C01"/>
    <w:rsid w:val="00C57CA7"/>
    <w:rsid w:val="00C622B2"/>
    <w:rsid w:val="00C632CC"/>
    <w:rsid w:val="00C63BC9"/>
    <w:rsid w:val="00C65A7D"/>
    <w:rsid w:val="00C66399"/>
    <w:rsid w:val="00C71212"/>
    <w:rsid w:val="00C71D35"/>
    <w:rsid w:val="00C736B2"/>
    <w:rsid w:val="00C76473"/>
    <w:rsid w:val="00C77059"/>
    <w:rsid w:val="00C80D9D"/>
    <w:rsid w:val="00C84308"/>
    <w:rsid w:val="00C843F2"/>
    <w:rsid w:val="00C86C35"/>
    <w:rsid w:val="00C87C4E"/>
    <w:rsid w:val="00C90FDD"/>
    <w:rsid w:val="00C9131B"/>
    <w:rsid w:val="00C913A9"/>
    <w:rsid w:val="00C938E1"/>
    <w:rsid w:val="00C93907"/>
    <w:rsid w:val="00C953D3"/>
    <w:rsid w:val="00CA1AE6"/>
    <w:rsid w:val="00CA417D"/>
    <w:rsid w:val="00CA559F"/>
    <w:rsid w:val="00CB2FEB"/>
    <w:rsid w:val="00CB584C"/>
    <w:rsid w:val="00CB7352"/>
    <w:rsid w:val="00CC004C"/>
    <w:rsid w:val="00CC01A7"/>
    <w:rsid w:val="00CC1DFB"/>
    <w:rsid w:val="00CC394C"/>
    <w:rsid w:val="00CC41F6"/>
    <w:rsid w:val="00CD0F74"/>
    <w:rsid w:val="00CD212E"/>
    <w:rsid w:val="00CE2794"/>
    <w:rsid w:val="00CE4C7F"/>
    <w:rsid w:val="00CE5835"/>
    <w:rsid w:val="00CE724E"/>
    <w:rsid w:val="00CE7590"/>
    <w:rsid w:val="00CF0D85"/>
    <w:rsid w:val="00CF27B6"/>
    <w:rsid w:val="00CF2E68"/>
    <w:rsid w:val="00CF3550"/>
    <w:rsid w:val="00CF38E6"/>
    <w:rsid w:val="00CF4A1D"/>
    <w:rsid w:val="00CF5658"/>
    <w:rsid w:val="00CF5C52"/>
    <w:rsid w:val="00CF6029"/>
    <w:rsid w:val="00D00380"/>
    <w:rsid w:val="00D03B41"/>
    <w:rsid w:val="00D052DF"/>
    <w:rsid w:val="00D06C76"/>
    <w:rsid w:val="00D1086B"/>
    <w:rsid w:val="00D10E1D"/>
    <w:rsid w:val="00D20E62"/>
    <w:rsid w:val="00D21803"/>
    <w:rsid w:val="00D239F7"/>
    <w:rsid w:val="00D252F0"/>
    <w:rsid w:val="00D2540D"/>
    <w:rsid w:val="00D31F55"/>
    <w:rsid w:val="00D3264F"/>
    <w:rsid w:val="00D329E9"/>
    <w:rsid w:val="00D34036"/>
    <w:rsid w:val="00D361B1"/>
    <w:rsid w:val="00D362ED"/>
    <w:rsid w:val="00D36700"/>
    <w:rsid w:val="00D37AD8"/>
    <w:rsid w:val="00D43145"/>
    <w:rsid w:val="00D439D1"/>
    <w:rsid w:val="00D448E9"/>
    <w:rsid w:val="00D53241"/>
    <w:rsid w:val="00D536A4"/>
    <w:rsid w:val="00D556A8"/>
    <w:rsid w:val="00D56903"/>
    <w:rsid w:val="00D56B3B"/>
    <w:rsid w:val="00D607CA"/>
    <w:rsid w:val="00D61199"/>
    <w:rsid w:val="00D62072"/>
    <w:rsid w:val="00D6355E"/>
    <w:rsid w:val="00D63845"/>
    <w:rsid w:val="00D64BD5"/>
    <w:rsid w:val="00D64D82"/>
    <w:rsid w:val="00D6734B"/>
    <w:rsid w:val="00D67511"/>
    <w:rsid w:val="00D6753B"/>
    <w:rsid w:val="00D67D16"/>
    <w:rsid w:val="00D72135"/>
    <w:rsid w:val="00D7398A"/>
    <w:rsid w:val="00D74B03"/>
    <w:rsid w:val="00D75140"/>
    <w:rsid w:val="00D75868"/>
    <w:rsid w:val="00D7692A"/>
    <w:rsid w:val="00D76E41"/>
    <w:rsid w:val="00D808BC"/>
    <w:rsid w:val="00D81A8D"/>
    <w:rsid w:val="00D8465F"/>
    <w:rsid w:val="00D855EF"/>
    <w:rsid w:val="00D85D9E"/>
    <w:rsid w:val="00D876DF"/>
    <w:rsid w:val="00D92616"/>
    <w:rsid w:val="00D92816"/>
    <w:rsid w:val="00D93E57"/>
    <w:rsid w:val="00D96009"/>
    <w:rsid w:val="00D97491"/>
    <w:rsid w:val="00DA152A"/>
    <w:rsid w:val="00DA1911"/>
    <w:rsid w:val="00DA4670"/>
    <w:rsid w:val="00DA4A0B"/>
    <w:rsid w:val="00DB19EB"/>
    <w:rsid w:val="00DB1AE2"/>
    <w:rsid w:val="00DB2DD1"/>
    <w:rsid w:val="00DB3886"/>
    <w:rsid w:val="00DB3E57"/>
    <w:rsid w:val="00DB42AB"/>
    <w:rsid w:val="00DB62AD"/>
    <w:rsid w:val="00DB6CB1"/>
    <w:rsid w:val="00DC2140"/>
    <w:rsid w:val="00DC4521"/>
    <w:rsid w:val="00DC4831"/>
    <w:rsid w:val="00DC7B02"/>
    <w:rsid w:val="00DD181B"/>
    <w:rsid w:val="00DD301D"/>
    <w:rsid w:val="00DD34DA"/>
    <w:rsid w:val="00DE0BAE"/>
    <w:rsid w:val="00DE3847"/>
    <w:rsid w:val="00DE5642"/>
    <w:rsid w:val="00DE6127"/>
    <w:rsid w:val="00DE6367"/>
    <w:rsid w:val="00DF058D"/>
    <w:rsid w:val="00DF1D30"/>
    <w:rsid w:val="00DF2137"/>
    <w:rsid w:val="00DF4395"/>
    <w:rsid w:val="00DF5D77"/>
    <w:rsid w:val="00DF70EE"/>
    <w:rsid w:val="00DF73D6"/>
    <w:rsid w:val="00E0420D"/>
    <w:rsid w:val="00E04C94"/>
    <w:rsid w:val="00E05D2D"/>
    <w:rsid w:val="00E05F29"/>
    <w:rsid w:val="00E0735F"/>
    <w:rsid w:val="00E103DA"/>
    <w:rsid w:val="00E10923"/>
    <w:rsid w:val="00E11DEE"/>
    <w:rsid w:val="00E12618"/>
    <w:rsid w:val="00E12BCE"/>
    <w:rsid w:val="00E134C3"/>
    <w:rsid w:val="00E139FC"/>
    <w:rsid w:val="00E15D7A"/>
    <w:rsid w:val="00E15DAE"/>
    <w:rsid w:val="00E172BD"/>
    <w:rsid w:val="00E208FE"/>
    <w:rsid w:val="00E21DE5"/>
    <w:rsid w:val="00E22177"/>
    <w:rsid w:val="00E23D6B"/>
    <w:rsid w:val="00E255C6"/>
    <w:rsid w:val="00E25616"/>
    <w:rsid w:val="00E25C69"/>
    <w:rsid w:val="00E26EEC"/>
    <w:rsid w:val="00E2763D"/>
    <w:rsid w:val="00E308F7"/>
    <w:rsid w:val="00E33133"/>
    <w:rsid w:val="00E334F7"/>
    <w:rsid w:val="00E336FF"/>
    <w:rsid w:val="00E33BD2"/>
    <w:rsid w:val="00E33FCF"/>
    <w:rsid w:val="00E340EA"/>
    <w:rsid w:val="00E40721"/>
    <w:rsid w:val="00E44524"/>
    <w:rsid w:val="00E45475"/>
    <w:rsid w:val="00E4614E"/>
    <w:rsid w:val="00E467C4"/>
    <w:rsid w:val="00E47A0E"/>
    <w:rsid w:val="00E534B9"/>
    <w:rsid w:val="00E5379A"/>
    <w:rsid w:val="00E53E04"/>
    <w:rsid w:val="00E53E0B"/>
    <w:rsid w:val="00E552A3"/>
    <w:rsid w:val="00E55C9E"/>
    <w:rsid w:val="00E56E8D"/>
    <w:rsid w:val="00E57211"/>
    <w:rsid w:val="00E5721E"/>
    <w:rsid w:val="00E60E3F"/>
    <w:rsid w:val="00E61B26"/>
    <w:rsid w:val="00E646A4"/>
    <w:rsid w:val="00E647C5"/>
    <w:rsid w:val="00E64B27"/>
    <w:rsid w:val="00E6696F"/>
    <w:rsid w:val="00E66FD9"/>
    <w:rsid w:val="00E675D3"/>
    <w:rsid w:val="00E67C0C"/>
    <w:rsid w:val="00E70E61"/>
    <w:rsid w:val="00E70EC4"/>
    <w:rsid w:val="00E739EB"/>
    <w:rsid w:val="00E7744D"/>
    <w:rsid w:val="00E80F7E"/>
    <w:rsid w:val="00E83B3C"/>
    <w:rsid w:val="00E848EA"/>
    <w:rsid w:val="00E85F3F"/>
    <w:rsid w:val="00E86642"/>
    <w:rsid w:val="00E9117E"/>
    <w:rsid w:val="00E9242F"/>
    <w:rsid w:val="00E92641"/>
    <w:rsid w:val="00E92FAA"/>
    <w:rsid w:val="00E95341"/>
    <w:rsid w:val="00E965A2"/>
    <w:rsid w:val="00E96D76"/>
    <w:rsid w:val="00E971D1"/>
    <w:rsid w:val="00EA0677"/>
    <w:rsid w:val="00EA1F15"/>
    <w:rsid w:val="00EA3929"/>
    <w:rsid w:val="00EA4B3C"/>
    <w:rsid w:val="00EA6038"/>
    <w:rsid w:val="00EA715A"/>
    <w:rsid w:val="00EA7BEE"/>
    <w:rsid w:val="00EA7D13"/>
    <w:rsid w:val="00EB02C1"/>
    <w:rsid w:val="00EB15DD"/>
    <w:rsid w:val="00EB73CB"/>
    <w:rsid w:val="00EB7E5A"/>
    <w:rsid w:val="00EC08DB"/>
    <w:rsid w:val="00EC0AAB"/>
    <w:rsid w:val="00EC486A"/>
    <w:rsid w:val="00EC6942"/>
    <w:rsid w:val="00EC70F6"/>
    <w:rsid w:val="00ED1FFD"/>
    <w:rsid w:val="00ED23F7"/>
    <w:rsid w:val="00ED29FA"/>
    <w:rsid w:val="00ED3E91"/>
    <w:rsid w:val="00ED6C09"/>
    <w:rsid w:val="00EE24C5"/>
    <w:rsid w:val="00EE2579"/>
    <w:rsid w:val="00EE2F76"/>
    <w:rsid w:val="00EE6012"/>
    <w:rsid w:val="00EE762F"/>
    <w:rsid w:val="00EF1A39"/>
    <w:rsid w:val="00EF3ECA"/>
    <w:rsid w:val="00EF412A"/>
    <w:rsid w:val="00EF42B2"/>
    <w:rsid w:val="00EF5E55"/>
    <w:rsid w:val="00EF7B95"/>
    <w:rsid w:val="00F01AC1"/>
    <w:rsid w:val="00F032F9"/>
    <w:rsid w:val="00F04A92"/>
    <w:rsid w:val="00F1101F"/>
    <w:rsid w:val="00F12329"/>
    <w:rsid w:val="00F128AA"/>
    <w:rsid w:val="00F13F48"/>
    <w:rsid w:val="00F158C5"/>
    <w:rsid w:val="00F16B59"/>
    <w:rsid w:val="00F20AB8"/>
    <w:rsid w:val="00F20C9A"/>
    <w:rsid w:val="00F21447"/>
    <w:rsid w:val="00F27299"/>
    <w:rsid w:val="00F31451"/>
    <w:rsid w:val="00F31609"/>
    <w:rsid w:val="00F37149"/>
    <w:rsid w:val="00F37E78"/>
    <w:rsid w:val="00F4260C"/>
    <w:rsid w:val="00F43E22"/>
    <w:rsid w:val="00F47592"/>
    <w:rsid w:val="00F47921"/>
    <w:rsid w:val="00F50E25"/>
    <w:rsid w:val="00F51500"/>
    <w:rsid w:val="00F51967"/>
    <w:rsid w:val="00F51A0C"/>
    <w:rsid w:val="00F5301C"/>
    <w:rsid w:val="00F54E51"/>
    <w:rsid w:val="00F57ABD"/>
    <w:rsid w:val="00F61B72"/>
    <w:rsid w:val="00F62F32"/>
    <w:rsid w:val="00F6424B"/>
    <w:rsid w:val="00F651E9"/>
    <w:rsid w:val="00F71824"/>
    <w:rsid w:val="00F74238"/>
    <w:rsid w:val="00F76201"/>
    <w:rsid w:val="00F7648F"/>
    <w:rsid w:val="00F82EC4"/>
    <w:rsid w:val="00F8398E"/>
    <w:rsid w:val="00F84F94"/>
    <w:rsid w:val="00F87D6F"/>
    <w:rsid w:val="00F9096B"/>
    <w:rsid w:val="00F90E39"/>
    <w:rsid w:val="00F91E81"/>
    <w:rsid w:val="00F925B6"/>
    <w:rsid w:val="00F94B33"/>
    <w:rsid w:val="00F96943"/>
    <w:rsid w:val="00FA0A2A"/>
    <w:rsid w:val="00FA1C44"/>
    <w:rsid w:val="00FA2055"/>
    <w:rsid w:val="00FA4E46"/>
    <w:rsid w:val="00FB02B4"/>
    <w:rsid w:val="00FB0D95"/>
    <w:rsid w:val="00FB1301"/>
    <w:rsid w:val="00FB17A8"/>
    <w:rsid w:val="00FB250F"/>
    <w:rsid w:val="00FB6F36"/>
    <w:rsid w:val="00FC093C"/>
    <w:rsid w:val="00FC257E"/>
    <w:rsid w:val="00FC2BBA"/>
    <w:rsid w:val="00FC3392"/>
    <w:rsid w:val="00FC37A5"/>
    <w:rsid w:val="00FC3DF3"/>
    <w:rsid w:val="00FC4B2B"/>
    <w:rsid w:val="00FC4F53"/>
    <w:rsid w:val="00FC5608"/>
    <w:rsid w:val="00FC66A5"/>
    <w:rsid w:val="00FD0E94"/>
    <w:rsid w:val="00FD29E4"/>
    <w:rsid w:val="00FD3523"/>
    <w:rsid w:val="00FD40B6"/>
    <w:rsid w:val="00FD7409"/>
    <w:rsid w:val="00FE0594"/>
    <w:rsid w:val="00FE10EC"/>
    <w:rsid w:val="00FE1999"/>
    <w:rsid w:val="00FE1AB6"/>
    <w:rsid w:val="00FE1BA6"/>
    <w:rsid w:val="00FE1D47"/>
    <w:rsid w:val="00FE6A8F"/>
    <w:rsid w:val="00FF0C7E"/>
    <w:rsid w:val="00FF1C14"/>
    <w:rsid w:val="00FF276C"/>
    <w:rsid w:val="00FF362A"/>
    <w:rsid w:val="00FF64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iPriority="35"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E9B"/>
    <w:pPr>
      <w:spacing w:line="360" w:lineRule="auto"/>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ind w:left="432"/>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ind w:left="2138"/>
      <w:jc w:val="left"/>
      <w:outlineLvl w:val="2"/>
    </w:pPr>
    <w:rPr>
      <w:rFonts w:cs="Arial"/>
      <w:bCs/>
      <w:i/>
      <w:caps/>
      <w:sz w:val="26"/>
      <w:szCs w:val="26"/>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rsid w:val="00026241"/>
    <w:rPr>
      <w:rFonts w:ascii="Trebuchet MS" w:hAnsi="Trebuchet MS" w:cs="Arial"/>
      <w:bCs/>
      <w:i/>
      <w:caps/>
      <w:sz w:val="26"/>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tabs>
        <w:tab w:val="clear" w:pos="2062"/>
        <w:tab w:val="num" w:pos="720"/>
      </w:tabs>
      <w:ind w:left="720"/>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pPr>
      <w:ind w:left="540"/>
      <w:jc w:val="left"/>
    </w:pPr>
    <w:rPr>
      <w:rFonts w:ascii="Times New Roman" w:hAnsi="Times New Roman"/>
      <w:sz w:val="20"/>
      <w:szCs w:val="20"/>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8934BD"/>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uiPriority w:val="99"/>
    <w:rsid w:val="009A1C44"/>
    <w:pPr>
      <w:numPr>
        <w:numId w:val="9"/>
      </w:numPr>
      <w:jc w:val="center"/>
    </w:pPr>
    <w:rPr>
      <w:b/>
      <w:lang w:val="en-GB" w:eastAsia="ko-KR"/>
    </w:rPr>
  </w:style>
  <w:style w:type="character" w:customStyle="1" w:styleId="ASAMPSAFigureCarCar">
    <w:name w:val="ASAMPSA Figure Car Car"/>
    <w:link w:val="ASAMPSAFigure"/>
    <w:uiPriority w:val="99"/>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01BDF"/>
    <w:pPr>
      <w:tabs>
        <w:tab w:val="center" w:pos="4536"/>
        <w:tab w:val="right" w:pos="9072"/>
      </w:tabs>
    </w:pPr>
  </w:style>
  <w:style w:type="character" w:customStyle="1" w:styleId="En-tteCar">
    <w:name w:val="En-tête Car"/>
    <w:link w:val="En-tte"/>
    <w:rsid w:val="00801BDF"/>
    <w:rPr>
      <w:rFonts w:ascii="Trebuchet MS" w:hAnsi="Trebuchet MS"/>
      <w:sz w:val="18"/>
      <w:szCs w:val="24"/>
      <w:lang w:val="fr-FR" w:eastAsia="fr-FR"/>
    </w:rPr>
  </w:style>
  <w:style w:type="character" w:customStyle="1" w:styleId="Titre4Car">
    <w:name w:val="Titre 4 Car"/>
    <w:aliases w:val="heading 4 Car,T4 Car,Titre 1.1.1.1 Car"/>
    <w:link w:val="Titre4"/>
    <w:rsid w:val="004E0510"/>
    <w:rPr>
      <w:rFonts w:ascii="Trebuchet MS" w:hAnsi="Trebuchet MS"/>
      <w:b/>
      <w:bCs/>
      <w:sz w:val="23"/>
      <w:szCs w:val="28"/>
      <w:u w:val="single"/>
      <w:lang w:val="fr-FR" w:eastAsia="fr-FR"/>
    </w:rPr>
  </w:style>
  <w:style w:type="paragraph" w:styleId="Lgende">
    <w:name w:val="caption"/>
    <w:basedOn w:val="Normal"/>
    <w:next w:val="Normal"/>
    <w:uiPriority w:val="35"/>
    <w:unhideWhenUsed/>
    <w:qFormat/>
    <w:rsid w:val="002E31AA"/>
    <w:rPr>
      <w:b/>
      <w:bCs/>
      <w:sz w:val="20"/>
      <w:szCs w:val="20"/>
    </w:rPr>
  </w:style>
  <w:style w:type="character" w:styleId="Appelnotedebasdep">
    <w:name w:val="footnote reference"/>
    <w:uiPriority w:val="99"/>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customStyle="1" w:styleId="Default">
    <w:name w:val="Default"/>
    <w:rsid w:val="00EA3929"/>
    <w:pPr>
      <w:autoSpaceDE w:val="0"/>
      <w:autoSpaceDN w:val="0"/>
      <w:adjustRightInd w:val="0"/>
    </w:pPr>
    <w:rPr>
      <w:rFonts w:ascii="Arial" w:eastAsia="Batang" w:hAnsi="Arial" w:cs="Arial"/>
      <w:color w:val="000000"/>
      <w:sz w:val="24"/>
      <w:szCs w:val="24"/>
      <w:lang w:val="it-IT" w:eastAsia="ko-KR"/>
    </w:rPr>
  </w:style>
  <w:style w:type="character" w:customStyle="1" w:styleId="NotedebasdepageCar">
    <w:name w:val="Note de bas de page Car"/>
    <w:link w:val="Notedebasdepage"/>
    <w:uiPriority w:val="99"/>
    <w:semiHidden/>
    <w:locked/>
    <w:rsid w:val="008934BD"/>
    <w:rPr>
      <w:rFonts w:ascii="Trebuchet MS" w:hAnsi="Trebuchet MS"/>
      <w:sz w:val="18"/>
      <w:lang w:val="fr-FR" w:eastAsia="fr-FR"/>
    </w:rPr>
  </w:style>
  <w:style w:type="paragraph" w:styleId="Corpsdetexte">
    <w:name w:val="Body Text"/>
    <w:basedOn w:val="Normal"/>
    <w:link w:val="CorpsdetexteCar"/>
    <w:unhideWhenUsed/>
    <w:qFormat/>
    <w:rsid w:val="003952E7"/>
    <w:pPr>
      <w:spacing w:before="120" w:after="120" w:line="240" w:lineRule="atLeast"/>
      <w:ind w:left="737"/>
      <w:jc w:val="left"/>
    </w:pPr>
    <w:rPr>
      <w:rFonts w:asciiTheme="minorHAnsi" w:eastAsiaTheme="minorEastAsia" w:hAnsiTheme="minorHAnsi" w:cstheme="minorBidi"/>
      <w:color w:val="414042"/>
      <w:sz w:val="20"/>
      <w:szCs w:val="22"/>
      <w:lang w:val="en-GB" w:eastAsia="ja-JP"/>
    </w:rPr>
  </w:style>
  <w:style w:type="character" w:customStyle="1" w:styleId="CorpsdetexteCar">
    <w:name w:val="Corps de texte Car"/>
    <w:basedOn w:val="Policepardfaut"/>
    <w:link w:val="Corpsdetexte"/>
    <w:rsid w:val="003952E7"/>
    <w:rPr>
      <w:rFonts w:asciiTheme="minorHAnsi" w:eastAsiaTheme="minorEastAsia" w:hAnsiTheme="minorHAnsi" w:cstheme="minorBidi"/>
      <w:color w:val="414042"/>
      <w:szCs w:val="22"/>
      <w:lang w:val="en-GB" w:eastAsia="ja-JP"/>
    </w:rPr>
  </w:style>
  <w:style w:type="paragraph" w:styleId="Rvision">
    <w:name w:val="Revision"/>
    <w:hidden/>
    <w:uiPriority w:val="99"/>
    <w:semiHidden/>
    <w:rsid w:val="0055737E"/>
    <w:rPr>
      <w:rFonts w:ascii="Trebuchet MS" w:hAnsi="Trebuchet MS"/>
      <w:sz w:val="18"/>
      <w:szCs w:val="24"/>
      <w:lang w:val="fr-FR" w:eastAsia="fr-FR"/>
    </w:rPr>
  </w:style>
  <w:style w:type="character" w:styleId="Lienhypertextesuivivisit">
    <w:name w:val="FollowedHyperlink"/>
    <w:basedOn w:val="Policepardfaut"/>
    <w:rsid w:val="00062A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iPriority="35"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E9B"/>
    <w:pPr>
      <w:spacing w:line="360" w:lineRule="auto"/>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qFormat/>
    <w:rsid w:val="00026241"/>
    <w:pPr>
      <w:keepNext/>
      <w:numPr>
        <w:numId w:val="1"/>
      </w:numPr>
      <w:spacing w:before="320" w:after="100" w:line="240" w:lineRule="auto"/>
      <w:ind w:left="432"/>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qFormat/>
    <w:rsid w:val="00026241"/>
    <w:pPr>
      <w:keepNext/>
      <w:numPr>
        <w:ilvl w:val="2"/>
        <w:numId w:val="1"/>
      </w:numPr>
      <w:spacing w:before="320" w:after="100"/>
      <w:ind w:left="2138"/>
      <w:jc w:val="left"/>
      <w:outlineLvl w:val="2"/>
    </w:pPr>
    <w:rPr>
      <w:rFonts w:cs="Arial"/>
      <w:bCs/>
      <w:i/>
      <w:caps/>
      <w:sz w:val="26"/>
      <w:szCs w:val="26"/>
    </w:rPr>
  </w:style>
  <w:style w:type="paragraph" w:styleId="Titre4">
    <w:name w:val="heading 4"/>
    <w:aliases w:val="heading 4,T4,Titre 1.1.1.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rsid w:val="00026241"/>
    <w:rPr>
      <w:rFonts w:ascii="Trebuchet MS" w:hAnsi="Trebuchet MS" w:cs="Arial"/>
      <w:bCs/>
      <w:i/>
      <w:caps/>
      <w:sz w:val="26"/>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tabs>
        <w:tab w:val="clear" w:pos="2062"/>
        <w:tab w:val="num" w:pos="720"/>
      </w:tabs>
      <w:ind w:left="720"/>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pPr>
      <w:ind w:left="540"/>
      <w:jc w:val="left"/>
    </w:pPr>
    <w:rPr>
      <w:rFonts w:ascii="Times New Roman" w:hAnsi="Times New Roman"/>
      <w:sz w:val="20"/>
      <w:szCs w:val="20"/>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8934BD"/>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semiHidden/>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rsid w:val="009A1C44"/>
    <w:pPr>
      <w:ind w:left="720"/>
      <w:jc w:val="left"/>
    </w:pPr>
    <w:rPr>
      <w:rFonts w:ascii="Times New Roman" w:hAnsi="Times New Roman"/>
      <w:sz w:val="20"/>
      <w:szCs w:val="20"/>
    </w:rPr>
  </w:style>
  <w:style w:type="paragraph" w:styleId="TM6">
    <w:name w:val="toc 6"/>
    <w:basedOn w:val="Normal"/>
    <w:next w:val="Normal"/>
    <w:autoRedefine/>
    <w:rsid w:val="009A1C44"/>
    <w:pPr>
      <w:ind w:left="900"/>
      <w:jc w:val="left"/>
    </w:pPr>
    <w:rPr>
      <w:rFonts w:ascii="Times New Roman" w:hAnsi="Times New Roman"/>
      <w:sz w:val="20"/>
      <w:szCs w:val="20"/>
    </w:rPr>
  </w:style>
  <w:style w:type="paragraph" w:styleId="TM7">
    <w:name w:val="toc 7"/>
    <w:basedOn w:val="Normal"/>
    <w:next w:val="Normal"/>
    <w:autoRedefine/>
    <w:rsid w:val="009A1C44"/>
    <w:pPr>
      <w:ind w:left="1080"/>
      <w:jc w:val="left"/>
    </w:pPr>
    <w:rPr>
      <w:rFonts w:ascii="Times New Roman" w:hAnsi="Times New Roman"/>
      <w:sz w:val="20"/>
      <w:szCs w:val="20"/>
    </w:rPr>
  </w:style>
  <w:style w:type="paragraph" w:styleId="TM8">
    <w:name w:val="toc 8"/>
    <w:basedOn w:val="Normal"/>
    <w:next w:val="Normal"/>
    <w:autoRedefine/>
    <w:rsid w:val="009A1C44"/>
    <w:pPr>
      <w:ind w:left="1260"/>
      <w:jc w:val="left"/>
    </w:pPr>
    <w:rPr>
      <w:rFonts w:ascii="Times New Roman" w:hAnsi="Times New Roman"/>
      <w:sz w:val="20"/>
      <w:szCs w:val="20"/>
    </w:rPr>
  </w:style>
  <w:style w:type="paragraph" w:styleId="TM9">
    <w:name w:val="toc 9"/>
    <w:basedOn w:val="Normal"/>
    <w:next w:val="Normal"/>
    <w:autoRedefine/>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uiPriority w:val="99"/>
    <w:rsid w:val="009A1C44"/>
    <w:pPr>
      <w:numPr>
        <w:numId w:val="9"/>
      </w:numPr>
      <w:jc w:val="center"/>
    </w:pPr>
    <w:rPr>
      <w:b/>
      <w:lang w:val="en-GB" w:eastAsia="ko-KR"/>
    </w:rPr>
  </w:style>
  <w:style w:type="character" w:customStyle="1" w:styleId="ASAMPSAFigureCarCar">
    <w:name w:val="ASAMPSA Figure Car Car"/>
    <w:link w:val="ASAMPSAFigure"/>
    <w:uiPriority w:val="99"/>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801BDF"/>
    <w:pPr>
      <w:tabs>
        <w:tab w:val="center" w:pos="4536"/>
        <w:tab w:val="right" w:pos="9072"/>
      </w:tabs>
    </w:pPr>
  </w:style>
  <w:style w:type="character" w:customStyle="1" w:styleId="En-tteCar">
    <w:name w:val="En-tête Car"/>
    <w:link w:val="En-tte"/>
    <w:rsid w:val="00801BDF"/>
    <w:rPr>
      <w:rFonts w:ascii="Trebuchet MS" w:hAnsi="Trebuchet MS"/>
      <w:sz w:val="18"/>
      <w:szCs w:val="24"/>
      <w:lang w:val="fr-FR" w:eastAsia="fr-FR"/>
    </w:rPr>
  </w:style>
  <w:style w:type="character" w:customStyle="1" w:styleId="Titre4Car">
    <w:name w:val="Titre 4 Car"/>
    <w:aliases w:val="heading 4 Car,T4 Car,Titre 1.1.1.1 Car"/>
    <w:link w:val="Titre4"/>
    <w:rsid w:val="004E0510"/>
    <w:rPr>
      <w:rFonts w:ascii="Trebuchet MS" w:hAnsi="Trebuchet MS"/>
      <w:b/>
      <w:bCs/>
      <w:sz w:val="23"/>
      <w:szCs w:val="28"/>
      <w:u w:val="single"/>
      <w:lang w:val="fr-FR" w:eastAsia="fr-FR"/>
    </w:rPr>
  </w:style>
  <w:style w:type="paragraph" w:styleId="Lgende">
    <w:name w:val="caption"/>
    <w:basedOn w:val="Normal"/>
    <w:next w:val="Normal"/>
    <w:uiPriority w:val="35"/>
    <w:unhideWhenUsed/>
    <w:qFormat/>
    <w:rsid w:val="002E31AA"/>
    <w:rPr>
      <w:b/>
      <w:bCs/>
      <w:sz w:val="20"/>
      <w:szCs w:val="20"/>
    </w:rPr>
  </w:style>
  <w:style w:type="character" w:styleId="Appelnotedebasdep">
    <w:name w:val="footnote reference"/>
    <w:uiPriority w:val="99"/>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paragraph" w:customStyle="1" w:styleId="Default">
    <w:name w:val="Default"/>
    <w:rsid w:val="00EA3929"/>
    <w:pPr>
      <w:autoSpaceDE w:val="0"/>
      <w:autoSpaceDN w:val="0"/>
      <w:adjustRightInd w:val="0"/>
    </w:pPr>
    <w:rPr>
      <w:rFonts w:ascii="Arial" w:eastAsia="Batang" w:hAnsi="Arial" w:cs="Arial"/>
      <w:color w:val="000000"/>
      <w:sz w:val="24"/>
      <w:szCs w:val="24"/>
      <w:lang w:val="it-IT" w:eastAsia="ko-KR"/>
    </w:rPr>
  </w:style>
  <w:style w:type="character" w:customStyle="1" w:styleId="NotedebasdepageCar">
    <w:name w:val="Note de bas de page Car"/>
    <w:link w:val="Notedebasdepage"/>
    <w:uiPriority w:val="99"/>
    <w:semiHidden/>
    <w:locked/>
    <w:rsid w:val="008934BD"/>
    <w:rPr>
      <w:rFonts w:ascii="Trebuchet MS" w:hAnsi="Trebuchet MS"/>
      <w:sz w:val="18"/>
      <w:lang w:val="fr-FR" w:eastAsia="fr-FR"/>
    </w:rPr>
  </w:style>
  <w:style w:type="paragraph" w:styleId="Corpsdetexte">
    <w:name w:val="Body Text"/>
    <w:basedOn w:val="Normal"/>
    <w:link w:val="CorpsdetexteCar"/>
    <w:unhideWhenUsed/>
    <w:qFormat/>
    <w:rsid w:val="003952E7"/>
    <w:pPr>
      <w:spacing w:before="120" w:after="120" w:line="240" w:lineRule="atLeast"/>
      <w:ind w:left="737"/>
      <w:jc w:val="left"/>
    </w:pPr>
    <w:rPr>
      <w:rFonts w:asciiTheme="minorHAnsi" w:eastAsiaTheme="minorEastAsia" w:hAnsiTheme="minorHAnsi" w:cstheme="minorBidi"/>
      <w:color w:val="414042"/>
      <w:sz w:val="20"/>
      <w:szCs w:val="22"/>
      <w:lang w:val="en-GB" w:eastAsia="ja-JP"/>
    </w:rPr>
  </w:style>
  <w:style w:type="character" w:customStyle="1" w:styleId="CorpsdetexteCar">
    <w:name w:val="Corps de texte Car"/>
    <w:basedOn w:val="Policepardfaut"/>
    <w:link w:val="Corpsdetexte"/>
    <w:rsid w:val="003952E7"/>
    <w:rPr>
      <w:rFonts w:asciiTheme="minorHAnsi" w:eastAsiaTheme="minorEastAsia" w:hAnsiTheme="minorHAnsi" w:cstheme="minorBidi"/>
      <w:color w:val="414042"/>
      <w:szCs w:val="22"/>
      <w:lang w:val="en-GB" w:eastAsia="ja-JP"/>
    </w:rPr>
  </w:style>
  <w:style w:type="paragraph" w:styleId="Rvision">
    <w:name w:val="Revision"/>
    <w:hidden/>
    <w:uiPriority w:val="99"/>
    <w:semiHidden/>
    <w:rsid w:val="0055737E"/>
    <w:rPr>
      <w:rFonts w:ascii="Trebuchet MS" w:hAnsi="Trebuchet MS"/>
      <w:sz w:val="18"/>
      <w:szCs w:val="24"/>
      <w:lang w:val="fr-FR" w:eastAsia="fr-FR"/>
    </w:rPr>
  </w:style>
  <w:style w:type="character" w:styleId="Lienhypertextesuivivisit">
    <w:name w:val="FollowedHyperlink"/>
    <w:basedOn w:val="Policepardfaut"/>
    <w:rsid w:val="00062A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8278">
      <w:bodyDiv w:val="1"/>
      <w:marLeft w:val="0"/>
      <w:marRight w:val="0"/>
      <w:marTop w:val="0"/>
      <w:marBottom w:val="0"/>
      <w:divBdr>
        <w:top w:val="none" w:sz="0" w:space="0" w:color="auto"/>
        <w:left w:val="none" w:sz="0" w:space="0" w:color="auto"/>
        <w:bottom w:val="none" w:sz="0" w:space="0" w:color="auto"/>
        <w:right w:val="none" w:sz="0" w:space="0" w:color="auto"/>
      </w:divBdr>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450324876">
      <w:bodyDiv w:val="1"/>
      <w:marLeft w:val="0"/>
      <w:marRight w:val="0"/>
      <w:marTop w:val="0"/>
      <w:marBottom w:val="0"/>
      <w:divBdr>
        <w:top w:val="none" w:sz="0" w:space="0" w:color="auto"/>
        <w:left w:val="none" w:sz="0" w:space="0" w:color="auto"/>
        <w:bottom w:val="none" w:sz="0" w:space="0" w:color="auto"/>
        <w:right w:val="none" w:sz="0" w:space="0" w:color="auto"/>
      </w:divBdr>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650449939">
      <w:bodyDiv w:val="1"/>
      <w:marLeft w:val="0"/>
      <w:marRight w:val="0"/>
      <w:marTop w:val="0"/>
      <w:marBottom w:val="0"/>
      <w:divBdr>
        <w:top w:val="none" w:sz="0" w:space="0" w:color="auto"/>
        <w:left w:val="none" w:sz="0" w:space="0" w:color="auto"/>
        <w:bottom w:val="none" w:sz="0" w:space="0" w:color="auto"/>
        <w:right w:val="none" w:sz="0" w:space="0" w:color="auto"/>
      </w:divBdr>
    </w:div>
    <w:div w:id="739981795">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77883849">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0906">
      <w:bodyDiv w:val="1"/>
      <w:marLeft w:val="0"/>
      <w:marRight w:val="0"/>
      <w:marTop w:val="0"/>
      <w:marBottom w:val="0"/>
      <w:divBdr>
        <w:top w:val="none" w:sz="0" w:space="0" w:color="auto"/>
        <w:left w:val="none" w:sz="0" w:space="0" w:color="auto"/>
        <w:bottom w:val="none" w:sz="0" w:space="0" w:color="auto"/>
        <w:right w:val="none" w:sz="0" w:space="0" w:color="auto"/>
      </w:divBdr>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79470159">
      <w:bodyDiv w:val="1"/>
      <w:marLeft w:val="0"/>
      <w:marRight w:val="0"/>
      <w:marTop w:val="0"/>
      <w:marBottom w:val="0"/>
      <w:divBdr>
        <w:top w:val="none" w:sz="0" w:space="0" w:color="auto"/>
        <w:left w:val="none" w:sz="0" w:space="0" w:color="auto"/>
        <w:bottom w:val="none" w:sz="0" w:space="0" w:color="auto"/>
        <w:right w:val="none" w:sz="0" w:space="0" w:color="auto"/>
      </w:divBdr>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19516">
      <w:bodyDiv w:val="1"/>
      <w:marLeft w:val="0"/>
      <w:marRight w:val="0"/>
      <w:marTop w:val="0"/>
      <w:marBottom w:val="0"/>
      <w:divBdr>
        <w:top w:val="none" w:sz="0" w:space="0" w:color="auto"/>
        <w:left w:val="none" w:sz="0" w:space="0" w:color="auto"/>
        <w:bottom w:val="none" w:sz="0" w:space="0" w:color="auto"/>
        <w:right w:val="none" w:sz="0" w:space="0" w:color="auto"/>
      </w:divBdr>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58840">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9092">
      <w:bodyDiv w:val="1"/>
      <w:marLeft w:val="0"/>
      <w:marRight w:val="0"/>
      <w:marTop w:val="0"/>
      <w:marBottom w:val="0"/>
      <w:divBdr>
        <w:top w:val="none" w:sz="0" w:space="0" w:color="auto"/>
        <w:left w:val="none" w:sz="0" w:space="0" w:color="auto"/>
        <w:bottom w:val="none" w:sz="0" w:space="0" w:color="auto"/>
        <w:right w:val="none" w:sz="0" w:space="0" w:color="auto"/>
      </w:divBdr>
    </w:div>
    <w:div w:id="1601255487">
      <w:bodyDiv w:val="1"/>
      <w:marLeft w:val="0"/>
      <w:marRight w:val="0"/>
      <w:marTop w:val="0"/>
      <w:marBottom w:val="0"/>
      <w:divBdr>
        <w:top w:val="none" w:sz="0" w:space="0" w:color="auto"/>
        <w:left w:val="none" w:sz="0" w:space="0" w:color="auto"/>
        <w:bottom w:val="none" w:sz="0" w:space="0" w:color="auto"/>
        <w:right w:val="none" w:sz="0" w:space="0" w:color="auto"/>
      </w:divBdr>
    </w:div>
    <w:div w:id="1615747698">
      <w:bodyDiv w:val="1"/>
      <w:marLeft w:val="0"/>
      <w:marRight w:val="0"/>
      <w:marTop w:val="0"/>
      <w:marBottom w:val="0"/>
      <w:divBdr>
        <w:top w:val="none" w:sz="0" w:space="0" w:color="auto"/>
        <w:left w:val="none" w:sz="0" w:space="0" w:color="auto"/>
        <w:bottom w:val="none" w:sz="0" w:space="0" w:color="auto"/>
        <w:right w:val="none" w:sz="0" w:space="0" w:color="auto"/>
      </w:divBdr>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41941">
      <w:bodyDiv w:val="1"/>
      <w:marLeft w:val="0"/>
      <w:marRight w:val="0"/>
      <w:marTop w:val="0"/>
      <w:marBottom w:val="0"/>
      <w:divBdr>
        <w:top w:val="none" w:sz="0" w:space="0" w:color="auto"/>
        <w:left w:val="none" w:sz="0" w:space="0" w:color="auto"/>
        <w:bottom w:val="none" w:sz="0" w:space="0" w:color="auto"/>
        <w:right w:val="none" w:sz="0" w:space="0" w:color="auto"/>
      </w:divBdr>
    </w:div>
    <w:div w:id="1902256035">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gi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hyperlink" Target="http://www.pub.iaea.org/MTCD/Publications/PDF/Pub1306_web.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oleObject" Target="embeddings/Microsoft_Visio_2003-2010_Drawing11111.vsd"/><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FD530-76EE-44AC-8BDD-87B79C67C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22108</Words>
  <Characters>132650</Characters>
  <Application>Microsoft Office Word</Application>
  <DocSecurity>0</DocSecurity>
  <Lines>1105</Lines>
  <Paragraphs>308</Paragraphs>
  <ScaleCrop>false</ScaleCrop>
  <HeadingPairs>
    <vt:vector size="8" baseType="variant">
      <vt:variant>
        <vt:lpstr>Titre</vt:lpstr>
      </vt:variant>
      <vt:variant>
        <vt:i4>1</vt:i4>
      </vt:variant>
      <vt:variant>
        <vt:lpstr>Titel</vt:lpstr>
      </vt:variant>
      <vt:variant>
        <vt:i4>1</vt:i4>
      </vt:variant>
      <vt:variant>
        <vt:lpstr>Titolo</vt:lpstr>
      </vt:variant>
      <vt:variant>
        <vt:i4>1</vt:i4>
      </vt:variant>
      <vt:variant>
        <vt:lpstr>Title</vt:lpstr>
      </vt:variant>
      <vt:variant>
        <vt:i4>1</vt:i4>
      </vt:variant>
    </vt:vector>
  </HeadingPairs>
  <TitlesOfParts>
    <vt:vector size="4" baseType="lpstr">
      <vt:lpstr>RAR</vt:lpstr>
      <vt:lpstr>RAR</vt:lpstr>
      <vt:lpstr>RAR</vt:lpstr>
      <vt:lpstr>RAR</vt:lpstr>
    </vt:vector>
  </TitlesOfParts>
  <Company>IRSN</Company>
  <LinksUpToDate>false</LinksUpToDate>
  <CharactersWithSpaces>154450</CharactersWithSpaces>
  <SharedDoc>false</SharedDoc>
  <HLinks>
    <vt:vector size="648" baseType="variant">
      <vt:variant>
        <vt:i4>1638455</vt:i4>
      </vt:variant>
      <vt:variant>
        <vt:i4>593</vt:i4>
      </vt:variant>
      <vt:variant>
        <vt:i4>0</vt:i4>
      </vt:variant>
      <vt:variant>
        <vt:i4>5</vt:i4>
      </vt:variant>
      <vt:variant>
        <vt:lpwstr/>
      </vt:variant>
      <vt:variant>
        <vt:lpwstr>_Toc362000685</vt:lpwstr>
      </vt:variant>
      <vt:variant>
        <vt:i4>1638455</vt:i4>
      </vt:variant>
      <vt:variant>
        <vt:i4>587</vt:i4>
      </vt:variant>
      <vt:variant>
        <vt:i4>0</vt:i4>
      </vt:variant>
      <vt:variant>
        <vt:i4>5</vt:i4>
      </vt:variant>
      <vt:variant>
        <vt:lpwstr/>
      </vt:variant>
      <vt:variant>
        <vt:lpwstr>_Toc362000684</vt:lpwstr>
      </vt:variant>
      <vt:variant>
        <vt:i4>1703991</vt:i4>
      </vt:variant>
      <vt:variant>
        <vt:i4>578</vt:i4>
      </vt:variant>
      <vt:variant>
        <vt:i4>0</vt:i4>
      </vt:variant>
      <vt:variant>
        <vt:i4>5</vt:i4>
      </vt:variant>
      <vt:variant>
        <vt:lpwstr/>
      </vt:variant>
      <vt:variant>
        <vt:lpwstr>_Toc362002698</vt:lpwstr>
      </vt:variant>
      <vt:variant>
        <vt:i4>1703991</vt:i4>
      </vt:variant>
      <vt:variant>
        <vt:i4>572</vt:i4>
      </vt:variant>
      <vt:variant>
        <vt:i4>0</vt:i4>
      </vt:variant>
      <vt:variant>
        <vt:i4>5</vt:i4>
      </vt:variant>
      <vt:variant>
        <vt:lpwstr/>
      </vt:variant>
      <vt:variant>
        <vt:lpwstr>_Toc362002697</vt:lpwstr>
      </vt:variant>
      <vt:variant>
        <vt:i4>1703984</vt:i4>
      </vt:variant>
      <vt:variant>
        <vt:i4>506</vt:i4>
      </vt:variant>
      <vt:variant>
        <vt:i4>0</vt:i4>
      </vt:variant>
      <vt:variant>
        <vt:i4>5</vt:i4>
      </vt:variant>
      <vt:variant>
        <vt:lpwstr/>
      </vt:variant>
      <vt:variant>
        <vt:lpwstr>_Toc387154108</vt:lpwstr>
      </vt:variant>
      <vt:variant>
        <vt:i4>1703984</vt:i4>
      </vt:variant>
      <vt:variant>
        <vt:i4>500</vt:i4>
      </vt:variant>
      <vt:variant>
        <vt:i4>0</vt:i4>
      </vt:variant>
      <vt:variant>
        <vt:i4>5</vt:i4>
      </vt:variant>
      <vt:variant>
        <vt:lpwstr/>
      </vt:variant>
      <vt:variant>
        <vt:lpwstr>_Toc387154107</vt:lpwstr>
      </vt:variant>
      <vt:variant>
        <vt:i4>1703984</vt:i4>
      </vt:variant>
      <vt:variant>
        <vt:i4>494</vt:i4>
      </vt:variant>
      <vt:variant>
        <vt:i4>0</vt:i4>
      </vt:variant>
      <vt:variant>
        <vt:i4>5</vt:i4>
      </vt:variant>
      <vt:variant>
        <vt:lpwstr/>
      </vt:variant>
      <vt:variant>
        <vt:lpwstr>_Toc387154106</vt:lpwstr>
      </vt:variant>
      <vt:variant>
        <vt:i4>1703984</vt:i4>
      </vt:variant>
      <vt:variant>
        <vt:i4>488</vt:i4>
      </vt:variant>
      <vt:variant>
        <vt:i4>0</vt:i4>
      </vt:variant>
      <vt:variant>
        <vt:i4>5</vt:i4>
      </vt:variant>
      <vt:variant>
        <vt:lpwstr/>
      </vt:variant>
      <vt:variant>
        <vt:lpwstr>_Toc387154105</vt:lpwstr>
      </vt:variant>
      <vt:variant>
        <vt:i4>1703984</vt:i4>
      </vt:variant>
      <vt:variant>
        <vt:i4>482</vt:i4>
      </vt:variant>
      <vt:variant>
        <vt:i4>0</vt:i4>
      </vt:variant>
      <vt:variant>
        <vt:i4>5</vt:i4>
      </vt:variant>
      <vt:variant>
        <vt:lpwstr/>
      </vt:variant>
      <vt:variant>
        <vt:lpwstr>_Toc387154104</vt:lpwstr>
      </vt:variant>
      <vt:variant>
        <vt:i4>1703984</vt:i4>
      </vt:variant>
      <vt:variant>
        <vt:i4>476</vt:i4>
      </vt:variant>
      <vt:variant>
        <vt:i4>0</vt:i4>
      </vt:variant>
      <vt:variant>
        <vt:i4>5</vt:i4>
      </vt:variant>
      <vt:variant>
        <vt:lpwstr/>
      </vt:variant>
      <vt:variant>
        <vt:lpwstr>_Toc387154103</vt:lpwstr>
      </vt:variant>
      <vt:variant>
        <vt:i4>1703984</vt:i4>
      </vt:variant>
      <vt:variant>
        <vt:i4>470</vt:i4>
      </vt:variant>
      <vt:variant>
        <vt:i4>0</vt:i4>
      </vt:variant>
      <vt:variant>
        <vt:i4>5</vt:i4>
      </vt:variant>
      <vt:variant>
        <vt:lpwstr/>
      </vt:variant>
      <vt:variant>
        <vt:lpwstr>_Toc387154102</vt:lpwstr>
      </vt:variant>
      <vt:variant>
        <vt:i4>1703984</vt:i4>
      </vt:variant>
      <vt:variant>
        <vt:i4>464</vt:i4>
      </vt:variant>
      <vt:variant>
        <vt:i4>0</vt:i4>
      </vt:variant>
      <vt:variant>
        <vt:i4>5</vt:i4>
      </vt:variant>
      <vt:variant>
        <vt:lpwstr/>
      </vt:variant>
      <vt:variant>
        <vt:lpwstr>_Toc387154101</vt:lpwstr>
      </vt:variant>
      <vt:variant>
        <vt:i4>1703984</vt:i4>
      </vt:variant>
      <vt:variant>
        <vt:i4>458</vt:i4>
      </vt:variant>
      <vt:variant>
        <vt:i4>0</vt:i4>
      </vt:variant>
      <vt:variant>
        <vt:i4>5</vt:i4>
      </vt:variant>
      <vt:variant>
        <vt:lpwstr/>
      </vt:variant>
      <vt:variant>
        <vt:lpwstr>_Toc387154100</vt:lpwstr>
      </vt:variant>
      <vt:variant>
        <vt:i4>1245233</vt:i4>
      </vt:variant>
      <vt:variant>
        <vt:i4>452</vt:i4>
      </vt:variant>
      <vt:variant>
        <vt:i4>0</vt:i4>
      </vt:variant>
      <vt:variant>
        <vt:i4>5</vt:i4>
      </vt:variant>
      <vt:variant>
        <vt:lpwstr/>
      </vt:variant>
      <vt:variant>
        <vt:lpwstr>_Toc387154099</vt:lpwstr>
      </vt:variant>
      <vt:variant>
        <vt:i4>1245233</vt:i4>
      </vt:variant>
      <vt:variant>
        <vt:i4>446</vt:i4>
      </vt:variant>
      <vt:variant>
        <vt:i4>0</vt:i4>
      </vt:variant>
      <vt:variant>
        <vt:i4>5</vt:i4>
      </vt:variant>
      <vt:variant>
        <vt:lpwstr/>
      </vt:variant>
      <vt:variant>
        <vt:lpwstr>_Toc387154098</vt:lpwstr>
      </vt:variant>
      <vt:variant>
        <vt:i4>1245233</vt:i4>
      </vt:variant>
      <vt:variant>
        <vt:i4>440</vt:i4>
      </vt:variant>
      <vt:variant>
        <vt:i4>0</vt:i4>
      </vt:variant>
      <vt:variant>
        <vt:i4>5</vt:i4>
      </vt:variant>
      <vt:variant>
        <vt:lpwstr/>
      </vt:variant>
      <vt:variant>
        <vt:lpwstr>_Toc387154097</vt:lpwstr>
      </vt:variant>
      <vt:variant>
        <vt:i4>1245233</vt:i4>
      </vt:variant>
      <vt:variant>
        <vt:i4>434</vt:i4>
      </vt:variant>
      <vt:variant>
        <vt:i4>0</vt:i4>
      </vt:variant>
      <vt:variant>
        <vt:i4>5</vt:i4>
      </vt:variant>
      <vt:variant>
        <vt:lpwstr/>
      </vt:variant>
      <vt:variant>
        <vt:lpwstr>_Toc387154096</vt:lpwstr>
      </vt:variant>
      <vt:variant>
        <vt:i4>1245233</vt:i4>
      </vt:variant>
      <vt:variant>
        <vt:i4>428</vt:i4>
      </vt:variant>
      <vt:variant>
        <vt:i4>0</vt:i4>
      </vt:variant>
      <vt:variant>
        <vt:i4>5</vt:i4>
      </vt:variant>
      <vt:variant>
        <vt:lpwstr/>
      </vt:variant>
      <vt:variant>
        <vt:lpwstr>_Toc387154095</vt:lpwstr>
      </vt:variant>
      <vt:variant>
        <vt:i4>1245233</vt:i4>
      </vt:variant>
      <vt:variant>
        <vt:i4>422</vt:i4>
      </vt:variant>
      <vt:variant>
        <vt:i4>0</vt:i4>
      </vt:variant>
      <vt:variant>
        <vt:i4>5</vt:i4>
      </vt:variant>
      <vt:variant>
        <vt:lpwstr/>
      </vt:variant>
      <vt:variant>
        <vt:lpwstr>_Toc387154094</vt:lpwstr>
      </vt:variant>
      <vt:variant>
        <vt:i4>1245233</vt:i4>
      </vt:variant>
      <vt:variant>
        <vt:i4>416</vt:i4>
      </vt:variant>
      <vt:variant>
        <vt:i4>0</vt:i4>
      </vt:variant>
      <vt:variant>
        <vt:i4>5</vt:i4>
      </vt:variant>
      <vt:variant>
        <vt:lpwstr/>
      </vt:variant>
      <vt:variant>
        <vt:lpwstr>_Toc387154093</vt:lpwstr>
      </vt:variant>
      <vt:variant>
        <vt:i4>1245233</vt:i4>
      </vt:variant>
      <vt:variant>
        <vt:i4>410</vt:i4>
      </vt:variant>
      <vt:variant>
        <vt:i4>0</vt:i4>
      </vt:variant>
      <vt:variant>
        <vt:i4>5</vt:i4>
      </vt:variant>
      <vt:variant>
        <vt:lpwstr/>
      </vt:variant>
      <vt:variant>
        <vt:lpwstr>_Toc387154092</vt:lpwstr>
      </vt:variant>
      <vt:variant>
        <vt:i4>1245233</vt:i4>
      </vt:variant>
      <vt:variant>
        <vt:i4>404</vt:i4>
      </vt:variant>
      <vt:variant>
        <vt:i4>0</vt:i4>
      </vt:variant>
      <vt:variant>
        <vt:i4>5</vt:i4>
      </vt:variant>
      <vt:variant>
        <vt:lpwstr/>
      </vt:variant>
      <vt:variant>
        <vt:lpwstr>_Toc387154091</vt:lpwstr>
      </vt:variant>
      <vt:variant>
        <vt:i4>1245233</vt:i4>
      </vt:variant>
      <vt:variant>
        <vt:i4>398</vt:i4>
      </vt:variant>
      <vt:variant>
        <vt:i4>0</vt:i4>
      </vt:variant>
      <vt:variant>
        <vt:i4>5</vt:i4>
      </vt:variant>
      <vt:variant>
        <vt:lpwstr/>
      </vt:variant>
      <vt:variant>
        <vt:lpwstr>_Toc387154090</vt:lpwstr>
      </vt:variant>
      <vt:variant>
        <vt:i4>1179697</vt:i4>
      </vt:variant>
      <vt:variant>
        <vt:i4>392</vt:i4>
      </vt:variant>
      <vt:variant>
        <vt:i4>0</vt:i4>
      </vt:variant>
      <vt:variant>
        <vt:i4>5</vt:i4>
      </vt:variant>
      <vt:variant>
        <vt:lpwstr/>
      </vt:variant>
      <vt:variant>
        <vt:lpwstr>_Toc387154089</vt:lpwstr>
      </vt:variant>
      <vt:variant>
        <vt:i4>1179697</vt:i4>
      </vt:variant>
      <vt:variant>
        <vt:i4>386</vt:i4>
      </vt:variant>
      <vt:variant>
        <vt:i4>0</vt:i4>
      </vt:variant>
      <vt:variant>
        <vt:i4>5</vt:i4>
      </vt:variant>
      <vt:variant>
        <vt:lpwstr/>
      </vt:variant>
      <vt:variant>
        <vt:lpwstr>_Toc387154088</vt:lpwstr>
      </vt:variant>
      <vt:variant>
        <vt:i4>1179697</vt:i4>
      </vt:variant>
      <vt:variant>
        <vt:i4>380</vt:i4>
      </vt:variant>
      <vt:variant>
        <vt:i4>0</vt:i4>
      </vt:variant>
      <vt:variant>
        <vt:i4>5</vt:i4>
      </vt:variant>
      <vt:variant>
        <vt:lpwstr/>
      </vt:variant>
      <vt:variant>
        <vt:lpwstr>_Toc387154087</vt:lpwstr>
      </vt:variant>
      <vt:variant>
        <vt:i4>1179697</vt:i4>
      </vt:variant>
      <vt:variant>
        <vt:i4>374</vt:i4>
      </vt:variant>
      <vt:variant>
        <vt:i4>0</vt:i4>
      </vt:variant>
      <vt:variant>
        <vt:i4>5</vt:i4>
      </vt:variant>
      <vt:variant>
        <vt:lpwstr/>
      </vt:variant>
      <vt:variant>
        <vt:lpwstr>_Toc387154086</vt:lpwstr>
      </vt:variant>
      <vt:variant>
        <vt:i4>1179697</vt:i4>
      </vt:variant>
      <vt:variant>
        <vt:i4>368</vt:i4>
      </vt:variant>
      <vt:variant>
        <vt:i4>0</vt:i4>
      </vt:variant>
      <vt:variant>
        <vt:i4>5</vt:i4>
      </vt:variant>
      <vt:variant>
        <vt:lpwstr/>
      </vt:variant>
      <vt:variant>
        <vt:lpwstr>_Toc387154085</vt:lpwstr>
      </vt:variant>
      <vt:variant>
        <vt:i4>1179697</vt:i4>
      </vt:variant>
      <vt:variant>
        <vt:i4>362</vt:i4>
      </vt:variant>
      <vt:variant>
        <vt:i4>0</vt:i4>
      </vt:variant>
      <vt:variant>
        <vt:i4>5</vt:i4>
      </vt:variant>
      <vt:variant>
        <vt:lpwstr/>
      </vt:variant>
      <vt:variant>
        <vt:lpwstr>_Toc387154084</vt:lpwstr>
      </vt:variant>
      <vt:variant>
        <vt:i4>1179697</vt:i4>
      </vt:variant>
      <vt:variant>
        <vt:i4>356</vt:i4>
      </vt:variant>
      <vt:variant>
        <vt:i4>0</vt:i4>
      </vt:variant>
      <vt:variant>
        <vt:i4>5</vt:i4>
      </vt:variant>
      <vt:variant>
        <vt:lpwstr/>
      </vt:variant>
      <vt:variant>
        <vt:lpwstr>_Toc387154083</vt:lpwstr>
      </vt:variant>
      <vt:variant>
        <vt:i4>1179697</vt:i4>
      </vt:variant>
      <vt:variant>
        <vt:i4>350</vt:i4>
      </vt:variant>
      <vt:variant>
        <vt:i4>0</vt:i4>
      </vt:variant>
      <vt:variant>
        <vt:i4>5</vt:i4>
      </vt:variant>
      <vt:variant>
        <vt:lpwstr/>
      </vt:variant>
      <vt:variant>
        <vt:lpwstr>_Toc387154082</vt:lpwstr>
      </vt:variant>
      <vt:variant>
        <vt:i4>1179697</vt:i4>
      </vt:variant>
      <vt:variant>
        <vt:i4>344</vt:i4>
      </vt:variant>
      <vt:variant>
        <vt:i4>0</vt:i4>
      </vt:variant>
      <vt:variant>
        <vt:i4>5</vt:i4>
      </vt:variant>
      <vt:variant>
        <vt:lpwstr/>
      </vt:variant>
      <vt:variant>
        <vt:lpwstr>_Toc387154081</vt:lpwstr>
      </vt:variant>
      <vt:variant>
        <vt:i4>1179697</vt:i4>
      </vt:variant>
      <vt:variant>
        <vt:i4>338</vt:i4>
      </vt:variant>
      <vt:variant>
        <vt:i4>0</vt:i4>
      </vt:variant>
      <vt:variant>
        <vt:i4>5</vt:i4>
      </vt:variant>
      <vt:variant>
        <vt:lpwstr/>
      </vt:variant>
      <vt:variant>
        <vt:lpwstr>_Toc387154080</vt:lpwstr>
      </vt:variant>
      <vt:variant>
        <vt:i4>1900593</vt:i4>
      </vt:variant>
      <vt:variant>
        <vt:i4>332</vt:i4>
      </vt:variant>
      <vt:variant>
        <vt:i4>0</vt:i4>
      </vt:variant>
      <vt:variant>
        <vt:i4>5</vt:i4>
      </vt:variant>
      <vt:variant>
        <vt:lpwstr/>
      </vt:variant>
      <vt:variant>
        <vt:lpwstr>_Toc387154079</vt:lpwstr>
      </vt:variant>
      <vt:variant>
        <vt:i4>1900593</vt:i4>
      </vt:variant>
      <vt:variant>
        <vt:i4>326</vt:i4>
      </vt:variant>
      <vt:variant>
        <vt:i4>0</vt:i4>
      </vt:variant>
      <vt:variant>
        <vt:i4>5</vt:i4>
      </vt:variant>
      <vt:variant>
        <vt:lpwstr/>
      </vt:variant>
      <vt:variant>
        <vt:lpwstr>_Toc387154078</vt:lpwstr>
      </vt:variant>
      <vt:variant>
        <vt:i4>1900593</vt:i4>
      </vt:variant>
      <vt:variant>
        <vt:i4>320</vt:i4>
      </vt:variant>
      <vt:variant>
        <vt:i4>0</vt:i4>
      </vt:variant>
      <vt:variant>
        <vt:i4>5</vt:i4>
      </vt:variant>
      <vt:variant>
        <vt:lpwstr/>
      </vt:variant>
      <vt:variant>
        <vt:lpwstr>_Toc387154077</vt:lpwstr>
      </vt:variant>
      <vt:variant>
        <vt:i4>1900593</vt:i4>
      </vt:variant>
      <vt:variant>
        <vt:i4>314</vt:i4>
      </vt:variant>
      <vt:variant>
        <vt:i4>0</vt:i4>
      </vt:variant>
      <vt:variant>
        <vt:i4>5</vt:i4>
      </vt:variant>
      <vt:variant>
        <vt:lpwstr/>
      </vt:variant>
      <vt:variant>
        <vt:lpwstr>_Toc387154076</vt:lpwstr>
      </vt:variant>
      <vt:variant>
        <vt:i4>1900593</vt:i4>
      </vt:variant>
      <vt:variant>
        <vt:i4>308</vt:i4>
      </vt:variant>
      <vt:variant>
        <vt:i4>0</vt:i4>
      </vt:variant>
      <vt:variant>
        <vt:i4>5</vt:i4>
      </vt:variant>
      <vt:variant>
        <vt:lpwstr/>
      </vt:variant>
      <vt:variant>
        <vt:lpwstr>_Toc387154075</vt:lpwstr>
      </vt:variant>
      <vt:variant>
        <vt:i4>1900593</vt:i4>
      </vt:variant>
      <vt:variant>
        <vt:i4>302</vt:i4>
      </vt:variant>
      <vt:variant>
        <vt:i4>0</vt:i4>
      </vt:variant>
      <vt:variant>
        <vt:i4>5</vt:i4>
      </vt:variant>
      <vt:variant>
        <vt:lpwstr/>
      </vt:variant>
      <vt:variant>
        <vt:lpwstr>_Toc387154074</vt:lpwstr>
      </vt:variant>
      <vt:variant>
        <vt:i4>1900593</vt:i4>
      </vt:variant>
      <vt:variant>
        <vt:i4>296</vt:i4>
      </vt:variant>
      <vt:variant>
        <vt:i4>0</vt:i4>
      </vt:variant>
      <vt:variant>
        <vt:i4>5</vt:i4>
      </vt:variant>
      <vt:variant>
        <vt:lpwstr/>
      </vt:variant>
      <vt:variant>
        <vt:lpwstr>_Toc387154073</vt:lpwstr>
      </vt:variant>
      <vt:variant>
        <vt:i4>1900593</vt:i4>
      </vt:variant>
      <vt:variant>
        <vt:i4>290</vt:i4>
      </vt:variant>
      <vt:variant>
        <vt:i4>0</vt:i4>
      </vt:variant>
      <vt:variant>
        <vt:i4>5</vt:i4>
      </vt:variant>
      <vt:variant>
        <vt:lpwstr/>
      </vt:variant>
      <vt:variant>
        <vt:lpwstr>_Toc387154072</vt:lpwstr>
      </vt:variant>
      <vt:variant>
        <vt:i4>1900593</vt:i4>
      </vt:variant>
      <vt:variant>
        <vt:i4>284</vt:i4>
      </vt:variant>
      <vt:variant>
        <vt:i4>0</vt:i4>
      </vt:variant>
      <vt:variant>
        <vt:i4>5</vt:i4>
      </vt:variant>
      <vt:variant>
        <vt:lpwstr/>
      </vt:variant>
      <vt:variant>
        <vt:lpwstr>_Toc387154071</vt:lpwstr>
      </vt:variant>
      <vt:variant>
        <vt:i4>1900593</vt:i4>
      </vt:variant>
      <vt:variant>
        <vt:i4>278</vt:i4>
      </vt:variant>
      <vt:variant>
        <vt:i4>0</vt:i4>
      </vt:variant>
      <vt:variant>
        <vt:i4>5</vt:i4>
      </vt:variant>
      <vt:variant>
        <vt:lpwstr/>
      </vt:variant>
      <vt:variant>
        <vt:lpwstr>_Toc387154070</vt:lpwstr>
      </vt:variant>
      <vt:variant>
        <vt:i4>1835057</vt:i4>
      </vt:variant>
      <vt:variant>
        <vt:i4>272</vt:i4>
      </vt:variant>
      <vt:variant>
        <vt:i4>0</vt:i4>
      </vt:variant>
      <vt:variant>
        <vt:i4>5</vt:i4>
      </vt:variant>
      <vt:variant>
        <vt:lpwstr/>
      </vt:variant>
      <vt:variant>
        <vt:lpwstr>_Toc387154069</vt:lpwstr>
      </vt:variant>
      <vt:variant>
        <vt:i4>1835057</vt:i4>
      </vt:variant>
      <vt:variant>
        <vt:i4>266</vt:i4>
      </vt:variant>
      <vt:variant>
        <vt:i4>0</vt:i4>
      </vt:variant>
      <vt:variant>
        <vt:i4>5</vt:i4>
      </vt:variant>
      <vt:variant>
        <vt:lpwstr/>
      </vt:variant>
      <vt:variant>
        <vt:lpwstr>_Toc387154068</vt:lpwstr>
      </vt:variant>
      <vt:variant>
        <vt:i4>1835057</vt:i4>
      </vt:variant>
      <vt:variant>
        <vt:i4>260</vt:i4>
      </vt:variant>
      <vt:variant>
        <vt:i4>0</vt:i4>
      </vt:variant>
      <vt:variant>
        <vt:i4>5</vt:i4>
      </vt:variant>
      <vt:variant>
        <vt:lpwstr/>
      </vt:variant>
      <vt:variant>
        <vt:lpwstr>_Toc387154067</vt:lpwstr>
      </vt:variant>
      <vt:variant>
        <vt:i4>1835057</vt:i4>
      </vt:variant>
      <vt:variant>
        <vt:i4>254</vt:i4>
      </vt:variant>
      <vt:variant>
        <vt:i4>0</vt:i4>
      </vt:variant>
      <vt:variant>
        <vt:i4>5</vt:i4>
      </vt:variant>
      <vt:variant>
        <vt:lpwstr/>
      </vt:variant>
      <vt:variant>
        <vt:lpwstr>_Toc387154066</vt:lpwstr>
      </vt:variant>
      <vt:variant>
        <vt:i4>1835057</vt:i4>
      </vt:variant>
      <vt:variant>
        <vt:i4>248</vt:i4>
      </vt:variant>
      <vt:variant>
        <vt:i4>0</vt:i4>
      </vt:variant>
      <vt:variant>
        <vt:i4>5</vt:i4>
      </vt:variant>
      <vt:variant>
        <vt:lpwstr/>
      </vt:variant>
      <vt:variant>
        <vt:lpwstr>_Toc387154065</vt:lpwstr>
      </vt:variant>
      <vt:variant>
        <vt:i4>1835057</vt:i4>
      </vt:variant>
      <vt:variant>
        <vt:i4>242</vt:i4>
      </vt:variant>
      <vt:variant>
        <vt:i4>0</vt:i4>
      </vt:variant>
      <vt:variant>
        <vt:i4>5</vt:i4>
      </vt:variant>
      <vt:variant>
        <vt:lpwstr/>
      </vt:variant>
      <vt:variant>
        <vt:lpwstr>_Toc387154064</vt:lpwstr>
      </vt:variant>
      <vt:variant>
        <vt:i4>1835057</vt:i4>
      </vt:variant>
      <vt:variant>
        <vt:i4>236</vt:i4>
      </vt:variant>
      <vt:variant>
        <vt:i4>0</vt:i4>
      </vt:variant>
      <vt:variant>
        <vt:i4>5</vt:i4>
      </vt:variant>
      <vt:variant>
        <vt:lpwstr/>
      </vt:variant>
      <vt:variant>
        <vt:lpwstr>_Toc387154063</vt:lpwstr>
      </vt:variant>
      <vt:variant>
        <vt:i4>1835057</vt:i4>
      </vt:variant>
      <vt:variant>
        <vt:i4>230</vt:i4>
      </vt:variant>
      <vt:variant>
        <vt:i4>0</vt:i4>
      </vt:variant>
      <vt:variant>
        <vt:i4>5</vt:i4>
      </vt:variant>
      <vt:variant>
        <vt:lpwstr/>
      </vt:variant>
      <vt:variant>
        <vt:lpwstr>_Toc387154062</vt:lpwstr>
      </vt:variant>
      <vt:variant>
        <vt:i4>1835057</vt:i4>
      </vt:variant>
      <vt:variant>
        <vt:i4>224</vt:i4>
      </vt:variant>
      <vt:variant>
        <vt:i4>0</vt:i4>
      </vt:variant>
      <vt:variant>
        <vt:i4>5</vt:i4>
      </vt:variant>
      <vt:variant>
        <vt:lpwstr/>
      </vt:variant>
      <vt:variant>
        <vt:lpwstr>_Toc387154061</vt:lpwstr>
      </vt:variant>
      <vt:variant>
        <vt:i4>1835057</vt:i4>
      </vt:variant>
      <vt:variant>
        <vt:i4>218</vt:i4>
      </vt:variant>
      <vt:variant>
        <vt:i4>0</vt:i4>
      </vt:variant>
      <vt:variant>
        <vt:i4>5</vt:i4>
      </vt:variant>
      <vt:variant>
        <vt:lpwstr/>
      </vt:variant>
      <vt:variant>
        <vt:lpwstr>_Toc387154060</vt:lpwstr>
      </vt:variant>
      <vt:variant>
        <vt:i4>2031665</vt:i4>
      </vt:variant>
      <vt:variant>
        <vt:i4>212</vt:i4>
      </vt:variant>
      <vt:variant>
        <vt:i4>0</vt:i4>
      </vt:variant>
      <vt:variant>
        <vt:i4>5</vt:i4>
      </vt:variant>
      <vt:variant>
        <vt:lpwstr/>
      </vt:variant>
      <vt:variant>
        <vt:lpwstr>_Toc387154059</vt:lpwstr>
      </vt:variant>
      <vt:variant>
        <vt:i4>2031665</vt:i4>
      </vt:variant>
      <vt:variant>
        <vt:i4>206</vt:i4>
      </vt:variant>
      <vt:variant>
        <vt:i4>0</vt:i4>
      </vt:variant>
      <vt:variant>
        <vt:i4>5</vt:i4>
      </vt:variant>
      <vt:variant>
        <vt:lpwstr/>
      </vt:variant>
      <vt:variant>
        <vt:lpwstr>_Toc387154058</vt:lpwstr>
      </vt:variant>
      <vt:variant>
        <vt:i4>2031665</vt:i4>
      </vt:variant>
      <vt:variant>
        <vt:i4>200</vt:i4>
      </vt:variant>
      <vt:variant>
        <vt:i4>0</vt:i4>
      </vt:variant>
      <vt:variant>
        <vt:i4>5</vt:i4>
      </vt:variant>
      <vt:variant>
        <vt:lpwstr/>
      </vt:variant>
      <vt:variant>
        <vt:lpwstr>_Toc387154057</vt:lpwstr>
      </vt:variant>
      <vt:variant>
        <vt:i4>2031665</vt:i4>
      </vt:variant>
      <vt:variant>
        <vt:i4>194</vt:i4>
      </vt:variant>
      <vt:variant>
        <vt:i4>0</vt:i4>
      </vt:variant>
      <vt:variant>
        <vt:i4>5</vt:i4>
      </vt:variant>
      <vt:variant>
        <vt:lpwstr/>
      </vt:variant>
      <vt:variant>
        <vt:lpwstr>_Toc387154056</vt:lpwstr>
      </vt:variant>
      <vt:variant>
        <vt:i4>2031665</vt:i4>
      </vt:variant>
      <vt:variant>
        <vt:i4>188</vt:i4>
      </vt:variant>
      <vt:variant>
        <vt:i4>0</vt:i4>
      </vt:variant>
      <vt:variant>
        <vt:i4>5</vt:i4>
      </vt:variant>
      <vt:variant>
        <vt:lpwstr/>
      </vt:variant>
      <vt:variant>
        <vt:lpwstr>_Toc387154055</vt:lpwstr>
      </vt:variant>
      <vt:variant>
        <vt:i4>2031665</vt:i4>
      </vt:variant>
      <vt:variant>
        <vt:i4>182</vt:i4>
      </vt:variant>
      <vt:variant>
        <vt:i4>0</vt:i4>
      </vt:variant>
      <vt:variant>
        <vt:i4>5</vt:i4>
      </vt:variant>
      <vt:variant>
        <vt:lpwstr/>
      </vt:variant>
      <vt:variant>
        <vt:lpwstr>_Toc387154054</vt:lpwstr>
      </vt:variant>
      <vt:variant>
        <vt:i4>2031665</vt:i4>
      </vt:variant>
      <vt:variant>
        <vt:i4>176</vt:i4>
      </vt:variant>
      <vt:variant>
        <vt:i4>0</vt:i4>
      </vt:variant>
      <vt:variant>
        <vt:i4>5</vt:i4>
      </vt:variant>
      <vt:variant>
        <vt:lpwstr/>
      </vt:variant>
      <vt:variant>
        <vt:lpwstr>_Toc387154053</vt:lpwstr>
      </vt:variant>
      <vt:variant>
        <vt:i4>2031665</vt:i4>
      </vt:variant>
      <vt:variant>
        <vt:i4>170</vt:i4>
      </vt:variant>
      <vt:variant>
        <vt:i4>0</vt:i4>
      </vt:variant>
      <vt:variant>
        <vt:i4>5</vt:i4>
      </vt:variant>
      <vt:variant>
        <vt:lpwstr/>
      </vt:variant>
      <vt:variant>
        <vt:lpwstr>_Toc387154052</vt:lpwstr>
      </vt:variant>
      <vt:variant>
        <vt:i4>2031665</vt:i4>
      </vt:variant>
      <vt:variant>
        <vt:i4>164</vt:i4>
      </vt:variant>
      <vt:variant>
        <vt:i4>0</vt:i4>
      </vt:variant>
      <vt:variant>
        <vt:i4>5</vt:i4>
      </vt:variant>
      <vt:variant>
        <vt:lpwstr/>
      </vt:variant>
      <vt:variant>
        <vt:lpwstr>_Toc387154051</vt:lpwstr>
      </vt:variant>
      <vt:variant>
        <vt:i4>2031665</vt:i4>
      </vt:variant>
      <vt:variant>
        <vt:i4>158</vt:i4>
      </vt:variant>
      <vt:variant>
        <vt:i4>0</vt:i4>
      </vt:variant>
      <vt:variant>
        <vt:i4>5</vt:i4>
      </vt:variant>
      <vt:variant>
        <vt:lpwstr/>
      </vt:variant>
      <vt:variant>
        <vt:lpwstr>_Toc387154050</vt:lpwstr>
      </vt:variant>
      <vt:variant>
        <vt:i4>1966129</vt:i4>
      </vt:variant>
      <vt:variant>
        <vt:i4>152</vt:i4>
      </vt:variant>
      <vt:variant>
        <vt:i4>0</vt:i4>
      </vt:variant>
      <vt:variant>
        <vt:i4>5</vt:i4>
      </vt:variant>
      <vt:variant>
        <vt:lpwstr/>
      </vt:variant>
      <vt:variant>
        <vt:lpwstr>_Toc387154049</vt:lpwstr>
      </vt:variant>
      <vt:variant>
        <vt:i4>1966129</vt:i4>
      </vt:variant>
      <vt:variant>
        <vt:i4>146</vt:i4>
      </vt:variant>
      <vt:variant>
        <vt:i4>0</vt:i4>
      </vt:variant>
      <vt:variant>
        <vt:i4>5</vt:i4>
      </vt:variant>
      <vt:variant>
        <vt:lpwstr/>
      </vt:variant>
      <vt:variant>
        <vt:lpwstr>_Toc387154048</vt:lpwstr>
      </vt:variant>
      <vt:variant>
        <vt:i4>1966129</vt:i4>
      </vt:variant>
      <vt:variant>
        <vt:i4>140</vt:i4>
      </vt:variant>
      <vt:variant>
        <vt:i4>0</vt:i4>
      </vt:variant>
      <vt:variant>
        <vt:i4>5</vt:i4>
      </vt:variant>
      <vt:variant>
        <vt:lpwstr/>
      </vt:variant>
      <vt:variant>
        <vt:lpwstr>_Toc387154047</vt:lpwstr>
      </vt:variant>
      <vt:variant>
        <vt:i4>1966129</vt:i4>
      </vt:variant>
      <vt:variant>
        <vt:i4>134</vt:i4>
      </vt:variant>
      <vt:variant>
        <vt:i4>0</vt:i4>
      </vt:variant>
      <vt:variant>
        <vt:i4>5</vt:i4>
      </vt:variant>
      <vt:variant>
        <vt:lpwstr/>
      </vt:variant>
      <vt:variant>
        <vt:lpwstr>_Toc387154046</vt:lpwstr>
      </vt:variant>
      <vt:variant>
        <vt:i4>1966129</vt:i4>
      </vt:variant>
      <vt:variant>
        <vt:i4>128</vt:i4>
      </vt:variant>
      <vt:variant>
        <vt:i4>0</vt:i4>
      </vt:variant>
      <vt:variant>
        <vt:i4>5</vt:i4>
      </vt:variant>
      <vt:variant>
        <vt:lpwstr/>
      </vt:variant>
      <vt:variant>
        <vt:lpwstr>_Toc387154045</vt:lpwstr>
      </vt:variant>
      <vt:variant>
        <vt:i4>1966129</vt:i4>
      </vt:variant>
      <vt:variant>
        <vt:i4>122</vt:i4>
      </vt:variant>
      <vt:variant>
        <vt:i4>0</vt:i4>
      </vt:variant>
      <vt:variant>
        <vt:i4>5</vt:i4>
      </vt:variant>
      <vt:variant>
        <vt:lpwstr/>
      </vt:variant>
      <vt:variant>
        <vt:lpwstr>_Toc387154044</vt:lpwstr>
      </vt:variant>
      <vt:variant>
        <vt:i4>1966129</vt:i4>
      </vt:variant>
      <vt:variant>
        <vt:i4>116</vt:i4>
      </vt:variant>
      <vt:variant>
        <vt:i4>0</vt:i4>
      </vt:variant>
      <vt:variant>
        <vt:i4>5</vt:i4>
      </vt:variant>
      <vt:variant>
        <vt:lpwstr/>
      </vt:variant>
      <vt:variant>
        <vt:lpwstr>_Toc387154043</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3801091</vt:i4>
      </vt:variant>
      <vt:variant>
        <vt:i4>3</vt:i4>
      </vt:variant>
      <vt:variant>
        <vt:i4>0</vt:i4>
      </vt:variant>
      <vt:variant>
        <vt:i4>5</vt:i4>
      </vt:variant>
      <vt:variant>
        <vt:lpwstr>mailto:jirina@snus.sk</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3</cp:revision>
  <cp:lastPrinted>2016-06-14T17:16:00Z</cp:lastPrinted>
  <dcterms:created xsi:type="dcterms:W3CDTF">2016-06-14T17:16:00Z</dcterms:created>
  <dcterms:modified xsi:type="dcterms:W3CDTF">2016-06-14T17:17:00Z</dcterms:modified>
</cp:coreProperties>
</file>