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33" w:rsidRPr="00885426" w:rsidRDefault="00E33133" w:rsidP="00E33133">
      <w:pPr>
        <w:jc w:val="center"/>
        <w:rPr>
          <w:b/>
          <w:spacing w:val="-2"/>
          <w:sz w:val="20"/>
          <w:szCs w:val="20"/>
          <w:lang w:val="en-GB"/>
        </w:rPr>
      </w:pPr>
      <w:r w:rsidRPr="00885426">
        <w:rPr>
          <w:b/>
          <w:spacing w:val="-2"/>
          <w:sz w:val="20"/>
          <w:szCs w:val="20"/>
          <w:lang w:val="en-GB"/>
        </w:rPr>
        <w:t>"NUCLEAR FISSION"</w:t>
      </w:r>
    </w:p>
    <w:p w:rsidR="00E33133" w:rsidRPr="00885426" w:rsidRDefault="00E33133" w:rsidP="00E33133">
      <w:pPr>
        <w:jc w:val="center"/>
        <w:rPr>
          <w:b/>
          <w:bCs/>
          <w:sz w:val="20"/>
          <w:szCs w:val="20"/>
          <w:lang w:val="en-GB"/>
        </w:rPr>
      </w:pPr>
      <w:r w:rsidRPr="00885426">
        <w:rPr>
          <w:b/>
          <w:bCs/>
          <w:sz w:val="20"/>
          <w:szCs w:val="20"/>
          <w:lang w:val="en-GB"/>
        </w:rPr>
        <w:t>Safety of Existing Nuclear Installations</w:t>
      </w:r>
    </w:p>
    <w:p w:rsidR="00E33133" w:rsidRPr="00885426" w:rsidRDefault="00E33133" w:rsidP="00E33133">
      <w:pPr>
        <w:jc w:val="center"/>
        <w:rPr>
          <w:b/>
          <w:spacing w:val="-2"/>
          <w:sz w:val="20"/>
          <w:szCs w:val="20"/>
          <w:lang w:val="en-GB"/>
        </w:rPr>
      </w:pPr>
    </w:p>
    <w:p w:rsidR="005164F9" w:rsidRPr="009A1C44" w:rsidRDefault="005164F9" w:rsidP="005164F9">
      <w:pPr>
        <w:spacing w:line="120" w:lineRule="atLeast"/>
        <w:jc w:val="center"/>
        <w:rPr>
          <w:b/>
          <w:sz w:val="20"/>
          <w:szCs w:val="20"/>
          <w:lang w:val="en-GB"/>
        </w:rPr>
      </w:pPr>
      <w:r w:rsidRPr="00885426">
        <w:rPr>
          <w:b/>
          <w:sz w:val="20"/>
          <w:szCs w:val="20"/>
          <w:lang w:val="en-GB"/>
        </w:rPr>
        <w:t xml:space="preserve">Contract </w:t>
      </w:r>
      <w:r w:rsidR="009A1C44" w:rsidRPr="009A1C44">
        <w:rPr>
          <w:b/>
          <w:sz w:val="20"/>
          <w:szCs w:val="20"/>
          <w:lang w:val="en-GB"/>
        </w:rPr>
        <w:t>605001</w:t>
      </w:r>
    </w:p>
    <w:p w:rsidR="005164F9" w:rsidRPr="00885426" w:rsidRDefault="005164F9" w:rsidP="005164F9">
      <w:pPr>
        <w:jc w:val="center"/>
        <w:rPr>
          <w:b/>
          <w:sz w:val="20"/>
          <w:lang w:val="en-GB"/>
        </w:rPr>
      </w:pPr>
    </w:p>
    <w:p w:rsidR="00533E69" w:rsidRPr="00126675" w:rsidRDefault="00533E69" w:rsidP="00533E69">
      <w:pPr>
        <w:pBdr>
          <w:top w:val="double" w:sz="4" w:space="1" w:color="auto"/>
          <w:left w:val="double" w:sz="4" w:space="0" w:color="auto"/>
          <w:bottom w:val="double" w:sz="4" w:space="1" w:color="auto"/>
          <w:right w:val="double" w:sz="4" w:space="0" w:color="auto"/>
        </w:pBdr>
        <w:jc w:val="center"/>
        <w:rPr>
          <w:bCs/>
          <w:sz w:val="24"/>
          <w:lang w:val="en-US"/>
        </w:rPr>
      </w:pPr>
      <w:bookmarkStart w:id="0" w:name="OLE_LINK1"/>
      <w:bookmarkStart w:id="1" w:name="OLE_LINK2"/>
      <w:r w:rsidRPr="00126675">
        <w:rPr>
          <w:bCs/>
          <w:sz w:val="24"/>
          <w:lang w:val="en-US"/>
        </w:rPr>
        <w:t>ASAMPSA_E guidance for level 2 PSA</w:t>
      </w:r>
    </w:p>
    <w:p w:rsidR="00533E69" w:rsidRPr="00126675" w:rsidRDefault="00533E69" w:rsidP="00533E69">
      <w:pPr>
        <w:pBdr>
          <w:top w:val="double" w:sz="4" w:space="1" w:color="auto"/>
          <w:left w:val="double" w:sz="4" w:space="0" w:color="auto"/>
          <w:bottom w:val="double" w:sz="4" w:space="1" w:color="auto"/>
          <w:right w:val="double" w:sz="4" w:space="0" w:color="auto"/>
        </w:pBdr>
        <w:jc w:val="center"/>
        <w:rPr>
          <w:bCs/>
          <w:sz w:val="24"/>
          <w:lang w:val="en-US"/>
        </w:rPr>
      </w:pPr>
    </w:p>
    <w:p w:rsidR="00533E69" w:rsidRPr="00126675" w:rsidRDefault="00533E69" w:rsidP="00533E69">
      <w:pPr>
        <w:pBdr>
          <w:top w:val="double" w:sz="4" w:space="1" w:color="auto"/>
          <w:left w:val="double" w:sz="4" w:space="0" w:color="auto"/>
          <w:bottom w:val="double" w:sz="4" w:space="1" w:color="auto"/>
          <w:right w:val="double" w:sz="4" w:space="0" w:color="auto"/>
        </w:pBdr>
        <w:jc w:val="center"/>
        <w:rPr>
          <w:bCs/>
          <w:sz w:val="24"/>
          <w:lang w:val="en-US"/>
        </w:rPr>
      </w:pPr>
      <w:r w:rsidRPr="00126675">
        <w:rPr>
          <w:bCs/>
          <w:sz w:val="24"/>
          <w:lang w:val="en-US"/>
        </w:rPr>
        <w:t>Volume 2</w:t>
      </w:r>
    </w:p>
    <w:p w:rsidR="009A1C44" w:rsidRDefault="009A1C44"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lang w:val="en-GB"/>
        </w:rPr>
      </w:pPr>
    </w:p>
    <w:p w:rsidR="009A1C44" w:rsidRDefault="009A1C44"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lang w:val="en-GB"/>
        </w:rPr>
      </w:pPr>
    </w:p>
    <w:p w:rsidR="0084787C" w:rsidRPr="0084787C" w:rsidRDefault="0084787C" w:rsidP="00B629E8">
      <w:pPr>
        <w:pBdr>
          <w:top w:val="double" w:sz="4" w:space="1" w:color="auto"/>
          <w:left w:val="double" w:sz="4" w:space="0" w:color="auto"/>
          <w:bottom w:val="double" w:sz="4" w:space="1" w:color="auto"/>
          <w:right w:val="double" w:sz="4" w:space="0" w:color="auto"/>
        </w:pBdr>
        <w:rPr>
          <w:rFonts w:ascii="CG Times" w:hAnsi="CG Times"/>
          <w:b/>
          <w:bCs/>
          <w:sz w:val="28"/>
          <w:szCs w:val="28"/>
          <w:lang w:val="en-GB"/>
        </w:rPr>
      </w:pPr>
    </w:p>
    <w:p w:rsidR="0084787C" w:rsidRDefault="00533E69" w:rsidP="0084787C">
      <w:pPr>
        <w:pBdr>
          <w:top w:val="double" w:sz="4" w:space="1" w:color="auto"/>
          <w:left w:val="double" w:sz="4" w:space="0" w:color="auto"/>
          <w:bottom w:val="double" w:sz="4" w:space="1" w:color="auto"/>
          <w:right w:val="double" w:sz="4" w:space="0" w:color="auto"/>
        </w:pBdr>
        <w:jc w:val="center"/>
        <w:rPr>
          <w:rFonts w:ascii="CG Times" w:hAnsi="CG Times"/>
          <w:b/>
          <w:bCs/>
          <w:sz w:val="32"/>
          <w:szCs w:val="32"/>
          <w:lang w:val="en-GB"/>
        </w:rPr>
      </w:pPr>
      <w:r>
        <w:rPr>
          <w:rFonts w:ascii="CG Times" w:hAnsi="CG Times"/>
          <w:b/>
          <w:bCs/>
          <w:sz w:val="32"/>
          <w:szCs w:val="32"/>
          <w:lang w:val="en-GB"/>
        </w:rPr>
        <w:t xml:space="preserve">Implementing external </w:t>
      </w:r>
      <w:r w:rsidR="00054658">
        <w:rPr>
          <w:rFonts w:ascii="CG Times" w:hAnsi="CG Times"/>
          <w:b/>
          <w:bCs/>
          <w:sz w:val="32"/>
          <w:szCs w:val="32"/>
          <w:lang w:val="en-GB"/>
        </w:rPr>
        <w:t xml:space="preserve">Events </w:t>
      </w:r>
      <w:r w:rsidR="00071726">
        <w:rPr>
          <w:rFonts w:ascii="CG Times" w:hAnsi="CG Times"/>
          <w:b/>
          <w:bCs/>
          <w:sz w:val="32"/>
          <w:szCs w:val="32"/>
          <w:lang w:val="en-GB"/>
        </w:rPr>
        <w:t xml:space="preserve">modelling </w:t>
      </w:r>
      <w:r w:rsidR="00054658">
        <w:rPr>
          <w:rFonts w:ascii="CG Times" w:hAnsi="CG Times"/>
          <w:b/>
          <w:bCs/>
          <w:sz w:val="32"/>
          <w:szCs w:val="32"/>
          <w:lang w:val="en-GB"/>
        </w:rPr>
        <w:t xml:space="preserve">in </w:t>
      </w:r>
      <w:r w:rsidR="007549C0">
        <w:rPr>
          <w:rFonts w:ascii="CG Times" w:hAnsi="CG Times"/>
          <w:b/>
          <w:bCs/>
          <w:sz w:val="32"/>
          <w:szCs w:val="32"/>
          <w:lang w:val="en-GB"/>
        </w:rPr>
        <w:t>L</w:t>
      </w:r>
      <w:r w:rsidR="00313C44">
        <w:rPr>
          <w:rFonts w:ascii="CG Times" w:hAnsi="CG Times"/>
          <w:b/>
          <w:bCs/>
          <w:sz w:val="32"/>
          <w:szCs w:val="32"/>
          <w:lang w:val="en-GB"/>
        </w:rPr>
        <w:t xml:space="preserve">evel </w:t>
      </w:r>
      <w:r w:rsidR="007549C0">
        <w:rPr>
          <w:rFonts w:ascii="CG Times" w:hAnsi="CG Times"/>
          <w:b/>
          <w:bCs/>
          <w:sz w:val="32"/>
          <w:szCs w:val="32"/>
          <w:lang w:val="en-GB"/>
        </w:rPr>
        <w:t>2 PSA</w:t>
      </w:r>
    </w:p>
    <w:p w:rsidR="00942A62" w:rsidRDefault="00942A62" w:rsidP="00883ECD">
      <w:pPr>
        <w:pBdr>
          <w:top w:val="double" w:sz="4" w:space="1" w:color="auto"/>
          <w:left w:val="double" w:sz="4" w:space="0" w:color="auto"/>
          <w:bottom w:val="double" w:sz="4" w:space="1" w:color="auto"/>
          <w:right w:val="double" w:sz="4" w:space="0" w:color="auto"/>
        </w:pBdr>
        <w:jc w:val="left"/>
        <w:rPr>
          <w:rFonts w:ascii="CG Times" w:hAnsi="CG Times"/>
          <w:bCs/>
          <w:i/>
          <w:sz w:val="24"/>
          <w:lang w:val="en-GB"/>
        </w:rPr>
      </w:pPr>
    </w:p>
    <w:p w:rsidR="00942A62" w:rsidRDefault="00942A62" w:rsidP="00883ECD">
      <w:pPr>
        <w:pBdr>
          <w:top w:val="double" w:sz="4" w:space="1" w:color="auto"/>
          <w:left w:val="double" w:sz="4" w:space="0" w:color="auto"/>
          <w:bottom w:val="double" w:sz="4" w:space="1" w:color="auto"/>
          <w:right w:val="double" w:sz="4" w:space="0" w:color="auto"/>
        </w:pBdr>
        <w:jc w:val="left"/>
        <w:rPr>
          <w:rFonts w:ascii="CG Times" w:hAnsi="CG Times"/>
          <w:bCs/>
          <w:i/>
          <w:sz w:val="24"/>
          <w:lang w:val="en-GB"/>
        </w:rPr>
      </w:pPr>
    </w:p>
    <w:p w:rsidR="00942A62" w:rsidRDefault="00942A62" w:rsidP="00883ECD">
      <w:pPr>
        <w:pBdr>
          <w:top w:val="double" w:sz="4" w:space="1" w:color="auto"/>
          <w:left w:val="double" w:sz="4" w:space="0" w:color="auto"/>
          <w:bottom w:val="double" w:sz="4" w:space="1" w:color="auto"/>
          <w:right w:val="double" w:sz="4" w:space="0" w:color="auto"/>
        </w:pBdr>
        <w:jc w:val="left"/>
        <w:rPr>
          <w:rFonts w:ascii="CG Times" w:hAnsi="CG Times"/>
          <w:bCs/>
          <w:i/>
          <w:sz w:val="24"/>
          <w:lang w:val="en-GB"/>
        </w:rPr>
      </w:pPr>
    </w:p>
    <w:p w:rsidR="00942A62" w:rsidRPr="00126675" w:rsidRDefault="00942A62" w:rsidP="00126675">
      <w:pPr>
        <w:rPr>
          <w:lang w:val="en-GB"/>
        </w:rPr>
      </w:pPr>
    </w:p>
    <w:bookmarkEnd w:id="0"/>
    <w:bookmarkEnd w:id="1"/>
    <w:p w:rsidR="00C24D41" w:rsidRPr="008B67BA" w:rsidRDefault="00F51A0C" w:rsidP="00C24D41">
      <w:pPr>
        <w:pBdr>
          <w:top w:val="double" w:sz="4" w:space="1" w:color="auto"/>
          <w:left w:val="double" w:sz="4" w:space="0" w:color="auto"/>
          <w:bottom w:val="double" w:sz="4" w:space="1" w:color="auto"/>
          <w:right w:val="double" w:sz="4" w:space="0" w:color="auto"/>
        </w:pBdr>
        <w:jc w:val="center"/>
        <w:rPr>
          <w:b/>
          <w:bCs/>
          <w:lang w:val="pt-BR"/>
        </w:rPr>
      </w:pPr>
      <w:r w:rsidRPr="008B67BA">
        <w:rPr>
          <w:b/>
          <w:bCs/>
          <w:lang w:val="pt-BR"/>
        </w:rPr>
        <w:t>Reference ASAMPSA_E</w:t>
      </w:r>
    </w:p>
    <w:p w:rsidR="00C24D41" w:rsidRPr="008B67BA" w:rsidRDefault="0050507E" w:rsidP="00C24D41">
      <w:pPr>
        <w:pBdr>
          <w:top w:val="double" w:sz="4" w:space="1" w:color="auto"/>
          <w:left w:val="double" w:sz="4" w:space="0" w:color="auto"/>
          <w:bottom w:val="double" w:sz="4" w:space="1" w:color="auto"/>
          <w:right w:val="double" w:sz="4" w:space="0" w:color="auto"/>
        </w:pBdr>
        <w:jc w:val="center"/>
        <w:rPr>
          <w:b/>
          <w:bCs/>
          <w:lang w:val="pt-BR"/>
        </w:rPr>
      </w:pPr>
      <w:r w:rsidRPr="008B67BA">
        <w:rPr>
          <w:b/>
          <w:bCs/>
          <w:lang w:val="pt-BR"/>
        </w:rPr>
        <w:t xml:space="preserve">Technical report </w:t>
      </w:r>
      <w:r w:rsidR="008F0CE2" w:rsidRPr="008F0CE2">
        <w:rPr>
          <w:b/>
          <w:bCs/>
          <w:lang w:val="pt-BR"/>
        </w:rPr>
        <w:t>ASAMPSA_E/WP40/D40.7/2017-39 volume 2</w:t>
      </w:r>
    </w:p>
    <w:p w:rsidR="009A1C44" w:rsidRPr="0084787C" w:rsidRDefault="00C24D41" w:rsidP="0084787C">
      <w:pPr>
        <w:pBdr>
          <w:top w:val="double" w:sz="4" w:space="1" w:color="auto"/>
          <w:left w:val="double" w:sz="4" w:space="0" w:color="auto"/>
          <w:bottom w:val="double" w:sz="4" w:space="1" w:color="auto"/>
          <w:right w:val="double" w:sz="4" w:space="0" w:color="auto"/>
        </w:pBdr>
        <w:jc w:val="center"/>
        <w:rPr>
          <w:b/>
          <w:bCs/>
          <w:lang w:val="en-GB"/>
        </w:rPr>
      </w:pPr>
      <w:r w:rsidRPr="00885426">
        <w:rPr>
          <w:b/>
          <w:color w:val="000000"/>
          <w:lang w:val="en-GB"/>
        </w:rPr>
        <w:t>Reference</w:t>
      </w:r>
      <w:r w:rsidR="0050507E" w:rsidRPr="00885426">
        <w:rPr>
          <w:b/>
          <w:color w:val="000000"/>
          <w:lang w:val="en-GB"/>
        </w:rPr>
        <w:t xml:space="preserve"> IRSN</w:t>
      </w:r>
      <w:r w:rsidR="0084787C">
        <w:rPr>
          <w:b/>
          <w:bCs/>
          <w:lang w:val="en-GB"/>
        </w:rPr>
        <w:t xml:space="preserve"> </w:t>
      </w:r>
      <w:r w:rsidR="00F51A0C">
        <w:rPr>
          <w:b/>
          <w:lang w:val="en-GB"/>
        </w:rPr>
        <w:t>PSN</w:t>
      </w:r>
      <w:r w:rsidR="001B563D">
        <w:rPr>
          <w:b/>
          <w:lang w:val="en-GB"/>
        </w:rPr>
        <w:t>/</w:t>
      </w:r>
      <w:r w:rsidR="00F51A0C">
        <w:rPr>
          <w:b/>
          <w:lang w:val="en-GB"/>
        </w:rPr>
        <w:t>RES/SAG/</w:t>
      </w:r>
      <w:r w:rsidR="001D10DC">
        <w:rPr>
          <w:b/>
          <w:lang w:val="en-GB"/>
        </w:rPr>
        <w:t>201</w:t>
      </w:r>
      <w:r w:rsidR="008F0CE2">
        <w:rPr>
          <w:b/>
          <w:lang w:val="en-GB"/>
        </w:rPr>
        <w:t>7</w:t>
      </w:r>
      <w:r w:rsidR="001D10DC">
        <w:rPr>
          <w:b/>
          <w:lang w:val="en-GB"/>
        </w:rPr>
        <w:t>-00</w:t>
      </w:r>
      <w:r w:rsidR="001F7A6E">
        <w:rPr>
          <w:b/>
          <w:lang w:val="en-GB"/>
        </w:rPr>
        <w:t>02</w:t>
      </w:r>
      <w:r w:rsidR="001D10DC">
        <w:rPr>
          <w:b/>
          <w:lang w:val="en-GB"/>
        </w:rPr>
        <w:t xml:space="preserve"> </w:t>
      </w:r>
    </w:p>
    <w:p w:rsidR="009E5CD1" w:rsidRPr="00885426" w:rsidRDefault="009E5CD1" w:rsidP="005164F9">
      <w:pPr>
        <w:rPr>
          <w:b/>
          <w:lang w:val="en-GB"/>
        </w:rPr>
      </w:pPr>
    </w:p>
    <w:p w:rsidR="000C1115" w:rsidRDefault="000C1115" w:rsidP="000C1115">
      <w:pPr>
        <w:tabs>
          <w:tab w:val="center" w:pos="4309"/>
        </w:tabs>
        <w:jc w:val="center"/>
        <w:rPr>
          <w:sz w:val="28"/>
          <w:lang w:val="en-GB"/>
        </w:rPr>
      </w:pPr>
    </w:p>
    <w:p w:rsidR="000C1115" w:rsidRPr="004C6729" w:rsidRDefault="000C1115" w:rsidP="000C1115">
      <w:pPr>
        <w:tabs>
          <w:tab w:val="center" w:pos="4309"/>
        </w:tabs>
        <w:jc w:val="center"/>
        <w:rPr>
          <w:sz w:val="28"/>
          <w:lang w:val="en-GB"/>
        </w:rPr>
      </w:pPr>
      <w:r w:rsidRPr="004C6729">
        <w:rPr>
          <w:sz w:val="28"/>
          <w:lang w:val="en-GB"/>
        </w:rPr>
        <w:t>E. Cazzoli</w:t>
      </w:r>
      <w:r>
        <w:rPr>
          <w:sz w:val="28"/>
          <w:lang w:val="en-GB"/>
        </w:rPr>
        <w:t xml:space="preserve"> (CCA)</w:t>
      </w:r>
      <w:r w:rsidRPr="004C6729">
        <w:rPr>
          <w:sz w:val="28"/>
          <w:lang w:val="en-GB"/>
        </w:rPr>
        <w:t xml:space="preserve">, J. Vitázková </w:t>
      </w:r>
      <w:r>
        <w:rPr>
          <w:sz w:val="28"/>
          <w:lang w:val="en-GB"/>
        </w:rPr>
        <w:t>(CCA), H. Löffler (GRS), L. Burgazzi (ENEA)</w:t>
      </w:r>
    </w:p>
    <w:p w:rsidR="000C1115" w:rsidRPr="001E23E5" w:rsidRDefault="000C1115" w:rsidP="000C1115">
      <w:pPr>
        <w:tabs>
          <w:tab w:val="center" w:pos="4309"/>
        </w:tabs>
        <w:jc w:val="center"/>
        <w:rPr>
          <w:sz w:val="28"/>
          <w:lang w:val="en-GB"/>
        </w:rPr>
      </w:pPr>
    </w:p>
    <w:p w:rsidR="005164F9" w:rsidRPr="00883ECD" w:rsidRDefault="00593039" w:rsidP="005164F9">
      <w:pPr>
        <w:jc w:val="center"/>
        <w:rPr>
          <w:sz w:val="24"/>
          <w:lang w:val="en-GB"/>
        </w:rPr>
      </w:pPr>
      <w:r w:rsidRPr="00883ECD">
        <w:rPr>
          <w:sz w:val="24"/>
          <w:lang w:val="en-GB"/>
        </w:rPr>
        <w:t xml:space="preserve">CCA, GRS, ENEA, NUBIKI, JSI, TUS, </w:t>
      </w:r>
      <w:r w:rsidR="00FB33F5">
        <w:rPr>
          <w:sz w:val="24"/>
          <w:lang w:val="en-GB"/>
        </w:rPr>
        <w:t xml:space="preserve">JANSI, </w:t>
      </w:r>
      <w:r w:rsidRPr="00883ECD">
        <w:rPr>
          <w:sz w:val="24"/>
          <w:lang w:val="en-GB"/>
        </w:rPr>
        <w:t>IRSN have contributed to this report</w:t>
      </w:r>
    </w:p>
    <w:p w:rsidR="00B7033C" w:rsidRDefault="00B7033C" w:rsidP="00883ECD">
      <w:pPr>
        <w:rPr>
          <w:sz w:val="28"/>
          <w:lang w:val="en-GB"/>
        </w:rPr>
      </w:pPr>
    </w:p>
    <w:p w:rsidR="00B7033C" w:rsidRDefault="00B7033C" w:rsidP="005164F9">
      <w:pPr>
        <w:jc w:val="center"/>
        <w:rPr>
          <w:sz w:val="28"/>
          <w:lang w:val="en-GB"/>
        </w:rPr>
      </w:pPr>
    </w:p>
    <w:p w:rsidR="00B7033C" w:rsidRPr="001E23E5" w:rsidRDefault="00B7033C" w:rsidP="005164F9">
      <w:pPr>
        <w:jc w:val="center"/>
        <w:rPr>
          <w:sz w:val="28"/>
          <w:lang w:val="en-GB"/>
        </w:rPr>
      </w:pPr>
    </w:p>
    <w:p w:rsidR="005164F9" w:rsidRPr="001E23E5" w:rsidRDefault="005164F9" w:rsidP="005164F9">
      <w:pPr>
        <w:rPr>
          <w:lang w:val="en-GB"/>
        </w:rPr>
      </w:pPr>
    </w:p>
    <w:tbl>
      <w:tblPr>
        <w:tblW w:w="101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2040"/>
        <w:gridCol w:w="2520"/>
        <w:gridCol w:w="3680"/>
      </w:tblGrid>
      <w:tr w:rsidR="005164F9" w:rsidRPr="00885426">
        <w:trPr>
          <w:cantSplit/>
        </w:trPr>
        <w:tc>
          <w:tcPr>
            <w:tcW w:w="3960" w:type="dxa"/>
            <w:gridSpan w:val="2"/>
          </w:tcPr>
          <w:p w:rsidR="005164F9" w:rsidRPr="008E1968" w:rsidRDefault="00DF058D" w:rsidP="00430DB7">
            <w:pPr>
              <w:rPr>
                <w:sz w:val="16"/>
                <w:szCs w:val="16"/>
                <w:lang w:val="en-GB"/>
              </w:rPr>
            </w:pPr>
            <w:r w:rsidRPr="008E1968">
              <w:rPr>
                <w:sz w:val="16"/>
                <w:szCs w:val="16"/>
                <w:lang w:val="en-GB"/>
              </w:rPr>
              <w:t xml:space="preserve">Period covered: from </w:t>
            </w:r>
            <w:r w:rsidR="00F51A0C" w:rsidRPr="00883ECD">
              <w:rPr>
                <w:sz w:val="16"/>
                <w:szCs w:val="16"/>
                <w:lang w:val="en-GB"/>
              </w:rPr>
              <w:t>01/0</w:t>
            </w:r>
            <w:r w:rsidR="00430DB7" w:rsidRPr="00883ECD">
              <w:rPr>
                <w:sz w:val="16"/>
                <w:szCs w:val="16"/>
                <w:lang w:val="en-GB"/>
              </w:rPr>
              <w:t>1</w:t>
            </w:r>
            <w:r w:rsidR="00F51A0C" w:rsidRPr="00883ECD">
              <w:rPr>
                <w:sz w:val="16"/>
                <w:szCs w:val="16"/>
                <w:lang w:val="en-GB"/>
              </w:rPr>
              <w:t>/201</w:t>
            </w:r>
            <w:r w:rsidR="00430DB7" w:rsidRPr="00883ECD">
              <w:rPr>
                <w:sz w:val="16"/>
                <w:szCs w:val="16"/>
                <w:lang w:val="en-GB"/>
              </w:rPr>
              <w:t>5</w:t>
            </w:r>
            <w:r w:rsidR="0050507E" w:rsidRPr="00883ECD">
              <w:rPr>
                <w:sz w:val="16"/>
                <w:szCs w:val="16"/>
                <w:lang w:val="en-GB"/>
              </w:rPr>
              <w:t xml:space="preserve"> </w:t>
            </w:r>
            <w:r w:rsidRPr="00883ECD">
              <w:rPr>
                <w:sz w:val="16"/>
                <w:szCs w:val="16"/>
                <w:lang w:val="en-GB"/>
              </w:rPr>
              <w:t>to</w:t>
            </w:r>
            <w:r w:rsidR="0050507E" w:rsidRPr="00883ECD">
              <w:rPr>
                <w:sz w:val="16"/>
                <w:szCs w:val="16"/>
                <w:lang w:val="en-GB"/>
              </w:rPr>
              <w:t xml:space="preserve"> 3</w:t>
            </w:r>
            <w:r w:rsidR="00F51A0C" w:rsidRPr="00883ECD">
              <w:rPr>
                <w:sz w:val="16"/>
                <w:szCs w:val="16"/>
                <w:lang w:val="en-GB"/>
              </w:rPr>
              <w:t>1</w:t>
            </w:r>
            <w:r w:rsidR="0050507E" w:rsidRPr="00883ECD">
              <w:rPr>
                <w:sz w:val="16"/>
                <w:szCs w:val="16"/>
                <w:lang w:val="en-GB"/>
              </w:rPr>
              <w:t>/</w:t>
            </w:r>
            <w:r w:rsidR="00F51A0C" w:rsidRPr="00883ECD">
              <w:rPr>
                <w:sz w:val="16"/>
                <w:szCs w:val="16"/>
                <w:lang w:val="en-GB"/>
              </w:rPr>
              <w:t>12</w:t>
            </w:r>
            <w:r w:rsidR="0050507E" w:rsidRPr="00883ECD">
              <w:rPr>
                <w:sz w:val="16"/>
                <w:szCs w:val="16"/>
                <w:lang w:val="en-GB"/>
              </w:rPr>
              <w:t>/</w:t>
            </w:r>
            <w:r w:rsidR="00430DB7" w:rsidRPr="00883ECD">
              <w:rPr>
                <w:sz w:val="16"/>
                <w:szCs w:val="16"/>
                <w:lang w:val="en-GB"/>
              </w:rPr>
              <w:t>201</w:t>
            </w:r>
            <w:r w:rsidR="00430DB7" w:rsidRPr="008E1968">
              <w:rPr>
                <w:sz w:val="16"/>
                <w:szCs w:val="16"/>
                <w:lang w:val="en-GB"/>
              </w:rPr>
              <w:t>6</w:t>
            </w:r>
          </w:p>
        </w:tc>
        <w:tc>
          <w:tcPr>
            <w:tcW w:w="6200" w:type="dxa"/>
            <w:gridSpan w:val="2"/>
          </w:tcPr>
          <w:p w:rsidR="005164F9" w:rsidRPr="00780FF3" w:rsidRDefault="005164F9" w:rsidP="008F0CE2">
            <w:pPr>
              <w:rPr>
                <w:sz w:val="16"/>
                <w:szCs w:val="16"/>
                <w:lang w:val="en-GB"/>
              </w:rPr>
            </w:pPr>
            <w:r w:rsidRPr="00780FF3">
              <w:rPr>
                <w:sz w:val="16"/>
                <w:szCs w:val="16"/>
                <w:lang w:val="en-GB"/>
              </w:rPr>
              <w:t xml:space="preserve">Actual submission date: </w:t>
            </w:r>
            <w:r w:rsidR="008F0CE2">
              <w:rPr>
                <w:sz w:val="16"/>
                <w:lang w:val="en-GB"/>
              </w:rPr>
              <w:t>31/12/2016</w:t>
            </w:r>
          </w:p>
        </w:tc>
      </w:tr>
      <w:tr w:rsidR="005164F9" w:rsidRPr="00885426">
        <w:trPr>
          <w:cantSplit/>
        </w:trPr>
        <w:tc>
          <w:tcPr>
            <w:tcW w:w="3960" w:type="dxa"/>
            <w:gridSpan w:val="2"/>
          </w:tcPr>
          <w:p w:rsidR="005164F9" w:rsidRPr="00885426" w:rsidRDefault="005164F9" w:rsidP="00ED29FA">
            <w:pPr>
              <w:rPr>
                <w:sz w:val="16"/>
                <w:szCs w:val="16"/>
                <w:lang w:val="en-GB"/>
              </w:rPr>
            </w:pPr>
            <w:r w:rsidRPr="00885426">
              <w:rPr>
                <w:sz w:val="16"/>
                <w:szCs w:val="16"/>
                <w:lang w:val="en-GB"/>
              </w:rPr>
              <w:t>Star</w:t>
            </w:r>
            <w:r w:rsidR="00DF058D" w:rsidRPr="00885426">
              <w:rPr>
                <w:sz w:val="16"/>
                <w:szCs w:val="16"/>
                <w:lang w:val="en-GB"/>
              </w:rPr>
              <w:t>t date of ASAMPSA</w:t>
            </w:r>
            <w:r w:rsidR="00F51A0C">
              <w:rPr>
                <w:sz w:val="16"/>
                <w:szCs w:val="16"/>
                <w:lang w:val="en-GB"/>
              </w:rPr>
              <w:t>_E</w:t>
            </w:r>
            <w:r w:rsidR="00DF058D" w:rsidRPr="00885426">
              <w:rPr>
                <w:sz w:val="16"/>
                <w:szCs w:val="16"/>
                <w:lang w:val="en-GB"/>
              </w:rPr>
              <w:t xml:space="preserve">:  </w:t>
            </w:r>
            <w:r w:rsidR="00F51A0C">
              <w:rPr>
                <w:sz w:val="16"/>
                <w:szCs w:val="16"/>
                <w:lang w:val="en-GB"/>
              </w:rPr>
              <w:t>01/07</w:t>
            </w:r>
            <w:r w:rsidR="0050507E" w:rsidRPr="00885426">
              <w:rPr>
                <w:sz w:val="16"/>
                <w:szCs w:val="16"/>
                <w:lang w:val="en-GB"/>
              </w:rPr>
              <w:t>/20</w:t>
            </w:r>
            <w:r w:rsidR="00F51A0C">
              <w:rPr>
                <w:sz w:val="16"/>
                <w:szCs w:val="16"/>
                <w:lang w:val="en-GB"/>
              </w:rPr>
              <w:t>13</w:t>
            </w:r>
          </w:p>
        </w:tc>
        <w:tc>
          <w:tcPr>
            <w:tcW w:w="6200" w:type="dxa"/>
            <w:gridSpan w:val="2"/>
          </w:tcPr>
          <w:p w:rsidR="005164F9" w:rsidRPr="00885426" w:rsidRDefault="005164F9" w:rsidP="00430DB7">
            <w:pPr>
              <w:rPr>
                <w:sz w:val="16"/>
                <w:szCs w:val="16"/>
                <w:lang w:val="en-GB"/>
              </w:rPr>
            </w:pPr>
            <w:r w:rsidRPr="00885426">
              <w:rPr>
                <w:sz w:val="16"/>
                <w:szCs w:val="16"/>
                <w:lang w:val="en-GB"/>
              </w:rPr>
              <w:t xml:space="preserve">Duration: </w:t>
            </w:r>
            <w:r w:rsidR="00430DB7">
              <w:rPr>
                <w:sz w:val="16"/>
                <w:szCs w:val="16"/>
                <w:lang w:val="en-GB"/>
              </w:rPr>
              <w:t>42</w:t>
            </w:r>
            <w:r w:rsidR="00430DB7" w:rsidRPr="00885426">
              <w:rPr>
                <w:sz w:val="16"/>
                <w:szCs w:val="16"/>
                <w:lang w:val="en-GB"/>
              </w:rPr>
              <w:t xml:space="preserve"> </w:t>
            </w:r>
            <w:r w:rsidR="00DF058D" w:rsidRPr="00885426">
              <w:rPr>
                <w:sz w:val="16"/>
                <w:szCs w:val="16"/>
                <w:lang w:val="en-GB"/>
              </w:rPr>
              <w:t>months</w:t>
            </w:r>
          </w:p>
        </w:tc>
      </w:tr>
      <w:tr w:rsidR="00DF058D" w:rsidRPr="00885426">
        <w:tc>
          <w:tcPr>
            <w:tcW w:w="1920" w:type="dxa"/>
          </w:tcPr>
          <w:p w:rsidR="00DF058D" w:rsidRPr="00885426" w:rsidRDefault="00DF058D" w:rsidP="00394031">
            <w:pPr>
              <w:rPr>
                <w:sz w:val="16"/>
                <w:szCs w:val="16"/>
                <w:lang w:val="en-GB"/>
              </w:rPr>
            </w:pPr>
            <w:r w:rsidRPr="00885426">
              <w:rPr>
                <w:sz w:val="16"/>
                <w:szCs w:val="16"/>
                <w:lang w:val="en-GB"/>
              </w:rPr>
              <w:t>WP No:</w:t>
            </w:r>
            <w:r w:rsidR="0050507E" w:rsidRPr="00885426">
              <w:rPr>
                <w:sz w:val="16"/>
                <w:szCs w:val="16"/>
                <w:lang w:val="en-GB"/>
              </w:rPr>
              <w:t xml:space="preserve"> </w:t>
            </w:r>
            <w:r w:rsidR="00394031">
              <w:rPr>
                <w:sz w:val="16"/>
                <w:szCs w:val="16"/>
                <w:lang w:val="en-GB"/>
              </w:rPr>
              <w:t>40</w:t>
            </w:r>
          </w:p>
        </w:tc>
        <w:tc>
          <w:tcPr>
            <w:tcW w:w="4560" w:type="dxa"/>
            <w:gridSpan w:val="2"/>
          </w:tcPr>
          <w:p w:rsidR="00DF058D" w:rsidRPr="00885426" w:rsidRDefault="00DF058D" w:rsidP="00394031">
            <w:pPr>
              <w:rPr>
                <w:sz w:val="16"/>
                <w:szCs w:val="16"/>
                <w:lang w:val="en-GB"/>
              </w:rPr>
            </w:pPr>
            <w:r w:rsidRPr="00885426">
              <w:rPr>
                <w:sz w:val="16"/>
                <w:szCs w:val="16"/>
                <w:lang w:val="en-GB"/>
              </w:rPr>
              <w:t>Lead topical coordinator :</w:t>
            </w:r>
            <w:r w:rsidR="0050507E" w:rsidRPr="00885426">
              <w:rPr>
                <w:sz w:val="16"/>
                <w:szCs w:val="16"/>
                <w:lang w:val="en-GB"/>
              </w:rPr>
              <w:t xml:space="preserve"> </w:t>
            </w:r>
            <w:r w:rsidR="00394031">
              <w:rPr>
                <w:sz w:val="16"/>
                <w:szCs w:val="16"/>
                <w:lang w:val="en-GB"/>
              </w:rPr>
              <w:t>Horst Löffler</w:t>
            </w:r>
          </w:p>
        </w:tc>
        <w:tc>
          <w:tcPr>
            <w:tcW w:w="3680" w:type="dxa"/>
          </w:tcPr>
          <w:p w:rsidR="00DF058D" w:rsidRPr="00885426" w:rsidRDefault="00DF058D" w:rsidP="00394031">
            <w:pPr>
              <w:rPr>
                <w:sz w:val="16"/>
                <w:szCs w:val="16"/>
                <w:lang w:val="en-GB"/>
              </w:rPr>
            </w:pPr>
            <w:r w:rsidRPr="00885426">
              <w:rPr>
                <w:sz w:val="16"/>
                <w:szCs w:val="16"/>
                <w:lang w:val="en-GB"/>
              </w:rPr>
              <w:t>His organization name :</w:t>
            </w:r>
            <w:r w:rsidR="0050507E" w:rsidRPr="00885426">
              <w:rPr>
                <w:sz w:val="16"/>
                <w:szCs w:val="16"/>
                <w:lang w:val="en-GB"/>
              </w:rPr>
              <w:t xml:space="preserve"> </w:t>
            </w:r>
            <w:r w:rsidR="00394031">
              <w:rPr>
                <w:sz w:val="16"/>
                <w:szCs w:val="16"/>
                <w:lang w:val="en-GB"/>
              </w:rPr>
              <w:t>GRS</w:t>
            </w:r>
          </w:p>
        </w:tc>
      </w:tr>
    </w:tbl>
    <w:p w:rsidR="005164F9" w:rsidRPr="00885426" w:rsidRDefault="005164F9" w:rsidP="005164F9">
      <w:pPr>
        <w:rPr>
          <w:lang w:val="en-GB"/>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135"/>
        <w:gridCol w:w="1975"/>
      </w:tblGrid>
      <w:tr w:rsidR="00DF058D" w:rsidRPr="00126675" w:rsidTr="00732134">
        <w:tc>
          <w:tcPr>
            <w:tcW w:w="10240" w:type="dxa"/>
            <w:gridSpan w:val="3"/>
            <w:shd w:val="clear" w:color="auto" w:fill="auto"/>
          </w:tcPr>
          <w:p w:rsidR="00DF058D" w:rsidRPr="00732134" w:rsidRDefault="00DF058D" w:rsidP="00732134">
            <w:pPr>
              <w:tabs>
                <w:tab w:val="center" w:pos="4536"/>
                <w:tab w:val="right" w:pos="9072"/>
              </w:tabs>
              <w:jc w:val="center"/>
              <w:rPr>
                <w:b/>
                <w:lang w:val="en-GB"/>
              </w:rPr>
            </w:pPr>
            <w:r w:rsidRPr="00732134">
              <w:rPr>
                <w:b/>
                <w:lang w:val="en-GB"/>
              </w:rPr>
              <w:t>Project co-funded by the European Commission Within the S</w:t>
            </w:r>
            <w:r w:rsidR="00813151" w:rsidRPr="00732134">
              <w:rPr>
                <w:b/>
                <w:lang w:val="en-GB"/>
              </w:rPr>
              <w:t>eventh</w:t>
            </w:r>
            <w:r w:rsidRPr="00732134">
              <w:rPr>
                <w:b/>
                <w:lang w:val="en-GB"/>
              </w:rPr>
              <w:t xml:space="preserve"> Framework Programme (20</w:t>
            </w:r>
            <w:r w:rsidR="00F51A0C" w:rsidRPr="00732134">
              <w:rPr>
                <w:b/>
                <w:lang w:val="en-GB"/>
              </w:rPr>
              <w:t>13-2016</w:t>
            </w:r>
            <w:r w:rsidRPr="00732134">
              <w:rPr>
                <w:b/>
                <w:lang w:val="en-GB"/>
              </w:rPr>
              <w:t>)</w:t>
            </w:r>
          </w:p>
        </w:tc>
      </w:tr>
      <w:tr w:rsidR="00DF058D" w:rsidRPr="00732134" w:rsidTr="00732134">
        <w:tc>
          <w:tcPr>
            <w:tcW w:w="10240" w:type="dxa"/>
            <w:gridSpan w:val="3"/>
            <w:shd w:val="clear" w:color="auto" w:fill="auto"/>
          </w:tcPr>
          <w:p w:rsidR="00DF058D" w:rsidRPr="00732134" w:rsidRDefault="00DF058D" w:rsidP="00732134">
            <w:pPr>
              <w:tabs>
                <w:tab w:val="center" w:pos="4536"/>
                <w:tab w:val="right" w:pos="9072"/>
              </w:tabs>
              <w:jc w:val="center"/>
              <w:rPr>
                <w:b/>
                <w:lang w:val="en-GB"/>
              </w:rPr>
            </w:pPr>
            <w:r w:rsidRPr="00732134">
              <w:rPr>
                <w:b/>
                <w:lang w:val="en-GB"/>
              </w:rPr>
              <w:t>Dissemination Level</w:t>
            </w:r>
          </w:p>
        </w:tc>
      </w:tr>
      <w:tr w:rsidR="00DF058D" w:rsidRPr="00732134" w:rsidTr="00732134">
        <w:tc>
          <w:tcPr>
            <w:tcW w:w="1818" w:type="dxa"/>
            <w:shd w:val="clear" w:color="auto" w:fill="auto"/>
          </w:tcPr>
          <w:p w:rsidR="00DF058D" w:rsidRPr="00732134" w:rsidRDefault="00DF058D" w:rsidP="00732134">
            <w:pPr>
              <w:tabs>
                <w:tab w:val="center" w:pos="4536"/>
                <w:tab w:val="right" w:pos="9072"/>
              </w:tabs>
              <w:rPr>
                <w:lang w:val="en-GB"/>
              </w:rPr>
            </w:pPr>
            <w:r w:rsidRPr="00732134">
              <w:rPr>
                <w:lang w:val="en-GB"/>
              </w:rPr>
              <w:t>PU</w:t>
            </w:r>
          </w:p>
        </w:tc>
        <w:tc>
          <w:tcPr>
            <w:tcW w:w="6374" w:type="dxa"/>
            <w:shd w:val="clear" w:color="auto" w:fill="auto"/>
          </w:tcPr>
          <w:p w:rsidR="00DF058D" w:rsidRPr="00732134" w:rsidRDefault="00DF058D" w:rsidP="00732134">
            <w:pPr>
              <w:tabs>
                <w:tab w:val="center" w:pos="4536"/>
                <w:tab w:val="right" w:pos="9072"/>
              </w:tabs>
              <w:rPr>
                <w:lang w:val="en-GB"/>
              </w:rPr>
            </w:pPr>
            <w:r w:rsidRPr="00732134">
              <w:rPr>
                <w:lang w:val="en-GB"/>
              </w:rPr>
              <w:t>Public</w:t>
            </w:r>
          </w:p>
        </w:tc>
        <w:tc>
          <w:tcPr>
            <w:tcW w:w="2048" w:type="dxa"/>
            <w:shd w:val="clear" w:color="auto" w:fill="auto"/>
          </w:tcPr>
          <w:p w:rsidR="00DF058D" w:rsidRPr="00732134" w:rsidRDefault="008F0CE2" w:rsidP="00732134">
            <w:pPr>
              <w:tabs>
                <w:tab w:val="center" w:pos="4536"/>
                <w:tab w:val="right" w:pos="9072"/>
              </w:tabs>
              <w:rPr>
                <w:lang w:val="en-GB"/>
              </w:rPr>
            </w:pPr>
            <w:r>
              <w:rPr>
                <w:lang w:val="en-GB"/>
              </w:rPr>
              <w:t>Yes</w:t>
            </w:r>
          </w:p>
        </w:tc>
      </w:tr>
      <w:tr w:rsidR="00DF058D" w:rsidRPr="00732134" w:rsidTr="00732134">
        <w:tc>
          <w:tcPr>
            <w:tcW w:w="1818" w:type="dxa"/>
            <w:shd w:val="clear" w:color="auto" w:fill="auto"/>
          </w:tcPr>
          <w:p w:rsidR="00DF058D" w:rsidRPr="00732134" w:rsidRDefault="00DF058D" w:rsidP="00732134">
            <w:pPr>
              <w:tabs>
                <w:tab w:val="center" w:pos="4536"/>
                <w:tab w:val="right" w:pos="9072"/>
              </w:tabs>
              <w:rPr>
                <w:lang w:val="en-GB"/>
              </w:rPr>
            </w:pPr>
            <w:r w:rsidRPr="00732134">
              <w:rPr>
                <w:lang w:val="en-GB"/>
              </w:rPr>
              <w:t>RE</w:t>
            </w:r>
          </w:p>
        </w:tc>
        <w:tc>
          <w:tcPr>
            <w:tcW w:w="6374" w:type="dxa"/>
            <w:shd w:val="clear" w:color="auto" w:fill="auto"/>
          </w:tcPr>
          <w:p w:rsidR="00DF058D" w:rsidRPr="00732134" w:rsidRDefault="00DF058D" w:rsidP="00732134">
            <w:pPr>
              <w:tabs>
                <w:tab w:val="center" w:pos="4536"/>
                <w:tab w:val="right" w:pos="9072"/>
              </w:tabs>
              <w:rPr>
                <w:lang w:val="en-GB"/>
              </w:rPr>
            </w:pPr>
            <w:r w:rsidRPr="00732134">
              <w:rPr>
                <w:lang w:val="en-GB"/>
              </w:rPr>
              <w:t>Restricted to a group specified</w:t>
            </w:r>
            <w:r w:rsidR="00F51A0C" w:rsidRPr="00732134">
              <w:rPr>
                <w:lang w:val="en-GB"/>
              </w:rPr>
              <w:t xml:space="preserve"> by the partners of the ASAMPSA_E</w:t>
            </w:r>
            <w:r w:rsidRPr="00732134">
              <w:rPr>
                <w:lang w:val="en-GB"/>
              </w:rPr>
              <w:t xml:space="preserve"> project</w:t>
            </w:r>
          </w:p>
        </w:tc>
        <w:tc>
          <w:tcPr>
            <w:tcW w:w="2048" w:type="dxa"/>
            <w:shd w:val="clear" w:color="auto" w:fill="auto"/>
          </w:tcPr>
          <w:p w:rsidR="00DF058D" w:rsidRPr="00732134" w:rsidRDefault="008F0CE2" w:rsidP="00732134">
            <w:pPr>
              <w:tabs>
                <w:tab w:val="center" w:pos="4536"/>
                <w:tab w:val="right" w:pos="9072"/>
              </w:tabs>
              <w:rPr>
                <w:lang w:val="en-GB"/>
              </w:rPr>
            </w:pPr>
            <w:r>
              <w:rPr>
                <w:lang w:val="en-GB"/>
              </w:rPr>
              <w:t>No</w:t>
            </w:r>
          </w:p>
        </w:tc>
      </w:tr>
      <w:tr w:rsidR="00DF058D" w:rsidRPr="00732134" w:rsidTr="00732134">
        <w:tc>
          <w:tcPr>
            <w:tcW w:w="1818" w:type="dxa"/>
            <w:shd w:val="clear" w:color="auto" w:fill="auto"/>
          </w:tcPr>
          <w:p w:rsidR="00DF058D" w:rsidRPr="00732134" w:rsidRDefault="00DF058D" w:rsidP="00732134">
            <w:pPr>
              <w:tabs>
                <w:tab w:val="center" w:pos="4536"/>
                <w:tab w:val="right" w:pos="9072"/>
              </w:tabs>
              <w:rPr>
                <w:lang w:val="en-GB"/>
              </w:rPr>
            </w:pPr>
            <w:r w:rsidRPr="00732134">
              <w:rPr>
                <w:lang w:val="en-GB"/>
              </w:rPr>
              <w:t>CO</w:t>
            </w:r>
          </w:p>
        </w:tc>
        <w:tc>
          <w:tcPr>
            <w:tcW w:w="6374" w:type="dxa"/>
            <w:shd w:val="clear" w:color="auto" w:fill="auto"/>
          </w:tcPr>
          <w:p w:rsidR="00DF058D" w:rsidRPr="00732134" w:rsidRDefault="00DF058D" w:rsidP="00732134">
            <w:pPr>
              <w:tabs>
                <w:tab w:val="center" w:pos="4536"/>
                <w:tab w:val="right" w:pos="9072"/>
              </w:tabs>
              <w:rPr>
                <w:lang w:val="en-GB"/>
              </w:rPr>
            </w:pPr>
            <w:r w:rsidRPr="00732134">
              <w:rPr>
                <w:lang w:val="en-GB"/>
              </w:rPr>
              <w:t>Confidential, o</w:t>
            </w:r>
            <w:r w:rsidR="00F51A0C" w:rsidRPr="00732134">
              <w:rPr>
                <w:lang w:val="en-GB"/>
              </w:rPr>
              <w:t>nly for partners of the ASAMPSA_E</w:t>
            </w:r>
            <w:r w:rsidRPr="00732134">
              <w:rPr>
                <w:lang w:val="en-GB"/>
              </w:rPr>
              <w:t xml:space="preserve"> project</w:t>
            </w:r>
          </w:p>
        </w:tc>
        <w:tc>
          <w:tcPr>
            <w:tcW w:w="2048" w:type="dxa"/>
            <w:shd w:val="clear" w:color="auto" w:fill="auto"/>
          </w:tcPr>
          <w:p w:rsidR="00DF058D" w:rsidRPr="00732134" w:rsidRDefault="00430DB7" w:rsidP="00732134">
            <w:pPr>
              <w:tabs>
                <w:tab w:val="center" w:pos="4536"/>
                <w:tab w:val="right" w:pos="9072"/>
              </w:tabs>
              <w:rPr>
                <w:lang w:val="en-GB"/>
              </w:rPr>
            </w:pPr>
            <w:r>
              <w:rPr>
                <w:lang w:val="en-GB"/>
              </w:rPr>
              <w:t>No</w:t>
            </w:r>
          </w:p>
        </w:tc>
      </w:tr>
    </w:tbl>
    <w:p w:rsidR="00E85F3F" w:rsidRDefault="00E85F3F" w:rsidP="005164F9">
      <w:pPr>
        <w:rPr>
          <w:lang w:val="en-GB"/>
        </w:rPr>
      </w:pPr>
    </w:p>
    <w:p w:rsidR="00752C2D" w:rsidRPr="00885426" w:rsidRDefault="00E85F3F" w:rsidP="00126675">
      <w:pPr>
        <w:ind w:firstLine="709"/>
        <w:jc w:val="center"/>
        <w:rPr>
          <w:lang w:val="en-GB"/>
        </w:rPr>
      </w:pPr>
      <w:r>
        <w:rPr>
          <w:lang w:val="en-GB"/>
        </w:rPr>
        <w:br w:type="page"/>
      </w:r>
      <w:r w:rsidR="00C126D7" w:rsidRPr="00885426">
        <w:rPr>
          <w:b/>
          <w:bCs/>
          <w:sz w:val="28"/>
          <w:lang w:val="en-GB"/>
        </w:rPr>
        <w:lastRenderedPageBreak/>
        <w:t>ASAMPSA</w:t>
      </w:r>
      <w:r w:rsidR="00072A5B">
        <w:rPr>
          <w:b/>
          <w:bCs/>
          <w:sz w:val="28"/>
          <w:lang w:val="en-GB"/>
        </w:rPr>
        <w:t>_E</w:t>
      </w:r>
      <w:r w:rsidR="00C126D7" w:rsidRPr="00885426">
        <w:rPr>
          <w:b/>
          <w:bCs/>
          <w:sz w:val="28"/>
          <w:lang w:val="en-GB"/>
        </w:rPr>
        <w:t xml:space="preserve"> Quality Assurance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6342"/>
      </w:tblGrid>
      <w:tr w:rsidR="00752C2D" w:rsidRPr="00126675" w:rsidTr="0085494F">
        <w:tc>
          <w:tcPr>
            <w:tcW w:w="9571" w:type="dxa"/>
            <w:gridSpan w:val="2"/>
            <w:shd w:val="clear" w:color="auto" w:fill="auto"/>
          </w:tcPr>
          <w:p w:rsidR="00752C2D" w:rsidRPr="00732134" w:rsidRDefault="00752C2D" w:rsidP="00632956">
            <w:pPr>
              <w:tabs>
                <w:tab w:val="center" w:pos="4536"/>
                <w:tab w:val="right" w:pos="9072"/>
              </w:tabs>
              <w:rPr>
                <w:b/>
                <w:lang w:val="en-GB"/>
              </w:rPr>
            </w:pPr>
            <w:r w:rsidRPr="00732134">
              <w:rPr>
                <w:b/>
                <w:lang w:val="en-GB"/>
              </w:rPr>
              <w:t>Partners responsible of the document:</w:t>
            </w:r>
            <w:r w:rsidR="0050507E" w:rsidRPr="00732134">
              <w:rPr>
                <w:b/>
                <w:lang w:val="en-GB"/>
              </w:rPr>
              <w:t xml:space="preserve"> </w:t>
            </w:r>
            <w:r w:rsidR="0050507E" w:rsidRPr="00732134">
              <w:rPr>
                <w:b/>
                <w:lang w:val="en-GB"/>
              </w:rPr>
              <w:tab/>
            </w:r>
            <w:r w:rsidR="00072A5B">
              <w:rPr>
                <w:b/>
                <w:lang w:val="en-GB"/>
              </w:rPr>
              <w:t xml:space="preserve">GRS, CCA, ENEA, </w:t>
            </w:r>
            <w:r w:rsidR="0050507E" w:rsidRPr="00732134">
              <w:rPr>
                <w:b/>
                <w:lang w:val="en-GB"/>
              </w:rPr>
              <w:t>IRSN</w:t>
            </w:r>
          </w:p>
        </w:tc>
      </w:tr>
      <w:tr w:rsidR="00752C2D" w:rsidRPr="00732134" w:rsidTr="0085494F">
        <w:tc>
          <w:tcPr>
            <w:tcW w:w="3229" w:type="dxa"/>
            <w:shd w:val="clear" w:color="auto" w:fill="auto"/>
          </w:tcPr>
          <w:p w:rsidR="00752C2D" w:rsidRPr="00732134" w:rsidRDefault="00752C2D" w:rsidP="00732134">
            <w:pPr>
              <w:tabs>
                <w:tab w:val="center" w:pos="4536"/>
                <w:tab w:val="right" w:pos="9072"/>
              </w:tabs>
              <w:rPr>
                <w:b/>
                <w:lang w:val="en-GB"/>
              </w:rPr>
            </w:pPr>
            <w:r w:rsidRPr="00732134">
              <w:rPr>
                <w:b/>
                <w:lang w:val="en-GB"/>
              </w:rPr>
              <w:t>Nature of document</w:t>
            </w:r>
          </w:p>
        </w:tc>
        <w:tc>
          <w:tcPr>
            <w:tcW w:w="6342" w:type="dxa"/>
            <w:shd w:val="clear" w:color="auto" w:fill="auto"/>
          </w:tcPr>
          <w:p w:rsidR="00752C2D" w:rsidRPr="00394031" w:rsidRDefault="009A1C44" w:rsidP="00732134">
            <w:pPr>
              <w:tabs>
                <w:tab w:val="center" w:pos="4536"/>
                <w:tab w:val="right" w:pos="9072"/>
              </w:tabs>
              <w:rPr>
                <w:lang w:val="en-GB"/>
              </w:rPr>
            </w:pPr>
            <w:r w:rsidRPr="00D53920">
              <w:rPr>
                <w:lang w:val="en-GB"/>
              </w:rPr>
              <w:t>Technical report</w:t>
            </w:r>
            <w:r w:rsidRPr="00394031">
              <w:rPr>
                <w:lang w:val="en-GB"/>
              </w:rPr>
              <w:t xml:space="preserve"> </w:t>
            </w:r>
          </w:p>
        </w:tc>
      </w:tr>
      <w:tr w:rsidR="00752C2D" w:rsidRPr="00732134" w:rsidTr="0085494F">
        <w:tc>
          <w:tcPr>
            <w:tcW w:w="3229" w:type="dxa"/>
            <w:shd w:val="clear" w:color="auto" w:fill="auto"/>
          </w:tcPr>
          <w:p w:rsidR="00752C2D" w:rsidRPr="00732134" w:rsidRDefault="00752C2D" w:rsidP="00732134">
            <w:pPr>
              <w:tabs>
                <w:tab w:val="center" w:pos="4536"/>
                <w:tab w:val="right" w:pos="9072"/>
              </w:tabs>
              <w:rPr>
                <w:b/>
                <w:lang w:val="en-GB"/>
              </w:rPr>
            </w:pPr>
            <w:r w:rsidRPr="00732134">
              <w:rPr>
                <w:b/>
                <w:lang w:val="en-GB"/>
              </w:rPr>
              <w:t>Reference(s)</w:t>
            </w:r>
          </w:p>
        </w:tc>
        <w:tc>
          <w:tcPr>
            <w:tcW w:w="6342" w:type="dxa"/>
            <w:shd w:val="clear" w:color="auto" w:fill="auto"/>
          </w:tcPr>
          <w:p w:rsidR="0050507E" w:rsidRPr="00883ECD" w:rsidRDefault="0050507E" w:rsidP="00732134">
            <w:pPr>
              <w:tabs>
                <w:tab w:val="center" w:pos="4536"/>
                <w:tab w:val="right" w:pos="9072"/>
              </w:tabs>
              <w:rPr>
                <w:bCs/>
                <w:lang w:val="en-GB"/>
              </w:rPr>
            </w:pPr>
            <w:r w:rsidRPr="00883ECD">
              <w:rPr>
                <w:bCs/>
                <w:lang w:val="en-GB"/>
              </w:rPr>
              <w:t>Technical repo</w:t>
            </w:r>
            <w:r w:rsidR="001F76B8" w:rsidRPr="00883ECD">
              <w:rPr>
                <w:bCs/>
                <w:lang w:val="en-GB"/>
              </w:rPr>
              <w:t xml:space="preserve">rt </w:t>
            </w:r>
            <w:r w:rsidR="008F0CE2" w:rsidRPr="008F0CE2">
              <w:rPr>
                <w:bCs/>
                <w:lang w:val="en-GB"/>
              </w:rPr>
              <w:t>ASAMPSA_E/WP40/D40.7/2017-39 volume 2</w:t>
            </w:r>
          </w:p>
          <w:p w:rsidR="00752C2D" w:rsidRPr="00394031" w:rsidRDefault="00323C1B" w:rsidP="00732134">
            <w:pPr>
              <w:tabs>
                <w:tab w:val="center" w:pos="4536"/>
                <w:tab w:val="right" w:pos="9072"/>
              </w:tabs>
              <w:rPr>
                <w:lang w:val="en-GB"/>
              </w:rPr>
            </w:pPr>
            <w:r w:rsidRPr="00883ECD">
              <w:rPr>
                <w:bCs/>
                <w:lang w:val="en-GB"/>
              </w:rPr>
              <w:t>Rapport IRSN-PSN-RES/ SAG/</w:t>
            </w:r>
            <w:r w:rsidR="001D10DC" w:rsidRPr="00883ECD">
              <w:rPr>
                <w:bCs/>
                <w:lang w:val="en-GB"/>
              </w:rPr>
              <w:t>201</w:t>
            </w:r>
            <w:r w:rsidR="008F0CE2">
              <w:rPr>
                <w:bCs/>
                <w:lang w:val="en-GB"/>
              </w:rPr>
              <w:t>7</w:t>
            </w:r>
            <w:r w:rsidR="001D10DC" w:rsidRPr="00883ECD">
              <w:rPr>
                <w:bCs/>
                <w:lang w:val="en-GB"/>
              </w:rPr>
              <w:t>-00</w:t>
            </w:r>
            <w:r w:rsidR="002B46A5">
              <w:rPr>
                <w:bCs/>
                <w:lang w:val="en-GB"/>
              </w:rPr>
              <w:t>2</w:t>
            </w:r>
          </w:p>
        </w:tc>
      </w:tr>
      <w:tr w:rsidR="00752C2D" w:rsidRPr="00126675" w:rsidTr="0085494F">
        <w:tc>
          <w:tcPr>
            <w:tcW w:w="3229" w:type="dxa"/>
            <w:shd w:val="clear" w:color="auto" w:fill="auto"/>
          </w:tcPr>
          <w:p w:rsidR="00752C2D" w:rsidRPr="00732134" w:rsidRDefault="00752C2D" w:rsidP="00732134">
            <w:pPr>
              <w:tabs>
                <w:tab w:val="center" w:pos="4536"/>
                <w:tab w:val="right" w:pos="9072"/>
              </w:tabs>
              <w:rPr>
                <w:b/>
                <w:lang w:val="en-GB"/>
              </w:rPr>
            </w:pPr>
            <w:r w:rsidRPr="00732134">
              <w:rPr>
                <w:b/>
                <w:lang w:val="en-GB"/>
              </w:rPr>
              <w:t>Title</w:t>
            </w:r>
          </w:p>
        </w:tc>
        <w:tc>
          <w:tcPr>
            <w:tcW w:w="6342" w:type="dxa"/>
            <w:shd w:val="clear" w:color="auto" w:fill="auto"/>
          </w:tcPr>
          <w:p w:rsidR="00752C2D" w:rsidRPr="00394031" w:rsidRDefault="008F0CE2" w:rsidP="00394031">
            <w:pPr>
              <w:tabs>
                <w:tab w:val="center" w:pos="4536"/>
                <w:tab w:val="right" w:pos="9072"/>
              </w:tabs>
              <w:rPr>
                <w:bCs/>
                <w:lang w:val="en-GB"/>
              </w:rPr>
            </w:pPr>
            <w:r>
              <w:rPr>
                <w:bCs/>
                <w:lang w:val="en-GB"/>
              </w:rPr>
              <w:t>Implementing e</w:t>
            </w:r>
            <w:r w:rsidR="00394031" w:rsidRPr="00D53920">
              <w:rPr>
                <w:bCs/>
                <w:lang w:val="en-GB"/>
              </w:rPr>
              <w:t xml:space="preserve">xternal events in </w:t>
            </w:r>
            <w:r w:rsidR="007549C0">
              <w:rPr>
                <w:bCs/>
                <w:lang w:val="en-GB"/>
              </w:rPr>
              <w:t>L2 PSA</w:t>
            </w:r>
          </w:p>
        </w:tc>
      </w:tr>
      <w:tr w:rsidR="00752C2D" w:rsidRPr="00126675" w:rsidTr="0085494F">
        <w:tc>
          <w:tcPr>
            <w:tcW w:w="3229" w:type="dxa"/>
            <w:shd w:val="clear" w:color="auto" w:fill="auto"/>
          </w:tcPr>
          <w:p w:rsidR="00752C2D" w:rsidRPr="00732134" w:rsidRDefault="00752C2D" w:rsidP="00732134">
            <w:pPr>
              <w:tabs>
                <w:tab w:val="center" w:pos="4536"/>
                <w:tab w:val="right" w:pos="9072"/>
              </w:tabs>
              <w:rPr>
                <w:b/>
                <w:lang w:val="en-GB"/>
              </w:rPr>
            </w:pPr>
            <w:r w:rsidRPr="00732134">
              <w:rPr>
                <w:b/>
                <w:lang w:val="en-GB"/>
              </w:rPr>
              <w:t>Author</w:t>
            </w:r>
            <w:r w:rsidR="009A1C44" w:rsidRPr="00732134">
              <w:rPr>
                <w:b/>
                <w:lang w:val="en-GB"/>
              </w:rPr>
              <w:t>(s)</w:t>
            </w:r>
          </w:p>
        </w:tc>
        <w:tc>
          <w:tcPr>
            <w:tcW w:w="6342" w:type="dxa"/>
            <w:shd w:val="clear" w:color="auto" w:fill="auto"/>
          </w:tcPr>
          <w:p w:rsidR="00752C2D" w:rsidRPr="00394031" w:rsidRDefault="00394031" w:rsidP="00732134">
            <w:pPr>
              <w:tabs>
                <w:tab w:val="center" w:pos="4536"/>
                <w:tab w:val="right" w:pos="9072"/>
              </w:tabs>
              <w:rPr>
                <w:lang w:val="en-GB"/>
              </w:rPr>
            </w:pPr>
            <w:r w:rsidRPr="00D53920">
              <w:rPr>
                <w:bCs/>
                <w:lang w:val="en-GB"/>
              </w:rPr>
              <w:t>E. Cazzoli (CCA), J. Vitázková (CCA), H. Löffler (GRS), L. Burgazzi (ENEA)</w:t>
            </w:r>
          </w:p>
        </w:tc>
      </w:tr>
      <w:tr w:rsidR="00752C2D" w:rsidRPr="00732134" w:rsidTr="0085494F">
        <w:tc>
          <w:tcPr>
            <w:tcW w:w="3229" w:type="dxa"/>
            <w:shd w:val="clear" w:color="auto" w:fill="auto"/>
          </w:tcPr>
          <w:p w:rsidR="00752C2D" w:rsidRPr="00732134" w:rsidRDefault="00752C2D" w:rsidP="00732134">
            <w:pPr>
              <w:tabs>
                <w:tab w:val="center" w:pos="4536"/>
                <w:tab w:val="right" w:pos="9072"/>
              </w:tabs>
              <w:rPr>
                <w:b/>
                <w:lang w:val="en-GB"/>
              </w:rPr>
            </w:pPr>
            <w:r w:rsidRPr="00732134">
              <w:rPr>
                <w:b/>
                <w:lang w:val="en-GB"/>
              </w:rPr>
              <w:t>Delivery date</w:t>
            </w:r>
          </w:p>
        </w:tc>
        <w:tc>
          <w:tcPr>
            <w:tcW w:w="6342" w:type="dxa"/>
            <w:shd w:val="clear" w:color="auto" w:fill="auto"/>
          </w:tcPr>
          <w:p w:rsidR="00752C2D" w:rsidRPr="00D53F5C" w:rsidRDefault="008F0CE2" w:rsidP="00732134">
            <w:pPr>
              <w:tabs>
                <w:tab w:val="center" w:pos="4536"/>
                <w:tab w:val="right" w:pos="9072"/>
              </w:tabs>
              <w:rPr>
                <w:highlight w:val="yellow"/>
                <w:lang w:val="en-GB"/>
              </w:rPr>
            </w:pPr>
            <w:r w:rsidRPr="00126675">
              <w:rPr>
                <w:sz w:val="16"/>
                <w:szCs w:val="16"/>
                <w:lang w:val="en-GB"/>
              </w:rPr>
              <w:t>31/12/2016</w:t>
            </w:r>
          </w:p>
        </w:tc>
      </w:tr>
      <w:tr w:rsidR="00752C2D" w:rsidRPr="00126675" w:rsidTr="0085494F">
        <w:tc>
          <w:tcPr>
            <w:tcW w:w="3229" w:type="dxa"/>
            <w:shd w:val="clear" w:color="auto" w:fill="auto"/>
          </w:tcPr>
          <w:p w:rsidR="00752C2D" w:rsidRPr="00732134" w:rsidRDefault="00752C2D" w:rsidP="00732134">
            <w:pPr>
              <w:tabs>
                <w:tab w:val="center" w:pos="4536"/>
                <w:tab w:val="right" w:pos="9072"/>
              </w:tabs>
              <w:rPr>
                <w:b/>
                <w:lang w:val="en-GB"/>
              </w:rPr>
            </w:pPr>
            <w:r w:rsidRPr="00732134">
              <w:rPr>
                <w:b/>
                <w:lang w:val="en-GB"/>
              </w:rPr>
              <w:t>Topical area</w:t>
            </w:r>
          </w:p>
        </w:tc>
        <w:tc>
          <w:tcPr>
            <w:tcW w:w="6342" w:type="dxa"/>
            <w:shd w:val="clear" w:color="auto" w:fill="auto"/>
          </w:tcPr>
          <w:p w:rsidR="00752C2D" w:rsidRPr="0085494F" w:rsidRDefault="006442DE" w:rsidP="00732134">
            <w:pPr>
              <w:tabs>
                <w:tab w:val="center" w:pos="4536"/>
                <w:tab w:val="right" w:pos="9072"/>
              </w:tabs>
              <w:rPr>
                <w:lang w:val="en-GB"/>
              </w:rPr>
            </w:pPr>
            <w:r w:rsidRPr="0085494F">
              <w:rPr>
                <w:lang w:val="en-GB"/>
              </w:rPr>
              <w:t>L2 PSA, severe accident management, external hazards</w:t>
            </w:r>
          </w:p>
        </w:tc>
      </w:tr>
      <w:tr w:rsidR="002B17ED" w:rsidRPr="00732134" w:rsidTr="0085494F">
        <w:tc>
          <w:tcPr>
            <w:tcW w:w="3229" w:type="dxa"/>
            <w:shd w:val="clear" w:color="auto" w:fill="auto"/>
          </w:tcPr>
          <w:p w:rsidR="002B17ED" w:rsidRPr="00732134" w:rsidRDefault="002B17ED" w:rsidP="00732134">
            <w:pPr>
              <w:tabs>
                <w:tab w:val="center" w:pos="4536"/>
                <w:tab w:val="right" w:pos="9072"/>
              </w:tabs>
              <w:jc w:val="left"/>
              <w:rPr>
                <w:b/>
                <w:lang w:val="en-GB"/>
              </w:rPr>
            </w:pPr>
            <w:r w:rsidRPr="00732134">
              <w:rPr>
                <w:b/>
                <w:lang w:val="en-GB"/>
              </w:rPr>
              <w:t>For Journal &amp; Conf. papers</w:t>
            </w:r>
          </w:p>
        </w:tc>
        <w:tc>
          <w:tcPr>
            <w:tcW w:w="6342" w:type="dxa"/>
            <w:shd w:val="clear" w:color="auto" w:fill="auto"/>
          </w:tcPr>
          <w:p w:rsidR="002B17ED" w:rsidRPr="0085494F" w:rsidRDefault="00323C1B" w:rsidP="00732134">
            <w:pPr>
              <w:tabs>
                <w:tab w:val="center" w:pos="4536"/>
                <w:tab w:val="right" w:pos="9072"/>
              </w:tabs>
              <w:rPr>
                <w:lang w:val="en-GB"/>
              </w:rPr>
            </w:pPr>
            <w:r w:rsidRPr="0085494F">
              <w:rPr>
                <w:lang w:val="en-GB"/>
              </w:rPr>
              <w:t>No</w:t>
            </w:r>
          </w:p>
        </w:tc>
      </w:tr>
      <w:tr w:rsidR="00752C2D" w:rsidRPr="00126675" w:rsidTr="0085494F">
        <w:tc>
          <w:tcPr>
            <w:tcW w:w="9571" w:type="dxa"/>
            <w:gridSpan w:val="2"/>
            <w:shd w:val="clear" w:color="auto" w:fill="auto"/>
          </w:tcPr>
          <w:p w:rsidR="00752C2D" w:rsidRPr="00732134" w:rsidRDefault="00752C2D" w:rsidP="00FD0355">
            <w:pPr>
              <w:tabs>
                <w:tab w:val="center" w:pos="4536"/>
                <w:tab w:val="right" w:pos="9072"/>
              </w:tabs>
              <w:spacing w:line="240" w:lineRule="exact"/>
              <w:rPr>
                <w:lang w:val="en-GB"/>
              </w:rPr>
            </w:pPr>
            <w:r w:rsidRPr="007F28D6">
              <w:rPr>
                <w:b/>
                <w:u w:val="single"/>
                <w:lang w:val="en-GB"/>
              </w:rPr>
              <w:t>Summary</w:t>
            </w:r>
            <w:r w:rsidR="002B17ED" w:rsidRPr="007F28D6">
              <w:rPr>
                <w:lang w:val="en-GB"/>
              </w:rPr>
              <w:t>:</w:t>
            </w:r>
          </w:p>
          <w:p w:rsidR="001A4731" w:rsidRPr="00126675" w:rsidRDefault="001A4731" w:rsidP="00126675">
            <w:pPr>
              <w:spacing w:line="240" w:lineRule="auto"/>
              <w:rPr>
                <w:rFonts w:eastAsia="Batang"/>
                <w:lang w:val="en-US"/>
              </w:rPr>
            </w:pPr>
            <w:r w:rsidRPr="00E74D25">
              <w:rPr>
                <w:rStyle w:val="NormalCar"/>
                <w:lang w:val="en-US"/>
              </w:rPr>
              <w:t xml:space="preserve">The objective of the present document is to </w:t>
            </w:r>
            <w:r>
              <w:rPr>
                <w:lang w:val="en-US"/>
              </w:rPr>
              <w:t xml:space="preserve">provide guidance on the implementation of external events into an “extended” </w:t>
            </w:r>
            <w:r w:rsidR="007549C0">
              <w:rPr>
                <w:lang w:val="en-US"/>
              </w:rPr>
              <w:t>L2 PSA</w:t>
            </w:r>
            <w:r>
              <w:rPr>
                <w:lang w:val="en-US"/>
              </w:rPr>
              <w:t xml:space="preserve">. </w:t>
            </w:r>
            <w:r>
              <w:rPr>
                <w:rFonts w:eastAsia="Batang"/>
                <w:lang w:val="en-US"/>
              </w:rPr>
              <w:t xml:space="preserve">It has to be noted that L2 PSA addresses issues beginning with fuel degradation and ending with the release of radionuclides into the environment. Therefore, the present document may touch upon, but </w:t>
            </w:r>
            <w:r w:rsidRPr="00126675">
              <w:rPr>
                <w:rFonts w:eastAsia="Batang"/>
                <w:lang w:val="en-US"/>
              </w:rPr>
              <w:t>does not evaluate explicitly issues that involve events or phenomena which occur before the fuel begins to degrade.</w:t>
            </w:r>
          </w:p>
          <w:p w:rsidR="001A4731" w:rsidRPr="00126675" w:rsidRDefault="001A4731" w:rsidP="00126675">
            <w:pPr>
              <w:spacing w:line="240" w:lineRule="auto"/>
              <w:rPr>
                <w:rFonts w:eastAsia="Batang"/>
                <w:lang w:val="en-US"/>
              </w:rPr>
            </w:pPr>
            <w:r w:rsidRPr="00126675">
              <w:rPr>
                <w:lang w:val="en-US"/>
              </w:rPr>
              <w:t>Following the accident at Fukushima</w:t>
            </w:r>
            <w:r w:rsidR="00127A8E" w:rsidRPr="00126675">
              <w:rPr>
                <w:lang w:val="en-US"/>
              </w:rPr>
              <w:t xml:space="preserve"> Dai-ichi</w:t>
            </w:r>
            <w:r w:rsidRPr="00126675">
              <w:rPr>
                <w:lang w:val="en-US"/>
              </w:rPr>
              <w:t xml:space="preserve">, the </w:t>
            </w:r>
            <w:r w:rsidR="00870D7E" w:rsidRPr="00126675">
              <w:rPr>
                <w:lang w:val="en-US"/>
              </w:rPr>
              <w:t>nuclear safety</w:t>
            </w:r>
            <w:r w:rsidR="00127A8E" w:rsidRPr="00126675">
              <w:rPr>
                <w:lang w:val="en-US"/>
              </w:rPr>
              <w:t xml:space="preserve"> </w:t>
            </w:r>
            <w:r w:rsidRPr="00126675">
              <w:rPr>
                <w:lang w:val="en-US"/>
              </w:rPr>
              <w:t xml:space="preserve">community has realized that much attention should be given to the areas of operator interventions and accidents that may develop at the same time in more than one unit if they are initiated by one or more common external events. For this reason and to fulfill the </w:t>
            </w:r>
            <w:r w:rsidR="00430DB7" w:rsidRPr="00126675">
              <w:rPr>
                <w:lang w:val="en-US"/>
              </w:rPr>
              <w:t xml:space="preserve">PSA </w:t>
            </w:r>
            <w:r w:rsidRPr="00126675">
              <w:rPr>
                <w:lang w:val="en-US"/>
              </w:rPr>
              <w:t>end-users’ wish list</w:t>
            </w:r>
            <w:r w:rsidR="00430DB7" w:rsidRPr="00126675">
              <w:rPr>
                <w:lang w:val="en-US"/>
              </w:rPr>
              <w:t xml:space="preserve"> (as reflected by an ASAMPSA_E survey)</w:t>
            </w:r>
            <w:r w:rsidRPr="00126675">
              <w:rPr>
                <w:lang w:val="en-US"/>
              </w:rPr>
              <w:t xml:space="preserve">, the attention is mostly focused on interface between </w:t>
            </w:r>
            <w:r w:rsidR="00160515" w:rsidRPr="00126675">
              <w:rPr>
                <w:lang w:val="en-US"/>
              </w:rPr>
              <w:t>L</w:t>
            </w:r>
            <w:r w:rsidRPr="00126675">
              <w:rPr>
                <w:lang w:val="en-US"/>
              </w:rPr>
              <w:t>1 and L2</w:t>
            </w:r>
            <w:r w:rsidR="00160515" w:rsidRPr="00126675">
              <w:rPr>
                <w:lang w:val="en-US"/>
              </w:rPr>
              <w:t xml:space="preserve"> PSA</w:t>
            </w:r>
            <w:r w:rsidRPr="00126675">
              <w:rPr>
                <w:lang w:val="en-US"/>
              </w:rPr>
              <w:t xml:space="preserve">, </w:t>
            </w:r>
            <w:r w:rsidR="009E1BDC" w:rsidRPr="00126675">
              <w:rPr>
                <w:lang w:val="en-US"/>
              </w:rPr>
              <w:t xml:space="preserve">fragility analysis, </w:t>
            </w:r>
            <w:r w:rsidRPr="00126675">
              <w:rPr>
                <w:lang w:val="en-US"/>
              </w:rPr>
              <w:t>human response analysis and some consideration is given to L2</w:t>
            </w:r>
            <w:r w:rsidR="00160515" w:rsidRPr="00126675">
              <w:rPr>
                <w:lang w:val="en-US"/>
              </w:rPr>
              <w:t xml:space="preserve"> PSA</w:t>
            </w:r>
            <w:r w:rsidRPr="00126675">
              <w:rPr>
                <w:lang w:val="en-US"/>
              </w:rPr>
              <w:t xml:space="preserve"> modeling of severe accidents for multiple unit sites, even though it is premature to provide extensive guidance in this area. </w:t>
            </w:r>
          </w:p>
          <w:p w:rsidR="0099484F" w:rsidRPr="00126675" w:rsidRDefault="0099484F" w:rsidP="00126675">
            <w:pPr>
              <w:spacing w:line="240" w:lineRule="auto"/>
              <w:rPr>
                <w:lang w:val="en-US"/>
              </w:rPr>
            </w:pPr>
          </w:p>
          <w:p w:rsidR="001A4731" w:rsidRPr="00126675" w:rsidRDefault="001A4731" w:rsidP="00126675">
            <w:pPr>
              <w:spacing w:line="240" w:lineRule="auto"/>
              <w:rPr>
                <w:lang w:val="en-US"/>
              </w:rPr>
            </w:pPr>
            <w:r w:rsidRPr="00126675">
              <w:rPr>
                <w:lang w:val="en-US"/>
              </w:rPr>
              <w:t>The following recommendations, mentioned in various sections within this document, are summarized here:</w:t>
            </w:r>
          </w:p>
          <w:p w:rsidR="007F28D6" w:rsidRPr="00126675" w:rsidRDefault="007F28D6" w:rsidP="00126675">
            <w:pPr>
              <w:numPr>
                <w:ilvl w:val="0"/>
                <w:numId w:val="38"/>
              </w:numPr>
              <w:spacing w:line="240" w:lineRule="auto"/>
              <w:rPr>
                <w:lang w:val="en-US"/>
              </w:rPr>
            </w:pPr>
            <w:r w:rsidRPr="00126675">
              <w:rPr>
                <w:lang w:val="en-US"/>
              </w:rPr>
              <w:t>Vulnerability/fragility analyses should be performed with respect to all external hazards and all structures, systems and components potentially affected that could be relevant to L2 PSA,</w:t>
            </w:r>
          </w:p>
          <w:p w:rsidR="007F28D6" w:rsidRPr="00126675" w:rsidRDefault="007F28D6" w:rsidP="00126675">
            <w:pPr>
              <w:numPr>
                <w:ilvl w:val="0"/>
                <w:numId w:val="38"/>
              </w:numPr>
              <w:spacing w:line="240" w:lineRule="auto"/>
              <w:rPr>
                <w:lang w:val="en-US"/>
              </w:rPr>
            </w:pPr>
            <w:r w:rsidRPr="00126675">
              <w:rPr>
                <w:lang w:val="en-US"/>
              </w:rPr>
              <w:t>Importance should be given to the assessment of human performance following extreme external events; for extreme circumstances with high stress level, low confidence is justified for SAM human interventions and for such conditions, human interventions could be analyzed as sensitivity cases only in L2 PSA,</w:t>
            </w:r>
          </w:p>
          <w:p w:rsidR="007F28D6" w:rsidRPr="00126675" w:rsidRDefault="007F28D6" w:rsidP="00126675">
            <w:pPr>
              <w:numPr>
                <w:ilvl w:val="0"/>
                <w:numId w:val="38"/>
              </w:numPr>
              <w:spacing w:line="240" w:lineRule="auto"/>
              <w:rPr>
                <w:lang w:val="en-US"/>
              </w:rPr>
            </w:pPr>
            <w:r w:rsidRPr="00126675">
              <w:rPr>
                <w:lang w:val="en-US"/>
              </w:rPr>
              <w:t xml:space="preserve">Results presentation should include assessment of total risk measures compared with risk targets able to assess all contributions to the risk and to judge properly the safety </w:t>
            </w:r>
            <w:r w:rsidR="009552B5" w:rsidRPr="00126675">
              <w:rPr>
                <w:lang w:val="en-US"/>
              </w:rPr>
              <w:t>(s</w:t>
            </w:r>
            <w:r w:rsidRPr="00126675">
              <w:rPr>
                <w:lang w:val="en-US"/>
              </w:rPr>
              <w:t xml:space="preserve">ee document </w:t>
            </w:r>
            <w:r w:rsidRPr="00126675">
              <w:rPr>
                <w:lang w:val="en-US"/>
              </w:rPr>
              <w:fldChar w:fldCharType="begin"/>
            </w:r>
            <w:r w:rsidRPr="00126675">
              <w:rPr>
                <w:lang w:val="en-US"/>
              </w:rPr>
              <w:instrText xml:space="preserve"> REF _Ref446338229 \w \h  \* MERGEFORMAT </w:instrText>
            </w:r>
            <w:r w:rsidRPr="00126675">
              <w:rPr>
                <w:lang w:val="en-US"/>
              </w:rPr>
            </w:r>
            <w:r w:rsidRPr="00126675">
              <w:rPr>
                <w:lang w:val="en-US"/>
              </w:rPr>
              <w:fldChar w:fldCharType="separate"/>
            </w:r>
            <w:r w:rsidRPr="00126675">
              <w:rPr>
                <w:lang w:val="en-US"/>
              </w:rPr>
              <w:t>[15]</w:t>
            </w:r>
            <w:r w:rsidRPr="00126675">
              <w:rPr>
                <w:lang w:val="en-US"/>
              </w:rPr>
              <w:fldChar w:fldCharType="end"/>
            </w:r>
            <w:r w:rsidRPr="00126675">
              <w:rPr>
                <w:lang w:val="en-US"/>
              </w:rPr>
              <w:t xml:space="preserve"> for recommendations on PSA results presentation</w:t>
            </w:r>
            <w:r w:rsidR="009552B5" w:rsidRPr="00126675">
              <w:rPr>
                <w:lang w:val="en-US"/>
              </w:rPr>
              <w:t>)</w:t>
            </w:r>
            <w:r w:rsidRPr="00126675">
              <w:rPr>
                <w:lang w:val="en-US"/>
              </w:rPr>
              <w:t>,</w:t>
            </w:r>
          </w:p>
          <w:p w:rsidR="00AA4A74" w:rsidRPr="00126675" w:rsidRDefault="00AA4A74" w:rsidP="00126675">
            <w:pPr>
              <w:numPr>
                <w:ilvl w:val="0"/>
                <w:numId w:val="38"/>
              </w:numPr>
              <w:spacing w:line="240" w:lineRule="auto"/>
              <w:rPr>
                <w:lang w:val="en-US"/>
              </w:rPr>
            </w:pPr>
            <w:r w:rsidRPr="00126675">
              <w:rPr>
                <w:lang w:val="en-US"/>
              </w:rPr>
              <w:t>Total risk measures shall be associated to appropriate information on all uncertainties, simplifications and conservatisms that appear today to be inherent to any extended PSA,</w:t>
            </w:r>
          </w:p>
          <w:p w:rsidR="007F28D6" w:rsidRPr="00126675" w:rsidRDefault="007F28D6" w:rsidP="00126675">
            <w:pPr>
              <w:numPr>
                <w:ilvl w:val="0"/>
                <w:numId w:val="38"/>
              </w:numPr>
              <w:spacing w:line="240" w:lineRule="auto"/>
              <w:rPr>
                <w:lang w:val="en-US"/>
              </w:rPr>
            </w:pPr>
            <w:r w:rsidRPr="00126675">
              <w:rPr>
                <w:lang w:val="en-US"/>
              </w:rPr>
              <w:t>Because NPPs on multi-units sites are in general not fully independent, verification and reassessment of current single PSAs is needed before developing multi-units PSA,</w:t>
            </w:r>
          </w:p>
          <w:p w:rsidR="007F28D6" w:rsidRPr="00942A62" w:rsidRDefault="007F28D6" w:rsidP="00126675">
            <w:pPr>
              <w:numPr>
                <w:ilvl w:val="0"/>
                <w:numId w:val="38"/>
              </w:numPr>
              <w:spacing w:line="240" w:lineRule="auto"/>
              <w:rPr>
                <w:lang w:val="en-GB"/>
              </w:rPr>
            </w:pPr>
            <w:r w:rsidRPr="00126675">
              <w:rPr>
                <w:lang w:val="en-US"/>
              </w:rPr>
              <w:t>Because established methodologies for multi-unit sites L1-L2 PSA analysis are not yet available</w:t>
            </w:r>
            <w:r w:rsidR="00870D7E" w:rsidRPr="00126675">
              <w:rPr>
                <w:lang w:val="en-US"/>
              </w:rPr>
              <w:t xml:space="preserve"> (even if multi-unit sites L1-L2 PSA analysis are now on-going in some countries)</w:t>
            </w:r>
            <w:r w:rsidRPr="00126675">
              <w:rPr>
                <w:lang w:val="en-US"/>
              </w:rPr>
              <w:t>, it is recommended to use first a simplified method.</w:t>
            </w:r>
            <w:r w:rsidR="002B46A5" w:rsidRPr="00126675">
              <w:rPr>
                <w:lang w:val="en-US"/>
              </w:rPr>
              <w:t xml:space="preserve"> The boundary between L1 and L2 PSA shall be defined appropriately and some relevant adaptations/simplifications in both L1 and L2 PSA may be considered (in a first step) to limit the complexity of the multi-unit sites L1-L2 PSA development</w:t>
            </w:r>
            <w:r w:rsidR="0099484F" w:rsidRPr="00126675">
              <w:rPr>
                <w:lang w:val="en-US"/>
              </w:rPr>
              <w:t>.</w:t>
            </w:r>
          </w:p>
        </w:tc>
      </w:tr>
    </w:tbl>
    <w:p w:rsidR="00C126D7" w:rsidRPr="00885426" w:rsidRDefault="00C126D7" w:rsidP="005164F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778"/>
        <w:gridCol w:w="2238"/>
        <w:gridCol w:w="2659"/>
      </w:tblGrid>
      <w:tr w:rsidR="002B17ED" w:rsidRPr="00732134" w:rsidTr="007F557F">
        <w:tc>
          <w:tcPr>
            <w:tcW w:w="9571" w:type="dxa"/>
            <w:gridSpan w:val="4"/>
            <w:shd w:val="clear" w:color="auto" w:fill="auto"/>
          </w:tcPr>
          <w:p w:rsidR="002B17ED" w:rsidRPr="00FD0355" w:rsidRDefault="002B17ED" w:rsidP="00732134">
            <w:pPr>
              <w:tabs>
                <w:tab w:val="center" w:pos="4536"/>
                <w:tab w:val="right" w:pos="9072"/>
              </w:tabs>
              <w:rPr>
                <w:lang w:val="en-GB"/>
              </w:rPr>
            </w:pPr>
            <w:r w:rsidRPr="00FD0355">
              <w:rPr>
                <w:lang w:val="en-GB"/>
              </w:rPr>
              <w:t>Visa grid</w:t>
            </w:r>
          </w:p>
        </w:tc>
      </w:tr>
      <w:tr w:rsidR="00752C2D" w:rsidRPr="00732134" w:rsidTr="00126675">
        <w:tc>
          <w:tcPr>
            <w:tcW w:w="1896" w:type="dxa"/>
            <w:shd w:val="clear" w:color="auto" w:fill="auto"/>
          </w:tcPr>
          <w:p w:rsidR="00752C2D" w:rsidRPr="00FD0355" w:rsidRDefault="00752C2D" w:rsidP="00732134">
            <w:pPr>
              <w:tabs>
                <w:tab w:val="center" w:pos="4536"/>
                <w:tab w:val="right" w:pos="9072"/>
              </w:tabs>
              <w:rPr>
                <w:lang w:val="en-GB"/>
              </w:rPr>
            </w:pPr>
          </w:p>
        </w:tc>
        <w:tc>
          <w:tcPr>
            <w:tcW w:w="2778" w:type="dxa"/>
            <w:shd w:val="clear" w:color="auto" w:fill="auto"/>
          </w:tcPr>
          <w:p w:rsidR="00752C2D" w:rsidRPr="00FD0355" w:rsidRDefault="00752C2D" w:rsidP="00FD0355">
            <w:pPr>
              <w:tabs>
                <w:tab w:val="center" w:pos="4536"/>
                <w:tab w:val="right" w:pos="9072"/>
              </w:tabs>
              <w:jc w:val="center"/>
              <w:rPr>
                <w:b/>
                <w:lang w:val="en-GB"/>
              </w:rPr>
            </w:pPr>
            <w:r w:rsidRPr="00FD0355">
              <w:rPr>
                <w:b/>
                <w:lang w:val="en-GB"/>
              </w:rPr>
              <w:t>Main author(s)</w:t>
            </w:r>
            <w:r w:rsidR="002B17ED" w:rsidRPr="00FD0355">
              <w:rPr>
                <w:b/>
                <w:lang w:val="en-GB"/>
              </w:rPr>
              <w:t> :</w:t>
            </w:r>
          </w:p>
        </w:tc>
        <w:tc>
          <w:tcPr>
            <w:tcW w:w="2238" w:type="dxa"/>
            <w:shd w:val="clear" w:color="auto" w:fill="auto"/>
          </w:tcPr>
          <w:p w:rsidR="00752C2D" w:rsidRPr="00FD0355" w:rsidRDefault="00752C2D" w:rsidP="00FD0355">
            <w:pPr>
              <w:tabs>
                <w:tab w:val="center" w:pos="4536"/>
                <w:tab w:val="right" w:pos="9072"/>
              </w:tabs>
              <w:jc w:val="center"/>
              <w:rPr>
                <w:b/>
                <w:lang w:val="en-GB"/>
              </w:rPr>
            </w:pPr>
            <w:r w:rsidRPr="00FD0355">
              <w:rPr>
                <w:b/>
                <w:lang w:val="en-GB"/>
              </w:rPr>
              <w:t>Verification</w:t>
            </w:r>
          </w:p>
        </w:tc>
        <w:tc>
          <w:tcPr>
            <w:tcW w:w="2659" w:type="dxa"/>
            <w:shd w:val="clear" w:color="auto" w:fill="auto"/>
          </w:tcPr>
          <w:p w:rsidR="00752C2D" w:rsidRPr="00FD0355" w:rsidRDefault="00752C2D" w:rsidP="00732134">
            <w:pPr>
              <w:tabs>
                <w:tab w:val="center" w:pos="4536"/>
                <w:tab w:val="right" w:pos="9072"/>
              </w:tabs>
              <w:rPr>
                <w:b/>
                <w:lang w:val="en-GB"/>
              </w:rPr>
            </w:pPr>
            <w:r w:rsidRPr="00FD0355">
              <w:rPr>
                <w:b/>
                <w:lang w:val="en-GB"/>
              </w:rPr>
              <w:t>Approval</w:t>
            </w:r>
            <w:r w:rsidR="00E66FD9" w:rsidRPr="00FD0355">
              <w:rPr>
                <w:b/>
                <w:lang w:val="en-GB"/>
              </w:rPr>
              <w:t xml:space="preserve"> (Coordinator)</w:t>
            </w:r>
          </w:p>
        </w:tc>
      </w:tr>
      <w:tr w:rsidR="00752C2D" w:rsidRPr="00732134" w:rsidTr="00126675">
        <w:tc>
          <w:tcPr>
            <w:tcW w:w="1896" w:type="dxa"/>
            <w:shd w:val="clear" w:color="auto" w:fill="auto"/>
          </w:tcPr>
          <w:p w:rsidR="00752C2D" w:rsidRPr="00FD0355" w:rsidRDefault="00752C2D" w:rsidP="00732134">
            <w:pPr>
              <w:tabs>
                <w:tab w:val="center" w:pos="4536"/>
                <w:tab w:val="right" w:pos="9072"/>
              </w:tabs>
              <w:rPr>
                <w:lang w:val="en-GB"/>
              </w:rPr>
            </w:pPr>
            <w:r w:rsidRPr="00FD0355">
              <w:rPr>
                <w:lang w:val="en-GB"/>
              </w:rPr>
              <w:t>Name</w:t>
            </w:r>
            <w:r w:rsidR="002B17ED" w:rsidRPr="00FD0355">
              <w:rPr>
                <w:lang w:val="en-GB"/>
              </w:rPr>
              <w:t xml:space="preserve"> (s)</w:t>
            </w:r>
          </w:p>
        </w:tc>
        <w:tc>
          <w:tcPr>
            <w:tcW w:w="2778" w:type="dxa"/>
            <w:shd w:val="clear" w:color="auto" w:fill="auto"/>
          </w:tcPr>
          <w:p w:rsidR="00752C2D" w:rsidRPr="00FD0355" w:rsidRDefault="00394031" w:rsidP="00FD0355">
            <w:pPr>
              <w:tabs>
                <w:tab w:val="center" w:pos="4536"/>
                <w:tab w:val="right" w:pos="9072"/>
              </w:tabs>
              <w:jc w:val="center"/>
              <w:rPr>
                <w:lang w:val="en-GB"/>
              </w:rPr>
            </w:pPr>
            <w:r w:rsidRPr="00FD0355">
              <w:rPr>
                <w:lang w:val="en-GB"/>
              </w:rPr>
              <w:t>E. Cazzoli</w:t>
            </w:r>
            <w:r w:rsidR="00072A5B" w:rsidRPr="00FD0355">
              <w:rPr>
                <w:lang w:val="en-GB"/>
              </w:rPr>
              <w:t xml:space="preserve">, </w:t>
            </w:r>
            <w:r w:rsidR="00072A5B" w:rsidRPr="00942A62">
              <w:rPr>
                <w:szCs w:val="18"/>
                <w:lang w:val="en-US"/>
              </w:rPr>
              <w:t>J. Vitázková</w:t>
            </w:r>
            <w:r w:rsidR="00072A5B" w:rsidRPr="008E1968">
              <w:rPr>
                <w:szCs w:val="18"/>
                <w:lang w:val="en-US"/>
              </w:rPr>
              <w:t>,</w:t>
            </w:r>
          </w:p>
        </w:tc>
        <w:tc>
          <w:tcPr>
            <w:tcW w:w="2238" w:type="dxa"/>
            <w:shd w:val="clear" w:color="auto" w:fill="auto"/>
          </w:tcPr>
          <w:p w:rsidR="00752C2D" w:rsidRPr="00FD0355" w:rsidRDefault="00394031" w:rsidP="00FD0355">
            <w:pPr>
              <w:tabs>
                <w:tab w:val="center" w:pos="4536"/>
                <w:tab w:val="right" w:pos="9072"/>
              </w:tabs>
              <w:jc w:val="center"/>
              <w:rPr>
                <w:lang w:val="en-GB"/>
              </w:rPr>
            </w:pPr>
            <w:r w:rsidRPr="00FD0355">
              <w:rPr>
                <w:lang w:val="en-GB"/>
              </w:rPr>
              <w:t>H. Löffler</w:t>
            </w:r>
          </w:p>
        </w:tc>
        <w:tc>
          <w:tcPr>
            <w:tcW w:w="2659" w:type="dxa"/>
            <w:shd w:val="clear" w:color="auto" w:fill="auto"/>
          </w:tcPr>
          <w:p w:rsidR="00752C2D" w:rsidRPr="00FD0355" w:rsidRDefault="00E66FD9" w:rsidP="00FD0355">
            <w:pPr>
              <w:tabs>
                <w:tab w:val="center" w:pos="4536"/>
                <w:tab w:val="right" w:pos="9072"/>
              </w:tabs>
              <w:jc w:val="center"/>
              <w:rPr>
                <w:lang w:val="en-GB"/>
              </w:rPr>
            </w:pPr>
            <w:r w:rsidRPr="00FD0355">
              <w:rPr>
                <w:lang w:val="en-GB"/>
              </w:rPr>
              <w:t>E. Raimond</w:t>
            </w:r>
          </w:p>
        </w:tc>
      </w:tr>
      <w:tr w:rsidR="00752C2D" w:rsidRPr="00732134" w:rsidTr="00FD0355">
        <w:tc>
          <w:tcPr>
            <w:tcW w:w="1896" w:type="dxa"/>
            <w:shd w:val="clear" w:color="auto" w:fill="auto"/>
          </w:tcPr>
          <w:p w:rsidR="00752C2D" w:rsidRPr="00FD0355" w:rsidRDefault="00752C2D" w:rsidP="00732134">
            <w:pPr>
              <w:tabs>
                <w:tab w:val="center" w:pos="4536"/>
                <w:tab w:val="right" w:pos="9072"/>
              </w:tabs>
              <w:rPr>
                <w:lang w:val="en-GB"/>
              </w:rPr>
            </w:pPr>
            <w:r w:rsidRPr="00FD0355">
              <w:rPr>
                <w:lang w:val="en-GB"/>
              </w:rPr>
              <w:t>Date</w:t>
            </w:r>
          </w:p>
        </w:tc>
        <w:tc>
          <w:tcPr>
            <w:tcW w:w="2778" w:type="dxa"/>
            <w:shd w:val="clear" w:color="auto" w:fill="auto"/>
          </w:tcPr>
          <w:p w:rsidR="00752C2D" w:rsidRPr="00FD0355" w:rsidRDefault="004E2C83" w:rsidP="00FD0355">
            <w:pPr>
              <w:tabs>
                <w:tab w:val="center" w:pos="4536"/>
                <w:tab w:val="right" w:pos="9072"/>
              </w:tabs>
              <w:jc w:val="center"/>
              <w:rPr>
                <w:lang w:val="en-GB"/>
              </w:rPr>
            </w:pPr>
            <w:r>
              <w:rPr>
                <w:szCs w:val="18"/>
                <w:lang w:val="en-US"/>
              </w:rPr>
              <w:t>13.12.2016</w:t>
            </w:r>
          </w:p>
        </w:tc>
        <w:tc>
          <w:tcPr>
            <w:tcW w:w="2238" w:type="dxa"/>
            <w:shd w:val="clear" w:color="auto" w:fill="auto"/>
          </w:tcPr>
          <w:p w:rsidR="00752C2D" w:rsidRPr="00FD0355" w:rsidRDefault="00EC3DA2" w:rsidP="00FD0355">
            <w:pPr>
              <w:tabs>
                <w:tab w:val="center" w:pos="4536"/>
                <w:tab w:val="right" w:pos="9072"/>
              </w:tabs>
              <w:jc w:val="center"/>
              <w:rPr>
                <w:lang w:val="en-GB"/>
              </w:rPr>
            </w:pPr>
            <w:r>
              <w:rPr>
                <w:lang w:val="en-GB"/>
              </w:rPr>
              <w:t>14.12.2016</w:t>
            </w:r>
          </w:p>
        </w:tc>
        <w:tc>
          <w:tcPr>
            <w:tcW w:w="2659" w:type="dxa"/>
            <w:shd w:val="clear" w:color="auto" w:fill="auto"/>
          </w:tcPr>
          <w:p w:rsidR="00752C2D" w:rsidRPr="00FD0355" w:rsidRDefault="00752C2D" w:rsidP="009A4FD8">
            <w:pPr>
              <w:tabs>
                <w:tab w:val="center" w:pos="4536"/>
                <w:tab w:val="right" w:pos="9072"/>
              </w:tabs>
              <w:jc w:val="center"/>
              <w:rPr>
                <w:lang w:val="en-GB"/>
              </w:rPr>
            </w:pPr>
          </w:p>
        </w:tc>
      </w:tr>
      <w:tr w:rsidR="007F557F" w:rsidRPr="00732134" w:rsidTr="00E4659D">
        <w:trPr>
          <w:trHeight w:val="353"/>
        </w:trPr>
        <w:tc>
          <w:tcPr>
            <w:tcW w:w="1896" w:type="dxa"/>
            <w:vMerge w:val="restart"/>
            <w:shd w:val="clear" w:color="auto" w:fill="auto"/>
          </w:tcPr>
          <w:p w:rsidR="007F557F" w:rsidRPr="00E4659D" w:rsidRDefault="007F557F" w:rsidP="00732134">
            <w:pPr>
              <w:tabs>
                <w:tab w:val="center" w:pos="4536"/>
                <w:tab w:val="right" w:pos="9072"/>
              </w:tabs>
              <w:rPr>
                <w:lang w:val="en-GB"/>
              </w:rPr>
            </w:pPr>
            <w:r w:rsidRPr="00E4659D">
              <w:rPr>
                <w:lang w:val="en-GB"/>
              </w:rPr>
              <w:t>Signature</w:t>
            </w:r>
          </w:p>
        </w:tc>
        <w:tc>
          <w:tcPr>
            <w:tcW w:w="2778" w:type="dxa"/>
            <w:tcBorders>
              <w:bottom w:val="nil"/>
            </w:tcBorders>
            <w:shd w:val="clear" w:color="auto" w:fill="auto"/>
          </w:tcPr>
          <w:p w:rsidR="007F557F" w:rsidRPr="00E4659D" w:rsidRDefault="007F557F" w:rsidP="00126675">
            <w:pPr>
              <w:tabs>
                <w:tab w:val="center" w:pos="4536"/>
                <w:tab w:val="right" w:pos="9072"/>
              </w:tabs>
              <w:jc w:val="center"/>
              <w:rPr>
                <w:lang w:val="en-GB"/>
              </w:rPr>
            </w:pPr>
          </w:p>
        </w:tc>
        <w:tc>
          <w:tcPr>
            <w:tcW w:w="2238" w:type="dxa"/>
            <w:vMerge w:val="restart"/>
            <w:shd w:val="clear" w:color="auto" w:fill="auto"/>
          </w:tcPr>
          <w:p w:rsidR="007F557F" w:rsidRPr="00E4659D" w:rsidRDefault="007F557F" w:rsidP="00732134">
            <w:pPr>
              <w:tabs>
                <w:tab w:val="center" w:pos="4536"/>
                <w:tab w:val="right" w:pos="9072"/>
              </w:tabs>
              <w:rPr>
                <w:lang w:val="en-GB"/>
              </w:rPr>
            </w:pPr>
            <w:bookmarkStart w:id="2" w:name="_GoBack"/>
            <w:bookmarkEnd w:id="2"/>
          </w:p>
        </w:tc>
        <w:tc>
          <w:tcPr>
            <w:tcW w:w="2659" w:type="dxa"/>
            <w:vMerge w:val="restart"/>
            <w:shd w:val="clear" w:color="auto" w:fill="auto"/>
          </w:tcPr>
          <w:p w:rsidR="007F557F" w:rsidRPr="00E4659D" w:rsidRDefault="007F557F" w:rsidP="00732134">
            <w:pPr>
              <w:tabs>
                <w:tab w:val="center" w:pos="4536"/>
                <w:tab w:val="right" w:pos="9072"/>
              </w:tabs>
              <w:rPr>
                <w:lang w:val="en-GB"/>
              </w:rPr>
            </w:pPr>
          </w:p>
        </w:tc>
      </w:tr>
      <w:tr w:rsidR="007F557F" w:rsidRPr="00732134" w:rsidTr="00126675">
        <w:trPr>
          <w:trHeight w:val="352"/>
        </w:trPr>
        <w:tc>
          <w:tcPr>
            <w:tcW w:w="1896" w:type="dxa"/>
            <w:vMerge/>
            <w:shd w:val="clear" w:color="auto" w:fill="auto"/>
          </w:tcPr>
          <w:p w:rsidR="007F557F" w:rsidRPr="00EE5651" w:rsidRDefault="007F557F" w:rsidP="00732134">
            <w:pPr>
              <w:tabs>
                <w:tab w:val="center" w:pos="4536"/>
                <w:tab w:val="right" w:pos="9072"/>
              </w:tabs>
              <w:rPr>
                <w:highlight w:val="yellow"/>
                <w:lang w:val="en-GB"/>
              </w:rPr>
            </w:pPr>
          </w:p>
        </w:tc>
        <w:tc>
          <w:tcPr>
            <w:tcW w:w="2778" w:type="dxa"/>
            <w:tcBorders>
              <w:top w:val="nil"/>
            </w:tcBorders>
            <w:shd w:val="clear" w:color="auto" w:fill="auto"/>
          </w:tcPr>
          <w:p w:rsidR="007F557F" w:rsidRPr="00B629E8" w:rsidRDefault="007F557F" w:rsidP="0099137A">
            <w:pPr>
              <w:tabs>
                <w:tab w:val="center" w:pos="1712"/>
                <w:tab w:val="right" w:pos="3425"/>
                <w:tab w:val="center" w:pos="4536"/>
                <w:tab w:val="right" w:pos="9072"/>
              </w:tabs>
              <w:jc w:val="left"/>
              <w:rPr>
                <w:szCs w:val="18"/>
                <w:lang w:val="en-US"/>
              </w:rPr>
            </w:pPr>
            <w:r>
              <w:rPr>
                <w:noProof/>
                <w:lang w:val="de-CH" w:eastAsia="de-CH"/>
              </w:rPr>
              <w:tab/>
            </w:r>
            <w:r>
              <w:rPr>
                <w:noProof/>
                <w:lang w:val="de-CH" w:eastAsia="de-CH"/>
              </w:rPr>
              <w:tab/>
            </w:r>
          </w:p>
        </w:tc>
        <w:tc>
          <w:tcPr>
            <w:tcW w:w="2238" w:type="dxa"/>
            <w:vMerge/>
            <w:shd w:val="clear" w:color="auto" w:fill="auto"/>
          </w:tcPr>
          <w:p w:rsidR="007F557F" w:rsidRPr="00EE5651" w:rsidRDefault="007F557F" w:rsidP="00732134">
            <w:pPr>
              <w:tabs>
                <w:tab w:val="center" w:pos="4536"/>
                <w:tab w:val="right" w:pos="9072"/>
              </w:tabs>
              <w:rPr>
                <w:highlight w:val="yellow"/>
                <w:lang w:val="en-GB"/>
              </w:rPr>
            </w:pPr>
          </w:p>
        </w:tc>
        <w:tc>
          <w:tcPr>
            <w:tcW w:w="2659" w:type="dxa"/>
            <w:vMerge/>
            <w:shd w:val="clear" w:color="auto" w:fill="auto"/>
          </w:tcPr>
          <w:p w:rsidR="007F557F" w:rsidRPr="00EE5651" w:rsidRDefault="007F557F" w:rsidP="00732134">
            <w:pPr>
              <w:tabs>
                <w:tab w:val="center" w:pos="4536"/>
                <w:tab w:val="right" w:pos="9072"/>
              </w:tabs>
              <w:rPr>
                <w:highlight w:val="yellow"/>
                <w:lang w:val="en-GB"/>
              </w:rPr>
            </w:pPr>
          </w:p>
        </w:tc>
      </w:tr>
    </w:tbl>
    <w:p w:rsidR="001E3D4C" w:rsidRPr="00E4659D" w:rsidRDefault="00593039" w:rsidP="00E4659D">
      <w:pPr>
        <w:pStyle w:val="Titre1"/>
        <w:numPr>
          <w:ilvl w:val="0"/>
          <w:numId w:val="0"/>
        </w:numPr>
        <w:pBdr>
          <w:top w:val="double" w:sz="4" w:space="1" w:color="auto"/>
        </w:pBdr>
      </w:pPr>
      <w:r>
        <w:rPr>
          <w:rFonts w:cs="Arial"/>
          <w:b w:val="0"/>
          <w:bCs w:val="0"/>
          <w:szCs w:val="18"/>
          <w:lang w:val="en-GB"/>
        </w:rPr>
        <w:br w:type="page"/>
      </w:r>
      <w:bookmarkStart w:id="3" w:name="_Toc470942476"/>
      <w:r w:rsidR="00E77DE4" w:rsidRPr="00E4659D">
        <w:lastRenderedPageBreak/>
        <w:t>Change history</w:t>
      </w:r>
      <w:bookmarkEnd w:id="3"/>
    </w:p>
    <w:tbl>
      <w:tblPr>
        <w:tblW w:w="8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139"/>
        <w:gridCol w:w="1741"/>
        <w:gridCol w:w="1092"/>
        <w:gridCol w:w="4092"/>
      </w:tblGrid>
      <w:tr w:rsidR="00DB2F91" w:rsidRPr="006467A2" w:rsidTr="00E4659D">
        <w:tc>
          <w:tcPr>
            <w:tcW w:w="840" w:type="dxa"/>
            <w:shd w:val="clear" w:color="auto" w:fill="auto"/>
            <w:vAlign w:val="center"/>
          </w:tcPr>
          <w:p w:rsidR="00DB2F91" w:rsidRPr="006467A2" w:rsidRDefault="00DB2F91" w:rsidP="0058585E">
            <w:pPr>
              <w:pStyle w:val="Paragraphe"/>
              <w:spacing w:before="20" w:after="20" w:line="240" w:lineRule="auto"/>
              <w:ind w:firstLine="0"/>
              <w:jc w:val="center"/>
              <w:rPr>
                <w:b/>
                <w:sz w:val="16"/>
                <w:szCs w:val="16"/>
              </w:rPr>
            </w:pPr>
            <w:r w:rsidRPr="006467A2">
              <w:rPr>
                <w:i/>
                <w:iCs/>
                <w:sz w:val="16"/>
                <w:szCs w:val="16"/>
              </w:rPr>
              <w:t>Revision</w:t>
            </w:r>
          </w:p>
        </w:tc>
        <w:tc>
          <w:tcPr>
            <w:tcW w:w="1139" w:type="dxa"/>
            <w:shd w:val="clear" w:color="auto" w:fill="auto"/>
            <w:vAlign w:val="center"/>
          </w:tcPr>
          <w:p w:rsidR="00DB2F91" w:rsidRPr="006467A2" w:rsidRDefault="00DB2F91" w:rsidP="009E344D">
            <w:pPr>
              <w:pStyle w:val="Paragraphe"/>
              <w:spacing w:before="20" w:after="20" w:line="240" w:lineRule="auto"/>
              <w:ind w:firstLine="0"/>
              <w:jc w:val="center"/>
              <w:rPr>
                <w:b/>
                <w:sz w:val="16"/>
                <w:szCs w:val="16"/>
              </w:rPr>
            </w:pPr>
            <w:r w:rsidRPr="006467A2">
              <w:rPr>
                <w:b/>
                <w:sz w:val="16"/>
                <w:szCs w:val="16"/>
              </w:rPr>
              <w:t>Date</w:t>
            </w:r>
          </w:p>
        </w:tc>
        <w:tc>
          <w:tcPr>
            <w:tcW w:w="1741" w:type="dxa"/>
            <w:shd w:val="clear" w:color="auto" w:fill="auto"/>
            <w:vAlign w:val="center"/>
          </w:tcPr>
          <w:p w:rsidR="00DB2F91" w:rsidRPr="006467A2" w:rsidRDefault="00DB2F91" w:rsidP="009C0D26">
            <w:pPr>
              <w:pStyle w:val="Paragraphe"/>
              <w:spacing w:before="20" w:after="20" w:line="240" w:lineRule="auto"/>
              <w:ind w:firstLine="0"/>
              <w:jc w:val="center"/>
              <w:rPr>
                <w:b/>
                <w:sz w:val="16"/>
                <w:szCs w:val="16"/>
              </w:rPr>
            </w:pPr>
            <w:r w:rsidRPr="006467A2">
              <w:rPr>
                <w:i/>
                <w:iCs/>
                <w:sz w:val="16"/>
                <w:szCs w:val="16"/>
              </w:rPr>
              <w:t>Author</w:t>
            </w:r>
          </w:p>
        </w:tc>
        <w:tc>
          <w:tcPr>
            <w:tcW w:w="1092" w:type="dxa"/>
            <w:shd w:val="clear" w:color="auto" w:fill="auto"/>
            <w:vAlign w:val="center"/>
          </w:tcPr>
          <w:p w:rsidR="00DB2F91" w:rsidRPr="006467A2" w:rsidRDefault="00DB2F91" w:rsidP="009C0D26">
            <w:pPr>
              <w:pStyle w:val="Paragraphe"/>
              <w:spacing w:before="20" w:after="20" w:line="240" w:lineRule="auto"/>
              <w:ind w:left="-96" w:right="-108" w:firstLine="0"/>
              <w:jc w:val="center"/>
              <w:rPr>
                <w:b/>
                <w:sz w:val="16"/>
                <w:szCs w:val="16"/>
              </w:rPr>
            </w:pPr>
            <w:r w:rsidRPr="006467A2">
              <w:rPr>
                <w:i/>
                <w:iCs/>
                <w:sz w:val="16"/>
              </w:rPr>
              <w:t>Pages or paragraphs changed</w:t>
            </w:r>
          </w:p>
        </w:tc>
        <w:tc>
          <w:tcPr>
            <w:tcW w:w="4092" w:type="dxa"/>
            <w:shd w:val="clear" w:color="auto" w:fill="auto"/>
            <w:vAlign w:val="center"/>
          </w:tcPr>
          <w:p w:rsidR="00DB2F91" w:rsidRPr="006467A2" w:rsidRDefault="00DB2F91" w:rsidP="009C0D26">
            <w:pPr>
              <w:pStyle w:val="Paragraphe"/>
              <w:spacing w:before="20" w:after="20" w:line="240" w:lineRule="auto"/>
              <w:ind w:firstLine="0"/>
              <w:jc w:val="center"/>
              <w:rPr>
                <w:b/>
                <w:sz w:val="16"/>
                <w:szCs w:val="16"/>
              </w:rPr>
            </w:pPr>
            <w:r w:rsidRPr="006467A2">
              <w:rPr>
                <w:i/>
                <w:iCs/>
                <w:sz w:val="16"/>
                <w:szCs w:val="16"/>
              </w:rPr>
              <w:t>Nature of the changes</w:t>
            </w:r>
          </w:p>
        </w:tc>
      </w:tr>
      <w:tr w:rsidR="00DB2F91" w:rsidRPr="001819D7" w:rsidTr="00E4659D">
        <w:tc>
          <w:tcPr>
            <w:tcW w:w="840" w:type="dxa"/>
            <w:shd w:val="clear" w:color="auto" w:fill="auto"/>
          </w:tcPr>
          <w:p w:rsidR="00DB2F91" w:rsidRPr="006467A2" w:rsidRDefault="00DB2F91" w:rsidP="00126675">
            <w:pPr>
              <w:pStyle w:val="Paragraphe"/>
              <w:spacing w:line="240" w:lineRule="auto"/>
              <w:ind w:firstLine="0"/>
              <w:rPr>
                <w:sz w:val="16"/>
                <w:szCs w:val="16"/>
              </w:rPr>
            </w:pPr>
            <w:r>
              <w:rPr>
                <w:sz w:val="16"/>
                <w:szCs w:val="16"/>
              </w:rPr>
              <w:t>1</w:t>
            </w:r>
          </w:p>
        </w:tc>
        <w:tc>
          <w:tcPr>
            <w:tcW w:w="1139" w:type="dxa"/>
            <w:shd w:val="clear" w:color="auto" w:fill="auto"/>
          </w:tcPr>
          <w:p w:rsidR="00DB2F91" w:rsidRPr="006467A2" w:rsidRDefault="00DB2F91" w:rsidP="00126675">
            <w:pPr>
              <w:pStyle w:val="Paragraphe"/>
              <w:spacing w:line="240" w:lineRule="auto"/>
              <w:ind w:firstLine="0"/>
              <w:rPr>
                <w:sz w:val="16"/>
                <w:szCs w:val="16"/>
              </w:rPr>
            </w:pPr>
            <w:r>
              <w:rPr>
                <w:sz w:val="16"/>
                <w:szCs w:val="16"/>
              </w:rPr>
              <w:t>28.08.2015</w:t>
            </w:r>
          </w:p>
        </w:tc>
        <w:tc>
          <w:tcPr>
            <w:tcW w:w="1741" w:type="dxa"/>
            <w:shd w:val="clear" w:color="auto" w:fill="auto"/>
          </w:tcPr>
          <w:p w:rsidR="00DB2F91" w:rsidRPr="001819D7" w:rsidRDefault="00DB2F91" w:rsidP="00126675">
            <w:pPr>
              <w:pStyle w:val="Paragraphe"/>
              <w:spacing w:line="240" w:lineRule="auto"/>
              <w:ind w:firstLine="0"/>
              <w:rPr>
                <w:sz w:val="16"/>
                <w:szCs w:val="16"/>
                <w:lang w:val="en-US"/>
              </w:rPr>
            </w:pPr>
            <w:r w:rsidRPr="001819D7">
              <w:rPr>
                <w:sz w:val="16"/>
                <w:szCs w:val="16"/>
                <w:lang w:val="en-US"/>
              </w:rPr>
              <w:t xml:space="preserve">E. </w:t>
            </w:r>
            <w:r>
              <w:rPr>
                <w:sz w:val="16"/>
                <w:szCs w:val="16"/>
                <w:lang w:val="en-US"/>
              </w:rPr>
              <w:t>Cazzoli</w:t>
            </w:r>
          </w:p>
        </w:tc>
        <w:tc>
          <w:tcPr>
            <w:tcW w:w="1092" w:type="dxa"/>
            <w:shd w:val="clear" w:color="auto" w:fill="auto"/>
          </w:tcPr>
          <w:p w:rsidR="00DB2F91" w:rsidRPr="001819D7" w:rsidRDefault="00DB2F91" w:rsidP="00126675">
            <w:pPr>
              <w:pStyle w:val="Paragraphe"/>
              <w:spacing w:line="240" w:lineRule="auto"/>
              <w:ind w:firstLine="0"/>
              <w:rPr>
                <w:sz w:val="16"/>
                <w:szCs w:val="16"/>
                <w:lang w:val="en-US"/>
              </w:rPr>
            </w:pPr>
          </w:p>
        </w:tc>
        <w:tc>
          <w:tcPr>
            <w:tcW w:w="4092" w:type="dxa"/>
            <w:shd w:val="clear" w:color="auto" w:fill="auto"/>
          </w:tcPr>
          <w:p w:rsidR="00DB2F91" w:rsidRPr="001819D7" w:rsidRDefault="00DB2F91" w:rsidP="00126675">
            <w:pPr>
              <w:pStyle w:val="Paragraphe"/>
              <w:spacing w:line="240" w:lineRule="auto"/>
              <w:ind w:firstLine="0"/>
              <w:rPr>
                <w:sz w:val="16"/>
                <w:szCs w:val="16"/>
                <w:lang w:val="en-US"/>
              </w:rPr>
            </w:pPr>
            <w:r>
              <w:rPr>
                <w:sz w:val="16"/>
                <w:szCs w:val="16"/>
                <w:lang w:val="en-US"/>
              </w:rPr>
              <w:t>Draft</w:t>
            </w:r>
          </w:p>
        </w:tc>
      </w:tr>
      <w:tr w:rsidR="00DB2F91" w:rsidRPr="00433F3B" w:rsidTr="00E4659D">
        <w:tc>
          <w:tcPr>
            <w:tcW w:w="840" w:type="dxa"/>
            <w:shd w:val="clear" w:color="auto" w:fill="auto"/>
          </w:tcPr>
          <w:p w:rsidR="00DB2F91" w:rsidRPr="001819D7" w:rsidRDefault="00DB2F91" w:rsidP="00126675">
            <w:pPr>
              <w:pStyle w:val="Paragraphe"/>
              <w:spacing w:line="240" w:lineRule="auto"/>
              <w:ind w:firstLine="0"/>
              <w:rPr>
                <w:sz w:val="16"/>
                <w:szCs w:val="16"/>
                <w:lang w:val="en-US"/>
              </w:rPr>
            </w:pPr>
            <w:r>
              <w:rPr>
                <w:sz w:val="16"/>
                <w:szCs w:val="16"/>
                <w:lang w:val="en-US"/>
              </w:rPr>
              <w:t>2</w:t>
            </w:r>
          </w:p>
        </w:tc>
        <w:tc>
          <w:tcPr>
            <w:tcW w:w="1139" w:type="dxa"/>
            <w:shd w:val="clear" w:color="auto" w:fill="auto"/>
          </w:tcPr>
          <w:p w:rsidR="00DB2F91" w:rsidRPr="001819D7" w:rsidRDefault="00DB2F91" w:rsidP="00126675">
            <w:pPr>
              <w:pStyle w:val="Paragraphe"/>
              <w:spacing w:line="240" w:lineRule="auto"/>
              <w:ind w:firstLine="0"/>
              <w:rPr>
                <w:sz w:val="16"/>
                <w:szCs w:val="16"/>
                <w:lang w:val="en-US"/>
              </w:rPr>
            </w:pPr>
            <w:r>
              <w:rPr>
                <w:sz w:val="16"/>
                <w:szCs w:val="16"/>
                <w:lang w:val="en-US"/>
              </w:rPr>
              <w:t>14.11.2015</w:t>
            </w:r>
          </w:p>
        </w:tc>
        <w:tc>
          <w:tcPr>
            <w:tcW w:w="1741" w:type="dxa"/>
            <w:shd w:val="clear" w:color="auto" w:fill="auto"/>
          </w:tcPr>
          <w:p w:rsidR="00DB2F91" w:rsidRPr="001819D7" w:rsidRDefault="00DB2F91" w:rsidP="00126675">
            <w:pPr>
              <w:pStyle w:val="Paragraphe"/>
              <w:spacing w:line="240" w:lineRule="auto"/>
              <w:ind w:firstLine="0"/>
              <w:rPr>
                <w:sz w:val="16"/>
                <w:szCs w:val="16"/>
                <w:lang w:val="en-US"/>
              </w:rPr>
            </w:pPr>
            <w:r w:rsidRPr="001819D7">
              <w:rPr>
                <w:sz w:val="16"/>
                <w:szCs w:val="16"/>
                <w:lang w:val="en-US"/>
              </w:rPr>
              <w:t xml:space="preserve">E. </w:t>
            </w:r>
            <w:r>
              <w:rPr>
                <w:sz w:val="16"/>
                <w:szCs w:val="16"/>
                <w:lang w:val="en-US"/>
              </w:rPr>
              <w:t>Cazzoli</w:t>
            </w:r>
          </w:p>
        </w:tc>
        <w:tc>
          <w:tcPr>
            <w:tcW w:w="1092" w:type="dxa"/>
            <w:shd w:val="clear" w:color="auto" w:fill="auto"/>
          </w:tcPr>
          <w:p w:rsidR="00DB2F91" w:rsidRPr="001819D7" w:rsidRDefault="00DB2F91" w:rsidP="00126675">
            <w:pPr>
              <w:pStyle w:val="Paragraphe"/>
              <w:spacing w:line="240" w:lineRule="auto"/>
              <w:ind w:firstLine="0"/>
              <w:rPr>
                <w:sz w:val="16"/>
                <w:szCs w:val="16"/>
                <w:lang w:val="en-US"/>
              </w:rPr>
            </w:pPr>
          </w:p>
        </w:tc>
        <w:tc>
          <w:tcPr>
            <w:tcW w:w="4092" w:type="dxa"/>
            <w:shd w:val="clear" w:color="auto" w:fill="auto"/>
          </w:tcPr>
          <w:p w:rsidR="00DB2F91" w:rsidRPr="00E71F39" w:rsidRDefault="00DB2F91" w:rsidP="00126675">
            <w:pPr>
              <w:pStyle w:val="Paragraphe"/>
              <w:spacing w:line="240" w:lineRule="auto"/>
              <w:ind w:firstLine="0"/>
              <w:rPr>
                <w:sz w:val="16"/>
                <w:szCs w:val="16"/>
                <w:lang w:val="en-US"/>
              </w:rPr>
            </w:pPr>
            <w:r w:rsidRPr="00E71F39">
              <w:rPr>
                <w:sz w:val="16"/>
                <w:szCs w:val="16"/>
                <w:lang w:val="en-US"/>
              </w:rPr>
              <w:t>Addenda: Contribution ENEA, Comments ENEA, TUS, JSI, GRS ; added Summary and Conclusions</w:t>
            </w:r>
          </w:p>
        </w:tc>
      </w:tr>
      <w:tr w:rsidR="00DB2F91" w:rsidRPr="00433F3B" w:rsidTr="00E4659D">
        <w:tc>
          <w:tcPr>
            <w:tcW w:w="840" w:type="dxa"/>
            <w:shd w:val="clear" w:color="auto" w:fill="auto"/>
          </w:tcPr>
          <w:p w:rsidR="00DB2F91" w:rsidRDefault="00DB2F91" w:rsidP="00126675">
            <w:pPr>
              <w:pStyle w:val="Paragraphe"/>
              <w:spacing w:line="240" w:lineRule="auto"/>
              <w:ind w:firstLine="0"/>
              <w:rPr>
                <w:sz w:val="16"/>
                <w:szCs w:val="16"/>
                <w:lang w:val="en-US"/>
              </w:rPr>
            </w:pPr>
            <w:r>
              <w:rPr>
                <w:sz w:val="16"/>
                <w:szCs w:val="16"/>
                <w:lang w:val="en-US"/>
              </w:rPr>
              <w:t>3</w:t>
            </w:r>
          </w:p>
        </w:tc>
        <w:tc>
          <w:tcPr>
            <w:tcW w:w="1139" w:type="dxa"/>
            <w:shd w:val="clear" w:color="auto" w:fill="auto"/>
          </w:tcPr>
          <w:p w:rsidR="00DB2F91" w:rsidRDefault="00DB2F91" w:rsidP="00126675">
            <w:pPr>
              <w:pStyle w:val="Paragraphe"/>
              <w:spacing w:line="240" w:lineRule="auto"/>
              <w:ind w:firstLine="0"/>
              <w:rPr>
                <w:sz w:val="16"/>
                <w:szCs w:val="16"/>
                <w:lang w:val="en-US"/>
              </w:rPr>
            </w:pPr>
            <w:r>
              <w:rPr>
                <w:sz w:val="16"/>
                <w:szCs w:val="16"/>
                <w:lang w:val="en-US"/>
              </w:rPr>
              <w:t>29.02.2016</w:t>
            </w:r>
          </w:p>
        </w:tc>
        <w:tc>
          <w:tcPr>
            <w:tcW w:w="1741" w:type="dxa"/>
            <w:shd w:val="clear" w:color="auto" w:fill="auto"/>
          </w:tcPr>
          <w:p w:rsidR="00DB2F91" w:rsidRPr="001819D7" w:rsidRDefault="00DB2F91" w:rsidP="00126675">
            <w:pPr>
              <w:pStyle w:val="Paragraphe"/>
              <w:spacing w:line="240" w:lineRule="auto"/>
              <w:ind w:firstLine="0"/>
              <w:rPr>
                <w:sz w:val="16"/>
                <w:szCs w:val="16"/>
                <w:lang w:val="en-US"/>
              </w:rPr>
            </w:pPr>
            <w:r>
              <w:rPr>
                <w:sz w:val="16"/>
                <w:szCs w:val="16"/>
                <w:lang w:val="en-US"/>
              </w:rPr>
              <w:t>J. Vitazkova</w:t>
            </w:r>
          </w:p>
        </w:tc>
        <w:tc>
          <w:tcPr>
            <w:tcW w:w="1092" w:type="dxa"/>
            <w:shd w:val="clear" w:color="auto" w:fill="auto"/>
          </w:tcPr>
          <w:p w:rsidR="00DB2F91" w:rsidRPr="001819D7" w:rsidRDefault="00DB2F91" w:rsidP="00126675">
            <w:pPr>
              <w:pStyle w:val="Paragraphe"/>
              <w:spacing w:line="240" w:lineRule="auto"/>
              <w:ind w:firstLine="0"/>
              <w:rPr>
                <w:sz w:val="16"/>
                <w:szCs w:val="16"/>
                <w:lang w:val="en-US"/>
              </w:rPr>
            </w:pPr>
            <w:r>
              <w:rPr>
                <w:sz w:val="16"/>
                <w:szCs w:val="16"/>
                <w:lang w:val="en-US"/>
              </w:rPr>
              <w:t>Conclusions</w:t>
            </w:r>
          </w:p>
        </w:tc>
        <w:tc>
          <w:tcPr>
            <w:tcW w:w="4092" w:type="dxa"/>
            <w:shd w:val="clear" w:color="auto" w:fill="auto"/>
          </w:tcPr>
          <w:p w:rsidR="00DB2F91" w:rsidRPr="00E71F39" w:rsidRDefault="00DB2F91" w:rsidP="00126675">
            <w:pPr>
              <w:pStyle w:val="Paragraphe"/>
              <w:spacing w:line="240" w:lineRule="auto"/>
              <w:ind w:firstLine="0"/>
              <w:rPr>
                <w:sz w:val="16"/>
                <w:szCs w:val="16"/>
                <w:lang w:val="en-US"/>
              </w:rPr>
            </w:pPr>
            <w:r>
              <w:rPr>
                <w:sz w:val="16"/>
                <w:szCs w:val="16"/>
                <w:lang w:val="en-US"/>
              </w:rPr>
              <w:t>Modifications on text due to comments in meeting in Paris 23</w:t>
            </w:r>
            <w:r w:rsidRPr="0084306E">
              <w:rPr>
                <w:sz w:val="16"/>
                <w:szCs w:val="16"/>
                <w:vertAlign w:val="superscript"/>
                <w:lang w:val="en-US"/>
              </w:rPr>
              <w:t>rd</w:t>
            </w:r>
            <w:r>
              <w:rPr>
                <w:sz w:val="16"/>
                <w:szCs w:val="16"/>
                <w:lang w:val="en-US"/>
              </w:rPr>
              <w:t>-27</w:t>
            </w:r>
            <w:r w:rsidRPr="0084306E">
              <w:rPr>
                <w:sz w:val="16"/>
                <w:szCs w:val="16"/>
                <w:vertAlign w:val="superscript"/>
                <w:lang w:val="en-US"/>
              </w:rPr>
              <w:t>th</w:t>
            </w:r>
            <w:r>
              <w:rPr>
                <w:sz w:val="16"/>
                <w:szCs w:val="16"/>
                <w:lang w:val="en-US"/>
              </w:rPr>
              <w:t xml:space="preserve"> Nov. 2015, Chapters 2.6 and 5. added, Chapter 4 modified. All later comments and contributions taken into account. Version for final reviews by project leaders.</w:t>
            </w:r>
          </w:p>
        </w:tc>
      </w:tr>
      <w:tr w:rsidR="00DB2F91" w:rsidRPr="00433F3B" w:rsidTr="00E4659D">
        <w:tc>
          <w:tcPr>
            <w:tcW w:w="840" w:type="dxa"/>
            <w:shd w:val="clear" w:color="auto" w:fill="auto"/>
          </w:tcPr>
          <w:p w:rsidR="00DB2F91" w:rsidRDefault="00DB2F91" w:rsidP="00126675">
            <w:pPr>
              <w:pStyle w:val="Paragraphe"/>
              <w:spacing w:line="240" w:lineRule="auto"/>
              <w:ind w:firstLine="0"/>
              <w:rPr>
                <w:sz w:val="16"/>
                <w:szCs w:val="16"/>
                <w:lang w:val="en-US"/>
              </w:rPr>
            </w:pPr>
            <w:r>
              <w:rPr>
                <w:sz w:val="16"/>
                <w:szCs w:val="16"/>
                <w:lang w:val="en-US"/>
              </w:rPr>
              <w:t>4</w:t>
            </w:r>
          </w:p>
        </w:tc>
        <w:tc>
          <w:tcPr>
            <w:tcW w:w="1139" w:type="dxa"/>
            <w:shd w:val="clear" w:color="auto" w:fill="auto"/>
          </w:tcPr>
          <w:p w:rsidR="00DB2F91" w:rsidRDefault="00DB2F91" w:rsidP="00126675">
            <w:pPr>
              <w:pStyle w:val="Paragraphe"/>
              <w:spacing w:line="240" w:lineRule="auto"/>
              <w:ind w:firstLine="0"/>
              <w:rPr>
                <w:sz w:val="16"/>
                <w:szCs w:val="16"/>
                <w:lang w:val="en-US"/>
              </w:rPr>
            </w:pPr>
            <w:r>
              <w:rPr>
                <w:sz w:val="16"/>
                <w:szCs w:val="16"/>
                <w:lang w:val="en-US"/>
              </w:rPr>
              <w:t>11.03.2016</w:t>
            </w:r>
          </w:p>
        </w:tc>
        <w:tc>
          <w:tcPr>
            <w:tcW w:w="1741" w:type="dxa"/>
            <w:shd w:val="clear" w:color="auto" w:fill="auto"/>
          </w:tcPr>
          <w:p w:rsidR="00DB2F91" w:rsidRDefault="00DB2F91" w:rsidP="00126675">
            <w:pPr>
              <w:pStyle w:val="Paragraphe"/>
              <w:spacing w:line="240" w:lineRule="auto"/>
              <w:ind w:firstLine="0"/>
              <w:rPr>
                <w:sz w:val="16"/>
                <w:szCs w:val="16"/>
                <w:lang w:val="en-US"/>
              </w:rPr>
            </w:pPr>
            <w:r>
              <w:rPr>
                <w:sz w:val="16"/>
                <w:szCs w:val="16"/>
                <w:lang w:val="en-US"/>
              </w:rPr>
              <w:t xml:space="preserve">H. Löffler with </w:t>
            </w:r>
            <w:r>
              <w:rPr>
                <w:sz w:val="16"/>
                <w:szCs w:val="16"/>
                <w:lang w:val="en-US"/>
              </w:rPr>
              <w:br/>
              <w:t>J. Vitazkova</w:t>
            </w:r>
          </w:p>
        </w:tc>
        <w:tc>
          <w:tcPr>
            <w:tcW w:w="1092" w:type="dxa"/>
            <w:shd w:val="clear" w:color="auto" w:fill="auto"/>
          </w:tcPr>
          <w:p w:rsidR="00DB2F91" w:rsidRDefault="00DB2F91" w:rsidP="00126675">
            <w:pPr>
              <w:pStyle w:val="Paragraphe"/>
              <w:spacing w:line="240" w:lineRule="auto"/>
              <w:ind w:firstLine="0"/>
              <w:rPr>
                <w:sz w:val="16"/>
                <w:szCs w:val="16"/>
                <w:lang w:val="en-US"/>
              </w:rPr>
            </w:pPr>
            <w:r>
              <w:rPr>
                <w:sz w:val="16"/>
                <w:szCs w:val="16"/>
                <w:lang w:val="en-US"/>
              </w:rPr>
              <w:t>2.6, 2.7.2</w:t>
            </w:r>
          </w:p>
        </w:tc>
        <w:tc>
          <w:tcPr>
            <w:tcW w:w="4092" w:type="dxa"/>
            <w:shd w:val="clear" w:color="auto" w:fill="auto"/>
          </w:tcPr>
          <w:p w:rsidR="00DB2F91" w:rsidRDefault="00DB2F91" w:rsidP="00126675">
            <w:pPr>
              <w:pStyle w:val="Paragraphe"/>
              <w:spacing w:line="240" w:lineRule="auto"/>
              <w:ind w:firstLine="0"/>
              <w:rPr>
                <w:sz w:val="16"/>
                <w:szCs w:val="16"/>
                <w:lang w:val="en-US"/>
              </w:rPr>
            </w:pPr>
            <w:r>
              <w:rPr>
                <w:sz w:val="16"/>
                <w:szCs w:val="16"/>
                <w:lang w:val="en-US"/>
              </w:rPr>
              <w:t>According to review by the work package leader, modifications have been agreed with CCA.</w:t>
            </w:r>
          </w:p>
        </w:tc>
      </w:tr>
      <w:tr w:rsidR="00DB2F91" w:rsidRPr="00433F3B" w:rsidTr="00E4659D">
        <w:tc>
          <w:tcPr>
            <w:tcW w:w="840" w:type="dxa"/>
            <w:shd w:val="clear" w:color="auto" w:fill="auto"/>
          </w:tcPr>
          <w:p w:rsidR="00DB2F91" w:rsidRPr="00126675" w:rsidRDefault="00DB2F91" w:rsidP="00126675">
            <w:pPr>
              <w:pStyle w:val="Paragraphe"/>
              <w:spacing w:line="240" w:lineRule="auto"/>
              <w:ind w:firstLine="0"/>
              <w:rPr>
                <w:sz w:val="16"/>
                <w:szCs w:val="16"/>
                <w:lang w:val="en-US"/>
              </w:rPr>
            </w:pPr>
            <w:r w:rsidRPr="00126675">
              <w:rPr>
                <w:sz w:val="16"/>
                <w:szCs w:val="16"/>
                <w:lang w:val="en-US"/>
              </w:rPr>
              <w:t>5</w:t>
            </w:r>
          </w:p>
        </w:tc>
        <w:tc>
          <w:tcPr>
            <w:tcW w:w="1139" w:type="dxa"/>
            <w:shd w:val="clear" w:color="auto" w:fill="auto"/>
          </w:tcPr>
          <w:p w:rsidR="00DB2F91" w:rsidRPr="00126675" w:rsidRDefault="00DB2F91" w:rsidP="00126675">
            <w:pPr>
              <w:pStyle w:val="Paragraphe"/>
              <w:spacing w:line="240" w:lineRule="auto"/>
              <w:ind w:firstLine="0"/>
              <w:rPr>
                <w:sz w:val="16"/>
                <w:szCs w:val="16"/>
                <w:lang w:val="en-US"/>
              </w:rPr>
            </w:pPr>
            <w:r w:rsidRPr="00126675">
              <w:rPr>
                <w:sz w:val="16"/>
                <w:szCs w:val="16"/>
                <w:lang w:val="en-US"/>
              </w:rPr>
              <w:t>29.03.2016</w:t>
            </w:r>
          </w:p>
        </w:tc>
        <w:tc>
          <w:tcPr>
            <w:tcW w:w="1741" w:type="dxa"/>
            <w:shd w:val="clear" w:color="auto" w:fill="auto"/>
          </w:tcPr>
          <w:p w:rsidR="00DB2F91" w:rsidRPr="00126675" w:rsidRDefault="00DB2F91" w:rsidP="00126675">
            <w:pPr>
              <w:pStyle w:val="Paragraphe"/>
              <w:spacing w:line="240" w:lineRule="auto"/>
              <w:ind w:firstLine="0"/>
              <w:rPr>
                <w:sz w:val="16"/>
                <w:szCs w:val="16"/>
                <w:lang w:val="en-US"/>
              </w:rPr>
            </w:pPr>
            <w:r w:rsidRPr="00126675">
              <w:rPr>
                <w:sz w:val="16"/>
                <w:szCs w:val="16"/>
                <w:lang w:val="en-US"/>
              </w:rPr>
              <w:t>H. Löffler</w:t>
            </w:r>
          </w:p>
        </w:tc>
        <w:tc>
          <w:tcPr>
            <w:tcW w:w="1092" w:type="dxa"/>
            <w:shd w:val="clear" w:color="auto" w:fill="auto"/>
          </w:tcPr>
          <w:p w:rsidR="00DB2F91" w:rsidRPr="00126675" w:rsidRDefault="00DB2F91" w:rsidP="00126675">
            <w:pPr>
              <w:pStyle w:val="Paragraphe"/>
              <w:spacing w:line="240" w:lineRule="auto"/>
              <w:ind w:firstLine="0"/>
              <w:rPr>
                <w:sz w:val="16"/>
                <w:szCs w:val="16"/>
                <w:lang w:val="en-US"/>
              </w:rPr>
            </w:pPr>
          </w:p>
        </w:tc>
        <w:tc>
          <w:tcPr>
            <w:tcW w:w="4092" w:type="dxa"/>
            <w:shd w:val="clear" w:color="auto" w:fill="auto"/>
          </w:tcPr>
          <w:p w:rsidR="00DB2F91" w:rsidRPr="00126675" w:rsidRDefault="00DB2F91" w:rsidP="00126675">
            <w:pPr>
              <w:pStyle w:val="Paragraphe"/>
              <w:spacing w:line="240" w:lineRule="auto"/>
              <w:ind w:firstLine="0"/>
              <w:rPr>
                <w:sz w:val="16"/>
                <w:szCs w:val="16"/>
                <w:lang w:val="en-US"/>
              </w:rPr>
            </w:pPr>
            <w:r w:rsidRPr="00126675">
              <w:rPr>
                <w:sz w:val="16"/>
                <w:szCs w:val="16"/>
                <w:lang w:val="en-US"/>
              </w:rPr>
              <w:t>Work package leader has duly considered comments by JSI and NUBIKI</w:t>
            </w:r>
          </w:p>
        </w:tc>
      </w:tr>
      <w:tr w:rsidR="005A3394" w:rsidRPr="00433F3B" w:rsidTr="00DB2F91">
        <w:tc>
          <w:tcPr>
            <w:tcW w:w="840" w:type="dxa"/>
            <w:shd w:val="clear" w:color="auto" w:fill="auto"/>
          </w:tcPr>
          <w:p w:rsidR="005A3394" w:rsidRPr="00126675" w:rsidRDefault="005A3394" w:rsidP="00126675">
            <w:pPr>
              <w:pStyle w:val="Paragraphe"/>
              <w:spacing w:line="240" w:lineRule="auto"/>
              <w:ind w:firstLine="0"/>
              <w:rPr>
                <w:sz w:val="16"/>
                <w:szCs w:val="16"/>
                <w:lang w:val="en-US"/>
              </w:rPr>
            </w:pPr>
            <w:r w:rsidRPr="00126675">
              <w:rPr>
                <w:sz w:val="16"/>
                <w:szCs w:val="16"/>
                <w:lang w:val="en-US"/>
              </w:rPr>
              <w:t>6</w:t>
            </w:r>
          </w:p>
        </w:tc>
        <w:tc>
          <w:tcPr>
            <w:tcW w:w="1139" w:type="dxa"/>
            <w:shd w:val="clear" w:color="auto" w:fill="auto"/>
          </w:tcPr>
          <w:p w:rsidR="005A3394" w:rsidRPr="00126675" w:rsidRDefault="009E1BDC" w:rsidP="00126675">
            <w:pPr>
              <w:pStyle w:val="Paragraphe"/>
              <w:spacing w:line="240" w:lineRule="auto"/>
              <w:ind w:firstLine="0"/>
              <w:rPr>
                <w:sz w:val="16"/>
                <w:szCs w:val="16"/>
                <w:lang w:val="en-US"/>
              </w:rPr>
            </w:pPr>
            <w:r w:rsidRPr="00126675">
              <w:rPr>
                <w:sz w:val="16"/>
                <w:szCs w:val="16"/>
                <w:lang w:val="en-US"/>
              </w:rPr>
              <w:t>28</w:t>
            </w:r>
            <w:r w:rsidR="005A3394" w:rsidRPr="00126675">
              <w:rPr>
                <w:sz w:val="16"/>
                <w:szCs w:val="16"/>
                <w:lang w:val="en-US"/>
              </w:rPr>
              <w:t>.04.2016</w:t>
            </w:r>
          </w:p>
        </w:tc>
        <w:tc>
          <w:tcPr>
            <w:tcW w:w="1741" w:type="dxa"/>
            <w:shd w:val="clear" w:color="auto" w:fill="auto"/>
          </w:tcPr>
          <w:p w:rsidR="005A3394" w:rsidRPr="00126675" w:rsidRDefault="005A3394" w:rsidP="00126675">
            <w:pPr>
              <w:pStyle w:val="Paragraphe"/>
              <w:spacing w:line="240" w:lineRule="auto"/>
              <w:ind w:firstLine="0"/>
              <w:rPr>
                <w:sz w:val="16"/>
                <w:szCs w:val="16"/>
                <w:lang w:val="en-US"/>
              </w:rPr>
            </w:pPr>
            <w:r w:rsidRPr="00126675">
              <w:rPr>
                <w:sz w:val="16"/>
                <w:szCs w:val="16"/>
                <w:lang w:val="en-US"/>
              </w:rPr>
              <w:t>E. Raimond</w:t>
            </w:r>
            <w:r w:rsidR="00FB33F5" w:rsidRPr="00126675">
              <w:rPr>
                <w:sz w:val="16"/>
                <w:szCs w:val="16"/>
                <w:lang w:val="en-US"/>
              </w:rPr>
              <w:t>, N. Rahni</w:t>
            </w:r>
          </w:p>
        </w:tc>
        <w:tc>
          <w:tcPr>
            <w:tcW w:w="1092" w:type="dxa"/>
            <w:shd w:val="clear" w:color="auto" w:fill="auto"/>
          </w:tcPr>
          <w:p w:rsidR="005A3394" w:rsidRPr="00126675" w:rsidRDefault="005A3394" w:rsidP="00126675">
            <w:pPr>
              <w:pStyle w:val="Paragraphe"/>
              <w:spacing w:line="240" w:lineRule="auto"/>
              <w:ind w:firstLine="0"/>
              <w:rPr>
                <w:sz w:val="16"/>
                <w:szCs w:val="16"/>
                <w:lang w:val="en-US"/>
              </w:rPr>
            </w:pPr>
            <w:r w:rsidRPr="00126675">
              <w:rPr>
                <w:sz w:val="16"/>
                <w:szCs w:val="16"/>
                <w:lang w:val="en-US"/>
              </w:rPr>
              <w:t>All</w:t>
            </w:r>
          </w:p>
        </w:tc>
        <w:tc>
          <w:tcPr>
            <w:tcW w:w="4092" w:type="dxa"/>
            <w:shd w:val="clear" w:color="auto" w:fill="auto"/>
          </w:tcPr>
          <w:p w:rsidR="005A3394" w:rsidRPr="00126675" w:rsidRDefault="009E1BDC" w:rsidP="00126675">
            <w:pPr>
              <w:pStyle w:val="Paragraphe"/>
              <w:spacing w:line="240" w:lineRule="auto"/>
              <w:ind w:firstLine="0"/>
              <w:rPr>
                <w:sz w:val="16"/>
                <w:szCs w:val="16"/>
                <w:lang w:val="en-US"/>
              </w:rPr>
            </w:pPr>
            <w:r w:rsidRPr="00126675">
              <w:rPr>
                <w:sz w:val="16"/>
                <w:szCs w:val="16"/>
                <w:lang w:val="en-US"/>
              </w:rPr>
              <w:t xml:space="preserve">Final review. Few </w:t>
            </w:r>
            <w:r w:rsidR="005A3394" w:rsidRPr="00126675">
              <w:rPr>
                <w:sz w:val="16"/>
                <w:szCs w:val="16"/>
                <w:lang w:val="en-US"/>
              </w:rPr>
              <w:t xml:space="preserve">modifications </w:t>
            </w:r>
            <w:r w:rsidRPr="00126675">
              <w:rPr>
                <w:sz w:val="16"/>
                <w:szCs w:val="16"/>
                <w:lang w:val="en-US"/>
              </w:rPr>
              <w:t xml:space="preserve">proposed </w:t>
            </w:r>
            <w:r w:rsidR="005A3394" w:rsidRPr="00126675">
              <w:rPr>
                <w:sz w:val="16"/>
                <w:szCs w:val="16"/>
                <w:lang w:val="en-US"/>
              </w:rPr>
              <w:t>before report issuance.</w:t>
            </w:r>
            <w:r w:rsidR="00FB33F5" w:rsidRPr="00126675">
              <w:rPr>
                <w:sz w:val="16"/>
                <w:szCs w:val="16"/>
                <w:lang w:val="en-US"/>
              </w:rPr>
              <w:t xml:space="preserve"> An example of fragility analysis</w:t>
            </w:r>
            <w:r w:rsidR="00DE73FF" w:rsidRPr="00126675">
              <w:rPr>
                <w:sz w:val="16"/>
                <w:szCs w:val="16"/>
                <w:lang w:val="en-US"/>
              </w:rPr>
              <w:t xml:space="preserve"> and </w:t>
            </w:r>
            <w:r w:rsidR="0058585E" w:rsidRPr="00126675">
              <w:rPr>
                <w:sz w:val="16"/>
                <w:szCs w:val="16"/>
                <w:lang w:val="en-US"/>
              </w:rPr>
              <w:t>c</w:t>
            </w:r>
            <w:r w:rsidR="00DE73FF" w:rsidRPr="00126675">
              <w:rPr>
                <w:sz w:val="16"/>
                <w:szCs w:val="16"/>
                <w:lang w:val="en-US"/>
              </w:rPr>
              <w:t>ompliance of the report with the PSA End-Users Needs</w:t>
            </w:r>
            <w:r w:rsidR="00FB33F5" w:rsidRPr="00126675">
              <w:rPr>
                <w:sz w:val="16"/>
                <w:szCs w:val="16"/>
                <w:lang w:val="en-US"/>
              </w:rPr>
              <w:t xml:space="preserve"> is also proposed in appendix</w:t>
            </w:r>
            <w:r w:rsidR="00DE73FF" w:rsidRPr="00126675">
              <w:rPr>
                <w:sz w:val="16"/>
                <w:szCs w:val="16"/>
                <w:lang w:val="en-US"/>
              </w:rPr>
              <w:t>.</w:t>
            </w:r>
          </w:p>
        </w:tc>
      </w:tr>
      <w:tr w:rsidR="00DE73FF" w:rsidRPr="00433F3B" w:rsidTr="00DB2F91">
        <w:tc>
          <w:tcPr>
            <w:tcW w:w="840" w:type="dxa"/>
            <w:shd w:val="clear" w:color="auto" w:fill="auto"/>
          </w:tcPr>
          <w:p w:rsidR="00DE73FF" w:rsidRPr="00126675" w:rsidRDefault="00DE73FF" w:rsidP="00126675">
            <w:pPr>
              <w:pStyle w:val="Paragraphe"/>
              <w:spacing w:line="240" w:lineRule="auto"/>
              <w:ind w:firstLine="0"/>
              <w:rPr>
                <w:sz w:val="16"/>
                <w:szCs w:val="16"/>
                <w:lang w:val="en-US"/>
              </w:rPr>
            </w:pPr>
            <w:r w:rsidRPr="00126675">
              <w:rPr>
                <w:sz w:val="16"/>
                <w:szCs w:val="16"/>
                <w:lang w:val="en-US"/>
              </w:rPr>
              <w:t>7</w:t>
            </w:r>
          </w:p>
        </w:tc>
        <w:tc>
          <w:tcPr>
            <w:tcW w:w="1139" w:type="dxa"/>
            <w:shd w:val="clear" w:color="auto" w:fill="auto"/>
          </w:tcPr>
          <w:p w:rsidR="00DE73FF" w:rsidRPr="00126675" w:rsidRDefault="00E4659D" w:rsidP="00126675">
            <w:pPr>
              <w:pStyle w:val="Paragraphe"/>
              <w:spacing w:line="240" w:lineRule="auto"/>
              <w:ind w:firstLine="0"/>
              <w:rPr>
                <w:sz w:val="16"/>
                <w:szCs w:val="16"/>
                <w:lang w:val="en-US"/>
              </w:rPr>
            </w:pPr>
            <w:r w:rsidRPr="00126675">
              <w:rPr>
                <w:sz w:val="16"/>
                <w:szCs w:val="16"/>
                <w:lang w:val="en-US"/>
              </w:rPr>
              <w:t>09.05.2016</w:t>
            </w:r>
          </w:p>
        </w:tc>
        <w:tc>
          <w:tcPr>
            <w:tcW w:w="1741" w:type="dxa"/>
            <w:shd w:val="clear" w:color="auto" w:fill="auto"/>
          </w:tcPr>
          <w:p w:rsidR="00DE73FF" w:rsidRPr="00126675" w:rsidRDefault="00E4659D" w:rsidP="00126675">
            <w:pPr>
              <w:pStyle w:val="Paragraphe"/>
              <w:spacing w:line="240" w:lineRule="auto"/>
              <w:ind w:firstLine="0"/>
              <w:rPr>
                <w:sz w:val="16"/>
                <w:szCs w:val="16"/>
                <w:lang w:val="en-US"/>
              </w:rPr>
            </w:pPr>
            <w:r w:rsidRPr="00126675">
              <w:rPr>
                <w:sz w:val="16"/>
                <w:szCs w:val="16"/>
                <w:lang w:val="en-US"/>
              </w:rPr>
              <w:t>H. Löffler</w:t>
            </w:r>
          </w:p>
        </w:tc>
        <w:tc>
          <w:tcPr>
            <w:tcW w:w="1092" w:type="dxa"/>
            <w:shd w:val="clear" w:color="auto" w:fill="auto"/>
          </w:tcPr>
          <w:p w:rsidR="00DE73FF" w:rsidRPr="00126675" w:rsidRDefault="00E4659D" w:rsidP="00126675">
            <w:pPr>
              <w:pStyle w:val="Paragraphe"/>
              <w:spacing w:line="240" w:lineRule="auto"/>
              <w:ind w:firstLine="0"/>
              <w:rPr>
                <w:sz w:val="16"/>
                <w:szCs w:val="16"/>
                <w:lang w:val="en-US"/>
              </w:rPr>
            </w:pPr>
            <w:r w:rsidRPr="00126675">
              <w:rPr>
                <w:sz w:val="16"/>
                <w:szCs w:val="16"/>
                <w:lang w:val="en-US"/>
              </w:rPr>
              <w:t>Summary</w:t>
            </w:r>
            <w:r w:rsidR="00FD0355" w:rsidRPr="00126675">
              <w:rPr>
                <w:sz w:val="16"/>
                <w:szCs w:val="16"/>
                <w:lang w:val="en-US"/>
              </w:rPr>
              <w:t>, 2.8.2</w:t>
            </w:r>
          </w:p>
        </w:tc>
        <w:tc>
          <w:tcPr>
            <w:tcW w:w="4092" w:type="dxa"/>
            <w:shd w:val="clear" w:color="auto" w:fill="auto"/>
          </w:tcPr>
          <w:p w:rsidR="00DE73FF" w:rsidRPr="00126675" w:rsidRDefault="00E4659D" w:rsidP="00126675">
            <w:pPr>
              <w:pStyle w:val="Paragraphe"/>
              <w:spacing w:line="240" w:lineRule="auto"/>
              <w:ind w:firstLine="0"/>
              <w:rPr>
                <w:sz w:val="16"/>
                <w:szCs w:val="16"/>
                <w:lang w:val="en-US"/>
              </w:rPr>
            </w:pPr>
            <w:r w:rsidRPr="00126675">
              <w:rPr>
                <w:sz w:val="16"/>
                <w:szCs w:val="16"/>
                <w:lang w:val="en-US"/>
              </w:rPr>
              <w:t>Modifications as agreed between CCA and IRSN accepted.</w:t>
            </w:r>
          </w:p>
        </w:tc>
      </w:tr>
      <w:tr w:rsidR="00D53F5C" w:rsidRPr="00433F3B" w:rsidTr="00DB2F91">
        <w:tc>
          <w:tcPr>
            <w:tcW w:w="840" w:type="dxa"/>
            <w:shd w:val="clear" w:color="auto" w:fill="auto"/>
          </w:tcPr>
          <w:p w:rsidR="00D53F5C" w:rsidRPr="00126675" w:rsidRDefault="00D53F5C" w:rsidP="009C0D26">
            <w:pPr>
              <w:pStyle w:val="Paragraphe"/>
              <w:spacing w:line="240" w:lineRule="auto"/>
              <w:ind w:firstLine="0"/>
              <w:rPr>
                <w:sz w:val="16"/>
                <w:szCs w:val="16"/>
                <w:lang w:val="en-US"/>
              </w:rPr>
            </w:pPr>
            <w:r w:rsidRPr="00126675">
              <w:rPr>
                <w:sz w:val="16"/>
                <w:szCs w:val="16"/>
                <w:lang w:val="en-US"/>
              </w:rPr>
              <w:t>8</w:t>
            </w:r>
          </w:p>
        </w:tc>
        <w:tc>
          <w:tcPr>
            <w:tcW w:w="1139" w:type="dxa"/>
            <w:shd w:val="clear" w:color="auto" w:fill="auto"/>
          </w:tcPr>
          <w:p w:rsidR="00D53F5C" w:rsidRPr="00126675" w:rsidRDefault="00D53F5C" w:rsidP="009C0D26">
            <w:pPr>
              <w:pStyle w:val="Paragraphe"/>
              <w:spacing w:line="240" w:lineRule="auto"/>
              <w:ind w:firstLine="0"/>
              <w:rPr>
                <w:sz w:val="16"/>
                <w:szCs w:val="16"/>
                <w:lang w:val="en-US"/>
              </w:rPr>
            </w:pPr>
            <w:r w:rsidRPr="00126675">
              <w:rPr>
                <w:sz w:val="16"/>
                <w:szCs w:val="16"/>
                <w:lang w:val="en-US"/>
              </w:rPr>
              <w:t>04.10.2016</w:t>
            </w:r>
          </w:p>
        </w:tc>
        <w:tc>
          <w:tcPr>
            <w:tcW w:w="1741" w:type="dxa"/>
            <w:shd w:val="clear" w:color="auto" w:fill="auto"/>
          </w:tcPr>
          <w:p w:rsidR="00D53F5C" w:rsidRPr="00126675" w:rsidRDefault="00D53F5C" w:rsidP="009C0D26">
            <w:pPr>
              <w:pStyle w:val="Paragraphe"/>
              <w:spacing w:line="240" w:lineRule="auto"/>
              <w:ind w:firstLine="0"/>
              <w:rPr>
                <w:sz w:val="16"/>
                <w:szCs w:val="16"/>
                <w:lang w:val="en-US"/>
              </w:rPr>
            </w:pPr>
            <w:r w:rsidRPr="00126675">
              <w:rPr>
                <w:sz w:val="16"/>
                <w:szCs w:val="16"/>
                <w:lang w:val="en-US"/>
              </w:rPr>
              <w:t>H. Löffler</w:t>
            </w:r>
          </w:p>
        </w:tc>
        <w:tc>
          <w:tcPr>
            <w:tcW w:w="1092" w:type="dxa"/>
            <w:shd w:val="clear" w:color="auto" w:fill="auto"/>
          </w:tcPr>
          <w:p w:rsidR="00D53F5C" w:rsidRPr="00126675" w:rsidRDefault="005B2E2D" w:rsidP="009C0D26">
            <w:pPr>
              <w:pStyle w:val="Paragraphe"/>
              <w:spacing w:line="240" w:lineRule="auto"/>
              <w:ind w:firstLine="0"/>
              <w:rPr>
                <w:sz w:val="16"/>
                <w:szCs w:val="16"/>
                <w:lang w:val="en-US"/>
              </w:rPr>
            </w:pPr>
            <w:r w:rsidRPr="00126675">
              <w:rPr>
                <w:sz w:val="16"/>
                <w:szCs w:val="16"/>
                <w:lang w:val="en-US"/>
              </w:rPr>
              <w:t>7.3</w:t>
            </w:r>
          </w:p>
        </w:tc>
        <w:tc>
          <w:tcPr>
            <w:tcW w:w="4092" w:type="dxa"/>
            <w:shd w:val="clear" w:color="auto" w:fill="auto"/>
          </w:tcPr>
          <w:p w:rsidR="00FD0C07" w:rsidRPr="00126675" w:rsidRDefault="00D53F5C" w:rsidP="009C0D26">
            <w:pPr>
              <w:pStyle w:val="Paragraphe"/>
              <w:spacing w:line="240" w:lineRule="auto"/>
              <w:ind w:firstLine="0"/>
              <w:rPr>
                <w:sz w:val="16"/>
                <w:szCs w:val="16"/>
                <w:lang w:val="en-US"/>
              </w:rPr>
            </w:pPr>
            <w:r w:rsidRPr="00126675">
              <w:rPr>
                <w:sz w:val="16"/>
                <w:szCs w:val="16"/>
                <w:lang w:val="en-US"/>
              </w:rPr>
              <w:t xml:space="preserve">Update according to </w:t>
            </w:r>
            <w:r w:rsidR="008514D0" w:rsidRPr="00126675">
              <w:rPr>
                <w:sz w:val="16"/>
                <w:szCs w:val="16"/>
                <w:lang w:val="en-US"/>
              </w:rPr>
              <w:t xml:space="preserve">the ASAMPSA_E </w:t>
            </w:r>
            <w:r w:rsidRPr="00126675">
              <w:rPr>
                <w:sz w:val="16"/>
                <w:szCs w:val="16"/>
                <w:lang w:val="en-US"/>
              </w:rPr>
              <w:t xml:space="preserve">end-user’s workshop September 2016 </w:t>
            </w:r>
            <w:r w:rsidR="008514D0" w:rsidRPr="00126675">
              <w:rPr>
                <w:sz w:val="16"/>
                <w:szCs w:val="16"/>
                <w:lang w:val="en-US"/>
              </w:rPr>
              <w:t>(summary of conclusions below)</w:t>
            </w:r>
            <w:r w:rsidR="00FD0C07" w:rsidRPr="00126675">
              <w:rPr>
                <w:sz w:val="16"/>
                <w:szCs w:val="16"/>
                <w:lang w:val="en-US"/>
              </w:rPr>
              <w:t>:</w:t>
            </w:r>
          </w:p>
          <w:p w:rsidR="00D53F5C" w:rsidRPr="00126675" w:rsidRDefault="00FD0C07" w:rsidP="009C0D26">
            <w:pPr>
              <w:pStyle w:val="Paragraphe"/>
              <w:spacing w:line="240" w:lineRule="auto"/>
              <w:ind w:firstLine="0"/>
              <w:rPr>
                <w:sz w:val="16"/>
                <w:szCs w:val="16"/>
                <w:lang w:val="en-US"/>
              </w:rPr>
            </w:pPr>
            <w:r w:rsidRPr="00126675">
              <w:rPr>
                <w:sz w:val="16"/>
                <w:szCs w:val="16"/>
                <w:lang w:val="en-US"/>
              </w:rPr>
              <w:t xml:space="preserve">The interest and feasibility of a PSA modeling exactly each DiD level (especially levels 1 and 2) has to be investigated ; </w:t>
            </w:r>
            <w:r w:rsidR="00071726" w:rsidRPr="00126675">
              <w:rPr>
                <w:sz w:val="16"/>
                <w:szCs w:val="16"/>
                <w:lang w:val="en-US"/>
              </w:rPr>
              <w:t>p</w:t>
            </w:r>
            <w:r w:rsidRPr="00126675">
              <w:rPr>
                <w:sz w:val="16"/>
                <w:szCs w:val="16"/>
                <w:lang w:val="en-US"/>
              </w:rPr>
              <w:t>roposal for a L2 PSA for multi-unit site seems interesting but needs further developments to be used as it is presented</w:t>
            </w:r>
            <w:r w:rsidR="0058585E" w:rsidRPr="00126675">
              <w:rPr>
                <w:sz w:val="16"/>
                <w:szCs w:val="16"/>
                <w:lang w:val="en-US"/>
              </w:rPr>
              <w:t xml:space="preserve">. </w:t>
            </w:r>
            <w:r w:rsidRPr="00126675">
              <w:rPr>
                <w:sz w:val="16"/>
                <w:szCs w:val="16"/>
                <w:lang w:val="en-US"/>
              </w:rPr>
              <w:t>Recommendation</w:t>
            </w:r>
            <w:r w:rsidR="0058585E" w:rsidRPr="00126675">
              <w:rPr>
                <w:sz w:val="16"/>
                <w:szCs w:val="16"/>
                <w:lang w:val="en-US"/>
              </w:rPr>
              <w:t xml:space="preserve">s </w:t>
            </w:r>
            <w:r w:rsidR="00071726" w:rsidRPr="00126675">
              <w:rPr>
                <w:sz w:val="16"/>
                <w:szCs w:val="16"/>
                <w:lang w:val="en-US"/>
              </w:rPr>
              <w:t>(1) c</w:t>
            </w:r>
            <w:r w:rsidRPr="00126675">
              <w:rPr>
                <w:sz w:val="16"/>
                <w:szCs w:val="16"/>
                <w:lang w:val="en-US"/>
              </w:rPr>
              <w:t>onsider all reviewers' comments (2) promote "graded" approach for the development of L2 PSA for external events (3) introduce the discussion on low quality data for rare IE events (natural hazards) and how it considered for L2 PSA development (shall we exclude such IE from L2 PSA ?, how to be consistent in risk metrics applications ? Shall ASAMPSA_E promote full-scope integrated PSA (all IE in one PSA) or promote separated PSA (one PSA for each type of IE in order to avoid mixing situations with different quality in IE data) (4) Comment more precisely the choice to be done between L1-L2 integrated or separated methodologies in the context of external hazards).</w:t>
            </w:r>
          </w:p>
        </w:tc>
      </w:tr>
      <w:tr w:rsidR="004D47CC" w:rsidRPr="00433F3B" w:rsidTr="00126675">
        <w:trPr>
          <w:trHeight w:val="1184"/>
        </w:trPr>
        <w:tc>
          <w:tcPr>
            <w:tcW w:w="840" w:type="dxa"/>
            <w:shd w:val="clear" w:color="auto" w:fill="auto"/>
          </w:tcPr>
          <w:p w:rsidR="004D47CC" w:rsidRPr="00126675" w:rsidRDefault="004D47CC" w:rsidP="009C0D26">
            <w:pPr>
              <w:pStyle w:val="Paragraphe"/>
              <w:spacing w:line="240" w:lineRule="auto"/>
              <w:ind w:firstLine="0"/>
              <w:rPr>
                <w:sz w:val="16"/>
                <w:szCs w:val="16"/>
                <w:lang w:val="en-US"/>
              </w:rPr>
            </w:pPr>
            <w:r w:rsidRPr="00126675">
              <w:rPr>
                <w:sz w:val="16"/>
                <w:szCs w:val="16"/>
                <w:lang w:val="en-US"/>
              </w:rPr>
              <w:t>9</w:t>
            </w:r>
          </w:p>
        </w:tc>
        <w:tc>
          <w:tcPr>
            <w:tcW w:w="1139" w:type="dxa"/>
            <w:shd w:val="clear" w:color="auto" w:fill="auto"/>
          </w:tcPr>
          <w:p w:rsidR="004D47CC" w:rsidRPr="00126675" w:rsidRDefault="004D47CC" w:rsidP="009C0D26">
            <w:pPr>
              <w:pStyle w:val="Paragraphe"/>
              <w:spacing w:line="240" w:lineRule="auto"/>
              <w:ind w:firstLine="0"/>
              <w:rPr>
                <w:sz w:val="16"/>
                <w:szCs w:val="16"/>
                <w:lang w:val="en-US"/>
              </w:rPr>
            </w:pPr>
            <w:r w:rsidRPr="00126675">
              <w:rPr>
                <w:sz w:val="16"/>
                <w:szCs w:val="16"/>
                <w:lang w:val="en-US"/>
              </w:rPr>
              <w:t>2.11.2016</w:t>
            </w:r>
          </w:p>
        </w:tc>
        <w:tc>
          <w:tcPr>
            <w:tcW w:w="1741" w:type="dxa"/>
            <w:shd w:val="clear" w:color="auto" w:fill="auto"/>
          </w:tcPr>
          <w:p w:rsidR="004D47CC" w:rsidRPr="00126675" w:rsidRDefault="004D47CC" w:rsidP="009C0D26">
            <w:pPr>
              <w:pStyle w:val="Paragraphe"/>
              <w:spacing w:line="240" w:lineRule="auto"/>
              <w:ind w:firstLine="0"/>
              <w:rPr>
                <w:sz w:val="16"/>
                <w:szCs w:val="16"/>
                <w:lang w:val="en-US"/>
              </w:rPr>
            </w:pPr>
            <w:r w:rsidRPr="00126675">
              <w:rPr>
                <w:sz w:val="16"/>
                <w:szCs w:val="16"/>
                <w:lang w:val="en-US"/>
              </w:rPr>
              <w:t>J.Vitazkova</w:t>
            </w:r>
          </w:p>
        </w:tc>
        <w:tc>
          <w:tcPr>
            <w:tcW w:w="1092" w:type="dxa"/>
            <w:shd w:val="clear" w:color="auto" w:fill="auto"/>
          </w:tcPr>
          <w:p w:rsidR="004D47CC" w:rsidRPr="00126675" w:rsidRDefault="004D47CC" w:rsidP="009C0D26">
            <w:pPr>
              <w:pStyle w:val="Paragraphe"/>
              <w:spacing w:line="240" w:lineRule="auto"/>
              <w:ind w:firstLine="0"/>
              <w:rPr>
                <w:sz w:val="16"/>
                <w:szCs w:val="16"/>
                <w:lang w:val="en-US"/>
              </w:rPr>
            </w:pPr>
            <w:r w:rsidRPr="00126675">
              <w:rPr>
                <w:sz w:val="16"/>
                <w:szCs w:val="16"/>
                <w:lang w:val="en-US"/>
              </w:rPr>
              <w:t>all</w:t>
            </w:r>
          </w:p>
          <w:p w:rsidR="004D47CC" w:rsidRPr="00126675" w:rsidRDefault="004D47CC" w:rsidP="009C0D26">
            <w:pPr>
              <w:pStyle w:val="Paragraphe"/>
              <w:spacing w:line="240" w:lineRule="auto"/>
              <w:ind w:firstLine="0"/>
              <w:rPr>
                <w:sz w:val="16"/>
                <w:szCs w:val="16"/>
                <w:lang w:val="en-US"/>
              </w:rPr>
            </w:pPr>
          </w:p>
          <w:p w:rsidR="004D47CC" w:rsidRPr="00126675" w:rsidRDefault="004D47CC" w:rsidP="009C0D26">
            <w:pPr>
              <w:pStyle w:val="Paragraphe"/>
              <w:spacing w:line="240" w:lineRule="auto"/>
              <w:ind w:firstLine="0"/>
              <w:rPr>
                <w:sz w:val="16"/>
                <w:szCs w:val="16"/>
                <w:lang w:val="en-US"/>
              </w:rPr>
            </w:pPr>
            <w:r w:rsidRPr="00126675">
              <w:rPr>
                <w:sz w:val="16"/>
                <w:szCs w:val="16"/>
                <w:lang w:val="en-US"/>
              </w:rPr>
              <w:t>2.2</w:t>
            </w:r>
          </w:p>
          <w:p w:rsidR="004D47CC" w:rsidRPr="00126675" w:rsidRDefault="004D47CC" w:rsidP="009C0D26">
            <w:pPr>
              <w:pStyle w:val="Paragraphe"/>
              <w:spacing w:line="240" w:lineRule="auto"/>
              <w:ind w:firstLine="0"/>
              <w:rPr>
                <w:sz w:val="16"/>
                <w:szCs w:val="16"/>
                <w:lang w:val="en-US"/>
              </w:rPr>
            </w:pPr>
            <w:r w:rsidRPr="00126675">
              <w:rPr>
                <w:sz w:val="16"/>
                <w:szCs w:val="16"/>
                <w:lang w:val="en-US"/>
              </w:rPr>
              <w:t>7.2</w:t>
            </w:r>
          </w:p>
          <w:p w:rsidR="004D47CC" w:rsidRPr="00126675" w:rsidRDefault="004D47CC" w:rsidP="009C0D26">
            <w:pPr>
              <w:pStyle w:val="Paragraphe"/>
              <w:spacing w:line="240" w:lineRule="auto"/>
              <w:ind w:firstLine="0"/>
              <w:rPr>
                <w:sz w:val="16"/>
                <w:szCs w:val="16"/>
                <w:lang w:val="en-US"/>
              </w:rPr>
            </w:pPr>
          </w:p>
        </w:tc>
        <w:tc>
          <w:tcPr>
            <w:tcW w:w="4092" w:type="dxa"/>
            <w:shd w:val="clear" w:color="auto" w:fill="auto"/>
          </w:tcPr>
          <w:p w:rsidR="004D47CC" w:rsidRPr="00126675" w:rsidRDefault="004D47CC" w:rsidP="009C0D26">
            <w:pPr>
              <w:pStyle w:val="Paragraphe"/>
              <w:spacing w:line="240" w:lineRule="auto"/>
              <w:ind w:firstLine="0"/>
              <w:rPr>
                <w:sz w:val="16"/>
                <w:szCs w:val="16"/>
                <w:lang w:val="en-US"/>
              </w:rPr>
            </w:pPr>
            <w:r w:rsidRPr="00126675">
              <w:rPr>
                <w:sz w:val="16"/>
                <w:szCs w:val="16"/>
                <w:lang w:val="en-US"/>
              </w:rPr>
              <w:t xml:space="preserve">Modifications according to comments of Tractebel, LEI, JANSI and EDF – mostly format, formulations </w:t>
            </w:r>
          </w:p>
          <w:p w:rsidR="004D47CC" w:rsidRPr="00126675" w:rsidRDefault="004D47CC" w:rsidP="009C0D26">
            <w:pPr>
              <w:pStyle w:val="Paragraphe"/>
              <w:spacing w:line="240" w:lineRule="auto"/>
              <w:ind w:firstLine="0"/>
              <w:rPr>
                <w:sz w:val="16"/>
                <w:szCs w:val="16"/>
                <w:lang w:val="en-US"/>
              </w:rPr>
            </w:pPr>
            <w:r w:rsidRPr="00126675">
              <w:rPr>
                <w:sz w:val="16"/>
                <w:szCs w:val="16"/>
                <w:lang w:val="en-US"/>
              </w:rPr>
              <w:t>Added paragraph on source terms</w:t>
            </w:r>
          </w:p>
          <w:p w:rsidR="004D47CC" w:rsidRPr="00126675" w:rsidRDefault="004D47CC" w:rsidP="009C0D26">
            <w:pPr>
              <w:pStyle w:val="Paragraphe"/>
              <w:spacing w:line="240" w:lineRule="auto"/>
              <w:ind w:firstLine="0"/>
              <w:rPr>
                <w:sz w:val="16"/>
                <w:szCs w:val="16"/>
                <w:lang w:val="en-US"/>
              </w:rPr>
            </w:pPr>
            <w:r w:rsidRPr="00126675">
              <w:rPr>
                <w:sz w:val="16"/>
                <w:szCs w:val="16"/>
                <w:lang w:val="en-US"/>
              </w:rPr>
              <w:t>Merged added Section 7.3 with 7.2 evaluating End User’s needs</w:t>
            </w:r>
          </w:p>
        </w:tc>
      </w:tr>
      <w:tr w:rsidR="00AA4A74" w:rsidRPr="00433F3B" w:rsidTr="00126675">
        <w:trPr>
          <w:trHeight w:val="553"/>
        </w:trPr>
        <w:tc>
          <w:tcPr>
            <w:tcW w:w="840" w:type="dxa"/>
            <w:shd w:val="clear" w:color="auto" w:fill="auto"/>
          </w:tcPr>
          <w:p w:rsidR="00AA4A74" w:rsidRDefault="00AA4A74" w:rsidP="009C0D26">
            <w:pPr>
              <w:pStyle w:val="Paragraphe"/>
              <w:spacing w:line="240" w:lineRule="auto"/>
              <w:ind w:firstLine="0"/>
              <w:rPr>
                <w:sz w:val="16"/>
                <w:szCs w:val="16"/>
                <w:lang w:val="en-US"/>
              </w:rPr>
            </w:pPr>
            <w:r>
              <w:rPr>
                <w:sz w:val="16"/>
                <w:szCs w:val="16"/>
                <w:lang w:val="en-US"/>
              </w:rPr>
              <w:t>10</w:t>
            </w:r>
          </w:p>
        </w:tc>
        <w:tc>
          <w:tcPr>
            <w:tcW w:w="1139" w:type="dxa"/>
            <w:shd w:val="clear" w:color="auto" w:fill="auto"/>
          </w:tcPr>
          <w:p w:rsidR="00AA4A74" w:rsidRDefault="00AA4A74" w:rsidP="009C0D26">
            <w:pPr>
              <w:pStyle w:val="Paragraphe"/>
              <w:spacing w:line="240" w:lineRule="auto"/>
              <w:ind w:firstLine="0"/>
              <w:rPr>
                <w:sz w:val="16"/>
                <w:szCs w:val="16"/>
                <w:lang w:val="en-US"/>
              </w:rPr>
            </w:pPr>
            <w:r>
              <w:rPr>
                <w:sz w:val="16"/>
                <w:szCs w:val="16"/>
                <w:lang w:val="en-US"/>
              </w:rPr>
              <w:t>28/12/2016</w:t>
            </w:r>
          </w:p>
        </w:tc>
        <w:tc>
          <w:tcPr>
            <w:tcW w:w="1741" w:type="dxa"/>
            <w:shd w:val="clear" w:color="auto" w:fill="auto"/>
          </w:tcPr>
          <w:p w:rsidR="00AA4A74" w:rsidRDefault="00AA4A74" w:rsidP="009C0D26">
            <w:pPr>
              <w:pStyle w:val="Paragraphe"/>
              <w:spacing w:line="240" w:lineRule="auto"/>
              <w:ind w:firstLine="0"/>
              <w:rPr>
                <w:sz w:val="16"/>
                <w:szCs w:val="16"/>
                <w:lang w:val="en-US"/>
              </w:rPr>
            </w:pPr>
            <w:r>
              <w:rPr>
                <w:sz w:val="16"/>
                <w:szCs w:val="16"/>
                <w:lang w:val="en-US"/>
              </w:rPr>
              <w:t>E. Raimond</w:t>
            </w:r>
          </w:p>
        </w:tc>
        <w:tc>
          <w:tcPr>
            <w:tcW w:w="1092" w:type="dxa"/>
            <w:shd w:val="clear" w:color="auto" w:fill="auto"/>
          </w:tcPr>
          <w:p w:rsidR="00AA4A74" w:rsidRDefault="008514D0" w:rsidP="009C0D26">
            <w:pPr>
              <w:pStyle w:val="Paragraphe"/>
              <w:spacing w:line="240" w:lineRule="auto"/>
              <w:ind w:firstLine="0"/>
              <w:rPr>
                <w:sz w:val="16"/>
                <w:szCs w:val="16"/>
                <w:lang w:val="en-US"/>
              </w:rPr>
            </w:pPr>
            <w:r>
              <w:rPr>
                <w:sz w:val="16"/>
                <w:szCs w:val="16"/>
                <w:lang w:val="en-US"/>
              </w:rPr>
              <w:t>Few</w:t>
            </w:r>
          </w:p>
        </w:tc>
        <w:tc>
          <w:tcPr>
            <w:tcW w:w="4092" w:type="dxa"/>
            <w:shd w:val="clear" w:color="auto" w:fill="auto"/>
          </w:tcPr>
          <w:p w:rsidR="00AA4A74" w:rsidRDefault="008514D0" w:rsidP="008514D0">
            <w:pPr>
              <w:pStyle w:val="Paragraphe"/>
              <w:spacing w:line="240" w:lineRule="auto"/>
              <w:ind w:firstLine="0"/>
              <w:rPr>
                <w:sz w:val="16"/>
                <w:szCs w:val="16"/>
                <w:lang w:val="en-US"/>
              </w:rPr>
            </w:pPr>
            <w:r>
              <w:rPr>
                <w:sz w:val="16"/>
                <w:szCs w:val="16"/>
                <w:lang w:val="en-US"/>
              </w:rPr>
              <w:t>Approval reading, c</w:t>
            </w:r>
            <w:r w:rsidR="00AA4A74">
              <w:rPr>
                <w:sz w:val="16"/>
                <w:szCs w:val="16"/>
                <w:lang w:val="en-US"/>
              </w:rPr>
              <w:t>onsistency with other ASAMPSA_E reports</w:t>
            </w:r>
            <w:r>
              <w:rPr>
                <w:sz w:val="16"/>
                <w:szCs w:val="16"/>
                <w:lang w:val="en-US"/>
              </w:rPr>
              <w:t xml:space="preserve"> and End-users’ recommendations.</w:t>
            </w:r>
          </w:p>
        </w:tc>
      </w:tr>
    </w:tbl>
    <w:p w:rsidR="001E3D4C" w:rsidRPr="00E4659D" w:rsidRDefault="001E3D4C">
      <w:pPr>
        <w:rPr>
          <w:lang w:val="en-US"/>
        </w:rPr>
      </w:pPr>
    </w:p>
    <w:p w:rsidR="008F1E0C" w:rsidRDefault="008F1E0C" w:rsidP="009A6CB3">
      <w:pPr>
        <w:rPr>
          <w:lang w:val="en-GB"/>
        </w:rPr>
      </w:pPr>
    </w:p>
    <w:p w:rsidR="001E3D4C" w:rsidRPr="00885426" w:rsidRDefault="008F1E0C" w:rsidP="009A6CB3">
      <w:pPr>
        <w:rPr>
          <w:lang w:val="en-GB"/>
        </w:rPr>
      </w:pPr>
      <w:r>
        <w:rPr>
          <w:lang w:val="en-GB"/>
        </w:rPr>
        <w:br w:type="page"/>
      </w:r>
    </w:p>
    <w:p w:rsidR="00DB2F91" w:rsidRPr="00E4659D" w:rsidRDefault="00DB2F91" w:rsidP="00DB2F91">
      <w:pPr>
        <w:pStyle w:val="Titre1"/>
        <w:numPr>
          <w:ilvl w:val="0"/>
          <w:numId w:val="0"/>
        </w:numPr>
        <w:pBdr>
          <w:top w:val="double" w:sz="4" w:space="1" w:color="auto"/>
        </w:pBdr>
        <w:rPr>
          <w:lang w:val="en-US"/>
        </w:rPr>
      </w:pPr>
      <w:bookmarkStart w:id="4" w:name="_Toc470942477"/>
      <w:r w:rsidRPr="00E4659D">
        <w:rPr>
          <w:lang w:val="en-US"/>
        </w:rPr>
        <w:t>List of diffusion</w:t>
      </w:r>
      <w:bookmarkEnd w:id="4"/>
    </w:p>
    <w:p w:rsidR="00DB2F91" w:rsidRPr="00126675" w:rsidRDefault="00DB2F91" w:rsidP="00DB2F91">
      <w:pPr>
        <w:rPr>
          <w:b/>
          <w:lang w:val="en-US"/>
        </w:rPr>
      </w:pPr>
      <w:r w:rsidRPr="00E4659D">
        <w:rPr>
          <w:b/>
          <w:lang w:val="en-US"/>
        </w:rPr>
        <w:t>European Commis</w:t>
      </w:r>
      <w:r w:rsidRPr="00126675">
        <w:rPr>
          <w:b/>
          <w:lang w:val="en-US"/>
        </w:rPr>
        <w:t>sion (Scientific Officer)</w:t>
      </w:r>
    </w:p>
    <w:p w:rsidR="00071726" w:rsidRPr="00126675" w:rsidRDefault="00071726" w:rsidP="00DB2F91">
      <w:pPr>
        <w:rPr>
          <w:b/>
          <w:lang w:val="en-US"/>
        </w:rPr>
      </w:pPr>
    </w:p>
    <w:tbl>
      <w:tblPr>
        <w:tblW w:w="0" w:type="auto"/>
        <w:tblInd w:w="55" w:type="dxa"/>
        <w:tblCellMar>
          <w:left w:w="70" w:type="dxa"/>
          <w:right w:w="70" w:type="dxa"/>
        </w:tblCellMar>
        <w:tblLook w:val="04A0" w:firstRow="1" w:lastRow="0" w:firstColumn="1" w:lastColumn="0" w:noHBand="0" w:noVBand="1"/>
      </w:tblPr>
      <w:tblGrid>
        <w:gridCol w:w="1106"/>
        <w:gridCol w:w="1040"/>
        <w:gridCol w:w="1214"/>
      </w:tblGrid>
      <w:tr w:rsidR="00DB2F91" w:rsidRPr="008514D0" w:rsidTr="00DB2F9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126675" w:rsidRDefault="00DB2F91" w:rsidP="00126675">
            <w:pPr>
              <w:spacing w:before="60" w:after="60" w:line="240" w:lineRule="auto"/>
              <w:jc w:val="center"/>
              <w:rPr>
                <w:rFonts w:cs="Arial"/>
                <w:b/>
                <w:bCs/>
                <w:szCs w:val="18"/>
                <w:lang w:val="en-US"/>
              </w:rPr>
            </w:pPr>
            <w:r w:rsidRPr="00126675">
              <w:rPr>
                <w:rFonts w:cs="Arial"/>
                <w:b/>
                <w:bCs/>
                <w:szCs w:val="18"/>
                <w:lang w:val="en-US"/>
              </w:rPr>
              <w:t>Name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126675" w:rsidRDefault="00DB2F91" w:rsidP="00126675">
            <w:pPr>
              <w:spacing w:before="60" w:after="60" w:line="240" w:lineRule="auto"/>
              <w:jc w:val="center"/>
              <w:rPr>
                <w:rFonts w:cs="Arial"/>
                <w:b/>
                <w:bCs/>
                <w:szCs w:val="18"/>
                <w:lang w:val="en-US"/>
              </w:rPr>
            </w:pPr>
            <w:r w:rsidRPr="00126675">
              <w:rPr>
                <w:rFonts w:cs="Arial"/>
                <w:b/>
                <w:bCs/>
                <w:szCs w:val="18"/>
                <w:lang w:val="en-US"/>
              </w:rPr>
              <w:t>First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2F91" w:rsidRPr="00126675" w:rsidRDefault="00DB2F91" w:rsidP="00126675">
            <w:pPr>
              <w:spacing w:before="60" w:after="60" w:line="240" w:lineRule="auto"/>
              <w:jc w:val="center"/>
              <w:rPr>
                <w:rFonts w:cs="Arial"/>
                <w:b/>
                <w:bCs/>
                <w:szCs w:val="18"/>
                <w:lang w:val="en-US"/>
              </w:rPr>
            </w:pPr>
            <w:r w:rsidRPr="00126675">
              <w:rPr>
                <w:rFonts w:cs="Arial"/>
                <w:b/>
                <w:bCs/>
                <w:szCs w:val="18"/>
                <w:lang w:val="en-US"/>
              </w:rPr>
              <w:t>Organization</w:t>
            </w:r>
          </w:p>
        </w:tc>
      </w:tr>
      <w:tr w:rsidR="00DB2F91" w:rsidRPr="00AA4A74" w:rsidTr="00DB2F9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126675" w:rsidRDefault="00DB2F91" w:rsidP="00126675">
            <w:pPr>
              <w:spacing w:before="60" w:after="60" w:line="240" w:lineRule="auto"/>
              <w:jc w:val="left"/>
              <w:rPr>
                <w:rFonts w:cs="Arial"/>
                <w:bCs/>
                <w:szCs w:val="18"/>
                <w:lang w:val="en-US"/>
              </w:rPr>
            </w:pPr>
            <w:r w:rsidRPr="00126675">
              <w:rPr>
                <w:rFonts w:cs="Arial"/>
                <w:bCs/>
                <w:szCs w:val="18"/>
                <w:lang w:val="en-US"/>
              </w:rPr>
              <w:t>Passalacqua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126675" w:rsidRDefault="00DB2F91" w:rsidP="00126675">
            <w:pPr>
              <w:spacing w:before="60" w:after="60" w:line="240" w:lineRule="auto"/>
              <w:jc w:val="left"/>
              <w:rPr>
                <w:rFonts w:cs="Arial"/>
                <w:bCs/>
                <w:szCs w:val="18"/>
                <w:lang w:val="en-US"/>
              </w:rPr>
            </w:pPr>
            <w:r w:rsidRPr="00126675">
              <w:rPr>
                <w:rFonts w:cs="Arial"/>
                <w:bCs/>
                <w:szCs w:val="18"/>
                <w:lang w:val="en-US"/>
              </w:rPr>
              <w:t>Roberto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2F91" w:rsidRPr="00126675" w:rsidRDefault="00DB2F91" w:rsidP="00126675">
            <w:pPr>
              <w:spacing w:before="60" w:after="60" w:line="240" w:lineRule="auto"/>
              <w:jc w:val="left"/>
              <w:rPr>
                <w:rFonts w:cs="Arial"/>
                <w:bCs/>
                <w:szCs w:val="18"/>
                <w:lang w:val="en-US"/>
              </w:rPr>
            </w:pPr>
            <w:r w:rsidRPr="00126675">
              <w:rPr>
                <w:rFonts w:cs="Arial"/>
                <w:bCs/>
                <w:szCs w:val="18"/>
                <w:lang w:val="en-US"/>
              </w:rPr>
              <w:t>EC</w:t>
            </w:r>
          </w:p>
        </w:tc>
      </w:tr>
    </w:tbl>
    <w:p w:rsidR="00DB2F91" w:rsidRPr="00126675" w:rsidRDefault="00DB2F91" w:rsidP="00DB2F91">
      <w:pPr>
        <w:rPr>
          <w:smallCaps/>
          <w:lang w:val="en-US"/>
        </w:rPr>
      </w:pPr>
    </w:p>
    <w:p w:rsidR="00DB2F91" w:rsidRPr="00E4659D" w:rsidRDefault="00DB2F91" w:rsidP="00DB2F91">
      <w:pPr>
        <w:rPr>
          <w:b/>
          <w:lang w:val="en-US"/>
        </w:rPr>
      </w:pPr>
      <w:r w:rsidRPr="00E4659D">
        <w:rPr>
          <w:b/>
          <w:lang w:val="en-US"/>
        </w:rPr>
        <w:t>ASAMPSA_E Project management group (PMG)</w:t>
      </w:r>
    </w:p>
    <w:p w:rsidR="00DB2F91" w:rsidRPr="00E4659D" w:rsidRDefault="00DB2F91" w:rsidP="00DB2F91">
      <w:pPr>
        <w:rPr>
          <w:smallCaps/>
          <w:lang w:val="en-US"/>
        </w:rPr>
      </w:pPr>
    </w:p>
    <w:tbl>
      <w:tblPr>
        <w:tblW w:w="0" w:type="auto"/>
        <w:tblInd w:w="70" w:type="dxa"/>
        <w:tblCellMar>
          <w:left w:w="70" w:type="dxa"/>
          <w:right w:w="70" w:type="dxa"/>
        </w:tblCellMar>
        <w:tblLook w:val="04A0" w:firstRow="1" w:lastRow="0" w:firstColumn="1" w:lastColumn="0" w:noHBand="0" w:noVBand="1"/>
      </w:tblPr>
      <w:tblGrid>
        <w:gridCol w:w="1052"/>
        <w:gridCol w:w="1040"/>
        <w:gridCol w:w="1548"/>
        <w:gridCol w:w="2968"/>
      </w:tblGrid>
      <w:tr w:rsidR="00DB2F91" w:rsidRPr="005A0C69" w:rsidTr="00DB2F91">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5A0C69" w:rsidRDefault="00DB2F91" w:rsidP="00126675">
            <w:pPr>
              <w:spacing w:before="60" w:after="60" w:line="240" w:lineRule="auto"/>
              <w:jc w:val="center"/>
              <w:rPr>
                <w:rFonts w:cs="Arial"/>
                <w:b/>
                <w:bCs/>
                <w:szCs w:val="18"/>
              </w:rPr>
            </w:pPr>
            <w:r w:rsidRPr="005A0C69">
              <w:rPr>
                <w:rFonts w:cs="Arial"/>
                <w:b/>
                <w:bCs/>
                <w:szCs w:val="18"/>
              </w:rPr>
              <w:t>Name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5A0C69" w:rsidRDefault="00DB2F91" w:rsidP="00126675">
            <w:pPr>
              <w:spacing w:before="60" w:after="60" w:line="240" w:lineRule="auto"/>
              <w:jc w:val="center"/>
              <w:rPr>
                <w:rFonts w:cs="Arial"/>
                <w:b/>
                <w:bCs/>
                <w:szCs w:val="18"/>
              </w:rPr>
            </w:pPr>
            <w:r w:rsidRPr="005A0C69">
              <w:rPr>
                <w:rFonts w:cs="Arial"/>
                <w:b/>
                <w:bCs/>
                <w:szCs w:val="18"/>
              </w:rPr>
              <w:t>First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2F91" w:rsidRPr="005A0C69" w:rsidRDefault="00DB2F91" w:rsidP="00126675">
            <w:pPr>
              <w:spacing w:before="60" w:after="60" w:line="240" w:lineRule="auto"/>
              <w:jc w:val="center"/>
              <w:rPr>
                <w:rFonts w:cs="Arial"/>
                <w:b/>
                <w:bCs/>
                <w:szCs w:val="18"/>
              </w:rPr>
            </w:pPr>
            <w:r w:rsidRPr="005A0C69">
              <w:rPr>
                <w:rFonts w:cs="Arial"/>
                <w:b/>
                <w:bCs/>
                <w:szCs w:val="18"/>
              </w:rPr>
              <w:t>Organization</w:t>
            </w:r>
          </w:p>
        </w:tc>
        <w:tc>
          <w:tcPr>
            <w:tcW w:w="0" w:type="auto"/>
            <w:tcBorders>
              <w:top w:val="single" w:sz="4" w:space="0" w:color="auto"/>
              <w:left w:val="single" w:sz="4" w:space="0" w:color="auto"/>
              <w:bottom w:val="single" w:sz="4" w:space="0" w:color="auto"/>
              <w:right w:val="single" w:sz="4" w:space="0" w:color="auto"/>
            </w:tcBorders>
          </w:tcPr>
          <w:p w:rsidR="00DB2F91" w:rsidRPr="005A0C69" w:rsidRDefault="00DB2F91" w:rsidP="00126675">
            <w:pPr>
              <w:spacing w:before="60" w:after="60" w:line="240" w:lineRule="auto"/>
              <w:jc w:val="center"/>
              <w:rPr>
                <w:rFonts w:cs="Arial"/>
                <w:b/>
                <w:bCs/>
                <w:szCs w:val="18"/>
              </w:rPr>
            </w:pPr>
          </w:p>
        </w:tc>
      </w:tr>
      <w:tr w:rsidR="00DB2F91" w:rsidRPr="005A0C69" w:rsidTr="00DB2F91">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5A0C69" w:rsidRDefault="00DB2F91" w:rsidP="00126675">
            <w:pPr>
              <w:spacing w:before="60" w:after="60" w:line="240" w:lineRule="auto"/>
              <w:jc w:val="left"/>
              <w:rPr>
                <w:rFonts w:cs="Arial"/>
                <w:bCs/>
                <w:szCs w:val="18"/>
              </w:rPr>
            </w:pPr>
            <w:r w:rsidRPr="005A0C69">
              <w:rPr>
                <w:rFonts w:cs="Arial"/>
                <w:bCs/>
                <w:szCs w:val="18"/>
              </w:rPr>
              <w:t>Raimond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5A0C69" w:rsidRDefault="00DB2F91" w:rsidP="00126675">
            <w:pPr>
              <w:spacing w:before="60" w:after="60" w:line="240" w:lineRule="auto"/>
              <w:jc w:val="left"/>
              <w:rPr>
                <w:rFonts w:cs="Arial"/>
                <w:bCs/>
                <w:szCs w:val="18"/>
              </w:rPr>
            </w:pPr>
            <w:r w:rsidRPr="005A0C69">
              <w:rPr>
                <w:rFonts w:cs="Arial"/>
                <w:bCs/>
                <w:szCs w:val="18"/>
              </w:rPr>
              <w:t>Emmanuel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2F91" w:rsidRPr="005A0C69" w:rsidRDefault="00DB2F91" w:rsidP="00126675">
            <w:pPr>
              <w:spacing w:before="60" w:after="60" w:line="240" w:lineRule="auto"/>
              <w:jc w:val="left"/>
              <w:rPr>
                <w:rFonts w:cs="Arial"/>
                <w:bCs/>
                <w:szCs w:val="18"/>
              </w:rPr>
            </w:pPr>
            <w:r w:rsidRPr="005A0C69">
              <w:rPr>
                <w:rFonts w:cs="Arial"/>
                <w:bCs/>
                <w:szCs w:val="18"/>
              </w:rPr>
              <w:t>IRSN</w:t>
            </w:r>
          </w:p>
        </w:tc>
        <w:tc>
          <w:tcPr>
            <w:tcW w:w="0" w:type="auto"/>
            <w:tcBorders>
              <w:top w:val="single" w:sz="4" w:space="0" w:color="auto"/>
              <w:left w:val="single" w:sz="4" w:space="0" w:color="auto"/>
              <w:bottom w:val="single" w:sz="4" w:space="0" w:color="auto"/>
              <w:right w:val="single" w:sz="4" w:space="0" w:color="auto"/>
            </w:tcBorders>
          </w:tcPr>
          <w:p w:rsidR="00DB2F91" w:rsidRPr="005A0C69" w:rsidRDefault="00DB2F91" w:rsidP="00126675">
            <w:pPr>
              <w:spacing w:before="60" w:after="60" w:line="240" w:lineRule="auto"/>
              <w:jc w:val="left"/>
              <w:rPr>
                <w:rFonts w:cs="Arial"/>
                <w:bCs/>
                <w:szCs w:val="18"/>
              </w:rPr>
            </w:pPr>
            <w:r w:rsidRPr="005A0C69">
              <w:rPr>
                <w:rFonts w:cs="Arial"/>
                <w:bCs/>
                <w:szCs w:val="18"/>
              </w:rPr>
              <w:t>Project coordinator</w:t>
            </w:r>
          </w:p>
        </w:tc>
      </w:tr>
      <w:tr w:rsidR="00DB2F91" w:rsidRPr="005A0C69" w:rsidTr="00DB2F91">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Guigueno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Yves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IRSN</w:t>
            </w:r>
          </w:p>
        </w:tc>
        <w:tc>
          <w:tcPr>
            <w:tcW w:w="0" w:type="auto"/>
            <w:tcBorders>
              <w:top w:val="single" w:sz="4" w:space="0" w:color="auto"/>
              <w:left w:val="single" w:sz="4" w:space="0" w:color="auto"/>
              <w:bottom w:val="single" w:sz="4" w:space="0" w:color="auto"/>
              <w:right w:val="single" w:sz="4" w:space="0" w:color="auto"/>
            </w:tcBorders>
          </w:tcPr>
          <w:p w:rsidR="00DB2F91" w:rsidRPr="005A0C69" w:rsidRDefault="00DB2F91" w:rsidP="00126675">
            <w:pPr>
              <w:spacing w:before="60" w:after="60" w:line="240" w:lineRule="auto"/>
              <w:jc w:val="left"/>
              <w:rPr>
                <w:rFonts w:cs="Arial"/>
                <w:bCs/>
                <w:szCs w:val="18"/>
              </w:rPr>
            </w:pPr>
            <w:r w:rsidRPr="005A0C69">
              <w:rPr>
                <w:rFonts w:cs="Arial"/>
                <w:bCs/>
                <w:szCs w:val="18"/>
              </w:rPr>
              <w:t>WP10 coordinator</w:t>
            </w:r>
          </w:p>
        </w:tc>
      </w:tr>
      <w:tr w:rsidR="00DB2F91" w:rsidRPr="005A0C69" w:rsidTr="00DB2F91">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5A0C69" w:rsidRDefault="00DB2F91" w:rsidP="00126675">
            <w:pPr>
              <w:spacing w:before="60" w:after="60" w:line="240" w:lineRule="auto"/>
              <w:jc w:val="left"/>
              <w:rPr>
                <w:rFonts w:cs="Arial"/>
                <w:bCs/>
                <w:szCs w:val="18"/>
              </w:rPr>
            </w:pPr>
            <w:r w:rsidRPr="005A0C69">
              <w:rPr>
                <w:rFonts w:cs="Arial"/>
                <w:bCs/>
                <w:szCs w:val="18"/>
              </w:rPr>
              <w:t>Decker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F91" w:rsidRPr="005A0C69" w:rsidRDefault="00DB2F91" w:rsidP="00126675">
            <w:pPr>
              <w:spacing w:before="60" w:after="60" w:line="240" w:lineRule="auto"/>
              <w:jc w:val="left"/>
              <w:rPr>
                <w:rFonts w:cs="Arial"/>
                <w:bCs/>
                <w:szCs w:val="18"/>
              </w:rPr>
            </w:pPr>
            <w:r w:rsidRPr="005A0C69">
              <w:rPr>
                <w:rFonts w:cs="Arial"/>
                <w:bCs/>
                <w:szCs w:val="18"/>
              </w:rPr>
              <w:t>Kurt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2F91" w:rsidRPr="005A0C69" w:rsidRDefault="00DB2F91" w:rsidP="00126675">
            <w:pPr>
              <w:spacing w:before="60" w:after="60" w:line="240" w:lineRule="auto"/>
              <w:jc w:val="left"/>
              <w:rPr>
                <w:rFonts w:cs="Arial"/>
                <w:bCs/>
                <w:szCs w:val="18"/>
              </w:rPr>
            </w:pPr>
            <w:r w:rsidRPr="005A0C69">
              <w:rPr>
                <w:rFonts w:cs="Arial"/>
                <w:bCs/>
                <w:szCs w:val="18"/>
              </w:rPr>
              <w:t>Vienna University</w:t>
            </w:r>
          </w:p>
        </w:tc>
        <w:tc>
          <w:tcPr>
            <w:tcW w:w="0" w:type="auto"/>
            <w:tcBorders>
              <w:top w:val="single" w:sz="4" w:space="0" w:color="auto"/>
              <w:left w:val="single" w:sz="4" w:space="0" w:color="auto"/>
              <w:bottom w:val="single" w:sz="4" w:space="0" w:color="auto"/>
              <w:right w:val="single" w:sz="4" w:space="0" w:color="auto"/>
            </w:tcBorders>
          </w:tcPr>
          <w:p w:rsidR="00DB2F91" w:rsidRPr="005A0C69" w:rsidRDefault="00DB2F91" w:rsidP="00126675">
            <w:pPr>
              <w:spacing w:before="60" w:after="60" w:line="240" w:lineRule="auto"/>
              <w:jc w:val="left"/>
              <w:rPr>
                <w:rFonts w:cs="Arial"/>
                <w:bCs/>
                <w:szCs w:val="18"/>
              </w:rPr>
            </w:pPr>
            <w:r w:rsidRPr="005A0C69">
              <w:rPr>
                <w:rFonts w:cs="Arial"/>
                <w:bCs/>
                <w:szCs w:val="18"/>
              </w:rPr>
              <w:t>WP21 coordinator</w:t>
            </w:r>
          </w:p>
        </w:tc>
      </w:tr>
      <w:tr w:rsidR="00DB2F91" w:rsidRPr="005A0C69" w:rsidTr="00DB2F91">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424DB5" w:rsidP="00126675">
            <w:pPr>
              <w:spacing w:before="60" w:after="60" w:line="240" w:lineRule="auto"/>
              <w:jc w:val="left"/>
              <w:rPr>
                <w:rFonts w:cs="Arial"/>
                <w:bCs/>
                <w:szCs w:val="18"/>
              </w:rPr>
            </w:pPr>
            <w:r>
              <w:rPr>
                <w:rFonts w:cs="Arial"/>
                <w:bCs/>
                <w:szCs w:val="18"/>
              </w:rPr>
              <w:t>Kumar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424DB5" w:rsidP="00126675">
            <w:pPr>
              <w:spacing w:before="60" w:after="60" w:line="240" w:lineRule="auto"/>
              <w:jc w:val="left"/>
              <w:rPr>
                <w:rFonts w:cs="Arial"/>
                <w:bCs/>
                <w:szCs w:val="18"/>
              </w:rPr>
            </w:pPr>
            <w:r>
              <w:rPr>
                <w:rFonts w:cs="Arial"/>
                <w:bCs/>
                <w:szCs w:val="18"/>
              </w:rPr>
              <w:t>Manorma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LRC</w:t>
            </w:r>
          </w:p>
        </w:tc>
        <w:tc>
          <w:tcPr>
            <w:tcW w:w="0" w:type="auto"/>
            <w:tcBorders>
              <w:top w:val="single" w:sz="4" w:space="0" w:color="auto"/>
              <w:left w:val="single" w:sz="4" w:space="0" w:color="auto"/>
              <w:bottom w:val="single" w:sz="4" w:space="0" w:color="auto"/>
              <w:right w:val="single" w:sz="4" w:space="0" w:color="auto"/>
            </w:tcBorders>
          </w:tcPr>
          <w:p w:rsidR="00DB2F91" w:rsidRPr="005A0C69" w:rsidRDefault="00DB2F91" w:rsidP="00126675">
            <w:pPr>
              <w:spacing w:before="60" w:after="60" w:line="240" w:lineRule="auto"/>
              <w:jc w:val="left"/>
              <w:rPr>
                <w:rFonts w:cs="Arial"/>
                <w:bCs/>
                <w:szCs w:val="18"/>
              </w:rPr>
            </w:pPr>
            <w:r w:rsidRPr="005A0C69">
              <w:rPr>
                <w:rFonts w:cs="Arial"/>
                <w:bCs/>
                <w:szCs w:val="18"/>
              </w:rPr>
              <w:t>WP22 coordinator</w:t>
            </w:r>
          </w:p>
        </w:tc>
      </w:tr>
      <w:tr w:rsidR="00DB2F91" w:rsidRPr="005A0C69" w:rsidTr="00DB2F91">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Wielenberg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Andreas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GRS</w:t>
            </w:r>
          </w:p>
        </w:tc>
        <w:tc>
          <w:tcPr>
            <w:tcW w:w="0" w:type="auto"/>
            <w:tcBorders>
              <w:top w:val="single" w:sz="4" w:space="0" w:color="auto"/>
              <w:left w:val="single" w:sz="4" w:space="0" w:color="auto"/>
              <w:bottom w:val="single" w:sz="4" w:space="0" w:color="auto"/>
              <w:right w:val="single" w:sz="4" w:space="0" w:color="auto"/>
            </w:tcBorders>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WP30 coordinator</w:t>
            </w:r>
            <w:r w:rsidR="001D10DC">
              <w:rPr>
                <w:rFonts w:cs="Arial"/>
                <w:bCs/>
                <w:szCs w:val="18"/>
              </w:rPr>
              <w:t xml:space="preserve"> until 2016-03-31</w:t>
            </w:r>
          </w:p>
        </w:tc>
      </w:tr>
      <w:tr w:rsidR="00DB2F91" w:rsidRPr="00433F3B" w:rsidTr="00DB2F91">
        <w:trPr>
          <w:trHeight w:val="30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424DB5" w:rsidP="00126675">
            <w:pPr>
              <w:spacing w:before="60" w:after="60" w:line="240" w:lineRule="auto"/>
              <w:jc w:val="left"/>
              <w:rPr>
                <w:rFonts w:cs="Arial"/>
                <w:bCs/>
                <w:szCs w:val="18"/>
              </w:rPr>
            </w:pPr>
            <w:r>
              <w:rPr>
                <w:rFonts w:cs="Arial"/>
                <w:bCs/>
                <w:szCs w:val="18"/>
              </w:rPr>
              <w:t>Lö</w:t>
            </w:r>
            <w:r w:rsidR="00DB2F91" w:rsidRPr="005A0C69">
              <w:rPr>
                <w:rFonts w:cs="Arial"/>
                <w:bCs/>
                <w:szCs w:val="18"/>
              </w:rPr>
              <w:t>ffler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Horst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2F91" w:rsidRPr="005A0C69" w:rsidRDefault="00DB2F91" w:rsidP="00126675">
            <w:pPr>
              <w:spacing w:before="60" w:after="60" w:line="240" w:lineRule="auto"/>
              <w:jc w:val="left"/>
              <w:rPr>
                <w:rFonts w:cs="Arial"/>
                <w:bCs/>
                <w:szCs w:val="18"/>
              </w:rPr>
            </w:pPr>
            <w:r w:rsidRPr="005A0C69">
              <w:rPr>
                <w:rFonts w:cs="Arial"/>
                <w:bCs/>
                <w:szCs w:val="18"/>
              </w:rPr>
              <w:t>GRS</w:t>
            </w:r>
          </w:p>
        </w:tc>
        <w:tc>
          <w:tcPr>
            <w:tcW w:w="0" w:type="auto"/>
            <w:tcBorders>
              <w:top w:val="single" w:sz="4" w:space="0" w:color="auto"/>
              <w:left w:val="single" w:sz="4" w:space="0" w:color="auto"/>
              <w:bottom w:val="single" w:sz="4" w:space="0" w:color="auto"/>
              <w:right w:val="single" w:sz="4" w:space="0" w:color="auto"/>
            </w:tcBorders>
            <w:vAlign w:val="center"/>
          </w:tcPr>
          <w:p w:rsidR="00DB2F91" w:rsidRPr="00E4659D" w:rsidRDefault="00DB2F91" w:rsidP="00126675">
            <w:pPr>
              <w:spacing w:before="60" w:after="60" w:line="240" w:lineRule="auto"/>
              <w:jc w:val="left"/>
              <w:rPr>
                <w:rFonts w:cs="Arial"/>
                <w:bCs/>
                <w:szCs w:val="18"/>
                <w:lang w:val="en-US"/>
              </w:rPr>
            </w:pPr>
            <w:r w:rsidRPr="00E4659D">
              <w:rPr>
                <w:rFonts w:cs="Arial"/>
                <w:bCs/>
                <w:szCs w:val="18"/>
                <w:lang w:val="en-US"/>
              </w:rPr>
              <w:t>WP40 coordinator</w:t>
            </w:r>
          </w:p>
          <w:p w:rsidR="001D10DC" w:rsidRPr="00E4659D" w:rsidRDefault="001D10DC" w:rsidP="00126675">
            <w:pPr>
              <w:spacing w:before="60" w:after="60" w:line="240" w:lineRule="auto"/>
              <w:jc w:val="left"/>
              <w:rPr>
                <w:rFonts w:cs="Arial"/>
                <w:bCs/>
                <w:szCs w:val="18"/>
                <w:lang w:val="en-US"/>
              </w:rPr>
            </w:pPr>
            <w:r w:rsidRPr="00E4659D">
              <w:rPr>
                <w:rFonts w:cs="Arial"/>
                <w:bCs/>
                <w:szCs w:val="18"/>
                <w:lang w:val="en-US"/>
              </w:rPr>
              <w:t>WP3</w:t>
            </w:r>
            <w:r w:rsidR="00424DB5" w:rsidRPr="00E4659D">
              <w:rPr>
                <w:rFonts w:cs="Arial"/>
                <w:bCs/>
                <w:szCs w:val="18"/>
                <w:lang w:val="en-US"/>
              </w:rPr>
              <w:t>0</w:t>
            </w:r>
            <w:r w:rsidRPr="00E4659D">
              <w:rPr>
                <w:rFonts w:cs="Arial"/>
                <w:bCs/>
                <w:szCs w:val="18"/>
                <w:lang w:val="en-US"/>
              </w:rPr>
              <w:t xml:space="preserve"> coordinator </w:t>
            </w:r>
            <w:r w:rsidR="00424DB5" w:rsidRPr="00E4659D">
              <w:rPr>
                <w:rFonts w:cs="Arial"/>
                <w:bCs/>
                <w:szCs w:val="18"/>
                <w:lang w:val="en-US"/>
              </w:rPr>
              <w:t>after</w:t>
            </w:r>
            <w:r w:rsidRPr="00E4659D">
              <w:rPr>
                <w:rFonts w:cs="Arial"/>
                <w:bCs/>
                <w:szCs w:val="18"/>
                <w:lang w:val="en-US"/>
              </w:rPr>
              <w:t xml:space="preserve"> 2016-04-01</w:t>
            </w:r>
          </w:p>
        </w:tc>
      </w:tr>
    </w:tbl>
    <w:p w:rsidR="00DB2F91" w:rsidRPr="00E4659D" w:rsidRDefault="00DB2F91" w:rsidP="00DB2F91">
      <w:pPr>
        <w:rPr>
          <w:smallCaps/>
          <w:lang w:val="en-US"/>
        </w:rPr>
      </w:pPr>
    </w:p>
    <w:p w:rsidR="00DB2F91" w:rsidRPr="005A0C69" w:rsidRDefault="00DB2F91" w:rsidP="00DB2F91">
      <w:pPr>
        <w:rPr>
          <w:b/>
        </w:rPr>
      </w:pPr>
      <w:r w:rsidRPr="005A0C69">
        <w:rPr>
          <w:b/>
        </w:rPr>
        <w:t>REPRESENTATIVES OF ASAMPSA_E PARTNERS</w:t>
      </w:r>
    </w:p>
    <w:p w:rsidR="00DB2F91" w:rsidRPr="005A0C69" w:rsidRDefault="00DB2F91" w:rsidP="00DB2F91">
      <w:pPr>
        <w:jc w:val="center"/>
        <w:rPr>
          <w:rFonts w:cs="Arial"/>
          <w:b/>
          <w:bCs/>
          <w:szCs w:val="18"/>
        </w:rPr>
      </w:pPr>
    </w:p>
    <w:p w:rsidR="00DB2F91" w:rsidRPr="005A0C69" w:rsidRDefault="00DB2F91" w:rsidP="00DB2F91">
      <w:pPr>
        <w:jc w:val="center"/>
        <w:rPr>
          <w:rFonts w:cs="Arial"/>
          <w:b/>
          <w:bCs/>
          <w:szCs w:val="18"/>
        </w:rPr>
        <w:sectPr w:rsidR="00DB2F91" w:rsidRPr="005A0C69">
          <w:headerReference w:type="default" r:id="rId9"/>
          <w:footerReference w:type="default" r:id="rId10"/>
          <w:pgSz w:w="11907" w:h="16840" w:code="9"/>
          <w:pgMar w:top="397" w:right="1134" w:bottom="403" w:left="1418" w:header="567" w:footer="0" w:gutter="0"/>
          <w:cols w:space="708"/>
          <w:noEndnote/>
          <w:docGrid w:linePitch="326"/>
        </w:sect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6"/>
        <w:gridCol w:w="1496"/>
        <w:gridCol w:w="952"/>
      </w:tblGrid>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lastRenderedPageBreak/>
              <w:t>Mustoe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Julian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AMEC NNC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Grindon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Liz</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AMEC NNC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Pierre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Cecile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AREVA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Godefroy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Florian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AREVA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Dirksen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Gerben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AREVA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Kollasko</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Heiko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AREVA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Pellisseti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Manuel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AREVA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Bruneliere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Hervé</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AREVA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Hasnaoui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Chiheb</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AREXIS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Hurel</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François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AREXIS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Schirrer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Raphael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AREXIS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Gryffroy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Dries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Bel 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De Gelder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Pieter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Bel 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Van Rompuy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Thibaut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Bel 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Jacques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Véronique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Bel V</w:t>
            </w:r>
          </w:p>
        </w:tc>
      </w:tr>
      <w:tr w:rsidR="0085494F" w:rsidRPr="0085494F" w:rsidTr="00767484">
        <w:trPr>
          <w:trHeight w:val="20"/>
        </w:trPr>
        <w:tc>
          <w:tcPr>
            <w:tcW w:w="0" w:type="auto"/>
            <w:shd w:val="clear" w:color="auto" w:fill="auto"/>
            <w:noWrap/>
            <w:vAlign w:val="center"/>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Cazzoli</w:t>
            </w:r>
          </w:p>
        </w:tc>
        <w:tc>
          <w:tcPr>
            <w:tcW w:w="0" w:type="auto"/>
            <w:shd w:val="clear" w:color="auto" w:fill="auto"/>
            <w:noWrap/>
            <w:vAlign w:val="center"/>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Errico</w:t>
            </w:r>
          </w:p>
        </w:tc>
        <w:tc>
          <w:tcPr>
            <w:tcW w:w="0" w:type="auto"/>
            <w:shd w:val="clear" w:color="auto" w:fill="auto"/>
            <w:vAlign w:val="center"/>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CCA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Vitázková</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Jirina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CCA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Passalacqua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Roberto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Bonnevialle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Anne-Marie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Bordes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Dominique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Vasseur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Dominique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Panato</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Eddy</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Romanet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François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Lopez</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Julien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lastRenderedPageBreak/>
              <w:t>Gallois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Marie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Hibti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Mohamed</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Brac</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Pascal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Jan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Philippe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Nonclercq</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Philippe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Bernadara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Pietro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Benzoni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Stéphane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Parey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Sylvie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Rychkov</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Valentin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Coulon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Vincent</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Banchieri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Yvonnick</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EDF</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Burgazzi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Luciano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ENEA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Karlsson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Anders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FKA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Hultqvist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Göran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FKA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Pihl</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Joel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FKA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Ljungbjörk</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Julia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FKA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 xml:space="preserve">KÄHÄRI </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Petri</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FKA</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Wielenberg</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Andreas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Loeffler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Horst</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GRS</w:t>
            </w:r>
          </w:p>
        </w:tc>
      </w:tr>
      <w:tr w:rsidR="0085494F" w:rsidRPr="0085494F" w:rsidTr="0085494F">
        <w:trPr>
          <w:trHeight w:val="20"/>
        </w:trPr>
        <w:tc>
          <w:tcPr>
            <w:tcW w:w="0" w:type="auto"/>
            <w:shd w:val="clear" w:color="auto" w:fill="auto"/>
            <w:noWrap/>
            <w:vAlign w:val="center"/>
            <w:hideMark/>
          </w:tcPr>
          <w:p w:rsidR="0085494F" w:rsidRPr="0085494F" w:rsidRDefault="00767484" w:rsidP="00EE2E5B">
            <w:pPr>
              <w:spacing w:before="40" w:after="40" w:line="240" w:lineRule="auto"/>
              <w:jc w:val="left"/>
              <w:rPr>
                <w:rFonts w:cs="Arial"/>
                <w:color w:val="000000"/>
                <w:sz w:val="16"/>
                <w:szCs w:val="16"/>
              </w:rPr>
            </w:pPr>
            <w:r>
              <w:rPr>
                <w:rFonts w:cs="Arial"/>
                <w:color w:val="000000"/>
                <w:sz w:val="16"/>
                <w:szCs w:val="16"/>
              </w:rPr>
              <w:t>Hage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Michael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Sperbeck</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Silvio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Serrano</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Cesar</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IEC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Benitez</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Francisco Jose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IEC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Del Barrio</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Miguel 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IEC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lastRenderedPageBreak/>
              <w:t>Apostol</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Minodora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INR</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Nitoi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Mirela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INR</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Stefanova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Antoaneta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INRNE</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Groudev</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Pavlin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INRNE</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Laurent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Bruno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Clement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Christophe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Duluc</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Claire-Marie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Leteinturier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Denis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Raimond</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Emmanuel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Corenwinder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François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Pichereau</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Frederique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Georgescu</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Gabriel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Bonneville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Hervé</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Denis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Jean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Bonnet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Jean-Michel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Lanore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Jeanne-Marie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Espargilliere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Julien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Mateescu</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Julien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Guimier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Laurent</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Bardet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Lise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Rahni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Nadia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Bertrand</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Nathalie</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Duflot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Nicolas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Scotti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Oona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Dupuy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Patricia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Vinot</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Thierry</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Rebour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Vincent</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Guigueno</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Yves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IRSN</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Prošek</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 xml:space="preserve">Andrej </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JSI</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Volkanovski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Andrija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JSI</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Alzbutas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Robertas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LEI</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Rimkevicius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Sigitas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LEI</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Olsson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Anders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LRC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Häggström</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Anna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LRC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Klug</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Joakim</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LRC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Kumar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Manorma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LRC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Knochenhauer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Michael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LRC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Kowal</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Karol</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NCBJ</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Borysiewicz</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Mieczyslaw</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NCBJ</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Potempski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Slawomir</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NCBJ</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Vestrucci</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Paolo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NIER</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La Rovere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Stephano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NIER</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Brinkman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Hans (Johannes L.)</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NRG</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Bareith</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Attila</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NUBIKI</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Lajtha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Gabor</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NUBIKI</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Siklossy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Tamas</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NUBIKI</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Caracciolo</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Eduardo</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RSE</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Gorpinchenko</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Oleg</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SSTC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Dybach</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Oleksiy</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SSTC</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Grondal</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Corentin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TRACTEBEL</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Claus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Etienne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TRACTEBEL</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Oury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Laurence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TRACTEBEL</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lastRenderedPageBreak/>
              <w:t>Dejardin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Philippe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TRACTEBEL</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Yu</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Shizhen</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TRACTEBEL</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Mitaille</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Stanislas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TRACTEBEL</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Zeynab</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 xml:space="preserve">Umidova </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TRACTEBEL</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Bogdanov</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Dimitar</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TUS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Ivanov</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Ivan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TUS</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Kubicek</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UJV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Holy</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Jaroslav</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UJV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Kolar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Ladislav</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UJV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Jaros</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Milan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UJV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Hustak</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Stanislav</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UJV</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Decker</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Kurt</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UNIVIE</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Prochaska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Jan</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VUJE</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Halada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Peter</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VUJE</w:t>
            </w:r>
          </w:p>
        </w:tc>
      </w:tr>
      <w:tr w:rsidR="0085494F" w:rsidRPr="0085494F" w:rsidTr="0085494F">
        <w:trPr>
          <w:trHeight w:val="20"/>
        </w:trPr>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Stojka</w:t>
            </w:r>
          </w:p>
        </w:tc>
        <w:tc>
          <w:tcPr>
            <w:tcW w:w="0" w:type="auto"/>
            <w:shd w:val="clear" w:color="auto" w:fill="auto"/>
            <w:noWrap/>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Tibor</w:t>
            </w:r>
          </w:p>
        </w:tc>
        <w:tc>
          <w:tcPr>
            <w:tcW w:w="0" w:type="auto"/>
            <w:shd w:val="clear" w:color="auto" w:fill="auto"/>
            <w:vAlign w:val="center"/>
            <w:hideMark/>
          </w:tcPr>
          <w:p w:rsidR="0085494F" w:rsidRPr="0085494F" w:rsidRDefault="0085494F" w:rsidP="00EE2E5B">
            <w:pPr>
              <w:spacing w:before="40" w:after="40" w:line="240" w:lineRule="auto"/>
              <w:jc w:val="left"/>
              <w:rPr>
                <w:rFonts w:cs="Arial"/>
                <w:color w:val="000000"/>
                <w:sz w:val="16"/>
                <w:szCs w:val="16"/>
              </w:rPr>
            </w:pPr>
            <w:r w:rsidRPr="0085494F">
              <w:rPr>
                <w:rFonts w:cs="Arial"/>
                <w:color w:val="000000"/>
                <w:sz w:val="16"/>
                <w:szCs w:val="16"/>
              </w:rPr>
              <w:t>VUJE</w:t>
            </w:r>
          </w:p>
        </w:tc>
      </w:tr>
    </w:tbl>
    <w:p w:rsidR="008F1E0C" w:rsidRDefault="008F1E0C" w:rsidP="008F1E0C">
      <w:pPr>
        <w:rPr>
          <w:b/>
          <w:lang w:val="en-US"/>
        </w:rPr>
      </w:pPr>
    </w:p>
    <w:p w:rsidR="008F1E0C" w:rsidRPr="00CF3F1F" w:rsidRDefault="008F1E0C" w:rsidP="008F1E0C">
      <w:pPr>
        <w:rPr>
          <w:smallCaps/>
          <w:lang w:val="en-US"/>
        </w:rPr>
      </w:pPr>
      <w:r w:rsidRPr="00CF3F1F">
        <w:rPr>
          <w:b/>
          <w:lang w:val="en-US"/>
        </w:rPr>
        <w:t>REPRESENTATIVE OF ASSOCIATED PARTNERS (External Experts Advisory Board (EEAB))</w:t>
      </w:r>
    </w:p>
    <w:p w:rsidR="008F1E0C" w:rsidRPr="00CF3F1F" w:rsidRDefault="008F1E0C" w:rsidP="008F1E0C">
      <w:pPr>
        <w:jc w:val="left"/>
        <w:rPr>
          <w:rFonts w:cs="Arial"/>
          <w:b/>
          <w:bCs/>
          <w:szCs w:val="18"/>
          <w:lang w:val="en-US"/>
        </w:rPr>
      </w:pPr>
    </w:p>
    <w:tbl>
      <w:tblPr>
        <w:tblW w:w="0" w:type="auto"/>
        <w:tblCellMar>
          <w:left w:w="70" w:type="dxa"/>
          <w:right w:w="70" w:type="dxa"/>
        </w:tblCellMar>
        <w:tblLook w:val="04A0" w:firstRow="1" w:lastRow="0" w:firstColumn="1" w:lastColumn="0" w:noHBand="0" w:noVBand="1"/>
      </w:tblPr>
      <w:tblGrid>
        <w:gridCol w:w="895"/>
        <w:gridCol w:w="1040"/>
        <w:gridCol w:w="910"/>
      </w:tblGrid>
      <w:tr w:rsidR="008F1E0C" w:rsidRPr="005A0C69" w:rsidTr="001D10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5A0C69" w:rsidRDefault="008F1E0C" w:rsidP="001D10DC">
            <w:pPr>
              <w:jc w:val="left"/>
            </w:pPr>
            <w:r w:rsidRPr="005A0C69">
              <w:rPr>
                <w:rFonts w:cs="Arial"/>
                <w:b/>
                <w:bCs/>
                <w:szCs w:val="18"/>
              </w:rPr>
              <w:t>Name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5A0C69" w:rsidRDefault="008F1E0C" w:rsidP="001D10DC">
            <w:pPr>
              <w:jc w:val="left"/>
            </w:pPr>
            <w:r w:rsidRPr="005A0C69">
              <w:rPr>
                <w:rFonts w:cs="Arial"/>
                <w:b/>
                <w:bCs/>
                <w:szCs w:val="18"/>
              </w:rPr>
              <w:t>First name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5A0C69" w:rsidRDefault="008F1E0C" w:rsidP="001D10DC">
            <w:pPr>
              <w:jc w:val="center"/>
            </w:pPr>
            <w:r w:rsidRPr="005A0C69">
              <w:rPr>
                <w:rFonts w:cs="Arial"/>
                <w:b/>
                <w:bCs/>
                <w:szCs w:val="18"/>
              </w:rPr>
              <w:t>Company</w:t>
            </w:r>
          </w:p>
        </w:tc>
      </w:tr>
      <w:tr w:rsidR="008F1E0C" w:rsidRPr="005A0C69" w:rsidTr="001D10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Hirata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Kazuta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center"/>
              <w:rPr>
                <w:rFonts w:cs="Arial"/>
                <w:color w:val="000000"/>
                <w:sz w:val="16"/>
                <w:szCs w:val="16"/>
              </w:rPr>
            </w:pPr>
            <w:r w:rsidRPr="00126675">
              <w:rPr>
                <w:rFonts w:cs="Arial"/>
                <w:color w:val="000000"/>
                <w:sz w:val="16"/>
                <w:szCs w:val="16"/>
              </w:rPr>
              <w:t>JANSI</w:t>
            </w:r>
          </w:p>
        </w:tc>
      </w:tr>
      <w:tr w:rsidR="008F1E0C" w:rsidRPr="005A0C69" w:rsidTr="001D10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Hashimoto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Kazunori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center"/>
              <w:rPr>
                <w:rFonts w:cs="Arial"/>
                <w:color w:val="000000"/>
                <w:sz w:val="16"/>
                <w:szCs w:val="16"/>
              </w:rPr>
            </w:pPr>
            <w:r w:rsidRPr="00126675">
              <w:rPr>
                <w:rFonts w:cs="Arial"/>
                <w:color w:val="000000"/>
                <w:sz w:val="16"/>
                <w:szCs w:val="16"/>
              </w:rPr>
              <w:t>JANSI</w:t>
            </w:r>
          </w:p>
        </w:tc>
      </w:tr>
      <w:tr w:rsidR="008F1E0C" w:rsidRPr="005A0C69" w:rsidTr="001D10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Inagaki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Masakatsu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center"/>
              <w:rPr>
                <w:rFonts w:cs="Arial"/>
                <w:color w:val="000000"/>
                <w:sz w:val="16"/>
                <w:szCs w:val="16"/>
              </w:rPr>
            </w:pPr>
            <w:r w:rsidRPr="00126675">
              <w:rPr>
                <w:rFonts w:cs="Arial"/>
                <w:color w:val="000000"/>
                <w:sz w:val="16"/>
                <w:szCs w:val="16"/>
              </w:rPr>
              <w:t>JANSI</w:t>
            </w:r>
          </w:p>
        </w:tc>
      </w:tr>
      <w:tr w:rsidR="008F1E0C" w:rsidRPr="005A0C69" w:rsidTr="001D10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Yamanana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Yasunori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center"/>
              <w:rPr>
                <w:rFonts w:cs="Arial"/>
                <w:color w:val="000000"/>
                <w:sz w:val="16"/>
                <w:szCs w:val="16"/>
              </w:rPr>
            </w:pPr>
            <w:r w:rsidRPr="00126675">
              <w:rPr>
                <w:rFonts w:cs="Arial"/>
                <w:color w:val="000000"/>
                <w:sz w:val="16"/>
                <w:szCs w:val="16"/>
              </w:rPr>
              <w:t>TEPCO</w:t>
            </w:r>
          </w:p>
        </w:tc>
      </w:tr>
      <w:tr w:rsidR="008F1E0C" w:rsidRPr="005A0C69" w:rsidTr="001D10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Coyne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Kevin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center"/>
              <w:rPr>
                <w:rFonts w:cs="Arial"/>
                <w:color w:val="000000"/>
                <w:sz w:val="16"/>
                <w:szCs w:val="16"/>
              </w:rPr>
            </w:pPr>
            <w:r w:rsidRPr="00126675">
              <w:rPr>
                <w:rFonts w:cs="Arial"/>
                <w:color w:val="000000"/>
                <w:sz w:val="16"/>
                <w:szCs w:val="16"/>
              </w:rPr>
              <w:t>US-NRC</w:t>
            </w:r>
          </w:p>
        </w:tc>
      </w:tr>
      <w:tr w:rsidR="008F1E0C" w:rsidRPr="005A0C69" w:rsidTr="001D10D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González</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left"/>
              <w:rPr>
                <w:rFonts w:cs="Arial"/>
                <w:color w:val="000000"/>
                <w:sz w:val="16"/>
                <w:szCs w:val="16"/>
              </w:rPr>
            </w:pPr>
            <w:r w:rsidRPr="00126675">
              <w:rPr>
                <w:rFonts w:cs="Arial"/>
                <w:color w:val="000000"/>
                <w:sz w:val="16"/>
                <w:szCs w:val="16"/>
              </w:rPr>
              <w:t>Michelle 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F1E0C" w:rsidRPr="00126675" w:rsidRDefault="008F1E0C" w:rsidP="00126675">
            <w:pPr>
              <w:spacing w:before="40" w:after="40" w:line="240" w:lineRule="auto"/>
              <w:jc w:val="center"/>
              <w:rPr>
                <w:rFonts w:cs="Arial"/>
                <w:color w:val="000000"/>
                <w:sz w:val="16"/>
                <w:szCs w:val="16"/>
              </w:rPr>
            </w:pPr>
            <w:r w:rsidRPr="00126675">
              <w:rPr>
                <w:rFonts w:cs="Arial"/>
                <w:color w:val="000000"/>
                <w:sz w:val="16"/>
                <w:szCs w:val="16"/>
              </w:rPr>
              <w:t>US-NRC</w:t>
            </w:r>
          </w:p>
        </w:tc>
      </w:tr>
    </w:tbl>
    <w:p w:rsidR="00DB2F91" w:rsidRPr="005A0C69" w:rsidRDefault="00DB2F91" w:rsidP="00DB2F91">
      <w:pPr>
        <w:rPr>
          <w:smallCaps/>
        </w:rPr>
      </w:pPr>
    </w:p>
    <w:p w:rsidR="00DB2F91" w:rsidRPr="005A0C69" w:rsidRDefault="00DB2F91" w:rsidP="00DB2F91">
      <w:pPr>
        <w:rPr>
          <w:b/>
        </w:rPr>
        <w:sectPr w:rsidR="00DB2F91" w:rsidRPr="005A0C69" w:rsidSect="00DB2F91">
          <w:headerReference w:type="default" r:id="rId11"/>
          <w:type w:val="continuous"/>
          <w:pgSz w:w="11907" w:h="16840" w:code="9"/>
          <w:pgMar w:top="397" w:right="1134" w:bottom="403" w:left="1418" w:header="567" w:footer="0" w:gutter="0"/>
          <w:cols w:num="2" w:space="708"/>
          <w:noEndnote/>
          <w:docGrid w:linePitch="326"/>
        </w:sectPr>
      </w:pPr>
    </w:p>
    <w:p w:rsidR="009A1C44" w:rsidRPr="00E74D25" w:rsidRDefault="009E1BDC" w:rsidP="005252B9">
      <w:pPr>
        <w:pStyle w:val="Titre1"/>
        <w:numPr>
          <w:ilvl w:val="0"/>
          <w:numId w:val="0"/>
        </w:numPr>
        <w:rPr>
          <w:lang w:val="en-US"/>
        </w:rPr>
      </w:pPr>
      <w:bookmarkStart w:id="5" w:name="_Toc470942478"/>
      <w:r>
        <w:rPr>
          <w:lang w:val="en-US"/>
        </w:rPr>
        <w:lastRenderedPageBreak/>
        <w:t>Summary</w:t>
      </w:r>
      <w:bookmarkEnd w:id="5"/>
    </w:p>
    <w:p w:rsidR="00B218F5" w:rsidRDefault="00B218F5" w:rsidP="001335BC">
      <w:pPr>
        <w:autoSpaceDE w:val="0"/>
        <w:autoSpaceDN w:val="0"/>
        <w:adjustRightInd w:val="0"/>
        <w:spacing w:line="360" w:lineRule="auto"/>
        <w:jc w:val="left"/>
        <w:rPr>
          <w:lang w:val="en-US"/>
        </w:rPr>
      </w:pPr>
    </w:p>
    <w:p w:rsidR="001335BC" w:rsidRDefault="00C22E3B" w:rsidP="00826700">
      <w:pPr>
        <w:autoSpaceDE w:val="0"/>
        <w:autoSpaceDN w:val="0"/>
        <w:adjustRightInd w:val="0"/>
        <w:spacing w:line="360" w:lineRule="auto"/>
        <w:rPr>
          <w:rFonts w:cs="Trebuchet MS"/>
          <w:szCs w:val="18"/>
          <w:lang w:val="en-US" w:eastAsia="en-US"/>
        </w:rPr>
      </w:pPr>
      <w:r>
        <w:rPr>
          <w:lang w:val="en-US"/>
        </w:rPr>
        <w:t xml:space="preserve">This document provides guidance in the implementation of external events modeling in extended </w:t>
      </w:r>
      <w:r w:rsidR="007549C0">
        <w:rPr>
          <w:lang w:val="en-US"/>
        </w:rPr>
        <w:t>L2 PSA</w:t>
      </w:r>
      <w:r w:rsidR="001D391F">
        <w:rPr>
          <w:lang w:val="en-US"/>
        </w:rPr>
        <w:t xml:space="preserve"> </w:t>
      </w:r>
      <w:r>
        <w:rPr>
          <w:lang w:val="en-US"/>
        </w:rPr>
        <w:t xml:space="preserve">and is a complement of the ASAMPSA2 guidelines in this area. </w:t>
      </w:r>
      <w:r w:rsidR="001335BC">
        <w:rPr>
          <w:rFonts w:cs="Trebuchet MS"/>
          <w:szCs w:val="18"/>
          <w:lang w:val="en-US" w:eastAsia="en-US"/>
        </w:rPr>
        <w:t xml:space="preserve">The conclusions of the </w:t>
      </w:r>
      <w:r w:rsidR="00E77DE4">
        <w:rPr>
          <w:rFonts w:cs="Trebuchet MS"/>
          <w:szCs w:val="18"/>
          <w:lang w:val="en-US" w:eastAsia="en-US"/>
        </w:rPr>
        <w:t xml:space="preserve">ASAMPSA_E </w:t>
      </w:r>
      <w:r w:rsidR="001335BC">
        <w:rPr>
          <w:rFonts w:cs="Trebuchet MS"/>
          <w:szCs w:val="18"/>
          <w:lang w:val="en-US" w:eastAsia="en-US"/>
        </w:rPr>
        <w:t xml:space="preserve">end-users survey and of technical meetings of WP10, WP21, WP22, and WP30 at Vienna University in September 2014 which are relevant for L2 PSA have been reflected </w:t>
      </w:r>
      <w:r w:rsidR="007305EC">
        <w:rPr>
          <w:rFonts w:cs="Trebuchet MS"/>
          <w:szCs w:val="18"/>
          <w:lang w:val="en-US" w:eastAsia="en-US"/>
        </w:rPr>
        <w:t xml:space="preserve">in the content of the present document </w:t>
      </w:r>
      <w:r w:rsidR="001335BC">
        <w:rPr>
          <w:rFonts w:cs="Trebuchet MS"/>
          <w:szCs w:val="18"/>
          <w:lang w:val="en-US" w:eastAsia="en-US"/>
        </w:rPr>
        <w:t xml:space="preserve">and are being taken into account </w:t>
      </w:r>
      <w:r w:rsidR="00B218F5">
        <w:rPr>
          <w:rFonts w:cs="Trebuchet MS"/>
          <w:szCs w:val="18"/>
          <w:lang w:val="en-US" w:eastAsia="en-US"/>
        </w:rPr>
        <w:t>as much as it is possible with the current status of knowledge</w:t>
      </w:r>
      <w:r w:rsidR="001335BC">
        <w:rPr>
          <w:rFonts w:cs="Trebuchet MS"/>
          <w:szCs w:val="18"/>
          <w:lang w:val="en-US" w:eastAsia="en-US"/>
        </w:rPr>
        <w:t>.</w:t>
      </w:r>
    </w:p>
    <w:p w:rsidR="007305EC" w:rsidRDefault="007305EC" w:rsidP="001335BC">
      <w:pPr>
        <w:autoSpaceDE w:val="0"/>
        <w:autoSpaceDN w:val="0"/>
        <w:adjustRightInd w:val="0"/>
        <w:spacing w:line="360" w:lineRule="auto"/>
        <w:jc w:val="left"/>
        <w:rPr>
          <w:lang w:val="en-US"/>
        </w:rPr>
      </w:pPr>
    </w:p>
    <w:p w:rsidR="009A1C44" w:rsidRDefault="00C22E3B" w:rsidP="001335BC">
      <w:pPr>
        <w:spacing w:line="360" w:lineRule="auto"/>
        <w:rPr>
          <w:lang w:val="en-US"/>
        </w:rPr>
      </w:pPr>
      <w:r>
        <w:rPr>
          <w:lang w:val="en-US"/>
        </w:rPr>
        <w:t xml:space="preserve">Issues that belong only to Level 1 </w:t>
      </w:r>
      <w:r w:rsidR="00E77DE4">
        <w:rPr>
          <w:lang w:val="en-US"/>
        </w:rPr>
        <w:t xml:space="preserve">PSA </w:t>
      </w:r>
      <w:r>
        <w:rPr>
          <w:lang w:val="en-US"/>
        </w:rPr>
        <w:t>analyses</w:t>
      </w:r>
      <w:r w:rsidR="007D6778">
        <w:rPr>
          <w:lang w:val="en-US"/>
        </w:rPr>
        <w:t xml:space="preserve"> in general</w:t>
      </w:r>
      <w:r>
        <w:rPr>
          <w:lang w:val="en-US"/>
        </w:rPr>
        <w:t xml:space="preserve"> </w:t>
      </w:r>
      <w:r w:rsidR="001335BC">
        <w:rPr>
          <w:lang w:val="en-US"/>
        </w:rPr>
        <w:t>are not</w:t>
      </w:r>
      <w:r>
        <w:rPr>
          <w:lang w:val="en-US"/>
        </w:rPr>
        <w:t xml:space="preserve"> discussed, and it is assumed that the only relevant issues to be resolved</w:t>
      </w:r>
      <w:r w:rsidR="00F7033B">
        <w:rPr>
          <w:lang w:val="en-US"/>
        </w:rPr>
        <w:t xml:space="preserve"> according to the end-users’ wish list</w:t>
      </w:r>
      <w:r>
        <w:rPr>
          <w:lang w:val="en-US"/>
        </w:rPr>
        <w:t xml:space="preserve"> are those subsequent to core damage</w:t>
      </w:r>
      <w:r w:rsidR="00304C3E">
        <w:rPr>
          <w:lang w:val="en-US"/>
        </w:rPr>
        <w:t xml:space="preserve"> and/or fuel degradation</w:t>
      </w:r>
      <w:r>
        <w:rPr>
          <w:lang w:val="en-US"/>
        </w:rPr>
        <w:t>, i.e. after permanent loss of core cooling and</w:t>
      </w:r>
      <w:r w:rsidR="00304C3E">
        <w:rPr>
          <w:lang w:val="en-US"/>
        </w:rPr>
        <w:t>/or</w:t>
      </w:r>
      <w:r>
        <w:rPr>
          <w:lang w:val="en-US"/>
        </w:rPr>
        <w:t xml:space="preserve"> decay heat removal</w:t>
      </w:r>
      <w:r w:rsidR="00304C3E">
        <w:rPr>
          <w:lang w:val="en-US"/>
        </w:rPr>
        <w:t xml:space="preserve"> functions</w:t>
      </w:r>
      <w:r>
        <w:rPr>
          <w:lang w:val="en-US"/>
        </w:rPr>
        <w:t>. Following the accident at Fukushima</w:t>
      </w:r>
      <w:r w:rsidR="00062724">
        <w:rPr>
          <w:lang w:val="en-US"/>
        </w:rPr>
        <w:t xml:space="preserve"> Dai-ichi</w:t>
      </w:r>
      <w:r>
        <w:rPr>
          <w:lang w:val="en-US"/>
        </w:rPr>
        <w:t xml:space="preserve">, the </w:t>
      </w:r>
      <w:r w:rsidR="00071726">
        <w:rPr>
          <w:lang w:val="en-US"/>
        </w:rPr>
        <w:t xml:space="preserve">nuclear safety </w:t>
      </w:r>
      <w:r>
        <w:rPr>
          <w:lang w:val="en-US"/>
        </w:rPr>
        <w:t xml:space="preserve">community has realized that much attention should be given to the areas of </w:t>
      </w:r>
      <w:r w:rsidR="007C447B">
        <w:rPr>
          <w:lang w:val="en-US"/>
        </w:rPr>
        <w:t>operator interventions and accidents that may develop at the same time in more than one unit if they are initiated by one or more common external events. For this reason</w:t>
      </w:r>
      <w:r w:rsidR="007305EC">
        <w:rPr>
          <w:lang w:val="en-US"/>
        </w:rPr>
        <w:t xml:space="preserve"> and to fulfill the </w:t>
      </w:r>
      <w:r w:rsidR="00390721">
        <w:rPr>
          <w:lang w:val="en-US"/>
        </w:rPr>
        <w:t xml:space="preserve">PSA </w:t>
      </w:r>
      <w:r w:rsidR="007305EC">
        <w:rPr>
          <w:lang w:val="en-US"/>
        </w:rPr>
        <w:t>end-users’ wish list</w:t>
      </w:r>
      <w:r w:rsidR="007C447B">
        <w:rPr>
          <w:lang w:val="en-US"/>
        </w:rPr>
        <w:t xml:space="preserve">, </w:t>
      </w:r>
      <w:r w:rsidR="001D391F">
        <w:rPr>
          <w:lang w:val="en-US"/>
        </w:rPr>
        <w:t xml:space="preserve">the attention is mostly focused on </w:t>
      </w:r>
      <w:r w:rsidR="00B82B89">
        <w:rPr>
          <w:lang w:val="en-US"/>
        </w:rPr>
        <w:t xml:space="preserve">interface between Level 1 and Level 2, </w:t>
      </w:r>
      <w:r w:rsidR="001D391F">
        <w:rPr>
          <w:lang w:val="en-US"/>
        </w:rPr>
        <w:t xml:space="preserve">human response analysis and </w:t>
      </w:r>
      <w:r w:rsidR="007C447B">
        <w:rPr>
          <w:lang w:val="en-US"/>
        </w:rPr>
        <w:t>some consideration is given to Level 2 modeling of severe accidents for multiple unit sites, even though it is premature to provide extensive guidance in this area.</w:t>
      </w:r>
      <w:r>
        <w:rPr>
          <w:lang w:val="en-US"/>
        </w:rPr>
        <w:t xml:space="preserve"> </w:t>
      </w:r>
    </w:p>
    <w:p w:rsidR="00E312E2" w:rsidRPr="00E312E2" w:rsidRDefault="00E312E2" w:rsidP="001335BC">
      <w:pPr>
        <w:spacing w:line="360" w:lineRule="auto"/>
        <w:rPr>
          <w:lang w:val="en-US"/>
        </w:rPr>
      </w:pPr>
    </w:p>
    <w:p w:rsidR="009A1C44" w:rsidRPr="00E74D25" w:rsidRDefault="009A1C44" w:rsidP="005252B9">
      <w:pPr>
        <w:pStyle w:val="Titre1"/>
        <w:numPr>
          <w:ilvl w:val="0"/>
          <w:numId w:val="0"/>
        </w:numPr>
        <w:rPr>
          <w:lang w:val="en-US"/>
        </w:rPr>
      </w:pPr>
      <w:r w:rsidRPr="00E74D25">
        <w:rPr>
          <w:lang w:val="en-US"/>
        </w:rPr>
        <w:br w:type="page"/>
      </w:r>
      <w:bookmarkStart w:id="6" w:name="_Toc470942479"/>
      <w:r w:rsidRPr="00E74D25">
        <w:rPr>
          <w:lang w:val="en-US"/>
        </w:rPr>
        <w:lastRenderedPageBreak/>
        <w:t>ASAMPSA_E Partners</w:t>
      </w:r>
      <w:bookmarkEnd w:id="6"/>
    </w:p>
    <w:p w:rsidR="009A1C44" w:rsidRPr="00E74D25" w:rsidRDefault="009A1C44" w:rsidP="009A1C44">
      <w:pPr>
        <w:rPr>
          <w:i/>
          <w:lang w:val="en-US"/>
        </w:rPr>
      </w:pPr>
      <w:r w:rsidRPr="00E74D25">
        <w:rPr>
          <w:i/>
          <w:lang w:val="en-US"/>
        </w:rPr>
        <w:t>The following table provides the list of the ASAMPSA</w:t>
      </w:r>
      <w:r w:rsidR="00390721">
        <w:rPr>
          <w:i/>
          <w:lang w:val="en-US"/>
        </w:rPr>
        <w:t xml:space="preserve">_E </w:t>
      </w:r>
      <w:r w:rsidRPr="00E74D25">
        <w:rPr>
          <w:i/>
          <w:lang w:val="en-US"/>
        </w:rPr>
        <w:t>partners involved in the development of this document.</w:t>
      </w:r>
    </w:p>
    <w:p w:rsidR="00026241" w:rsidRPr="007305EC" w:rsidRDefault="00026241" w:rsidP="009A1C44">
      <w:pPr>
        <w:rPr>
          <w:i/>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403"/>
        <w:gridCol w:w="7149"/>
        <w:gridCol w:w="752"/>
        <w:gridCol w:w="1265"/>
      </w:tblGrid>
      <w:tr w:rsidR="00026241" w:rsidRPr="00ED5F76" w:rsidTr="005252B9">
        <w:tc>
          <w:tcPr>
            <w:tcW w:w="0" w:type="auto"/>
            <w:vAlign w:val="center"/>
          </w:tcPr>
          <w:p w:rsidR="00026241" w:rsidRPr="00ED5F76" w:rsidRDefault="00026241" w:rsidP="00BC5399">
            <w:pPr>
              <w:spacing w:before="120" w:line="240" w:lineRule="auto"/>
              <w:rPr>
                <w:szCs w:val="22"/>
                <w:lang w:val="en-US"/>
              </w:rPr>
            </w:pPr>
            <w:r>
              <w:rPr>
                <w:szCs w:val="22"/>
                <w:lang w:val="en-US"/>
              </w:rPr>
              <w:t>1</w:t>
            </w:r>
          </w:p>
        </w:tc>
        <w:tc>
          <w:tcPr>
            <w:tcW w:w="0" w:type="auto"/>
            <w:vAlign w:val="center"/>
          </w:tcPr>
          <w:p w:rsidR="00026241" w:rsidRPr="00ED5F76" w:rsidRDefault="00026241" w:rsidP="00BC5399">
            <w:pPr>
              <w:shd w:val="clear" w:color="auto" w:fill="FFFFFF"/>
              <w:spacing w:before="120" w:line="240" w:lineRule="auto"/>
              <w:rPr>
                <w:szCs w:val="22"/>
                <w:lang w:val="en-US"/>
              </w:rPr>
            </w:pPr>
            <w:r w:rsidRPr="00ED5F76">
              <w:rPr>
                <w:szCs w:val="22"/>
                <w:lang w:val="en-US"/>
              </w:rPr>
              <w:t>Institute for Radiological Protection and Nuclear Safety</w:t>
            </w:r>
          </w:p>
        </w:tc>
        <w:tc>
          <w:tcPr>
            <w:tcW w:w="0" w:type="auto"/>
            <w:vAlign w:val="center"/>
          </w:tcPr>
          <w:p w:rsidR="00026241" w:rsidRPr="00ED5F76" w:rsidRDefault="00026241" w:rsidP="00BC5399">
            <w:pPr>
              <w:spacing w:before="120" w:line="240" w:lineRule="auto"/>
              <w:rPr>
                <w:szCs w:val="22"/>
                <w:lang w:val="en-US"/>
              </w:rPr>
            </w:pPr>
            <w:r w:rsidRPr="00ED5F76">
              <w:rPr>
                <w:szCs w:val="22"/>
                <w:lang w:val="en-US"/>
              </w:rPr>
              <w:t>IRSN</w:t>
            </w:r>
          </w:p>
        </w:tc>
        <w:tc>
          <w:tcPr>
            <w:tcW w:w="1265" w:type="dxa"/>
            <w:vAlign w:val="center"/>
          </w:tcPr>
          <w:p w:rsidR="00026241" w:rsidRPr="00ED5F76" w:rsidRDefault="00026241" w:rsidP="00BC5399">
            <w:pPr>
              <w:shd w:val="clear" w:color="auto" w:fill="FFFFFF"/>
              <w:spacing w:before="120" w:line="240" w:lineRule="auto"/>
              <w:rPr>
                <w:szCs w:val="22"/>
                <w:lang w:val="en-US"/>
              </w:rPr>
            </w:pPr>
            <w:smartTag w:uri="urn:schemas-microsoft-com:office:smarttags" w:element="place">
              <w:smartTag w:uri="urn:schemas-microsoft-com:office:smarttags" w:element="country-region">
                <w:r w:rsidRPr="00ED5F76">
                  <w:rPr>
                    <w:szCs w:val="22"/>
                    <w:lang w:val="en-US"/>
                  </w:rPr>
                  <w:t>France</w:t>
                </w:r>
              </w:smartTag>
            </w:smartTag>
          </w:p>
        </w:tc>
      </w:tr>
      <w:tr w:rsidR="00026241" w:rsidRPr="00ED5F76" w:rsidTr="005252B9">
        <w:tc>
          <w:tcPr>
            <w:tcW w:w="0" w:type="auto"/>
            <w:tcBorders>
              <w:bottom w:val="single" w:sz="6" w:space="0" w:color="000000"/>
            </w:tcBorders>
            <w:vAlign w:val="center"/>
          </w:tcPr>
          <w:p w:rsidR="00026241" w:rsidRPr="00ED5F76" w:rsidRDefault="00026241" w:rsidP="00BC5399">
            <w:pPr>
              <w:spacing w:before="120" w:line="240" w:lineRule="auto"/>
              <w:rPr>
                <w:szCs w:val="22"/>
                <w:lang w:val="en-US"/>
              </w:rPr>
            </w:pPr>
            <w:r w:rsidRPr="00ED5F76">
              <w:rPr>
                <w:szCs w:val="22"/>
                <w:lang w:val="en-US"/>
              </w:rPr>
              <w:t>2</w:t>
            </w:r>
          </w:p>
        </w:tc>
        <w:tc>
          <w:tcPr>
            <w:tcW w:w="0" w:type="auto"/>
            <w:tcBorders>
              <w:bottom w:val="single" w:sz="6" w:space="0" w:color="000000"/>
            </w:tcBorders>
            <w:vAlign w:val="center"/>
          </w:tcPr>
          <w:p w:rsidR="00026241" w:rsidRPr="00ED5F76" w:rsidRDefault="00026241" w:rsidP="00BC5399">
            <w:pPr>
              <w:shd w:val="clear" w:color="auto" w:fill="FFFFFF"/>
              <w:spacing w:before="120" w:line="240" w:lineRule="auto"/>
              <w:rPr>
                <w:szCs w:val="22"/>
                <w:lang w:val="de-DE"/>
              </w:rPr>
            </w:pPr>
            <w:r w:rsidRPr="00ED5F76">
              <w:rPr>
                <w:szCs w:val="22"/>
                <w:lang w:val="de-DE"/>
              </w:rPr>
              <w:t>Gesellschaft für Anlagen- und Reaktorsicherheit mbH</w:t>
            </w:r>
          </w:p>
        </w:tc>
        <w:tc>
          <w:tcPr>
            <w:tcW w:w="0" w:type="auto"/>
            <w:tcBorders>
              <w:bottom w:val="single" w:sz="6" w:space="0" w:color="000000"/>
            </w:tcBorders>
            <w:vAlign w:val="center"/>
          </w:tcPr>
          <w:p w:rsidR="00026241" w:rsidRPr="00ED5F76" w:rsidRDefault="00026241" w:rsidP="00BC5399">
            <w:pPr>
              <w:spacing w:before="120" w:line="240" w:lineRule="auto"/>
              <w:rPr>
                <w:szCs w:val="22"/>
                <w:lang w:val="en-US"/>
              </w:rPr>
            </w:pPr>
            <w:r w:rsidRPr="00ED5F76">
              <w:rPr>
                <w:szCs w:val="22"/>
                <w:lang w:val="en-US"/>
              </w:rPr>
              <w:t>GRS</w:t>
            </w:r>
          </w:p>
        </w:tc>
        <w:tc>
          <w:tcPr>
            <w:tcW w:w="1265" w:type="dxa"/>
            <w:tcBorders>
              <w:bottom w:val="single" w:sz="6" w:space="0" w:color="000000"/>
            </w:tcBorders>
            <w:vAlign w:val="center"/>
          </w:tcPr>
          <w:p w:rsidR="00026241" w:rsidRPr="00ED5F76" w:rsidRDefault="00026241" w:rsidP="00BC5399">
            <w:pPr>
              <w:shd w:val="clear" w:color="auto" w:fill="FFFFFF"/>
              <w:spacing w:before="120" w:line="240" w:lineRule="auto"/>
              <w:rPr>
                <w:szCs w:val="22"/>
                <w:lang w:val="en-US"/>
              </w:rPr>
            </w:pPr>
            <w:smartTag w:uri="urn:schemas-microsoft-com:office:smarttags" w:element="place">
              <w:smartTag w:uri="urn:schemas-microsoft-com:office:smarttags" w:element="country-region">
                <w:r w:rsidRPr="00ED5F76">
                  <w:rPr>
                    <w:szCs w:val="22"/>
                    <w:lang w:val="en-US"/>
                  </w:rPr>
                  <w:t>Germany</w:t>
                </w:r>
              </w:smartTag>
            </w:smartTag>
          </w:p>
        </w:tc>
      </w:tr>
      <w:tr w:rsidR="00026241" w:rsidRPr="00ED5F76" w:rsidTr="005252B9">
        <w:tc>
          <w:tcPr>
            <w:tcW w:w="0" w:type="auto"/>
            <w:vAlign w:val="center"/>
          </w:tcPr>
          <w:p w:rsidR="00026241" w:rsidRPr="00ED5F76" w:rsidRDefault="00026241" w:rsidP="00BC5399">
            <w:pPr>
              <w:spacing w:before="120" w:line="240" w:lineRule="auto"/>
              <w:rPr>
                <w:szCs w:val="22"/>
                <w:lang w:val="en-US"/>
              </w:rPr>
            </w:pPr>
            <w:r w:rsidRPr="00ED5F76">
              <w:rPr>
                <w:szCs w:val="22"/>
                <w:lang w:val="en-US"/>
              </w:rPr>
              <w:t>8</w:t>
            </w:r>
          </w:p>
        </w:tc>
        <w:tc>
          <w:tcPr>
            <w:tcW w:w="0" w:type="auto"/>
            <w:vAlign w:val="center"/>
          </w:tcPr>
          <w:p w:rsidR="00026241" w:rsidRPr="00ED5F76" w:rsidRDefault="00026241" w:rsidP="00BC5399">
            <w:pPr>
              <w:spacing w:before="120" w:line="240" w:lineRule="auto"/>
              <w:rPr>
                <w:szCs w:val="22"/>
                <w:lang w:val="en-US"/>
              </w:rPr>
            </w:pPr>
            <w:r w:rsidRPr="00ED5F76">
              <w:rPr>
                <w:szCs w:val="22"/>
                <w:lang w:val="en-US"/>
              </w:rPr>
              <w:t xml:space="preserve">Cazzoli Consulting </w:t>
            </w:r>
          </w:p>
        </w:tc>
        <w:tc>
          <w:tcPr>
            <w:tcW w:w="0" w:type="auto"/>
            <w:vAlign w:val="center"/>
          </w:tcPr>
          <w:p w:rsidR="00026241" w:rsidRPr="00ED5F76" w:rsidRDefault="00026241" w:rsidP="00BC5399">
            <w:pPr>
              <w:spacing w:before="120" w:line="240" w:lineRule="auto"/>
              <w:rPr>
                <w:szCs w:val="22"/>
                <w:lang w:val="en-US"/>
              </w:rPr>
            </w:pPr>
            <w:r w:rsidRPr="00ED5F76">
              <w:rPr>
                <w:szCs w:val="22"/>
                <w:lang w:val="en-US"/>
              </w:rPr>
              <w:t>CCA</w:t>
            </w:r>
          </w:p>
        </w:tc>
        <w:tc>
          <w:tcPr>
            <w:tcW w:w="1265" w:type="dxa"/>
            <w:vAlign w:val="center"/>
          </w:tcPr>
          <w:p w:rsidR="00026241" w:rsidRPr="00ED5F76" w:rsidRDefault="00026241" w:rsidP="00BC5399">
            <w:pPr>
              <w:spacing w:before="120" w:line="240" w:lineRule="auto"/>
              <w:rPr>
                <w:szCs w:val="22"/>
                <w:lang w:val="en-US"/>
              </w:rPr>
            </w:pPr>
            <w:smartTag w:uri="urn:schemas-microsoft-com:office:smarttags" w:element="place">
              <w:smartTag w:uri="urn:schemas-microsoft-com:office:smarttags" w:element="country-region">
                <w:r w:rsidRPr="00ED5F76">
                  <w:rPr>
                    <w:szCs w:val="22"/>
                    <w:lang w:val="en-US"/>
                  </w:rPr>
                  <w:t>Switzerland</w:t>
                </w:r>
              </w:smartTag>
            </w:smartTag>
          </w:p>
        </w:tc>
      </w:tr>
      <w:tr w:rsidR="00026241" w:rsidRPr="00ED5F76" w:rsidTr="005252B9">
        <w:tc>
          <w:tcPr>
            <w:tcW w:w="0" w:type="auto"/>
            <w:vAlign w:val="center"/>
          </w:tcPr>
          <w:p w:rsidR="00026241" w:rsidRPr="00ED5F76" w:rsidRDefault="00026241" w:rsidP="00BC5399">
            <w:pPr>
              <w:spacing w:before="120" w:line="240" w:lineRule="auto"/>
              <w:rPr>
                <w:szCs w:val="22"/>
                <w:lang w:val="en-US"/>
              </w:rPr>
            </w:pPr>
            <w:r w:rsidRPr="00ED5F76">
              <w:rPr>
                <w:szCs w:val="22"/>
                <w:lang w:val="en-US"/>
              </w:rPr>
              <w:t>9</w:t>
            </w:r>
          </w:p>
        </w:tc>
        <w:tc>
          <w:tcPr>
            <w:tcW w:w="0" w:type="auto"/>
            <w:vAlign w:val="center"/>
          </w:tcPr>
          <w:p w:rsidR="00026241" w:rsidRPr="00ED5F76" w:rsidRDefault="00026241" w:rsidP="00BC5399">
            <w:pPr>
              <w:shd w:val="clear" w:color="auto" w:fill="FFFFFF"/>
              <w:spacing w:before="120" w:line="240" w:lineRule="auto"/>
              <w:rPr>
                <w:szCs w:val="22"/>
                <w:lang w:val="en-US"/>
              </w:rPr>
            </w:pPr>
            <w:r w:rsidRPr="00ED5F76">
              <w:rPr>
                <w:szCs w:val="22"/>
                <w:lang w:val="en-US" w:eastAsia="en-GB"/>
              </w:rPr>
              <w:t>Italian National Agency for New Technologies, Energy and the Sustainable Economic Development</w:t>
            </w:r>
          </w:p>
        </w:tc>
        <w:tc>
          <w:tcPr>
            <w:tcW w:w="0" w:type="auto"/>
            <w:vAlign w:val="center"/>
          </w:tcPr>
          <w:p w:rsidR="00026241" w:rsidRPr="00ED5F76" w:rsidRDefault="00026241" w:rsidP="00BC5399">
            <w:pPr>
              <w:spacing w:before="120" w:line="240" w:lineRule="auto"/>
              <w:rPr>
                <w:szCs w:val="22"/>
                <w:lang w:val="en-US"/>
              </w:rPr>
            </w:pPr>
            <w:r w:rsidRPr="00ED5F76">
              <w:rPr>
                <w:szCs w:val="22"/>
                <w:lang w:val="en-US"/>
              </w:rPr>
              <w:t>ENEA</w:t>
            </w:r>
          </w:p>
        </w:tc>
        <w:tc>
          <w:tcPr>
            <w:tcW w:w="1265" w:type="dxa"/>
            <w:vAlign w:val="center"/>
          </w:tcPr>
          <w:p w:rsidR="00026241" w:rsidRPr="00ED5F76" w:rsidRDefault="00026241" w:rsidP="00BC5399">
            <w:pPr>
              <w:shd w:val="clear" w:color="auto" w:fill="FFFFFF"/>
              <w:spacing w:before="120" w:line="240" w:lineRule="auto"/>
              <w:rPr>
                <w:szCs w:val="22"/>
                <w:lang w:val="en-US"/>
              </w:rPr>
            </w:pPr>
            <w:smartTag w:uri="urn:schemas-microsoft-com:office:smarttags" w:element="place">
              <w:smartTag w:uri="urn:schemas-microsoft-com:office:smarttags" w:element="country-region">
                <w:r w:rsidRPr="00ED5F76">
                  <w:rPr>
                    <w:szCs w:val="22"/>
                    <w:lang w:val="en-US"/>
                  </w:rPr>
                  <w:t>Italy</w:t>
                </w:r>
              </w:smartTag>
            </w:smartTag>
          </w:p>
        </w:tc>
      </w:tr>
      <w:tr w:rsidR="00026241" w:rsidRPr="00ED5F76" w:rsidTr="005252B9">
        <w:tc>
          <w:tcPr>
            <w:tcW w:w="0" w:type="auto"/>
            <w:vAlign w:val="center"/>
          </w:tcPr>
          <w:p w:rsidR="00026241" w:rsidRPr="00ED5F76" w:rsidRDefault="00026241" w:rsidP="00BC5399">
            <w:pPr>
              <w:spacing w:before="120" w:line="240" w:lineRule="auto"/>
              <w:rPr>
                <w:szCs w:val="22"/>
                <w:lang w:val="en-US"/>
              </w:rPr>
            </w:pPr>
            <w:r w:rsidRPr="00ED5F76">
              <w:rPr>
                <w:szCs w:val="22"/>
                <w:lang w:val="en-US"/>
              </w:rPr>
              <w:t>14</w:t>
            </w:r>
          </w:p>
        </w:tc>
        <w:tc>
          <w:tcPr>
            <w:tcW w:w="0" w:type="auto"/>
            <w:vAlign w:val="center"/>
          </w:tcPr>
          <w:p w:rsidR="00026241" w:rsidRPr="00ED5F76" w:rsidRDefault="00026241" w:rsidP="00BC5399">
            <w:pPr>
              <w:shd w:val="clear" w:color="auto" w:fill="FFFFFF"/>
              <w:spacing w:before="120" w:line="240" w:lineRule="auto"/>
              <w:rPr>
                <w:szCs w:val="22"/>
                <w:lang w:val="en-US"/>
              </w:rPr>
            </w:pPr>
            <w:r w:rsidRPr="00ED5F76">
              <w:rPr>
                <w:szCs w:val="22"/>
                <w:lang w:val="en-US"/>
              </w:rPr>
              <w:t>NUBIKI</w:t>
            </w:r>
          </w:p>
        </w:tc>
        <w:tc>
          <w:tcPr>
            <w:tcW w:w="0" w:type="auto"/>
            <w:vAlign w:val="center"/>
          </w:tcPr>
          <w:p w:rsidR="00026241" w:rsidRPr="00ED5F76" w:rsidRDefault="00026241" w:rsidP="00BC5399">
            <w:pPr>
              <w:spacing w:before="120" w:line="240" w:lineRule="auto"/>
              <w:rPr>
                <w:szCs w:val="22"/>
                <w:lang w:val="en-US"/>
              </w:rPr>
            </w:pPr>
            <w:r w:rsidRPr="00ED5F76">
              <w:rPr>
                <w:szCs w:val="22"/>
                <w:lang w:val="en-US"/>
              </w:rPr>
              <w:t>NUBIKI</w:t>
            </w:r>
          </w:p>
        </w:tc>
        <w:tc>
          <w:tcPr>
            <w:tcW w:w="1265" w:type="dxa"/>
            <w:vAlign w:val="center"/>
          </w:tcPr>
          <w:p w:rsidR="00026241" w:rsidRPr="00ED5F76" w:rsidRDefault="00026241" w:rsidP="00BC5399">
            <w:pPr>
              <w:shd w:val="clear" w:color="auto" w:fill="FFFFFF"/>
              <w:spacing w:before="120" w:line="240" w:lineRule="auto"/>
              <w:rPr>
                <w:szCs w:val="22"/>
                <w:lang w:val="en-US"/>
              </w:rPr>
            </w:pPr>
            <w:smartTag w:uri="urn:schemas-microsoft-com:office:smarttags" w:element="place">
              <w:smartTag w:uri="urn:schemas-microsoft-com:office:smarttags" w:element="country-region">
                <w:r w:rsidRPr="00ED5F76">
                  <w:rPr>
                    <w:szCs w:val="22"/>
                    <w:lang w:val="en-US"/>
                  </w:rPr>
                  <w:t>Hungary</w:t>
                </w:r>
              </w:smartTag>
            </w:smartTag>
          </w:p>
        </w:tc>
      </w:tr>
      <w:tr w:rsidR="00026241" w:rsidRPr="00ED5F76" w:rsidTr="005252B9">
        <w:tc>
          <w:tcPr>
            <w:tcW w:w="0" w:type="auto"/>
            <w:vAlign w:val="center"/>
          </w:tcPr>
          <w:p w:rsidR="00026241" w:rsidRPr="00ED5F76" w:rsidRDefault="00026241" w:rsidP="00BC5399">
            <w:pPr>
              <w:spacing w:before="120" w:line="240" w:lineRule="auto"/>
              <w:rPr>
                <w:szCs w:val="22"/>
                <w:lang w:val="en-US"/>
              </w:rPr>
            </w:pPr>
            <w:r>
              <w:rPr>
                <w:szCs w:val="22"/>
                <w:lang w:val="en-US"/>
              </w:rPr>
              <w:t>24</w:t>
            </w:r>
          </w:p>
        </w:tc>
        <w:tc>
          <w:tcPr>
            <w:tcW w:w="0" w:type="auto"/>
            <w:vAlign w:val="center"/>
          </w:tcPr>
          <w:p w:rsidR="00026241" w:rsidRPr="00ED5F76" w:rsidRDefault="00026241" w:rsidP="002F3A48">
            <w:pPr>
              <w:shd w:val="clear" w:color="auto" w:fill="FFFFFF"/>
              <w:spacing w:before="120" w:line="240" w:lineRule="auto"/>
              <w:rPr>
                <w:szCs w:val="22"/>
                <w:lang w:val="en-US" w:eastAsia="en-GB"/>
              </w:rPr>
            </w:pPr>
            <w:r>
              <w:rPr>
                <w:szCs w:val="22"/>
                <w:lang w:val="en-US" w:eastAsia="en-GB"/>
              </w:rPr>
              <w:t>Jo</w:t>
            </w:r>
            <w:r w:rsidR="002F3A48">
              <w:rPr>
                <w:szCs w:val="22"/>
                <w:lang w:val="en-US" w:eastAsia="en-GB"/>
              </w:rPr>
              <w:t>ž</w:t>
            </w:r>
            <w:r>
              <w:rPr>
                <w:szCs w:val="22"/>
                <w:lang w:val="en-US" w:eastAsia="en-GB"/>
              </w:rPr>
              <w:t>ef Stefan</w:t>
            </w:r>
            <w:r w:rsidR="002F3A48">
              <w:rPr>
                <w:szCs w:val="22"/>
                <w:lang w:val="en-US" w:eastAsia="en-GB"/>
              </w:rPr>
              <w:t xml:space="preserve"> Institute</w:t>
            </w:r>
          </w:p>
        </w:tc>
        <w:tc>
          <w:tcPr>
            <w:tcW w:w="0" w:type="auto"/>
            <w:vAlign w:val="center"/>
          </w:tcPr>
          <w:p w:rsidR="00026241" w:rsidRPr="00ED5F76" w:rsidRDefault="00026241" w:rsidP="00BC5399">
            <w:pPr>
              <w:spacing w:before="120" w:line="240" w:lineRule="auto"/>
              <w:rPr>
                <w:szCs w:val="22"/>
                <w:lang w:val="en-US"/>
              </w:rPr>
            </w:pPr>
            <w:r>
              <w:rPr>
                <w:szCs w:val="22"/>
                <w:lang w:val="en-US"/>
              </w:rPr>
              <w:t>JSI</w:t>
            </w:r>
          </w:p>
        </w:tc>
        <w:tc>
          <w:tcPr>
            <w:tcW w:w="1265" w:type="dxa"/>
            <w:vAlign w:val="center"/>
          </w:tcPr>
          <w:p w:rsidR="00026241" w:rsidRPr="00ED5F76" w:rsidRDefault="00026241" w:rsidP="00BC5399">
            <w:pPr>
              <w:shd w:val="clear" w:color="auto" w:fill="FFFFFF"/>
              <w:spacing w:before="120" w:line="240" w:lineRule="auto"/>
              <w:rPr>
                <w:szCs w:val="22"/>
                <w:lang w:val="en-US"/>
              </w:rPr>
            </w:pPr>
            <w:smartTag w:uri="urn:schemas-microsoft-com:office:smarttags" w:element="place">
              <w:smartTag w:uri="urn:schemas-microsoft-com:office:smarttags" w:element="country-region">
                <w:r>
                  <w:rPr>
                    <w:szCs w:val="22"/>
                    <w:lang w:val="en-US"/>
                  </w:rPr>
                  <w:t>Slovenia</w:t>
                </w:r>
              </w:smartTag>
            </w:smartTag>
          </w:p>
        </w:tc>
      </w:tr>
      <w:tr w:rsidR="00026241" w:rsidRPr="00ED5F76" w:rsidTr="005252B9">
        <w:tc>
          <w:tcPr>
            <w:tcW w:w="0" w:type="auto"/>
            <w:vAlign w:val="center"/>
          </w:tcPr>
          <w:p w:rsidR="00026241" w:rsidRPr="00ED5F76" w:rsidRDefault="00026241" w:rsidP="00BC5399">
            <w:pPr>
              <w:spacing w:before="120" w:line="240" w:lineRule="auto"/>
              <w:rPr>
                <w:szCs w:val="22"/>
                <w:lang w:val="en-US"/>
              </w:rPr>
            </w:pPr>
            <w:r>
              <w:rPr>
                <w:szCs w:val="22"/>
                <w:lang w:val="en-US"/>
              </w:rPr>
              <w:t>27</w:t>
            </w:r>
          </w:p>
        </w:tc>
        <w:tc>
          <w:tcPr>
            <w:tcW w:w="0" w:type="auto"/>
            <w:vAlign w:val="center"/>
          </w:tcPr>
          <w:p w:rsidR="00026241" w:rsidRPr="00E4687C" w:rsidRDefault="00026241" w:rsidP="00BC5399">
            <w:pPr>
              <w:shd w:val="clear" w:color="auto" w:fill="FFFFFF"/>
              <w:spacing w:before="120" w:line="240" w:lineRule="auto"/>
              <w:rPr>
                <w:szCs w:val="22"/>
                <w:lang w:val="en-US" w:eastAsia="en-GB"/>
              </w:rPr>
            </w:pPr>
            <w:smartTag w:uri="urn:schemas-microsoft-com:office:smarttags" w:element="PlaceName">
              <w:r w:rsidRPr="00E4687C">
                <w:rPr>
                  <w:szCs w:val="22"/>
                  <w:lang w:val="en-US" w:eastAsia="en-GB"/>
                </w:rPr>
                <w:t>Technical</w:t>
              </w:r>
            </w:smartTag>
            <w:r w:rsidRPr="00E4687C">
              <w:rPr>
                <w:szCs w:val="22"/>
                <w:lang w:val="en-US" w:eastAsia="en-GB"/>
              </w:rPr>
              <w:t xml:space="preserve"> </w:t>
            </w:r>
            <w:smartTag w:uri="urn:schemas-microsoft-com:office:smarttags" w:element="PlaceType">
              <w:r w:rsidRPr="00E4687C">
                <w:rPr>
                  <w:szCs w:val="22"/>
                  <w:lang w:val="en-US" w:eastAsia="en-GB"/>
                </w:rPr>
                <w:t>University</w:t>
              </w:r>
            </w:smartTag>
            <w:r w:rsidRPr="00E4687C">
              <w:rPr>
                <w:szCs w:val="22"/>
                <w:lang w:val="en-US" w:eastAsia="en-GB"/>
              </w:rPr>
              <w:t xml:space="preserve"> of </w:t>
            </w:r>
            <w:smartTag w:uri="urn:schemas-microsoft-com:office:smarttags" w:element="place">
              <w:smartTag w:uri="urn:schemas-microsoft-com:office:smarttags" w:element="City">
                <w:r w:rsidRPr="00E4687C">
                  <w:rPr>
                    <w:szCs w:val="22"/>
                    <w:lang w:val="en-US" w:eastAsia="en-GB"/>
                  </w:rPr>
                  <w:t>Sofia</w:t>
                </w:r>
              </w:smartTag>
            </w:smartTag>
            <w:r w:rsidRPr="00E4687C">
              <w:rPr>
                <w:szCs w:val="22"/>
                <w:lang w:val="en-US" w:eastAsia="en-GB"/>
              </w:rPr>
              <w:t xml:space="preserve"> – Research and Development Sector</w:t>
            </w:r>
          </w:p>
        </w:tc>
        <w:tc>
          <w:tcPr>
            <w:tcW w:w="0" w:type="auto"/>
            <w:vAlign w:val="center"/>
          </w:tcPr>
          <w:p w:rsidR="00026241" w:rsidRPr="00ED5F76" w:rsidRDefault="00026241" w:rsidP="00BC5399">
            <w:pPr>
              <w:spacing w:before="120" w:line="240" w:lineRule="auto"/>
              <w:rPr>
                <w:szCs w:val="22"/>
                <w:lang w:val="en-US"/>
              </w:rPr>
            </w:pPr>
            <w:r>
              <w:rPr>
                <w:szCs w:val="22"/>
                <w:lang w:val="en-US"/>
              </w:rPr>
              <w:t>TUS</w:t>
            </w:r>
          </w:p>
        </w:tc>
        <w:tc>
          <w:tcPr>
            <w:tcW w:w="1265" w:type="dxa"/>
            <w:vAlign w:val="center"/>
          </w:tcPr>
          <w:p w:rsidR="00026241" w:rsidRPr="00ED5F76" w:rsidRDefault="00026241" w:rsidP="00BC5399">
            <w:pPr>
              <w:shd w:val="clear" w:color="auto" w:fill="FFFFFF"/>
              <w:spacing w:before="120" w:line="240" w:lineRule="auto"/>
              <w:rPr>
                <w:szCs w:val="22"/>
                <w:lang w:val="en-US"/>
              </w:rPr>
            </w:pPr>
            <w:smartTag w:uri="urn:schemas-microsoft-com:office:smarttags" w:element="place">
              <w:smartTag w:uri="urn:schemas-microsoft-com:office:smarttags" w:element="country-region">
                <w:r>
                  <w:rPr>
                    <w:szCs w:val="22"/>
                    <w:lang w:val="en-US"/>
                  </w:rPr>
                  <w:t>Bulgaria</w:t>
                </w:r>
              </w:smartTag>
            </w:smartTag>
          </w:p>
        </w:tc>
      </w:tr>
    </w:tbl>
    <w:p w:rsidR="009A1C44" w:rsidRPr="00E4375F" w:rsidRDefault="009A1C44" w:rsidP="009A1C44">
      <w:pPr>
        <w:rPr>
          <w:color w:val="666699"/>
        </w:rPr>
      </w:pPr>
    </w:p>
    <w:p w:rsidR="009A1C44" w:rsidRPr="00E4375F" w:rsidRDefault="009A1C44" w:rsidP="009A1C44">
      <w:pPr>
        <w:rPr>
          <w:color w:val="666699"/>
        </w:rPr>
      </w:pPr>
      <w:r w:rsidRPr="00E4375F">
        <w:rPr>
          <w:color w:val="666699"/>
        </w:rPr>
        <w:br w:type="page"/>
      </w:r>
    </w:p>
    <w:p w:rsidR="009A1C44" w:rsidRPr="00E4659D" w:rsidRDefault="009E1BDC" w:rsidP="00E4659D">
      <w:pPr>
        <w:pStyle w:val="Titre1"/>
        <w:numPr>
          <w:ilvl w:val="0"/>
          <w:numId w:val="0"/>
        </w:numPr>
        <w:jc w:val="both"/>
        <w:rPr>
          <w:lang w:val="en-US"/>
        </w:rPr>
      </w:pPr>
      <w:bookmarkStart w:id="7" w:name="_Toc470942480"/>
      <w:r w:rsidRPr="00071726">
        <w:rPr>
          <w:lang w:val="en-US"/>
        </w:rPr>
        <w:t>Table of content</w:t>
      </w:r>
      <w:bookmarkEnd w:id="7"/>
    </w:p>
    <w:p w:rsidR="009A1C44" w:rsidRPr="00126675" w:rsidRDefault="009A1C44" w:rsidP="009A1C44">
      <w:pPr>
        <w:rPr>
          <w:lang w:val="en-US"/>
        </w:rPr>
      </w:pPr>
    </w:p>
    <w:p w:rsidR="00A14116" w:rsidRDefault="002C6A91">
      <w:pPr>
        <w:pStyle w:val="TM1"/>
        <w:tabs>
          <w:tab w:val="right" w:leader="dot" w:pos="9345"/>
        </w:tabs>
        <w:rPr>
          <w:rFonts w:asciiTheme="minorHAnsi" w:eastAsiaTheme="minorEastAsia" w:hAnsiTheme="minorHAnsi" w:cstheme="minorBidi"/>
          <w:bCs w:val="0"/>
          <w:iCs w:val="0"/>
          <w:noProof/>
          <w:sz w:val="22"/>
          <w:szCs w:val="22"/>
        </w:rPr>
      </w:pPr>
      <w:r>
        <w:rPr>
          <w:rFonts w:ascii="Arial" w:hAnsi="Arial" w:cs="Arial"/>
          <w:bCs w:val="0"/>
          <w:i/>
          <w:caps/>
          <w:sz w:val="24"/>
        </w:rPr>
        <w:fldChar w:fldCharType="begin"/>
      </w:r>
      <w:r>
        <w:rPr>
          <w:rFonts w:ascii="Arial" w:hAnsi="Arial" w:cs="Arial"/>
          <w:bCs w:val="0"/>
          <w:i/>
          <w:caps/>
          <w:sz w:val="24"/>
        </w:rPr>
        <w:instrText xml:space="preserve"> TOC \o "1-3" \h \z \u </w:instrText>
      </w:r>
      <w:r>
        <w:rPr>
          <w:rFonts w:ascii="Arial" w:hAnsi="Arial" w:cs="Arial"/>
          <w:bCs w:val="0"/>
          <w:i/>
          <w:caps/>
          <w:sz w:val="24"/>
        </w:rPr>
        <w:fldChar w:fldCharType="separate"/>
      </w:r>
      <w:hyperlink w:anchor="_Toc470942476" w:history="1">
        <w:r w:rsidR="00A14116" w:rsidRPr="004D35F3">
          <w:rPr>
            <w:rStyle w:val="Lienhypertexte"/>
            <w:noProof/>
          </w:rPr>
          <w:t>Change history</w:t>
        </w:r>
        <w:r w:rsidR="00A14116">
          <w:rPr>
            <w:noProof/>
            <w:webHidden/>
          </w:rPr>
          <w:tab/>
        </w:r>
        <w:r w:rsidR="00A14116">
          <w:rPr>
            <w:noProof/>
            <w:webHidden/>
          </w:rPr>
          <w:fldChar w:fldCharType="begin"/>
        </w:r>
        <w:r w:rsidR="00A14116">
          <w:rPr>
            <w:noProof/>
            <w:webHidden/>
          </w:rPr>
          <w:instrText xml:space="preserve"> PAGEREF _Toc470942476 \h </w:instrText>
        </w:r>
        <w:r w:rsidR="00A14116">
          <w:rPr>
            <w:noProof/>
            <w:webHidden/>
          </w:rPr>
        </w:r>
        <w:r w:rsidR="00A14116">
          <w:rPr>
            <w:noProof/>
            <w:webHidden/>
          </w:rPr>
          <w:fldChar w:fldCharType="separate"/>
        </w:r>
        <w:r w:rsidR="00A14116">
          <w:rPr>
            <w:noProof/>
            <w:webHidden/>
          </w:rPr>
          <w:t>4</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77" w:history="1">
        <w:r w:rsidR="00A14116" w:rsidRPr="004D35F3">
          <w:rPr>
            <w:rStyle w:val="Lienhypertexte"/>
            <w:noProof/>
            <w:lang w:val="en-US"/>
          </w:rPr>
          <w:t>List of diffusion</w:t>
        </w:r>
        <w:r w:rsidR="00A14116">
          <w:rPr>
            <w:noProof/>
            <w:webHidden/>
          </w:rPr>
          <w:tab/>
        </w:r>
        <w:r w:rsidR="00A14116">
          <w:rPr>
            <w:noProof/>
            <w:webHidden/>
          </w:rPr>
          <w:fldChar w:fldCharType="begin"/>
        </w:r>
        <w:r w:rsidR="00A14116">
          <w:rPr>
            <w:noProof/>
            <w:webHidden/>
          </w:rPr>
          <w:instrText xml:space="preserve"> PAGEREF _Toc470942477 \h </w:instrText>
        </w:r>
        <w:r w:rsidR="00A14116">
          <w:rPr>
            <w:noProof/>
            <w:webHidden/>
          </w:rPr>
        </w:r>
        <w:r w:rsidR="00A14116">
          <w:rPr>
            <w:noProof/>
            <w:webHidden/>
          </w:rPr>
          <w:fldChar w:fldCharType="separate"/>
        </w:r>
        <w:r w:rsidR="00A14116">
          <w:rPr>
            <w:noProof/>
            <w:webHidden/>
          </w:rPr>
          <w:t>5</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78" w:history="1">
        <w:r w:rsidR="00A14116" w:rsidRPr="004D35F3">
          <w:rPr>
            <w:rStyle w:val="Lienhypertexte"/>
            <w:noProof/>
            <w:lang w:val="en-US"/>
          </w:rPr>
          <w:t>Summary</w:t>
        </w:r>
        <w:r w:rsidR="00A14116">
          <w:rPr>
            <w:noProof/>
            <w:webHidden/>
          </w:rPr>
          <w:tab/>
        </w:r>
        <w:r w:rsidR="00A14116">
          <w:rPr>
            <w:noProof/>
            <w:webHidden/>
          </w:rPr>
          <w:fldChar w:fldCharType="begin"/>
        </w:r>
        <w:r w:rsidR="00A14116">
          <w:rPr>
            <w:noProof/>
            <w:webHidden/>
          </w:rPr>
          <w:instrText xml:space="preserve"> PAGEREF _Toc470942478 \h </w:instrText>
        </w:r>
        <w:r w:rsidR="00A14116">
          <w:rPr>
            <w:noProof/>
            <w:webHidden/>
          </w:rPr>
        </w:r>
        <w:r w:rsidR="00A14116">
          <w:rPr>
            <w:noProof/>
            <w:webHidden/>
          </w:rPr>
          <w:fldChar w:fldCharType="separate"/>
        </w:r>
        <w:r w:rsidR="00A14116">
          <w:rPr>
            <w:noProof/>
            <w:webHidden/>
          </w:rPr>
          <w:t>6</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79" w:history="1">
        <w:r w:rsidR="00A14116" w:rsidRPr="004D35F3">
          <w:rPr>
            <w:rStyle w:val="Lienhypertexte"/>
            <w:noProof/>
            <w:lang w:val="en-US"/>
          </w:rPr>
          <w:t>ASAMPSA_E Partners</w:t>
        </w:r>
        <w:r w:rsidR="00A14116">
          <w:rPr>
            <w:noProof/>
            <w:webHidden/>
          </w:rPr>
          <w:tab/>
        </w:r>
        <w:r w:rsidR="00A14116">
          <w:rPr>
            <w:noProof/>
            <w:webHidden/>
          </w:rPr>
          <w:fldChar w:fldCharType="begin"/>
        </w:r>
        <w:r w:rsidR="00A14116">
          <w:rPr>
            <w:noProof/>
            <w:webHidden/>
          </w:rPr>
          <w:instrText xml:space="preserve"> PAGEREF _Toc470942479 \h </w:instrText>
        </w:r>
        <w:r w:rsidR="00A14116">
          <w:rPr>
            <w:noProof/>
            <w:webHidden/>
          </w:rPr>
        </w:r>
        <w:r w:rsidR="00A14116">
          <w:rPr>
            <w:noProof/>
            <w:webHidden/>
          </w:rPr>
          <w:fldChar w:fldCharType="separate"/>
        </w:r>
        <w:r w:rsidR="00A14116">
          <w:rPr>
            <w:noProof/>
            <w:webHidden/>
          </w:rPr>
          <w:t>7</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80" w:history="1">
        <w:r w:rsidR="00A14116" w:rsidRPr="004D35F3">
          <w:rPr>
            <w:rStyle w:val="Lienhypertexte"/>
            <w:noProof/>
            <w:lang w:val="en-US"/>
          </w:rPr>
          <w:t>Table of content</w:t>
        </w:r>
        <w:r w:rsidR="00A14116">
          <w:rPr>
            <w:noProof/>
            <w:webHidden/>
          </w:rPr>
          <w:tab/>
        </w:r>
        <w:r w:rsidR="00A14116">
          <w:rPr>
            <w:noProof/>
            <w:webHidden/>
          </w:rPr>
          <w:fldChar w:fldCharType="begin"/>
        </w:r>
        <w:r w:rsidR="00A14116">
          <w:rPr>
            <w:noProof/>
            <w:webHidden/>
          </w:rPr>
          <w:instrText xml:space="preserve"> PAGEREF _Toc470942480 \h </w:instrText>
        </w:r>
        <w:r w:rsidR="00A14116">
          <w:rPr>
            <w:noProof/>
            <w:webHidden/>
          </w:rPr>
        </w:r>
        <w:r w:rsidR="00A14116">
          <w:rPr>
            <w:noProof/>
            <w:webHidden/>
          </w:rPr>
          <w:fldChar w:fldCharType="separate"/>
        </w:r>
        <w:r w:rsidR="00A14116">
          <w:rPr>
            <w:noProof/>
            <w:webHidden/>
          </w:rPr>
          <w:t>8</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81" w:history="1">
        <w:r w:rsidR="00A14116" w:rsidRPr="004D35F3">
          <w:rPr>
            <w:rStyle w:val="Lienhypertexte"/>
            <w:noProof/>
            <w:lang w:val="en-US"/>
          </w:rPr>
          <w:t>List of Tables</w:t>
        </w:r>
        <w:r w:rsidR="00A14116">
          <w:rPr>
            <w:noProof/>
            <w:webHidden/>
          </w:rPr>
          <w:tab/>
        </w:r>
        <w:r w:rsidR="00A14116">
          <w:rPr>
            <w:noProof/>
            <w:webHidden/>
          </w:rPr>
          <w:fldChar w:fldCharType="begin"/>
        </w:r>
        <w:r w:rsidR="00A14116">
          <w:rPr>
            <w:noProof/>
            <w:webHidden/>
          </w:rPr>
          <w:instrText xml:space="preserve"> PAGEREF _Toc470942481 \h </w:instrText>
        </w:r>
        <w:r w:rsidR="00A14116">
          <w:rPr>
            <w:noProof/>
            <w:webHidden/>
          </w:rPr>
        </w:r>
        <w:r w:rsidR="00A14116">
          <w:rPr>
            <w:noProof/>
            <w:webHidden/>
          </w:rPr>
          <w:fldChar w:fldCharType="separate"/>
        </w:r>
        <w:r w:rsidR="00A14116">
          <w:rPr>
            <w:noProof/>
            <w:webHidden/>
          </w:rPr>
          <w:t>9</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82" w:history="1">
        <w:r w:rsidR="00A14116" w:rsidRPr="004D35F3">
          <w:rPr>
            <w:rStyle w:val="Lienhypertexte"/>
            <w:noProof/>
            <w:lang w:val="en-US"/>
          </w:rPr>
          <w:t>List of Figures</w:t>
        </w:r>
        <w:r w:rsidR="00A14116">
          <w:rPr>
            <w:noProof/>
            <w:webHidden/>
          </w:rPr>
          <w:tab/>
        </w:r>
        <w:r w:rsidR="00A14116">
          <w:rPr>
            <w:noProof/>
            <w:webHidden/>
          </w:rPr>
          <w:fldChar w:fldCharType="begin"/>
        </w:r>
        <w:r w:rsidR="00A14116">
          <w:rPr>
            <w:noProof/>
            <w:webHidden/>
          </w:rPr>
          <w:instrText xml:space="preserve"> PAGEREF _Toc470942482 \h </w:instrText>
        </w:r>
        <w:r w:rsidR="00A14116">
          <w:rPr>
            <w:noProof/>
            <w:webHidden/>
          </w:rPr>
        </w:r>
        <w:r w:rsidR="00A14116">
          <w:rPr>
            <w:noProof/>
            <w:webHidden/>
          </w:rPr>
          <w:fldChar w:fldCharType="separate"/>
        </w:r>
        <w:r w:rsidR="00A14116">
          <w:rPr>
            <w:noProof/>
            <w:webHidden/>
          </w:rPr>
          <w:t>10</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83" w:history="1">
        <w:r w:rsidR="00A14116" w:rsidRPr="004D35F3">
          <w:rPr>
            <w:rStyle w:val="Lienhypertexte"/>
            <w:noProof/>
            <w:lang w:val="en-US"/>
          </w:rPr>
          <w:t>Glossary</w:t>
        </w:r>
        <w:r w:rsidR="00A14116">
          <w:rPr>
            <w:noProof/>
            <w:webHidden/>
          </w:rPr>
          <w:tab/>
        </w:r>
        <w:r w:rsidR="00A14116">
          <w:rPr>
            <w:noProof/>
            <w:webHidden/>
          </w:rPr>
          <w:fldChar w:fldCharType="begin"/>
        </w:r>
        <w:r w:rsidR="00A14116">
          <w:rPr>
            <w:noProof/>
            <w:webHidden/>
          </w:rPr>
          <w:instrText xml:space="preserve"> PAGEREF _Toc470942483 \h </w:instrText>
        </w:r>
        <w:r w:rsidR="00A14116">
          <w:rPr>
            <w:noProof/>
            <w:webHidden/>
          </w:rPr>
        </w:r>
        <w:r w:rsidR="00A14116">
          <w:rPr>
            <w:noProof/>
            <w:webHidden/>
          </w:rPr>
          <w:fldChar w:fldCharType="separate"/>
        </w:r>
        <w:r w:rsidR="00A14116">
          <w:rPr>
            <w:noProof/>
            <w:webHidden/>
          </w:rPr>
          <w:t>11</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84" w:history="1">
        <w:r w:rsidR="00A14116" w:rsidRPr="004D35F3">
          <w:rPr>
            <w:rStyle w:val="Lienhypertexte"/>
            <w:noProof/>
          </w:rPr>
          <w:t>1 Introduction</w:t>
        </w:r>
        <w:r w:rsidR="00A14116">
          <w:rPr>
            <w:noProof/>
            <w:webHidden/>
          </w:rPr>
          <w:tab/>
        </w:r>
        <w:r w:rsidR="00A14116">
          <w:rPr>
            <w:noProof/>
            <w:webHidden/>
          </w:rPr>
          <w:fldChar w:fldCharType="begin"/>
        </w:r>
        <w:r w:rsidR="00A14116">
          <w:rPr>
            <w:noProof/>
            <w:webHidden/>
          </w:rPr>
          <w:instrText xml:space="preserve"> PAGEREF _Toc470942484 \h </w:instrText>
        </w:r>
        <w:r w:rsidR="00A14116">
          <w:rPr>
            <w:noProof/>
            <w:webHidden/>
          </w:rPr>
        </w:r>
        <w:r w:rsidR="00A14116">
          <w:rPr>
            <w:noProof/>
            <w:webHidden/>
          </w:rPr>
          <w:fldChar w:fldCharType="separate"/>
        </w:r>
        <w:r w:rsidR="00A14116">
          <w:rPr>
            <w:noProof/>
            <w:webHidden/>
          </w:rPr>
          <w:t>12</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85" w:history="1">
        <w:r w:rsidR="00A14116" w:rsidRPr="004D35F3">
          <w:rPr>
            <w:rStyle w:val="Lienhypertexte"/>
            <w:noProof/>
          </w:rPr>
          <w:t>1.1 External events under consideration</w:t>
        </w:r>
        <w:r w:rsidR="00A14116">
          <w:rPr>
            <w:noProof/>
            <w:webHidden/>
          </w:rPr>
          <w:tab/>
        </w:r>
        <w:r w:rsidR="00A14116">
          <w:rPr>
            <w:noProof/>
            <w:webHidden/>
          </w:rPr>
          <w:fldChar w:fldCharType="begin"/>
        </w:r>
        <w:r w:rsidR="00A14116">
          <w:rPr>
            <w:noProof/>
            <w:webHidden/>
          </w:rPr>
          <w:instrText xml:space="preserve"> PAGEREF _Toc470942485 \h </w:instrText>
        </w:r>
        <w:r w:rsidR="00A14116">
          <w:rPr>
            <w:noProof/>
            <w:webHidden/>
          </w:rPr>
        </w:r>
        <w:r w:rsidR="00A14116">
          <w:rPr>
            <w:noProof/>
            <w:webHidden/>
          </w:rPr>
          <w:fldChar w:fldCharType="separate"/>
        </w:r>
        <w:r w:rsidR="00A14116">
          <w:rPr>
            <w:noProof/>
            <w:webHidden/>
          </w:rPr>
          <w:t>12</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86" w:history="1">
        <w:r w:rsidR="00A14116" w:rsidRPr="004D35F3">
          <w:rPr>
            <w:rStyle w:val="Lienhypertexte"/>
            <w:rFonts w:eastAsia="Batang"/>
            <w:noProof/>
            <w:lang w:val="en-US" w:eastAsia="ko-KR"/>
          </w:rPr>
          <w:t>1.2 Impact of external events on L2 PSA issues</w:t>
        </w:r>
        <w:r w:rsidR="00A14116">
          <w:rPr>
            <w:noProof/>
            <w:webHidden/>
          </w:rPr>
          <w:tab/>
        </w:r>
        <w:r w:rsidR="00A14116">
          <w:rPr>
            <w:noProof/>
            <w:webHidden/>
          </w:rPr>
          <w:fldChar w:fldCharType="begin"/>
        </w:r>
        <w:r w:rsidR="00A14116">
          <w:rPr>
            <w:noProof/>
            <w:webHidden/>
          </w:rPr>
          <w:instrText xml:space="preserve"> PAGEREF _Toc470942486 \h </w:instrText>
        </w:r>
        <w:r w:rsidR="00A14116">
          <w:rPr>
            <w:noProof/>
            <w:webHidden/>
          </w:rPr>
        </w:r>
        <w:r w:rsidR="00A14116">
          <w:rPr>
            <w:noProof/>
            <w:webHidden/>
          </w:rPr>
          <w:fldChar w:fldCharType="separate"/>
        </w:r>
        <w:r w:rsidR="00A14116">
          <w:rPr>
            <w:noProof/>
            <w:webHidden/>
          </w:rPr>
          <w:t>13</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487" w:history="1">
        <w:r w:rsidR="00A14116" w:rsidRPr="004D35F3">
          <w:rPr>
            <w:rStyle w:val="Lienhypertexte"/>
            <w:noProof/>
            <w:lang w:val="en-US"/>
          </w:rPr>
          <w:t>2 External events specific issue impacting L2 PSA</w:t>
        </w:r>
        <w:r w:rsidR="00A14116">
          <w:rPr>
            <w:noProof/>
            <w:webHidden/>
          </w:rPr>
          <w:tab/>
        </w:r>
        <w:r w:rsidR="00A14116">
          <w:rPr>
            <w:noProof/>
            <w:webHidden/>
          </w:rPr>
          <w:fldChar w:fldCharType="begin"/>
        </w:r>
        <w:r w:rsidR="00A14116">
          <w:rPr>
            <w:noProof/>
            <w:webHidden/>
          </w:rPr>
          <w:instrText xml:space="preserve"> PAGEREF _Toc470942487 \h </w:instrText>
        </w:r>
        <w:r w:rsidR="00A14116">
          <w:rPr>
            <w:noProof/>
            <w:webHidden/>
          </w:rPr>
        </w:r>
        <w:r w:rsidR="00A14116">
          <w:rPr>
            <w:noProof/>
            <w:webHidden/>
          </w:rPr>
          <w:fldChar w:fldCharType="separate"/>
        </w:r>
        <w:r w:rsidR="00A14116">
          <w:rPr>
            <w:noProof/>
            <w:webHidden/>
          </w:rPr>
          <w:t>13</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88" w:history="1">
        <w:r w:rsidR="00A14116" w:rsidRPr="004D35F3">
          <w:rPr>
            <w:rStyle w:val="Lienhypertexte"/>
            <w:noProof/>
            <w:lang w:val="en-US"/>
          </w:rPr>
          <w:t>2.1 Definition of Plant Damage States (PDS)</w:t>
        </w:r>
        <w:r w:rsidR="00A14116">
          <w:rPr>
            <w:noProof/>
            <w:webHidden/>
          </w:rPr>
          <w:tab/>
        </w:r>
        <w:r w:rsidR="00A14116">
          <w:rPr>
            <w:noProof/>
            <w:webHidden/>
          </w:rPr>
          <w:fldChar w:fldCharType="begin"/>
        </w:r>
        <w:r w:rsidR="00A14116">
          <w:rPr>
            <w:noProof/>
            <w:webHidden/>
          </w:rPr>
          <w:instrText xml:space="preserve"> PAGEREF _Toc470942488 \h </w:instrText>
        </w:r>
        <w:r w:rsidR="00A14116">
          <w:rPr>
            <w:noProof/>
            <w:webHidden/>
          </w:rPr>
        </w:r>
        <w:r w:rsidR="00A14116">
          <w:rPr>
            <w:noProof/>
            <w:webHidden/>
          </w:rPr>
          <w:fldChar w:fldCharType="separate"/>
        </w:r>
        <w:r w:rsidR="00A14116">
          <w:rPr>
            <w:noProof/>
            <w:webHidden/>
          </w:rPr>
          <w:t>13</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89" w:history="1">
        <w:r w:rsidR="00A14116" w:rsidRPr="004D35F3">
          <w:rPr>
            <w:rStyle w:val="Lienhypertexte"/>
            <w:noProof/>
            <w:lang w:val="en-US"/>
          </w:rPr>
          <w:t>2.2 Containment Analysis, Phenomena and Source Terms</w:t>
        </w:r>
        <w:r w:rsidR="00A14116">
          <w:rPr>
            <w:noProof/>
            <w:webHidden/>
          </w:rPr>
          <w:tab/>
        </w:r>
        <w:r w:rsidR="00A14116">
          <w:rPr>
            <w:noProof/>
            <w:webHidden/>
          </w:rPr>
          <w:fldChar w:fldCharType="begin"/>
        </w:r>
        <w:r w:rsidR="00A14116">
          <w:rPr>
            <w:noProof/>
            <w:webHidden/>
          </w:rPr>
          <w:instrText xml:space="preserve"> PAGEREF _Toc470942489 \h </w:instrText>
        </w:r>
        <w:r w:rsidR="00A14116">
          <w:rPr>
            <w:noProof/>
            <w:webHidden/>
          </w:rPr>
        </w:r>
        <w:r w:rsidR="00A14116">
          <w:rPr>
            <w:noProof/>
            <w:webHidden/>
          </w:rPr>
          <w:fldChar w:fldCharType="separate"/>
        </w:r>
        <w:r w:rsidR="00A14116">
          <w:rPr>
            <w:noProof/>
            <w:webHidden/>
          </w:rPr>
          <w:t>16</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490" w:history="1">
        <w:r w:rsidR="00A14116" w:rsidRPr="004D35F3">
          <w:rPr>
            <w:rStyle w:val="Lienhypertexte"/>
            <w:noProof/>
            <w:lang w:val="en-US"/>
          </w:rPr>
          <w:t>2.2.1 General considerations</w:t>
        </w:r>
        <w:r w:rsidR="00A14116">
          <w:rPr>
            <w:noProof/>
            <w:webHidden/>
          </w:rPr>
          <w:tab/>
        </w:r>
        <w:r w:rsidR="00A14116">
          <w:rPr>
            <w:noProof/>
            <w:webHidden/>
          </w:rPr>
          <w:fldChar w:fldCharType="begin"/>
        </w:r>
        <w:r w:rsidR="00A14116">
          <w:rPr>
            <w:noProof/>
            <w:webHidden/>
          </w:rPr>
          <w:instrText xml:space="preserve"> PAGEREF _Toc470942490 \h </w:instrText>
        </w:r>
        <w:r w:rsidR="00A14116">
          <w:rPr>
            <w:noProof/>
            <w:webHidden/>
          </w:rPr>
        </w:r>
        <w:r w:rsidR="00A14116">
          <w:rPr>
            <w:noProof/>
            <w:webHidden/>
          </w:rPr>
          <w:fldChar w:fldCharType="separate"/>
        </w:r>
        <w:r w:rsidR="00A14116">
          <w:rPr>
            <w:noProof/>
            <w:webHidden/>
          </w:rPr>
          <w:t>16</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491" w:history="1">
        <w:r w:rsidR="00A14116" w:rsidRPr="004D35F3">
          <w:rPr>
            <w:rStyle w:val="Lienhypertexte"/>
            <w:noProof/>
            <w:lang w:val="en-GB"/>
          </w:rPr>
          <w:t>2.2.2 Examples</w:t>
        </w:r>
        <w:r w:rsidR="00A14116">
          <w:rPr>
            <w:noProof/>
            <w:webHidden/>
          </w:rPr>
          <w:tab/>
        </w:r>
        <w:r w:rsidR="00A14116">
          <w:rPr>
            <w:noProof/>
            <w:webHidden/>
          </w:rPr>
          <w:fldChar w:fldCharType="begin"/>
        </w:r>
        <w:r w:rsidR="00A14116">
          <w:rPr>
            <w:noProof/>
            <w:webHidden/>
          </w:rPr>
          <w:instrText xml:space="preserve"> PAGEREF _Toc470942491 \h </w:instrText>
        </w:r>
        <w:r w:rsidR="00A14116">
          <w:rPr>
            <w:noProof/>
            <w:webHidden/>
          </w:rPr>
        </w:r>
        <w:r w:rsidR="00A14116">
          <w:rPr>
            <w:noProof/>
            <w:webHidden/>
          </w:rPr>
          <w:fldChar w:fldCharType="separate"/>
        </w:r>
        <w:r w:rsidR="00A14116">
          <w:rPr>
            <w:noProof/>
            <w:webHidden/>
          </w:rPr>
          <w:t>18</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92" w:history="1">
        <w:r w:rsidR="00A14116" w:rsidRPr="004D35F3">
          <w:rPr>
            <w:rStyle w:val="Lienhypertexte"/>
            <w:noProof/>
            <w:lang w:val="en-US"/>
          </w:rPr>
          <w:t>2.3</w:t>
        </w:r>
        <w:r w:rsidR="00A14116" w:rsidRPr="004D35F3">
          <w:rPr>
            <w:rStyle w:val="Lienhypertexte"/>
            <w:noProof/>
            <w:lang w:val="en-GB"/>
          </w:rPr>
          <w:t xml:space="preserve"> Human reliability</w:t>
        </w:r>
        <w:r w:rsidR="00A14116" w:rsidRPr="004D35F3">
          <w:rPr>
            <w:rStyle w:val="Lienhypertexte"/>
            <w:noProof/>
            <w:lang w:val="en-US"/>
          </w:rPr>
          <w:t xml:space="preserve"> analysis</w:t>
        </w:r>
        <w:r w:rsidR="00A14116">
          <w:rPr>
            <w:noProof/>
            <w:webHidden/>
          </w:rPr>
          <w:tab/>
        </w:r>
        <w:r w:rsidR="00A14116">
          <w:rPr>
            <w:noProof/>
            <w:webHidden/>
          </w:rPr>
          <w:fldChar w:fldCharType="begin"/>
        </w:r>
        <w:r w:rsidR="00A14116">
          <w:rPr>
            <w:noProof/>
            <w:webHidden/>
          </w:rPr>
          <w:instrText xml:space="preserve"> PAGEREF _Toc470942492 \h </w:instrText>
        </w:r>
        <w:r w:rsidR="00A14116">
          <w:rPr>
            <w:noProof/>
            <w:webHidden/>
          </w:rPr>
        </w:r>
        <w:r w:rsidR="00A14116">
          <w:rPr>
            <w:noProof/>
            <w:webHidden/>
          </w:rPr>
          <w:fldChar w:fldCharType="separate"/>
        </w:r>
        <w:r w:rsidR="00A14116">
          <w:rPr>
            <w:noProof/>
            <w:webHidden/>
          </w:rPr>
          <w:t>20</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493" w:history="1">
        <w:r w:rsidR="00A14116" w:rsidRPr="004D35F3">
          <w:rPr>
            <w:rStyle w:val="Lienhypertexte"/>
            <w:noProof/>
            <w:lang w:val="en-US"/>
          </w:rPr>
          <w:t>2.3.1 General considerations</w:t>
        </w:r>
        <w:r w:rsidR="00A14116">
          <w:rPr>
            <w:noProof/>
            <w:webHidden/>
          </w:rPr>
          <w:tab/>
        </w:r>
        <w:r w:rsidR="00A14116">
          <w:rPr>
            <w:noProof/>
            <w:webHidden/>
          </w:rPr>
          <w:fldChar w:fldCharType="begin"/>
        </w:r>
        <w:r w:rsidR="00A14116">
          <w:rPr>
            <w:noProof/>
            <w:webHidden/>
          </w:rPr>
          <w:instrText xml:space="preserve"> PAGEREF _Toc470942493 \h </w:instrText>
        </w:r>
        <w:r w:rsidR="00A14116">
          <w:rPr>
            <w:noProof/>
            <w:webHidden/>
          </w:rPr>
        </w:r>
        <w:r w:rsidR="00A14116">
          <w:rPr>
            <w:noProof/>
            <w:webHidden/>
          </w:rPr>
          <w:fldChar w:fldCharType="separate"/>
        </w:r>
        <w:r w:rsidR="00A14116">
          <w:rPr>
            <w:noProof/>
            <w:webHidden/>
          </w:rPr>
          <w:t>20</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494" w:history="1">
        <w:r w:rsidR="00A14116" w:rsidRPr="004D35F3">
          <w:rPr>
            <w:rStyle w:val="Lienhypertexte"/>
            <w:noProof/>
            <w:lang w:val="en-US"/>
          </w:rPr>
          <w:t>2.3.2 HRA shaping factors</w:t>
        </w:r>
        <w:r w:rsidR="00A14116">
          <w:rPr>
            <w:noProof/>
            <w:webHidden/>
          </w:rPr>
          <w:tab/>
        </w:r>
        <w:r w:rsidR="00A14116">
          <w:rPr>
            <w:noProof/>
            <w:webHidden/>
          </w:rPr>
          <w:fldChar w:fldCharType="begin"/>
        </w:r>
        <w:r w:rsidR="00A14116">
          <w:rPr>
            <w:noProof/>
            <w:webHidden/>
          </w:rPr>
          <w:instrText xml:space="preserve"> PAGEREF _Toc470942494 \h </w:instrText>
        </w:r>
        <w:r w:rsidR="00A14116">
          <w:rPr>
            <w:noProof/>
            <w:webHidden/>
          </w:rPr>
        </w:r>
        <w:r w:rsidR="00A14116">
          <w:rPr>
            <w:noProof/>
            <w:webHidden/>
          </w:rPr>
          <w:fldChar w:fldCharType="separate"/>
        </w:r>
        <w:r w:rsidR="00A14116">
          <w:rPr>
            <w:noProof/>
            <w:webHidden/>
          </w:rPr>
          <w:t>22</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95" w:history="1">
        <w:r w:rsidR="00A14116" w:rsidRPr="004D35F3">
          <w:rPr>
            <w:rStyle w:val="Lienhypertexte"/>
            <w:noProof/>
          </w:rPr>
          <w:t>2.4 Event tree modelling</w:t>
        </w:r>
        <w:r w:rsidR="00A14116">
          <w:rPr>
            <w:noProof/>
            <w:webHidden/>
          </w:rPr>
          <w:tab/>
        </w:r>
        <w:r w:rsidR="00A14116">
          <w:rPr>
            <w:noProof/>
            <w:webHidden/>
          </w:rPr>
          <w:fldChar w:fldCharType="begin"/>
        </w:r>
        <w:r w:rsidR="00A14116">
          <w:rPr>
            <w:noProof/>
            <w:webHidden/>
          </w:rPr>
          <w:instrText xml:space="preserve"> PAGEREF _Toc470942495 \h </w:instrText>
        </w:r>
        <w:r w:rsidR="00A14116">
          <w:rPr>
            <w:noProof/>
            <w:webHidden/>
          </w:rPr>
        </w:r>
        <w:r w:rsidR="00A14116">
          <w:rPr>
            <w:noProof/>
            <w:webHidden/>
          </w:rPr>
          <w:fldChar w:fldCharType="separate"/>
        </w:r>
        <w:r w:rsidR="00A14116">
          <w:rPr>
            <w:noProof/>
            <w:webHidden/>
          </w:rPr>
          <w:t>24</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96" w:history="1">
        <w:r w:rsidR="00A14116" w:rsidRPr="004D35F3">
          <w:rPr>
            <w:rStyle w:val="Lienhypertexte"/>
            <w:noProof/>
            <w:lang w:val="en-US"/>
          </w:rPr>
          <w:t>2.5 Quantification of Event trees</w:t>
        </w:r>
        <w:r w:rsidR="00A14116">
          <w:rPr>
            <w:noProof/>
            <w:webHidden/>
          </w:rPr>
          <w:tab/>
        </w:r>
        <w:r w:rsidR="00A14116">
          <w:rPr>
            <w:noProof/>
            <w:webHidden/>
          </w:rPr>
          <w:fldChar w:fldCharType="begin"/>
        </w:r>
        <w:r w:rsidR="00A14116">
          <w:rPr>
            <w:noProof/>
            <w:webHidden/>
          </w:rPr>
          <w:instrText xml:space="preserve"> PAGEREF _Toc470942496 \h </w:instrText>
        </w:r>
        <w:r w:rsidR="00A14116">
          <w:rPr>
            <w:noProof/>
            <w:webHidden/>
          </w:rPr>
        </w:r>
        <w:r w:rsidR="00A14116">
          <w:rPr>
            <w:noProof/>
            <w:webHidden/>
          </w:rPr>
          <w:fldChar w:fldCharType="separate"/>
        </w:r>
        <w:r w:rsidR="00A14116">
          <w:rPr>
            <w:noProof/>
            <w:webHidden/>
          </w:rPr>
          <w:t>25</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97" w:history="1">
        <w:r w:rsidR="00A14116" w:rsidRPr="004D35F3">
          <w:rPr>
            <w:rStyle w:val="Lienhypertexte"/>
            <w:noProof/>
            <w:lang w:val="en-US"/>
          </w:rPr>
          <w:t>2.6 Defence-In-Depth under external events loads</w:t>
        </w:r>
        <w:r w:rsidR="00A14116">
          <w:rPr>
            <w:noProof/>
            <w:webHidden/>
          </w:rPr>
          <w:tab/>
        </w:r>
        <w:r w:rsidR="00A14116">
          <w:rPr>
            <w:noProof/>
            <w:webHidden/>
          </w:rPr>
          <w:fldChar w:fldCharType="begin"/>
        </w:r>
        <w:r w:rsidR="00A14116">
          <w:rPr>
            <w:noProof/>
            <w:webHidden/>
          </w:rPr>
          <w:instrText xml:space="preserve"> PAGEREF _Toc470942497 \h </w:instrText>
        </w:r>
        <w:r w:rsidR="00A14116">
          <w:rPr>
            <w:noProof/>
            <w:webHidden/>
          </w:rPr>
        </w:r>
        <w:r w:rsidR="00A14116">
          <w:rPr>
            <w:noProof/>
            <w:webHidden/>
          </w:rPr>
          <w:fldChar w:fldCharType="separate"/>
        </w:r>
        <w:r w:rsidR="00A14116">
          <w:rPr>
            <w:noProof/>
            <w:webHidden/>
          </w:rPr>
          <w:t>26</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498" w:history="1">
        <w:r w:rsidR="00A14116" w:rsidRPr="004D35F3">
          <w:rPr>
            <w:rStyle w:val="Lienhypertexte"/>
            <w:noProof/>
            <w:lang w:val="en-US"/>
          </w:rPr>
          <w:t>2.7 Analysis and presentation of results</w:t>
        </w:r>
        <w:r w:rsidR="00A14116">
          <w:rPr>
            <w:noProof/>
            <w:webHidden/>
          </w:rPr>
          <w:tab/>
        </w:r>
        <w:r w:rsidR="00A14116">
          <w:rPr>
            <w:noProof/>
            <w:webHidden/>
          </w:rPr>
          <w:fldChar w:fldCharType="begin"/>
        </w:r>
        <w:r w:rsidR="00A14116">
          <w:rPr>
            <w:noProof/>
            <w:webHidden/>
          </w:rPr>
          <w:instrText xml:space="preserve"> PAGEREF _Toc470942498 \h </w:instrText>
        </w:r>
        <w:r w:rsidR="00A14116">
          <w:rPr>
            <w:noProof/>
            <w:webHidden/>
          </w:rPr>
        </w:r>
        <w:r w:rsidR="00A14116">
          <w:rPr>
            <w:noProof/>
            <w:webHidden/>
          </w:rPr>
          <w:fldChar w:fldCharType="separate"/>
        </w:r>
        <w:r w:rsidR="00A14116">
          <w:rPr>
            <w:noProof/>
            <w:webHidden/>
          </w:rPr>
          <w:t>28</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499" w:history="1">
        <w:r w:rsidR="00A14116" w:rsidRPr="004D35F3">
          <w:rPr>
            <w:rStyle w:val="Lienhypertexte"/>
            <w:noProof/>
            <w:lang w:val="en-US"/>
          </w:rPr>
          <w:t>2.7.1 L2 PSA results and harmonization</w:t>
        </w:r>
        <w:r w:rsidR="00A14116">
          <w:rPr>
            <w:noProof/>
            <w:webHidden/>
          </w:rPr>
          <w:tab/>
        </w:r>
        <w:r w:rsidR="00A14116">
          <w:rPr>
            <w:noProof/>
            <w:webHidden/>
          </w:rPr>
          <w:fldChar w:fldCharType="begin"/>
        </w:r>
        <w:r w:rsidR="00A14116">
          <w:rPr>
            <w:noProof/>
            <w:webHidden/>
          </w:rPr>
          <w:instrText xml:space="preserve"> PAGEREF _Toc470942499 \h </w:instrText>
        </w:r>
        <w:r w:rsidR="00A14116">
          <w:rPr>
            <w:noProof/>
            <w:webHidden/>
          </w:rPr>
        </w:r>
        <w:r w:rsidR="00A14116">
          <w:rPr>
            <w:noProof/>
            <w:webHidden/>
          </w:rPr>
          <w:fldChar w:fldCharType="separate"/>
        </w:r>
        <w:r w:rsidR="00A14116">
          <w:rPr>
            <w:noProof/>
            <w:webHidden/>
          </w:rPr>
          <w:t>29</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500" w:history="1">
        <w:r w:rsidR="00A14116" w:rsidRPr="004D35F3">
          <w:rPr>
            <w:rStyle w:val="Lienhypertexte"/>
            <w:noProof/>
            <w:lang w:val="en-US"/>
          </w:rPr>
          <w:t>2.7.2 Analysis of results</w:t>
        </w:r>
        <w:r w:rsidR="00A14116">
          <w:rPr>
            <w:noProof/>
            <w:webHidden/>
          </w:rPr>
          <w:tab/>
        </w:r>
        <w:r w:rsidR="00A14116">
          <w:rPr>
            <w:noProof/>
            <w:webHidden/>
          </w:rPr>
          <w:fldChar w:fldCharType="begin"/>
        </w:r>
        <w:r w:rsidR="00A14116">
          <w:rPr>
            <w:noProof/>
            <w:webHidden/>
          </w:rPr>
          <w:instrText xml:space="preserve"> PAGEREF _Toc470942500 \h </w:instrText>
        </w:r>
        <w:r w:rsidR="00A14116">
          <w:rPr>
            <w:noProof/>
            <w:webHidden/>
          </w:rPr>
        </w:r>
        <w:r w:rsidR="00A14116">
          <w:rPr>
            <w:noProof/>
            <w:webHidden/>
          </w:rPr>
          <w:fldChar w:fldCharType="separate"/>
        </w:r>
        <w:r w:rsidR="00A14116">
          <w:rPr>
            <w:noProof/>
            <w:webHidden/>
          </w:rPr>
          <w:t>30</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501" w:history="1">
        <w:r w:rsidR="00A14116" w:rsidRPr="004D35F3">
          <w:rPr>
            <w:rStyle w:val="Lienhypertexte"/>
            <w:noProof/>
            <w:lang w:val="en-US"/>
          </w:rPr>
          <w:t>2.7.3 Presentation of results</w:t>
        </w:r>
        <w:r w:rsidR="00A14116">
          <w:rPr>
            <w:noProof/>
            <w:webHidden/>
          </w:rPr>
          <w:tab/>
        </w:r>
        <w:r w:rsidR="00A14116">
          <w:rPr>
            <w:noProof/>
            <w:webHidden/>
          </w:rPr>
          <w:fldChar w:fldCharType="begin"/>
        </w:r>
        <w:r w:rsidR="00A14116">
          <w:rPr>
            <w:noProof/>
            <w:webHidden/>
          </w:rPr>
          <w:instrText xml:space="preserve"> PAGEREF _Toc470942501 \h </w:instrText>
        </w:r>
        <w:r w:rsidR="00A14116">
          <w:rPr>
            <w:noProof/>
            <w:webHidden/>
          </w:rPr>
        </w:r>
        <w:r w:rsidR="00A14116">
          <w:rPr>
            <w:noProof/>
            <w:webHidden/>
          </w:rPr>
          <w:fldChar w:fldCharType="separate"/>
        </w:r>
        <w:r w:rsidR="00A14116">
          <w:rPr>
            <w:noProof/>
            <w:webHidden/>
          </w:rPr>
          <w:t>32</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502" w:history="1">
        <w:r w:rsidR="00A14116" w:rsidRPr="004D35F3">
          <w:rPr>
            <w:rStyle w:val="Lienhypertexte"/>
            <w:noProof/>
            <w:lang w:val="en-US"/>
          </w:rPr>
          <w:t>2.8 Issues involving multi units sites</w:t>
        </w:r>
        <w:r w:rsidR="00A14116">
          <w:rPr>
            <w:noProof/>
            <w:webHidden/>
          </w:rPr>
          <w:tab/>
        </w:r>
        <w:r w:rsidR="00A14116">
          <w:rPr>
            <w:noProof/>
            <w:webHidden/>
          </w:rPr>
          <w:fldChar w:fldCharType="begin"/>
        </w:r>
        <w:r w:rsidR="00A14116">
          <w:rPr>
            <w:noProof/>
            <w:webHidden/>
          </w:rPr>
          <w:instrText xml:space="preserve"> PAGEREF _Toc470942502 \h </w:instrText>
        </w:r>
        <w:r w:rsidR="00A14116">
          <w:rPr>
            <w:noProof/>
            <w:webHidden/>
          </w:rPr>
        </w:r>
        <w:r w:rsidR="00A14116">
          <w:rPr>
            <w:noProof/>
            <w:webHidden/>
          </w:rPr>
          <w:fldChar w:fldCharType="separate"/>
        </w:r>
        <w:r w:rsidR="00A14116">
          <w:rPr>
            <w:noProof/>
            <w:webHidden/>
          </w:rPr>
          <w:t>32</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503" w:history="1">
        <w:r w:rsidR="00A14116" w:rsidRPr="004D35F3">
          <w:rPr>
            <w:rStyle w:val="Lienhypertexte"/>
            <w:noProof/>
            <w:lang w:val="en-US"/>
          </w:rPr>
          <w:t>2.8.1 General considerations</w:t>
        </w:r>
        <w:r w:rsidR="00A14116">
          <w:rPr>
            <w:noProof/>
            <w:webHidden/>
          </w:rPr>
          <w:tab/>
        </w:r>
        <w:r w:rsidR="00A14116">
          <w:rPr>
            <w:noProof/>
            <w:webHidden/>
          </w:rPr>
          <w:fldChar w:fldCharType="begin"/>
        </w:r>
        <w:r w:rsidR="00A14116">
          <w:rPr>
            <w:noProof/>
            <w:webHidden/>
          </w:rPr>
          <w:instrText xml:space="preserve"> PAGEREF _Toc470942503 \h </w:instrText>
        </w:r>
        <w:r w:rsidR="00A14116">
          <w:rPr>
            <w:noProof/>
            <w:webHidden/>
          </w:rPr>
        </w:r>
        <w:r w:rsidR="00A14116">
          <w:rPr>
            <w:noProof/>
            <w:webHidden/>
          </w:rPr>
          <w:fldChar w:fldCharType="separate"/>
        </w:r>
        <w:r w:rsidR="00A14116">
          <w:rPr>
            <w:noProof/>
            <w:webHidden/>
          </w:rPr>
          <w:t>32</w:t>
        </w:r>
        <w:r w:rsidR="00A14116">
          <w:rPr>
            <w:noProof/>
            <w:webHidden/>
          </w:rPr>
          <w:fldChar w:fldCharType="end"/>
        </w:r>
      </w:hyperlink>
    </w:p>
    <w:p w:rsidR="00A14116" w:rsidRDefault="00433F3B">
      <w:pPr>
        <w:pStyle w:val="TM3"/>
        <w:tabs>
          <w:tab w:val="right" w:leader="dot" w:pos="9345"/>
        </w:tabs>
        <w:rPr>
          <w:rFonts w:asciiTheme="minorHAnsi" w:eastAsiaTheme="minorEastAsia" w:hAnsiTheme="minorHAnsi" w:cstheme="minorBidi"/>
          <w:noProof/>
          <w:sz w:val="22"/>
          <w:szCs w:val="22"/>
        </w:rPr>
      </w:pPr>
      <w:hyperlink w:anchor="_Toc470942504" w:history="1">
        <w:r w:rsidR="00A14116" w:rsidRPr="004D35F3">
          <w:rPr>
            <w:rStyle w:val="Lienhypertexte"/>
            <w:noProof/>
            <w:lang w:val="en-US"/>
          </w:rPr>
          <w:t>2.8.2 Proposal for multi-unit site analysis</w:t>
        </w:r>
        <w:r w:rsidR="00A14116">
          <w:rPr>
            <w:noProof/>
            <w:webHidden/>
          </w:rPr>
          <w:tab/>
        </w:r>
        <w:r w:rsidR="00A14116">
          <w:rPr>
            <w:noProof/>
            <w:webHidden/>
          </w:rPr>
          <w:fldChar w:fldCharType="begin"/>
        </w:r>
        <w:r w:rsidR="00A14116">
          <w:rPr>
            <w:noProof/>
            <w:webHidden/>
          </w:rPr>
          <w:instrText xml:space="preserve"> PAGEREF _Toc470942504 \h </w:instrText>
        </w:r>
        <w:r w:rsidR="00A14116">
          <w:rPr>
            <w:noProof/>
            <w:webHidden/>
          </w:rPr>
        </w:r>
        <w:r w:rsidR="00A14116">
          <w:rPr>
            <w:noProof/>
            <w:webHidden/>
          </w:rPr>
          <w:fldChar w:fldCharType="separate"/>
        </w:r>
        <w:r w:rsidR="00A14116">
          <w:rPr>
            <w:noProof/>
            <w:webHidden/>
          </w:rPr>
          <w:t>36</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505" w:history="1">
        <w:r w:rsidR="00A14116" w:rsidRPr="004D35F3">
          <w:rPr>
            <w:rStyle w:val="Lienhypertexte"/>
            <w:noProof/>
            <w:lang w:val="en-US"/>
          </w:rPr>
          <w:t>3 Compliance with end-user’s needs</w:t>
        </w:r>
        <w:r w:rsidR="00A14116">
          <w:rPr>
            <w:noProof/>
            <w:webHidden/>
          </w:rPr>
          <w:tab/>
        </w:r>
        <w:r w:rsidR="00A14116">
          <w:rPr>
            <w:noProof/>
            <w:webHidden/>
          </w:rPr>
          <w:fldChar w:fldCharType="begin"/>
        </w:r>
        <w:r w:rsidR="00A14116">
          <w:rPr>
            <w:noProof/>
            <w:webHidden/>
          </w:rPr>
          <w:instrText xml:space="preserve"> PAGEREF _Toc470942505 \h </w:instrText>
        </w:r>
        <w:r w:rsidR="00A14116">
          <w:rPr>
            <w:noProof/>
            <w:webHidden/>
          </w:rPr>
        </w:r>
        <w:r w:rsidR="00A14116">
          <w:rPr>
            <w:noProof/>
            <w:webHidden/>
          </w:rPr>
          <w:fldChar w:fldCharType="separate"/>
        </w:r>
        <w:r w:rsidR="00A14116">
          <w:rPr>
            <w:noProof/>
            <w:webHidden/>
          </w:rPr>
          <w:t>39</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506" w:history="1">
        <w:r w:rsidR="00A14116" w:rsidRPr="004D35F3">
          <w:rPr>
            <w:rStyle w:val="Lienhypertexte"/>
            <w:noProof/>
          </w:rPr>
          <w:t>4 Conclusions</w:t>
        </w:r>
        <w:r w:rsidR="00A14116">
          <w:rPr>
            <w:noProof/>
            <w:webHidden/>
          </w:rPr>
          <w:tab/>
        </w:r>
        <w:r w:rsidR="00A14116">
          <w:rPr>
            <w:noProof/>
            <w:webHidden/>
          </w:rPr>
          <w:fldChar w:fldCharType="begin"/>
        </w:r>
        <w:r w:rsidR="00A14116">
          <w:rPr>
            <w:noProof/>
            <w:webHidden/>
          </w:rPr>
          <w:instrText xml:space="preserve"> PAGEREF _Toc470942506 \h </w:instrText>
        </w:r>
        <w:r w:rsidR="00A14116">
          <w:rPr>
            <w:noProof/>
            <w:webHidden/>
          </w:rPr>
        </w:r>
        <w:r w:rsidR="00A14116">
          <w:rPr>
            <w:noProof/>
            <w:webHidden/>
          </w:rPr>
          <w:fldChar w:fldCharType="separate"/>
        </w:r>
        <w:r w:rsidR="00A14116">
          <w:rPr>
            <w:noProof/>
            <w:webHidden/>
          </w:rPr>
          <w:t>40</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507" w:history="1">
        <w:r w:rsidR="00A14116" w:rsidRPr="004D35F3">
          <w:rPr>
            <w:rStyle w:val="Lienhypertexte"/>
            <w:noProof/>
          </w:rPr>
          <w:t>5 Recommendations</w:t>
        </w:r>
        <w:r w:rsidR="00A14116">
          <w:rPr>
            <w:noProof/>
            <w:webHidden/>
          </w:rPr>
          <w:tab/>
        </w:r>
        <w:r w:rsidR="00A14116">
          <w:rPr>
            <w:noProof/>
            <w:webHidden/>
          </w:rPr>
          <w:fldChar w:fldCharType="begin"/>
        </w:r>
        <w:r w:rsidR="00A14116">
          <w:rPr>
            <w:noProof/>
            <w:webHidden/>
          </w:rPr>
          <w:instrText xml:space="preserve"> PAGEREF _Toc470942507 \h </w:instrText>
        </w:r>
        <w:r w:rsidR="00A14116">
          <w:rPr>
            <w:noProof/>
            <w:webHidden/>
          </w:rPr>
        </w:r>
        <w:r w:rsidR="00A14116">
          <w:rPr>
            <w:noProof/>
            <w:webHidden/>
          </w:rPr>
          <w:fldChar w:fldCharType="separate"/>
        </w:r>
        <w:r w:rsidR="00A14116">
          <w:rPr>
            <w:noProof/>
            <w:webHidden/>
          </w:rPr>
          <w:t>42</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508" w:history="1">
        <w:r w:rsidR="00A14116" w:rsidRPr="004D35F3">
          <w:rPr>
            <w:rStyle w:val="Lienhypertexte"/>
            <w:noProof/>
          </w:rPr>
          <w:t>6 List of references</w:t>
        </w:r>
        <w:r w:rsidR="00A14116">
          <w:rPr>
            <w:noProof/>
            <w:webHidden/>
          </w:rPr>
          <w:tab/>
        </w:r>
        <w:r w:rsidR="00A14116">
          <w:rPr>
            <w:noProof/>
            <w:webHidden/>
          </w:rPr>
          <w:fldChar w:fldCharType="begin"/>
        </w:r>
        <w:r w:rsidR="00A14116">
          <w:rPr>
            <w:noProof/>
            <w:webHidden/>
          </w:rPr>
          <w:instrText xml:space="preserve"> PAGEREF _Toc470942508 \h </w:instrText>
        </w:r>
        <w:r w:rsidR="00A14116">
          <w:rPr>
            <w:noProof/>
            <w:webHidden/>
          </w:rPr>
        </w:r>
        <w:r w:rsidR="00A14116">
          <w:rPr>
            <w:noProof/>
            <w:webHidden/>
          </w:rPr>
          <w:fldChar w:fldCharType="separate"/>
        </w:r>
        <w:r w:rsidR="00A14116">
          <w:rPr>
            <w:noProof/>
            <w:webHidden/>
          </w:rPr>
          <w:t>43</w:t>
        </w:r>
        <w:r w:rsidR="00A14116">
          <w:rPr>
            <w:noProof/>
            <w:webHidden/>
          </w:rPr>
          <w:fldChar w:fldCharType="end"/>
        </w:r>
      </w:hyperlink>
    </w:p>
    <w:p w:rsidR="00A14116" w:rsidRDefault="00433F3B">
      <w:pPr>
        <w:pStyle w:val="TM1"/>
        <w:tabs>
          <w:tab w:val="right" w:leader="dot" w:pos="9345"/>
        </w:tabs>
        <w:rPr>
          <w:rFonts w:asciiTheme="minorHAnsi" w:eastAsiaTheme="minorEastAsia" w:hAnsiTheme="minorHAnsi" w:cstheme="minorBidi"/>
          <w:bCs w:val="0"/>
          <w:iCs w:val="0"/>
          <w:noProof/>
          <w:sz w:val="22"/>
          <w:szCs w:val="22"/>
        </w:rPr>
      </w:pPr>
      <w:hyperlink w:anchor="_Toc470942509" w:history="1">
        <w:r w:rsidR="00A14116" w:rsidRPr="004D35F3">
          <w:rPr>
            <w:rStyle w:val="Lienhypertexte"/>
            <w:noProof/>
          </w:rPr>
          <w:t>7 Appendix</w:t>
        </w:r>
        <w:r w:rsidR="00A14116">
          <w:rPr>
            <w:noProof/>
            <w:webHidden/>
          </w:rPr>
          <w:tab/>
        </w:r>
        <w:r w:rsidR="00A14116">
          <w:rPr>
            <w:noProof/>
            <w:webHidden/>
          </w:rPr>
          <w:fldChar w:fldCharType="begin"/>
        </w:r>
        <w:r w:rsidR="00A14116">
          <w:rPr>
            <w:noProof/>
            <w:webHidden/>
          </w:rPr>
          <w:instrText xml:space="preserve"> PAGEREF _Toc470942509 \h </w:instrText>
        </w:r>
        <w:r w:rsidR="00A14116">
          <w:rPr>
            <w:noProof/>
            <w:webHidden/>
          </w:rPr>
        </w:r>
        <w:r w:rsidR="00A14116">
          <w:rPr>
            <w:noProof/>
            <w:webHidden/>
          </w:rPr>
          <w:fldChar w:fldCharType="separate"/>
        </w:r>
        <w:r w:rsidR="00A14116">
          <w:rPr>
            <w:noProof/>
            <w:webHidden/>
          </w:rPr>
          <w:t>46</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510" w:history="1">
        <w:r w:rsidR="00A14116" w:rsidRPr="004D35F3">
          <w:rPr>
            <w:rStyle w:val="Lienhypertexte"/>
            <w:noProof/>
            <w:lang w:val="en-US"/>
          </w:rPr>
          <w:t>7.1 Appendix 1 - Example of an on-going seismic fragility analysis at IRSN (main steam line of a PWR)</w:t>
        </w:r>
        <w:r w:rsidR="00A14116">
          <w:rPr>
            <w:noProof/>
            <w:webHidden/>
          </w:rPr>
          <w:tab/>
        </w:r>
        <w:r w:rsidR="00A14116">
          <w:rPr>
            <w:noProof/>
            <w:webHidden/>
          </w:rPr>
          <w:fldChar w:fldCharType="begin"/>
        </w:r>
        <w:r w:rsidR="00A14116">
          <w:rPr>
            <w:noProof/>
            <w:webHidden/>
          </w:rPr>
          <w:instrText xml:space="preserve"> PAGEREF _Toc470942510 \h </w:instrText>
        </w:r>
        <w:r w:rsidR="00A14116">
          <w:rPr>
            <w:noProof/>
            <w:webHidden/>
          </w:rPr>
        </w:r>
        <w:r w:rsidR="00A14116">
          <w:rPr>
            <w:noProof/>
            <w:webHidden/>
          </w:rPr>
          <w:fldChar w:fldCharType="separate"/>
        </w:r>
        <w:r w:rsidR="00A14116">
          <w:rPr>
            <w:noProof/>
            <w:webHidden/>
          </w:rPr>
          <w:t>46</w:t>
        </w:r>
        <w:r w:rsidR="00A14116">
          <w:rPr>
            <w:noProof/>
            <w:webHidden/>
          </w:rPr>
          <w:fldChar w:fldCharType="end"/>
        </w:r>
      </w:hyperlink>
    </w:p>
    <w:p w:rsidR="00A14116" w:rsidRDefault="00433F3B">
      <w:pPr>
        <w:pStyle w:val="TM2"/>
        <w:tabs>
          <w:tab w:val="right" w:leader="dot" w:pos="9345"/>
        </w:tabs>
        <w:rPr>
          <w:rFonts w:asciiTheme="minorHAnsi" w:eastAsiaTheme="minorEastAsia" w:hAnsiTheme="minorHAnsi" w:cstheme="minorBidi"/>
          <w:bCs w:val="0"/>
          <w:noProof/>
          <w:sz w:val="22"/>
        </w:rPr>
      </w:pPr>
      <w:hyperlink w:anchor="_Toc470942511" w:history="1">
        <w:r w:rsidR="00A14116" w:rsidRPr="004D35F3">
          <w:rPr>
            <w:rStyle w:val="Lienhypertexte"/>
            <w:noProof/>
            <w:lang w:val="en-US"/>
          </w:rPr>
          <w:t>7.2 Appendix 2 - Compliance of the report with the PSA End-Users Needs</w:t>
        </w:r>
        <w:r w:rsidR="00A14116">
          <w:rPr>
            <w:noProof/>
            <w:webHidden/>
          </w:rPr>
          <w:tab/>
        </w:r>
        <w:r w:rsidR="00A14116">
          <w:rPr>
            <w:noProof/>
            <w:webHidden/>
          </w:rPr>
          <w:fldChar w:fldCharType="begin"/>
        </w:r>
        <w:r w:rsidR="00A14116">
          <w:rPr>
            <w:noProof/>
            <w:webHidden/>
          </w:rPr>
          <w:instrText xml:space="preserve"> PAGEREF _Toc470942511 \h </w:instrText>
        </w:r>
        <w:r w:rsidR="00A14116">
          <w:rPr>
            <w:noProof/>
            <w:webHidden/>
          </w:rPr>
        </w:r>
        <w:r w:rsidR="00A14116">
          <w:rPr>
            <w:noProof/>
            <w:webHidden/>
          </w:rPr>
          <w:fldChar w:fldCharType="separate"/>
        </w:r>
        <w:r w:rsidR="00A14116">
          <w:rPr>
            <w:noProof/>
            <w:webHidden/>
          </w:rPr>
          <w:t>49</w:t>
        </w:r>
        <w:r w:rsidR="00A14116">
          <w:rPr>
            <w:noProof/>
            <w:webHidden/>
          </w:rPr>
          <w:fldChar w:fldCharType="end"/>
        </w:r>
      </w:hyperlink>
    </w:p>
    <w:p w:rsidR="009A1C44" w:rsidRPr="00E4375F" w:rsidRDefault="002C6A91" w:rsidP="009A1C44">
      <w:r>
        <w:rPr>
          <w:rFonts w:ascii="Arial" w:hAnsi="Arial" w:cs="Arial"/>
          <w:bCs/>
          <w:i/>
          <w:caps/>
          <w:sz w:val="24"/>
        </w:rPr>
        <w:fldChar w:fldCharType="end"/>
      </w:r>
    </w:p>
    <w:p w:rsidR="007305EC" w:rsidRPr="00E4659D" w:rsidRDefault="007305EC" w:rsidP="00E4659D">
      <w:pPr>
        <w:pStyle w:val="Titre1"/>
        <w:numPr>
          <w:ilvl w:val="0"/>
          <w:numId w:val="0"/>
        </w:numPr>
        <w:jc w:val="both"/>
        <w:rPr>
          <w:lang w:val="en-US"/>
        </w:rPr>
      </w:pPr>
      <w:bookmarkStart w:id="8" w:name="_Toc470942481"/>
      <w:bookmarkStart w:id="9" w:name="_Toc274673961"/>
      <w:r w:rsidRPr="00E4659D">
        <w:rPr>
          <w:lang w:val="en-US"/>
        </w:rPr>
        <w:t xml:space="preserve">List </w:t>
      </w:r>
      <w:r w:rsidRPr="00071726">
        <w:rPr>
          <w:lang w:val="en-US"/>
        </w:rPr>
        <w:t>of Tables</w:t>
      </w:r>
      <w:bookmarkEnd w:id="8"/>
    </w:p>
    <w:p w:rsidR="00071726" w:rsidRDefault="00D5120A">
      <w:pPr>
        <w:pStyle w:val="Tabledesillustrations"/>
        <w:tabs>
          <w:tab w:val="right" w:leader="dot" w:pos="9345"/>
        </w:tabs>
        <w:rPr>
          <w:rFonts w:asciiTheme="minorHAnsi" w:eastAsiaTheme="minorEastAsia" w:hAnsiTheme="minorHAnsi" w:cstheme="minorBidi"/>
          <w:noProof/>
          <w:sz w:val="22"/>
          <w:szCs w:val="22"/>
        </w:rPr>
      </w:pPr>
      <w:r>
        <w:rPr>
          <w:lang w:val="en-US"/>
        </w:rPr>
        <w:fldChar w:fldCharType="begin"/>
      </w:r>
      <w:r>
        <w:rPr>
          <w:lang w:val="en-US"/>
        </w:rPr>
        <w:instrText xml:space="preserve"> TOC \h \z \c "Table" </w:instrText>
      </w:r>
      <w:r>
        <w:rPr>
          <w:lang w:val="en-US"/>
        </w:rPr>
        <w:fldChar w:fldCharType="separate"/>
      </w:r>
      <w:hyperlink w:anchor="_Toc470848407" w:history="1">
        <w:r w:rsidR="00071726" w:rsidRPr="00726366">
          <w:rPr>
            <w:rStyle w:val="Lienhypertexte"/>
            <w:noProof/>
            <w:lang w:val="en-US"/>
          </w:rPr>
          <w:t xml:space="preserve">Table 1 </w:t>
        </w:r>
        <w:r w:rsidR="00071726" w:rsidRPr="00726366">
          <w:rPr>
            <w:rStyle w:val="Lienhypertexte"/>
            <w:rFonts w:eastAsia="Batang"/>
            <w:noProof/>
            <w:lang w:val="en-GB"/>
          </w:rPr>
          <w:t>Groups of external initiating events considered in details in ASAMPSA_E</w:t>
        </w:r>
        <w:r w:rsidR="00071726">
          <w:rPr>
            <w:noProof/>
            <w:webHidden/>
          </w:rPr>
          <w:tab/>
        </w:r>
        <w:r w:rsidR="00071726">
          <w:rPr>
            <w:noProof/>
            <w:webHidden/>
          </w:rPr>
          <w:fldChar w:fldCharType="begin"/>
        </w:r>
        <w:r w:rsidR="00071726">
          <w:rPr>
            <w:noProof/>
            <w:webHidden/>
          </w:rPr>
          <w:instrText xml:space="preserve"> PAGEREF _Toc470848407 \h </w:instrText>
        </w:r>
        <w:r w:rsidR="00071726">
          <w:rPr>
            <w:noProof/>
            <w:webHidden/>
          </w:rPr>
        </w:r>
        <w:r w:rsidR="00071726">
          <w:rPr>
            <w:noProof/>
            <w:webHidden/>
          </w:rPr>
          <w:fldChar w:fldCharType="separate"/>
        </w:r>
        <w:r w:rsidR="00071726">
          <w:rPr>
            <w:noProof/>
            <w:webHidden/>
          </w:rPr>
          <w:t>13</w:t>
        </w:r>
        <w:r w:rsidR="00071726">
          <w:rPr>
            <w:noProof/>
            <w:webHidden/>
          </w:rPr>
          <w:fldChar w:fldCharType="end"/>
        </w:r>
      </w:hyperlink>
    </w:p>
    <w:p w:rsidR="007305EC" w:rsidRPr="00AD1F82" w:rsidRDefault="00D5120A" w:rsidP="00AD1F82">
      <w:pPr>
        <w:rPr>
          <w:lang w:val="en-US"/>
        </w:rPr>
      </w:pPr>
      <w:r>
        <w:rPr>
          <w:lang w:val="en-US"/>
        </w:rPr>
        <w:fldChar w:fldCharType="end"/>
      </w:r>
    </w:p>
    <w:p w:rsidR="007305EC" w:rsidRPr="00AD1F82" w:rsidRDefault="007305EC" w:rsidP="00AD1F82">
      <w:pPr>
        <w:rPr>
          <w:lang w:val="en-US"/>
        </w:rPr>
      </w:pPr>
    </w:p>
    <w:p w:rsidR="007305EC" w:rsidRPr="00AD1F82" w:rsidRDefault="007305EC" w:rsidP="00AD1F82">
      <w:pPr>
        <w:rPr>
          <w:lang w:val="en-US"/>
        </w:rPr>
      </w:pPr>
    </w:p>
    <w:p w:rsidR="007305EC" w:rsidRPr="00AD1F82" w:rsidRDefault="007305EC" w:rsidP="00AD1F82">
      <w:pPr>
        <w:rPr>
          <w:lang w:val="en-US"/>
        </w:rPr>
      </w:pPr>
    </w:p>
    <w:p w:rsidR="007305EC" w:rsidRPr="00AD1F82" w:rsidRDefault="007305EC" w:rsidP="00AD1F82">
      <w:pPr>
        <w:rPr>
          <w:lang w:val="en-US"/>
        </w:rPr>
      </w:pPr>
    </w:p>
    <w:p w:rsidR="007305EC" w:rsidRPr="00AD1F82" w:rsidRDefault="007305EC" w:rsidP="00E4659D">
      <w:pPr>
        <w:pStyle w:val="Titre1"/>
        <w:numPr>
          <w:ilvl w:val="0"/>
          <w:numId w:val="0"/>
        </w:numPr>
        <w:jc w:val="both"/>
        <w:rPr>
          <w:sz w:val="40"/>
          <w:szCs w:val="40"/>
          <w:lang w:val="en-US"/>
        </w:rPr>
      </w:pPr>
      <w:r w:rsidRPr="00AD1F82">
        <w:rPr>
          <w:lang w:val="en-US"/>
        </w:rPr>
        <w:br w:type="page"/>
      </w:r>
      <w:bookmarkStart w:id="10" w:name="_Toc470942482"/>
      <w:r w:rsidRPr="00FD0355">
        <w:rPr>
          <w:lang w:val="en-US"/>
        </w:rPr>
        <w:lastRenderedPageBreak/>
        <w:t xml:space="preserve">List </w:t>
      </w:r>
      <w:r w:rsidRPr="00E4659D">
        <w:rPr>
          <w:lang w:val="en-US"/>
        </w:rPr>
        <w:t>of Figures</w:t>
      </w:r>
      <w:bookmarkEnd w:id="10"/>
    </w:p>
    <w:p w:rsidR="007305EC" w:rsidRPr="00AD1F82" w:rsidRDefault="003A3D83" w:rsidP="00525735">
      <w:pPr>
        <w:rPr>
          <w:szCs w:val="18"/>
          <w:lang w:val="en-US"/>
        </w:rPr>
      </w:pPr>
      <w:r>
        <w:rPr>
          <w:szCs w:val="18"/>
          <w:lang w:val="en-US"/>
        </w:rPr>
        <w:t>Not Applicable</w:t>
      </w:r>
    </w:p>
    <w:p w:rsidR="007305EC" w:rsidRPr="00AD1F82" w:rsidRDefault="007305EC" w:rsidP="00525735">
      <w:pPr>
        <w:rPr>
          <w:szCs w:val="18"/>
          <w:lang w:val="en-US"/>
        </w:rPr>
      </w:pPr>
    </w:p>
    <w:p w:rsidR="007305EC" w:rsidRPr="00AD1F82" w:rsidRDefault="007305EC" w:rsidP="00525735">
      <w:pPr>
        <w:rPr>
          <w:szCs w:val="18"/>
          <w:lang w:val="en-US"/>
        </w:rPr>
      </w:pPr>
    </w:p>
    <w:p w:rsidR="007305EC" w:rsidRPr="00AD1F82" w:rsidRDefault="007305EC" w:rsidP="00525735">
      <w:pPr>
        <w:rPr>
          <w:szCs w:val="18"/>
          <w:lang w:val="en-US"/>
        </w:rPr>
      </w:pPr>
    </w:p>
    <w:p w:rsidR="007305EC" w:rsidRPr="00AD1F82" w:rsidRDefault="007305EC" w:rsidP="00525735">
      <w:pPr>
        <w:rPr>
          <w:szCs w:val="18"/>
          <w:lang w:val="en-US"/>
        </w:rPr>
      </w:pPr>
    </w:p>
    <w:p w:rsidR="007305EC" w:rsidRPr="00AD1F82" w:rsidRDefault="007305EC" w:rsidP="00525735">
      <w:pPr>
        <w:rPr>
          <w:szCs w:val="18"/>
          <w:lang w:val="en-US"/>
        </w:rPr>
      </w:pPr>
    </w:p>
    <w:p w:rsidR="007305EC" w:rsidRPr="00525735" w:rsidRDefault="007305EC" w:rsidP="00525735">
      <w:pPr>
        <w:rPr>
          <w:szCs w:val="18"/>
          <w:lang w:val="en-US"/>
        </w:rPr>
      </w:pPr>
    </w:p>
    <w:p w:rsidR="009A1C44" w:rsidRPr="00430DB7" w:rsidRDefault="009A1C44" w:rsidP="007305EC">
      <w:pPr>
        <w:pStyle w:val="Titre1"/>
        <w:numPr>
          <w:ilvl w:val="0"/>
          <w:numId w:val="0"/>
        </w:numPr>
        <w:jc w:val="both"/>
        <w:rPr>
          <w:lang w:val="en-US"/>
        </w:rPr>
      </w:pPr>
      <w:r w:rsidRPr="00525735">
        <w:rPr>
          <w:lang w:val="en-US"/>
        </w:rPr>
        <w:br w:type="page"/>
      </w:r>
      <w:bookmarkStart w:id="11" w:name="_Toc470942483"/>
      <w:bookmarkEnd w:id="9"/>
      <w:r w:rsidR="009E1BDC">
        <w:rPr>
          <w:lang w:val="en-US"/>
        </w:rPr>
        <w:lastRenderedPageBreak/>
        <w:t>Glossary</w:t>
      </w:r>
      <w:bookmarkEnd w:id="11"/>
    </w:p>
    <w:p w:rsidR="006747C3" w:rsidRPr="00430DB7" w:rsidRDefault="006747C3" w:rsidP="006747C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54"/>
      </w:tblGrid>
      <w:tr w:rsidR="006747C3" w:rsidRPr="00E4375F" w:rsidTr="00B9448B">
        <w:tc>
          <w:tcPr>
            <w:tcW w:w="2160" w:type="dxa"/>
          </w:tcPr>
          <w:p w:rsidR="006747C3" w:rsidRDefault="006747C3" w:rsidP="00B9448B">
            <w:pPr>
              <w:rPr>
                <w:lang w:val="en-US"/>
              </w:rPr>
            </w:pPr>
            <w:r>
              <w:rPr>
                <w:lang w:val="en-US"/>
              </w:rPr>
              <w:t>ACWS</w:t>
            </w:r>
          </w:p>
        </w:tc>
        <w:tc>
          <w:tcPr>
            <w:tcW w:w="6254" w:type="dxa"/>
          </w:tcPr>
          <w:p w:rsidR="006747C3" w:rsidRDefault="006747C3" w:rsidP="00B9448B">
            <w:pPr>
              <w:rPr>
                <w:lang w:val="en-US"/>
              </w:rPr>
            </w:pPr>
            <w:r w:rsidRPr="00E91863">
              <w:rPr>
                <w:lang w:val="en-US"/>
              </w:rPr>
              <w:t>Auxiliary Cooling Water System</w:t>
            </w:r>
          </w:p>
        </w:tc>
      </w:tr>
      <w:tr w:rsidR="002B0F9D" w:rsidRPr="00126675" w:rsidTr="00B9448B">
        <w:tc>
          <w:tcPr>
            <w:tcW w:w="2160" w:type="dxa"/>
          </w:tcPr>
          <w:p w:rsidR="002B0F9D" w:rsidRDefault="002B0F9D" w:rsidP="00B9448B">
            <w:pPr>
              <w:rPr>
                <w:lang w:val="en-US"/>
              </w:rPr>
            </w:pPr>
            <w:r>
              <w:rPr>
                <w:lang w:val="en-US"/>
              </w:rPr>
              <w:t>AESJ</w:t>
            </w:r>
          </w:p>
        </w:tc>
        <w:tc>
          <w:tcPr>
            <w:tcW w:w="6254" w:type="dxa"/>
          </w:tcPr>
          <w:p w:rsidR="002B0F9D" w:rsidRPr="00E91863" w:rsidRDefault="002B0F9D" w:rsidP="00B9448B">
            <w:pPr>
              <w:rPr>
                <w:lang w:val="en-US"/>
              </w:rPr>
            </w:pPr>
            <w:r w:rsidRPr="00090627">
              <w:rPr>
                <w:lang w:val="en-US"/>
              </w:rPr>
              <w:t>Atomic Energy Society of Japan</w:t>
            </w:r>
          </w:p>
        </w:tc>
      </w:tr>
      <w:tr w:rsidR="006747C3" w:rsidRPr="00E4375F" w:rsidTr="00B9448B">
        <w:tc>
          <w:tcPr>
            <w:tcW w:w="2160" w:type="dxa"/>
          </w:tcPr>
          <w:p w:rsidR="006747C3" w:rsidRDefault="006747C3" w:rsidP="00B9448B">
            <w:r>
              <w:rPr>
                <w:lang w:val="en-US"/>
              </w:rPr>
              <w:t>APET</w:t>
            </w:r>
          </w:p>
        </w:tc>
        <w:tc>
          <w:tcPr>
            <w:tcW w:w="6254" w:type="dxa"/>
          </w:tcPr>
          <w:p w:rsidR="006747C3" w:rsidRDefault="006747C3" w:rsidP="00B9448B">
            <w:r>
              <w:rPr>
                <w:lang w:val="en-US"/>
              </w:rPr>
              <w:t>Accident Progression Event Tree</w:t>
            </w:r>
          </w:p>
        </w:tc>
      </w:tr>
      <w:tr w:rsidR="006747C3" w:rsidRPr="00E4375F" w:rsidTr="00B9448B">
        <w:tc>
          <w:tcPr>
            <w:tcW w:w="2160" w:type="dxa"/>
          </w:tcPr>
          <w:p w:rsidR="006747C3" w:rsidRPr="00320EDF" w:rsidRDefault="006747C3" w:rsidP="00B9448B">
            <w:pPr>
              <w:rPr>
                <w:lang w:val="en-US"/>
              </w:rPr>
            </w:pPr>
            <w:r w:rsidRPr="00320EDF">
              <w:rPr>
                <w:lang w:val="en-US"/>
              </w:rPr>
              <w:t>BWR</w:t>
            </w:r>
          </w:p>
        </w:tc>
        <w:tc>
          <w:tcPr>
            <w:tcW w:w="6254" w:type="dxa"/>
          </w:tcPr>
          <w:p w:rsidR="006747C3" w:rsidRPr="00320EDF" w:rsidRDefault="006747C3" w:rsidP="00B9448B">
            <w:pPr>
              <w:rPr>
                <w:lang w:val="en-US"/>
              </w:rPr>
            </w:pPr>
            <w:r w:rsidRPr="00320EDF">
              <w:rPr>
                <w:lang w:val="en-US"/>
              </w:rPr>
              <w:t>Boiling Water Reactor</w:t>
            </w:r>
          </w:p>
        </w:tc>
      </w:tr>
      <w:tr w:rsidR="007075AC" w:rsidRPr="00E4375F" w:rsidTr="00B9448B">
        <w:tc>
          <w:tcPr>
            <w:tcW w:w="2160" w:type="dxa"/>
          </w:tcPr>
          <w:p w:rsidR="007075AC" w:rsidRPr="00320EDF" w:rsidRDefault="007075AC" w:rsidP="002B0F9D">
            <w:pPr>
              <w:rPr>
                <w:lang w:val="en-US"/>
              </w:rPr>
            </w:pPr>
            <w:r w:rsidRPr="00320EDF">
              <w:rPr>
                <w:lang w:val="en-US"/>
              </w:rPr>
              <w:t xml:space="preserve">DiD </w:t>
            </w:r>
          </w:p>
        </w:tc>
        <w:tc>
          <w:tcPr>
            <w:tcW w:w="6254" w:type="dxa"/>
          </w:tcPr>
          <w:p w:rsidR="007075AC" w:rsidRPr="00320EDF" w:rsidRDefault="007075AC" w:rsidP="007B03FB">
            <w:pPr>
              <w:rPr>
                <w:lang w:val="en-US"/>
              </w:rPr>
            </w:pPr>
            <w:r w:rsidRPr="00320EDF">
              <w:rPr>
                <w:lang w:val="en-US"/>
              </w:rPr>
              <w:t>Defence in Depth</w:t>
            </w:r>
          </w:p>
        </w:tc>
      </w:tr>
      <w:tr w:rsidR="006747C3" w:rsidRPr="00E4375F" w:rsidTr="00B9448B">
        <w:tc>
          <w:tcPr>
            <w:tcW w:w="2160" w:type="dxa"/>
          </w:tcPr>
          <w:p w:rsidR="006747C3" w:rsidRDefault="006747C3" w:rsidP="00B9448B">
            <w:r>
              <w:t>CCF</w:t>
            </w:r>
          </w:p>
        </w:tc>
        <w:tc>
          <w:tcPr>
            <w:tcW w:w="6254" w:type="dxa"/>
          </w:tcPr>
          <w:p w:rsidR="006747C3" w:rsidRDefault="006747C3" w:rsidP="00B9448B">
            <w:r>
              <w:t>Common Cause Failure</w:t>
            </w:r>
          </w:p>
        </w:tc>
      </w:tr>
      <w:tr w:rsidR="007075AC" w:rsidRPr="00E4375F" w:rsidTr="00B9448B">
        <w:tc>
          <w:tcPr>
            <w:tcW w:w="2160" w:type="dxa"/>
          </w:tcPr>
          <w:p w:rsidR="007075AC" w:rsidRDefault="007075AC" w:rsidP="007075AC">
            <w:r>
              <w:t>CD</w:t>
            </w:r>
          </w:p>
        </w:tc>
        <w:tc>
          <w:tcPr>
            <w:tcW w:w="6254" w:type="dxa"/>
          </w:tcPr>
          <w:p w:rsidR="007075AC" w:rsidRDefault="007075AC" w:rsidP="007075AC">
            <w:r>
              <w:t xml:space="preserve">Core Damage </w:t>
            </w:r>
          </w:p>
        </w:tc>
      </w:tr>
      <w:tr w:rsidR="007075AC" w:rsidRPr="00E4375F" w:rsidTr="00B9448B">
        <w:tc>
          <w:tcPr>
            <w:tcW w:w="2160" w:type="dxa"/>
          </w:tcPr>
          <w:p w:rsidR="007075AC" w:rsidRDefault="007075AC" w:rsidP="007075AC">
            <w:r>
              <w:t>CDF</w:t>
            </w:r>
          </w:p>
        </w:tc>
        <w:tc>
          <w:tcPr>
            <w:tcW w:w="6254" w:type="dxa"/>
          </w:tcPr>
          <w:p w:rsidR="007075AC" w:rsidRDefault="007075AC" w:rsidP="007075AC">
            <w:r>
              <w:t>Core Damage Frequency</w:t>
            </w:r>
          </w:p>
        </w:tc>
      </w:tr>
      <w:tr w:rsidR="001D08B4" w:rsidRPr="00E4375F" w:rsidTr="00B9448B">
        <w:tc>
          <w:tcPr>
            <w:tcW w:w="2160" w:type="dxa"/>
          </w:tcPr>
          <w:p w:rsidR="001D08B4" w:rsidRDefault="001D08B4" w:rsidP="00B9448B">
            <w:r>
              <w:t>CDS</w:t>
            </w:r>
          </w:p>
        </w:tc>
        <w:tc>
          <w:tcPr>
            <w:tcW w:w="6254" w:type="dxa"/>
          </w:tcPr>
          <w:p w:rsidR="001D08B4" w:rsidRDefault="001D08B4" w:rsidP="00B9448B">
            <w:r>
              <w:t>Core Damage State</w:t>
            </w:r>
          </w:p>
        </w:tc>
      </w:tr>
      <w:tr w:rsidR="005C6D69" w:rsidRPr="00E4375F" w:rsidTr="00B9448B">
        <w:tc>
          <w:tcPr>
            <w:tcW w:w="2160" w:type="dxa"/>
          </w:tcPr>
          <w:p w:rsidR="005C6D69" w:rsidRDefault="005C6D69" w:rsidP="00B9448B">
            <w:r>
              <w:t>CRT</w:t>
            </w:r>
          </w:p>
        </w:tc>
        <w:tc>
          <w:tcPr>
            <w:tcW w:w="6254" w:type="dxa"/>
          </w:tcPr>
          <w:p w:rsidR="005C6D69" w:rsidRDefault="005C6D69" w:rsidP="00B9448B">
            <w:r>
              <w:t>Common Risk Target</w:t>
            </w:r>
          </w:p>
        </w:tc>
      </w:tr>
      <w:tr w:rsidR="006747C3" w:rsidRPr="00126675" w:rsidTr="00B9448B">
        <w:tc>
          <w:tcPr>
            <w:tcW w:w="2160" w:type="dxa"/>
          </w:tcPr>
          <w:p w:rsidR="006747C3" w:rsidRPr="00E4375F" w:rsidRDefault="006747C3" w:rsidP="00B9448B">
            <w:r>
              <w:t>ENSI</w:t>
            </w:r>
          </w:p>
        </w:tc>
        <w:tc>
          <w:tcPr>
            <w:tcW w:w="6254" w:type="dxa"/>
          </w:tcPr>
          <w:p w:rsidR="006747C3" w:rsidRPr="00430DB7" w:rsidRDefault="006747C3" w:rsidP="00320EDF">
            <w:pPr>
              <w:jc w:val="left"/>
              <w:rPr>
                <w:lang w:val="en-US"/>
              </w:rPr>
            </w:pPr>
            <w:r w:rsidRPr="00430DB7">
              <w:rPr>
                <w:lang w:val="en-US"/>
              </w:rPr>
              <w:t>Eidgenössisches Nuklearsicherheitsinspektorat</w:t>
            </w:r>
            <w:r w:rsidR="007075AC" w:rsidRPr="00430DB7">
              <w:rPr>
                <w:lang w:val="en-US"/>
              </w:rPr>
              <w:t xml:space="preserve"> </w:t>
            </w:r>
            <w:r w:rsidR="007075AC" w:rsidRPr="00430DB7">
              <w:rPr>
                <w:lang w:val="en-US"/>
              </w:rPr>
              <w:br/>
              <w:t>(Swiss Federal Nuclear Safety Inspectorate)</w:t>
            </w:r>
          </w:p>
        </w:tc>
      </w:tr>
      <w:tr w:rsidR="006747C3" w:rsidRPr="00E4375F" w:rsidTr="00B9448B">
        <w:tc>
          <w:tcPr>
            <w:tcW w:w="2160" w:type="dxa"/>
          </w:tcPr>
          <w:p w:rsidR="006747C3" w:rsidRDefault="006747C3" w:rsidP="00B9448B">
            <w:r>
              <w:t>EOP</w:t>
            </w:r>
          </w:p>
        </w:tc>
        <w:tc>
          <w:tcPr>
            <w:tcW w:w="6254" w:type="dxa"/>
          </w:tcPr>
          <w:p w:rsidR="006747C3" w:rsidRDefault="006747C3" w:rsidP="00B9448B">
            <w:r>
              <w:t>Emergency Operating Procedure</w:t>
            </w:r>
          </w:p>
        </w:tc>
      </w:tr>
      <w:tr w:rsidR="006747C3" w:rsidRPr="00E4375F" w:rsidTr="00B9448B">
        <w:tc>
          <w:tcPr>
            <w:tcW w:w="2160" w:type="dxa"/>
          </w:tcPr>
          <w:p w:rsidR="006747C3" w:rsidRDefault="006747C3" w:rsidP="00B9448B">
            <w:r>
              <w:t>FCI</w:t>
            </w:r>
          </w:p>
        </w:tc>
        <w:tc>
          <w:tcPr>
            <w:tcW w:w="6254" w:type="dxa"/>
          </w:tcPr>
          <w:p w:rsidR="006747C3" w:rsidRDefault="006747C3" w:rsidP="00B9448B">
            <w:r>
              <w:rPr>
                <w:rFonts w:eastAsia="TimesNewRoman"/>
                <w:bCs/>
                <w:lang w:val="en-US" w:eastAsia="ja-JP"/>
              </w:rPr>
              <w:t>F</w:t>
            </w:r>
            <w:r w:rsidRPr="002A0C02">
              <w:rPr>
                <w:rFonts w:eastAsia="TimesNewRoman"/>
                <w:bCs/>
                <w:lang w:val="en-US" w:eastAsia="ja-JP"/>
              </w:rPr>
              <w:t xml:space="preserve">uel </w:t>
            </w:r>
            <w:r>
              <w:rPr>
                <w:rFonts w:eastAsia="TimesNewRoman"/>
                <w:bCs/>
                <w:lang w:val="en-US" w:eastAsia="ja-JP"/>
              </w:rPr>
              <w:t>Coolant I</w:t>
            </w:r>
            <w:r w:rsidRPr="002A0C02">
              <w:rPr>
                <w:rFonts w:eastAsia="TimesNewRoman"/>
                <w:bCs/>
                <w:lang w:val="en-US" w:eastAsia="ja-JP"/>
              </w:rPr>
              <w:t>nteraction</w:t>
            </w:r>
          </w:p>
        </w:tc>
      </w:tr>
      <w:tr w:rsidR="00F8199D" w:rsidRPr="00E4375F" w:rsidTr="00B9448B">
        <w:tc>
          <w:tcPr>
            <w:tcW w:w="2160" w:type="dxa"/>
          </w:tcPr>
          <w:p w:rsidR="00F8199D" w:rsidRDefault="00F8199D" w:rsidP="00B9448B">
            <w:r>
              <w:t>FCVS</w:t>
            </w:r>
          </w:p>
        </w:tc>
        <w:tc>
          <w:tcPr>
            <w:tcW w:w="6254" w:type="dxa"/>
          </w:tcPr>
          <w:p w:rsidR="00F8199D" w:rsidRDefault="00F8199D" w:rsidP="002F3A48">
            <w:pPr>
              <w:rPr>
                <w:rFonts w:eastAsia="TimesNewRoman"/>
                <w:bCs/>
                <w:lang w:val="en-US" w:eastAsia="ja-JP"/>
              </w:rPr>
            </w:pPr>
            <w:r>
              <w:rPr>
                <w:rFonts w:eastAsia="TimesNewRoman"/>
                <w:bCs/>
                <w:lang w:val="en-US" w:eastAsia="ja-JP"/>
              </w:rPr>
              <w:t>Filtered Containment Venting System</w:t>
            </w:r>
          </w:p>
        </w:tc>
      </w:tr>
      <w:tr w:rsidR="00E51B78" w:rsidRPr="00E4375F" w:rsidTr="00B9448B">
        <w:tc>
          <w:tcPr>
            <w:tcW w:w="2160" w:type="dxa"/>
          </w:tcPr>
          <w:p w:rsidR="00E51B78" w:rsidRDefault="00E51B78" w:rsidP="00B9448B">
            <w:r>
              <w:t>FP</w:t>
            </w:r>
          </w:p>
        </w:tc>
        <w:tc>
          <w:tcPr>
            <w:tcW w:w="6254" w:type="dxa"/>
          </w:tcPr>
          <w:p w:rsidR="00E51B78" w:rsidRDefault="00E51B78" w:rsidP="002F3A48">
            <w:pPr>
              <w:rPr>
                <w:rFonts w:eastAsia="TimesNewRoman"/>
                <w:bCs/>
                <w:lang w:val="en-US" w:eastAsia="ja-JP"/>
              </w:rPr>
            </w:pPr>
            <w:r>
              <w:rPr>
                <w:rFonts w:eastAsia="TimesNewRoman"/>
                <w:bCs/>
                <w:lang w:val="en-US" w:eastAsia="ja-JP"/>
              </w:rPr>
              <w:t>Fire Protection</w:t>
            </w:r>
          </w:p>
        </w:tc>
      </w:tr>
      <w:tr w:rsidR="00424F09" w:rsidRPr="00E4375F" w:rsidTr="00B9448B">
        <w:tc>
          <w:tcPr>
            <w:tcW w:w="2160" w:type="dxa"/>
          </w:tcPr>
          <w:p w:rsidR="00424F09" w:rsidRDefault="00424F09" w:rsidP="00B9448B">
            <w:r>
              <w:t>HRA</w:t>
            </w:r>
          </w:p>
        </w:tc>
        <w:tc>
          <w:tcPr>
            <w:tcW w:w="6254" w:type="dxa"/>
          </w:tcPr>
          <w:p w:rsidR="00424F09" w:rsidRDefault="00424F09" w:rsidP="002F3A48">
            <w:pPr>
              <w:rPr>
                <w:rFonts w:eastAsia="TimesNewRoman"/>
                <w:bCs/>
                <w:lang w:val="en-US" w:eastAsia="ja-JP"/>
              </w:rPr>
            </w:pPr>
            <w:r>
              <w:rPr>
                <w:rFonts w:eastAsia="TimesNewRoman"/>
                <w:bCs/>
                <w:lang w:val="en-US" w:eastAsia="ja-JP"/>
              </w:rPr>
              <w:t xml:space="preserve">Human </w:t>
            </w:r>
            <w:r w:rsidR="002F3A48">
              <w:rPr>
                <w:rFonts w:eastAsia="TimesNewRoman"/>
                <w:bCs/>
                <w:lang w:val="en-US" w:eastAsia="ja-JP"/>
              </w:rPr>
              <w:t>R</w:t>
            </w:r>
            <w:r>
              <w:rPr>
                <w:rFonts w:eastAsia="TimesNewRoman"/>
                <w:bCs/>
                <w:lang w:val="en-US" w:eastAsia="ja-JP"/>
              </w:rPr>
              <w:t xml:space="preserve">eliability </w:t>
            </w:r>
            <w:r w:rsidR="002F3A48">
              <w:rPr>
                <w:rFonts w:eastAsia="TimesNewRoman"/>
                <w:bCs/>
                <w:lang w:val="en-US" w:eastAsia="ja-JP"/>
              </w:rPr>
              <w:t>A</w:t>
            </w:r>
            <w:r>
              <w:rPr>
                <w:rFonts w:eastAsia="TimesNewRoman"/>
                <w:bCs/>
                <w:lang w:val="en-US" w:eastAsia="ja-JP"/>
              </w:rPr>
              <w:t>nalysis</w:t>
            </w:r>
          </w:p>
        </w:tc>
      </w:tr>
      <w:tr w:rsidR="006747C3" w:rsidRPr="00E4375F" w:rsidTr="00B9448B">
        <w:tc>
          <w:tcPr>
            <w:tcW w:w="2160" w:type="dxa"/>
          </w:tcPr>
          <w:p w:rsidR="006747C3" w:rsidRPr="00E4375F" w:rsidRDefault="006747C3" w:rsidP="00B9448B">
            <w:r>
              <w:t>L1</w:t>
            </w:r>
          </w:p>
        </w:tc>
        <w:tc>
          <w:tcPr>
            <w:tcW w:w="6254" w:type="dxa"/>
          </w:tcPr>
          <w:p w:rsidR="006747C3" w:rsidRPr="00E4375F" w:rsidRDefault="006747C3" w:rsidP="00B9448B">
            <w:r>
              <w:t>Level 1</w:t>
            </w:r>
          </w:p>
        </w:tc>
      </w:tr>
      <w:tr w:rsidR="006747C3" w:rsidRPr="00E4375F" w:rsidTr="00B9448B">
        <w:tc>
          <w:tcPr>
            <w:tcW w:w="2160" w:type="dxa"/>
          </w:tcPr>
          <w:p w:rsidR="006747C3" w:rsidRPr="00E4375F" w:rsidRDefault="006747C3" w:rsidP="00B9448B">
            <w:r>
              <w:t>L2</w:t>
            </w:r>
          </w:p>
        </w:tc>
        <w:tc>
          <w:tcPr>
            <w:tcW w:w="6254" w:type="dxa"/>
          </w:tcPr>
          <w:p w:rsidR="006747C3" w:rsidRPr="00E4375F" w:rsidRDefault="006747C3" w:rsidP="00B9448B">
            <w:r>
              <w:t>Level 2</w:t>
            </w:r>
          </w:p>
        </w:tc>
      </w:tr>
      <w:tr w:rsidR="006747C3" w:rsidRPr="00E4375F" w:rsidTr="00B9448B">
        <w:tc>
          <w:tcPr>
            <w:tcW w:w="2160" w:type="dxa"/>
          </w:tcPr>
          <w:p w:rsidR="006747C3" w:rsidRDefault="006747C3" w:rsidP="00B9448B">
            <w:r>
              <w:t>MCCI</w:t>
            </w:r>
          </w:p>
        </w:tc>
        <w:tc>
          <w:tcPr>
            <w:tcW w:w="6254" w:type="dxa"/>
          </w:tcPr>
          <w:p w:rsidR="006747C3" w:rsidRPr="000D1BF3" w:rsidRDefault="006747C3" w:rsidP="00B9448B">
            <w:pPr>
              <w:rPr>
                <w:lang w:val="en-US"/>
              </w:rPr>
            </w:pPr>
            <w:r>
              <w:rPr>
                <w:rFonts w:eastAsia="TimesNewRoman"/>
                <w:bCs/>
                <w:lang w:val="en-US" w:eastAsia="ja-JP"/>
              </w:rPr>
              <w:t>Molten Core Concrete I</w:t>
            </w:r>
            <w:r w:rsidRPr="002A0C02">
              <w:rPr>
                <w:rFonts w:eastAsia="TimesNewRoman"/>
                <w:bCs/>
                <w:lang w:val="en-US" w:eastAsia="ja-JP"/>
              </w:rPr>
              <w:t>nteraction</w:t>
            </w:r>
          </w:p>
        </w:tc>
      </w:tr>
      <w:tr w:rsidR="006747C3" w:rsidRPr="00E4375F" w:rsidTr="00B9448B">
        <w:tc>
          <w:tcPr>
            <w:tcW w:w="2160" w:type="dxa"/>
          </w:tcPr>
          <w:p w:rsidR="006747C3" w:rsidRPr="00E4375F" w:rsidRDefault="006747C3" w:rsidP="00B9448B">
            <w:r>
              <w:t>MCS</w:t>
            </w:r>
          </w:p>
        </w:tc>
        <w:tc>
          <w:tcPr>
            <w:tcW w:w="6254" w:type="dxa"/>
          </w:tcPr>
          <w:p w:rsidR="006747C3" w:rsidRPr="00E4375F" w:rsidRDefault="006747C3" w:rsidP="00B9448B">
            <w:r w:rsidRPr="000D1BF3">
              <w:rPr>
                <w:lang w:val="en-US"/>
              </w:rPr>
              <w:t>Minimal Cut</w:t>
            </w:r>
            <w:r>
              <w:rPr>
                <w:lang w:val="en-US"/>
              </w:rPr>
              <w:t>-</w:t>
            </w:r>
            <w:r w:rsidRPr="000D1BF3">
              <w:rPr>
                <w:lang w:val="en-US"/>
              </w:rPr>
              <w:t>Set</w:t>
            </w:r>
          </w:p>
        </w:tc>
      </w:tr>
      <w:tr w:rsidR="006747C3" w:rsidRPr="00E4375F" w:rsidTr="00B9448B">
        <w:tc>
          <w:tcPr>
            <w:tcW w:w="2160" w:type="dxa"/>
          </w:tcPr>
          <w:p w:rsidR="006747C3" w:rsidRPr="00E4375F" w:rsidRDefault="006747C3" w:rsidP="00B9448B">
            <w:r>
              <w:t>PDS</w:t>
            </w:r>
          </w:p>
        </w:tc>
        <w:tc>
          <w:tcPr>
            <w:tcW w:w="6254" w:type="dxa"/>
          </w:tcPr>
          <w:p w:rsidR="006747C3" w:rsidRPr="00E4375F" w:rsidRDefault="006747C3" w:rsidP="00B9448B">
            <w:r>
              <w:t>Plant Damage State</w:t>
            </w:r>
          </w:p>
        </w:tc>
      </w:tr>
      <w:tr w:rsidR="006747C3" w:rsidRPr="00E4375F" w:rsidTr="00B9448B">
        <w:tc>
          <w:tcPr>
            <w:tcW w:w="2160" w:type="dxa"/>
          </w:tcPr>
          <w:p w:rsidR="006747C3" w:rsidRPr="00E4375F" w:rsidRDefault="006747C3" w:rsidP="00B9448B">
            <w:r>
              <w:t>PSA</w:t>
            </w:r>
          </w:p>
        </w:tc>
        <w:tc>
          <w:tcPr>
            <w:tcW w:w="6254" w:type="dxa"/>
          </w:tcPr>
          <w:p w:rsidR="006747C3" w:rsidRPr="00E4375F" w:rsidRDefault="006747C3" w:rsidP="00B9448B">
            <w:r>
              <w:t>Probabilistic Safety Analysis</w:t>
            </w:r>
          </w:p>
        </w:tc>
      </w:tr>
      <w:tr w:rsidR="006747C3" w:rsidRPr="00E4375F" w:rsidTr="00B9448B">
        <w:tc>
          <w:tcPr>
            <w:tcW w:w="2160" w:type="dxa"/>
          </w:tcPr>
          <w:p w:rsidR="006747C3" w:rsidRPr="000D1BF3" w:rsidRDefault="006747C3" w:rsidP="00B9448B">
            <w:pPr>
              <w:rPr>
                <w:lang w:val="en-US"/>
              </w:rPr>
            </w:pPr>
            <w:r>
              <w:rPr>
                <w:lang w:val="en-US"/>
              </w:rPr>
              <w:t>RCS</w:t>
            </w:r>
          </w:p>
        </w:tc>
        <w:tc>
          <w:tcPr>
            <w:tcW w:w="6254" w:type="dxa"/>
          </w:tcPr>
          <w:p w:rsidR="006747C3" w:rsidRDefault="006747C3" w:rsidP="00B9448B">
            <w:r>
              <w:t>Reactor Coolant System</w:t>
            </w:r>
          </w:p>
        </w:tc>
      </w:tr>
      <w:tr w:rsidR="006747C3" w:rsidRPr="00E4375F" w:rsidTr="00B9448B">
        <w:tc>
          <w:tcPr>
            <w:tcW w:w="2160" w:type="dxa"/>
          </w:tcPr>
          <w:p w:rsidR="006747C3" w:rsidRPr="000D1BF3" w:rsidRDefault="006747C3" w:rsidP="00B9448B">
            <w:pPr>
              <w:rPr>
                <w:lang w:val="en-US"/>
              </w:rPr>
            </w:pPr>
            <w:r>
              <w:rPr>
                <w:lang w:val="en-US"/>
              </w:rPr>
              <w:t>SAM</w:t>
            </w:r>
          </w:p>
        </w:tc>
        <w:tc>
          <w:tcPr>
            <w:tcW w:w="6254" w:type="dxa"/>
          </w:tcPr>
          <w:p w:rsidR="006747C3" w:rsidRDefault="006747C3" w:rsidP="00B9448B">
            <w:r>
              <w:t>Severe Accident Management</w:t>
            </w:r>
          </w:p>
        </w:tc>
      </w:tr>
      <w:tr w:rsidR="006747C3" w:rsidRPr="00E4375F" w:rsidTr="00B9448B">
        <w:tc>
          <w:tcPr>
            <w:tcW w:w="2160" w:type="dxa"/>
          </w:tcPr>
          <w:p w:rsidR="006747C3" w:rsidRDefault="006747C3" w:rsidP="00B9448B">
            <w:r w:rsidRPr="000D1BF3">
              <w:rPr>
                <w:lang w:val="en-US"/>
              </w:rPr>
              <w:t>SAMG</w:t>
            </w:r>
          </w:p>
        </w:tc>
        <w:tc>
          <w:tcPr>
            <w:tcW w:w="6254" w:type="dxa"/>
          </w:tcPr>
          <w:p w:rsidR="006747C3" w:rsidRDefault="006747C3" w:rsidP="00B9448B">
            <w:r>
              <w:t>Severe Accident Management Guidelines</w:t>
            </w:r>
          </w:p>
        </w:tc>
      </w:tr>
      <w:tr w:rsidR="007075AC" w:rsidRPr="00E4375F" w:rsidTr="00B9448B">
        <w:tc>
          <w:tcPr>
            <w:tcW w:w="2160" w:type="dxa"/>
          </w:tcPr>
          <w:p w:rsidR="007075AC" w:rsidRPr="000D1BF3" w:rsidRDefault="007075AC" w:rsidP="00B9448B">
            <w:pPr>
              <w:rPr>
                <w:lang w:val="en-US"/>
              </w:rPr>
            </w:pPr>
            <w:r>
              <w:rPr>
                <w:lang w:val="en-US"/>
              </w:rPr>
              <w:t>SFP</w:t>
            </w:r>
          </w:p>
        </w:tc>
        <w:tc>
          <w:tcPr>
            <w:tcW w:w="6254" w:type="dxa"/>
          </w:tcPr>
          <w:p w:rsidR="007075AC" w:rsidRDefault="007075AC" w:rsidP="007075AC">
            <w:r>
              <w:t>Spent Fuel Pool</w:t>
            </w:r>
          </w:p>
        </w:tc>
      </w:tr>
      <w:tr w:rsidR="006747C3" w:rsidRPr="00E4375F" w:rsidTr="00B9448B">
        <w:tc>
          <w:tcPr>
            <w:tcW w:w="2160" w:type="dxa"/>
          </w:tcPr>
          <w:p w:rsidR="006747C3" w:rsidRDefault="006747C3" w:rsidP="00B9448B">
            <w:r>
              <w:t>SSC</w:t>
            </w:r>
          </w:p>
        </w:tc>
        <w:tc>
          <w:tcPr>
            <w:tcW w:w="6254" w:type="dxa"/>
          </w:tcPr>
          <w:p w:rsidR="006747C3" w:rsidRDefault="006747C3" w:rsidP="00B9448B">
            <w:r>
              <w:t>Structures, Systems and Components</w:t>
            </w:r>
          </w:p>
        </w:tc>
      </w:tr>
    </w:tbl>
    <w:p w:rsidR="009A1C44" w:rsidRDefault="009A1C44" w:rsidP="009A1C44"/>
    <w:p w:rsidR="006747C3" w:rsidRDefault="006747C3" w:rsidP="009A1C44"/>
    <w:p w:rsidR="006747C3" w:rsidRDefault="006747C3" w:rsidP="009A1C44">
      <w:r>
        <w:br w:type="page"/>
      </w:r>
    </w:p>
    <w:p w:rsidR="009A1C44" w:rsidRPr="00CB4004" w:rsidRDefault="009A1C44" w:rsidP="00CB4004">
      <w:pPr>
        <w:pStyle w:val="Titre1"/>
      </w:pPr>
      <w:bookmarkStart w:id="12" w:name="_Toc277490443"/>
      <w:bookmarkStart w:id="13" w:name="_Toc277610794"/>
      <w:bookmarkStart w:id="14" w:name="_Toc277868034"/>
      <w:bookmarkStart w:id="15" w:name="_Toc278178870"/>
      <w:bookmarkStart w:id="16" w:name="_Toc278179324"/>
      <w:bookmarkStart w:id="17" w:name="_Toc278180025"/>
      <w:bookmarkStart w:id="18" w:name="_Toc278180276"/>
      <w:bookmarkStart w:id="19" w:name="_Toc278181170"/>
      <w:bookmarkStart w:id="20" w:name="_Toc278181424"/>
      <w:bookmarkStart w:id="21" w:name="_Ref273538824"/>
      <w:bookmarkStart w:id="22" w:name="_Toc470942484"/>
      <w:bookmarkEnd w:id="12"/>
      <w:bookmarkEnd w:id="13"/>
      <w:bookmarkEnd w:id="14"/>
      <w:bookmarkEnd w:id="15"/>
      <w:bookmarkEnd w:id="16"/>
      <w:bookmarkEnd w:id="17"/>
      <w:bookmarkEnd w:id="18"/>
      <w:bookmarkEnd w:id="19"/>
      <w:bookmarkEnd w:id="20"/>
      <w:r w:rsidRPr="00CB4004">
        <w:t>Introduction</w:t>
      </w:r>
      <w:bookmarkEnd w:id="21"/>
      <w:bookmarkEnd w:id="22"/>
    </w:p>
    <w:p w:rsidR="003D4D14" w:rsidRDefault="009A1C44" w:rsidP="003D4D14">
      <w:pPr>
        <w:rPr>
          <w:lang w:val="en-US"/>
        </w:rPr>
      </w:pPr>
      <w:r w:rsidRPr="00E74D25">
        <w:rPr>
          <w:rStyle w:val="NormalCar"/>
          <w:lang w:val="en-US"/>
        </w:rPr>
        <w:t xml:space="preserve">The objective of the present </w:t>
      </w:r>
      <w:r w:rsidR="00026241" w:rsidRPr="00E74D25">
        <w:rPr>
          <w:rStyle w:val="NormalCar"/>
          <w:lang w:val="en-US"/>
        </w:rPr>
        <w:t xml:space="preserve">document </w:t>
      </w:r>
      <w:r w:rsidRPr="00E74D25">
        <w:rPr>
          <w:rStyle w:val="NormalCar"/>
          <w:lang w:val="en-US"/>
        </w:rPr>
        <w:t xml:space="preserve">is to </w:t>
      </w:r>
      <w:r w:rsidR="003D4D14">
        <w:rPr>
          <w:lang w:val="en-US"/>
        </w:rPr>
        <w:t>provide guidance on the implement</w:t>
      </w:r>
      <w:r w:rsidR="00AE0C32">
        <w:rPr>
          <w:lang w:val="en-US"/>
        </w:rPr>
        <w:t xml:space="preserve">ation of external events into </w:t>
      </w:r>
      <w:r w:rsidR="00B34F49">
        <w:rPr>
          <w:lang w:val="en-US"/>
        </w:rPr>
        <w:t xml:space="preserve">an “extended” </w:t>
      </w:r>
      <w:r w:rsidR="007549C0">
        <w:rPr>
          <w:lang w:val="en-US"/>
        </w:rPr>
        <w:t>L2 PSA</w:t>
      </w:r>
      <w:r w:rsidR="00492C6A">
        <w:rPr>
          <w:lang w:val="en-US"/>
        </w:rPr>
        <w:t xml:space="preserve"> </w:t>
      </w:r>
      <w:r w:rsidR="008A4D51">
        <w:rPr>
          <w:lang w:val="en-US"/>
        </w:rPr>
        <w:t>a</w:t>
      </w:r>
      <w:r w:rsidR="00492C6A">
        <w:rPr>
          <w:lang w:val="en-US"/>
        </w:rPr>
        <w:t xml:space="preserve">nd is intended as a complement to the </w:t>
      </w:r>
      <w:r w:rsidR="007549C0">
        <w:rPr>
          <w:lang w:val="en-US"/>
        </w:rPr>
        <w:t xml:space="preserve">L2 PSA </w:t>
      </w:r>
      <w:r w:rsidR="00492C6A">
        <w:rPr>
          <w:lang w:val="en-US"/>
        </w:rPr>
        <w:t xml:space="preserve">ASAMPSA2 guidelines </w:t>
      </w:r>
      <w:r w:rsidR="00154565">
        <w:rPr>
          <w:lang w:val="en-US"/>
        </w:rPr>
        <w:fldChar w:fldCharType="begin"/>
      </w:r>
      <w:r w:rsidR="00154565">
        <w:rPr>
          <w:lang w:val="en-US"/>
        </w:rPr>
        <w:instrText xml:space="preserve"> REF _Ref446319930 \r \h </w:instrText>
      </w:r>
      <w:r w:rsidR="00154565">
        <w:rPr>
          <w:lang w:val="en-US"/>
        </w:rPr>
      </w:r>
      <w:r w:rsidR="00154565">
        <w:rPr>
          <w:lang w:val="en-US"/>
        </w:rPr>
        <w:fldChar w:fldCharType="separate"/>
      </w:r>
      <w:r w:rsidR="008B24EC">
        <w:rPr>
          <w:lang w:val="en-US"/>
        </w:rPr>
        <w:t>[5]</w:t>
      </w:r>
      <w:r w:rsidR="00154565">
        <w:rPr>
          <w:lang w:val="en-US"/>
        </w:rPr>
        <w:fldChar w:fldCharType="end"/>
      </w:r>
      <w:r w:rsidR="003D4D14">
        <w:rPr>
          <w:lang w:val="en-US"/>
        </w:rPr>
        <w:t>.</w:t>
      </w:r>
      <w:r w:rsidR="00AE0C32">
        <w:rPr>
          <w:lang w:val="en-US"/>
        </w:rPr>
        <w:t xml:space="preserve"> </w:t>
      </w:r>
      <w:r w:rsidR="00D736FE">
        <w:rPr>
          <w:lang w:val="en-US"/>
        </w:rPr>
        <w:t>Some consideration</w:t>
      </w:r>
      <w:r w:rsidR="007D6778">
        <w:rPr>
          <w:lang w:val="en-US"/>
        </w:rPr>
        <w:t>s</w:t>
      </w:r>
      <w:r w:rsidR="00D736FE">
        <w:rPr>
          <w:lang w:val="en-US"/>
        </w:rPr>
        <w:t xml:space="preserve"> to “extended” PSAs for multi-units sites are also included. </w:t>
      </w:r>
      <w:r w:rsidR="00AE0C32">
        <w:rPr>
          <w:lang w:val="en-US"/>
        </w:rPr>
        <w:t xml:space="preserve">The following sub-sections </w:t>
      </w:r>
      <w:r w:rsidR="00D736FE">
        <w:rPr>
          <w:lang w:val="en-US"/>
        </w:rPr>
        <w:t xml:space="preserve">define </w:t>
      </w:r>
      <w:r w:rsidR="00B34F49">
        <w:rPr>
          <w:lang w:val="en-US"/>
        </w:rPr>
        <w:t>more precisely the boundaries and</w:t>
      </w:r>
      <w:r w:rsidR="00D736FE">
        <w:rPr>
          <w:lang w:val="en-US"/>
        </w:rPr>
        <w:t xml:space="preserve"> the conditions to which this </w:t>
      </w:r>
      <w:r w:rsidR="00492C6A">
        <w:rPr>
          <w:lang w:val="en-US"/>
        </w:rPr>
        <w:t xml:space="preserve">specific </w:t>
      </w:r>
      <w:r w:rsidR="00D736FE">
        <w:rPr>
          <w:lang w:val="en-US"/>
        </w:rPr>
        <w:t>guidance is aimed.</w:t>
      </w:r>
    </w:p>
    <w:p w:rsidR="00B34F49" w:rsidRDefault="00B34F49" w:rsidP="00942A62">
      <w:pPr>
        <w:rPr>
          <w:rFonts w:eastAsia="Batang"/>
          <w:lang w:val="en-US"/>
        </w:rPr>
      </w:pPr>
      <w:r>
        <w:rPr>
          <w:rFonts w:eastAsia="Batang"/>
          <w:lang w:val="en-US"/>
        </w:rPr>
        <w:t>It has to be noted that the present document is related to L2 PSA</w:t>
      </w:r>
      <w:r w:rsidR="007549C0">
        <w:rPr>
          <w:rFonts w:eastAsia="Batang"/>
          <w:lang w:val="en-US"/>
        </w:rPr>
        <w:t xml:space="preserve"> which</w:t>
      </w:r>
      <w:r>
        <w:rPr>
          <w:rFonts w:eastAsia="Batang"/>
          <w:lang w:val="en-US"/>
        </w:rPr>
        <w:t xml:space="preserve"> addresses issues beginning with fuel degradation and ending with the release of radionuclides into the environment. Therefore, the present document </w:t>
      </w:r>
      <w:r w:rsidR="007D6778">
        <w:rPr>
          <w:rFonts w:eastAsia="Batang"/>
          <w:lang w:val="en-US"/>
        </w:rPr>
        <w:t xml:space="preserve">may touch upon, but </w:t>
      </w:r>
      <w:r>
        <w:rPr>
          <w:rFonts w:eastAsia="Batang"/>
          <w:lang w:val="en-US"/>
        </w:rPr>
        <w:t xml:space="preserve">does not evaluate </w:t>
      </w:r>
      <w:r w:rsidR="00B82B89" w:rsidRPr="007D6778">
        <w:rPr>
          <w:rFonts w:eastAsia="Batang"/>
          <w:u w:val="single"/>
          <w:lang w:val="en-US"/>
        </w:rPr>
        <w:t>explicitly</w:t>
      </w:r>
      <w:r w:rsidR="00B82B89">
        <w:rPr>
          <w:rFonts w:eastAsia="Batang"/>
          <w:lang w:val="en-US"/>
        </w:rPr>
        <w:t xml:space="preserve"> issues that involve events or phenomena wh</w:t>
      </w:r>
      <w:r>
        <w:rPr>
          <w:rFonts w:eastAsia="Batang"/>
          <w:lang w:val="en-US"/>
        </w:rPr>
        <w:t>ich occur before the fuel begins to degrade</w:t>
      </w:r>
      <w:r w:rsidR="00B82B89">
        <w:rPr>
          <w:rFonts w:eastAsia="Batang"/>
          <w:lang w:val="en-US"/>
        </w:rPr>
        <w:t xml:space="preserve"> and that should be covered by the L1</w:t>
      </w:r>
      <w:r w:rsidR="007549C0">
        <w:rPr>
          <w:rFonts w:eastAsia="Batang"/>
          <w:lang w:val="en-US"/>
        </w:rPr>
        <w:t xml:space="preserve"> PSA</w:t>
      </w:r>
      <w:r w:rsidR="00B82B89">
        <w:rPr>
          <w:rFonts w:eastAsia="Batang"/>
          <w:lang w:val="en-US"/>
        </w:rPr>
        <w:t xml:space="preserve"> assessments</w:t>
      </w:r>
      <w:r>
        <w:rPr>
          <w:rFonts w:eastAsia="Batang"/>
          <w:lang w:val="en-US"/>
        </w:rPr>
        <w:t>. Such questions</w:t>
      </w:r>
      <w:r w:rsidR="00B82B89">
        <w:rPr>
          <w:rFonts w:eastAsia="Batang"/>
          <w:lang w:val="en-US"/>
        </w:rPr>
        <w:t xml:space="preserve"> that</w:t>
      </w:r>
      <w:r>
        <w:rPr>
          <w:rFonts w:eastAsia="Batang"/>
          <w:lang w:val="en-US"/>
        </w:rPr>
        <w:t xml:space="preserve"> belong to L1 PSA, will define boundary conditions for the L2 PSA</w:t>
      </w:r>
      <w:r w:rsidR="00B82B89">
        <w:rPr>
          <w:rFonts w:eastAsia="Batang"/>
          <w:lang w:val="en-US"/>
        </w:rPr>
        <w:t xml:space="preserve"> </w:t>
      </w:r>
      <w:r w:rsidR="007549C0">
        <w:rPr>
          <w:rFonts w:eastAsia="Batang"/>
          <w:lang w:val="en-US"/>
        </w:rPr>
        <w:t xml:space="preserve">and </w:t>
      </w:r>
      <w:r>
        <w:rPr>
          <w:rFonts w:eastAsia="Batang"/>
          <w:lang w:val="en-US"/>
        </w:rPr>
        <w:t>are addressed by other documents within ASAMPSA_E.</w:t>
      </w:r>
    </w:p>
    <w:p w:rsidR="00A449A9" w:rsidRPr="006E17F3" w:rsidRDefault="00A449A9" w:rsidP="00E4659D">
      <w:pPr>
        <w:autoSpaceDE w:val="0"/>
        <w:autoSpaceDN w:val="0"/>
        <w:adjustRightInd w:val="0"/>
        <w:rPr>
          <w:rFonts w:eastAsia="Batang"/>
          <w:lang w:val="en-US"/>
        </w:rPr>
      </w:pPr>
    </w:p>
    <w:p w:rsidR="0004221D" w:rsidRPr="00E4659D" w:rsidRDefault="00F85316" w:rsidP="0004221D">
      <w:pPr>
        <w:autoSpaceDE w:val="0"/>
        <w:autoSpaceDN w:val="0"/>
        <w:adjustRightInd w:val="0"/>
        <w:rPr>
          <w:rStyle w:val="NormalCar"/>
          <w:lang w:val="en-US"/>
        </w:rPr>
      </w:pPr>
      <w:r w:rsidRPr="00E4659D">
        <w:rPr>
          <w:rStyle w:val="NormalCar"/>
          <w:lang w:val="en-US"/>
        </w:rPr>
        <w:t xml:space="preserve">The </w:t>
      </w:r>
      <w:r w:rsidR="004705DE">
        <w:rPr>
          <w:rStyle w:val="NormalCar"/>
          <w:lang w:val="en-US"/>
        </w:rPr>
        <w:t xml:space="preserve">objectives of the report as defined in </w:t>
      </w:r>
      <w:r w:rsidR="00154565" w:rsidRPr="00E4659D">
        <w:rPr>
          <w:rStyle w:val="NormalCar"/>
          <w:lang w:val="en-US"/>
        </w:rPr>
        <w:fldChar w:fldCharType="begin"/>
      </w:r>
      <w:r w:rsidR="00154565" w:rsidRPr="00E4659D">
        <w:rPr>
          <w:rStyle w:val="NormalCar"/>
          <w:lang w:val="en-US"/>
        </w:rPr>
        <w:instrText xml:space="preserve"> REF _Ref446319959 \r \h </w:instrText>
      </w:r>
      <w:r w:rsidR="007549C0">
        <w:rPr>
          <w:rStyle w:val="NormalCar"/>
          <w:lang w:val="en-US"/>
        </w:rPr>
        <w:instrText xml:space="preserve"> \* MERGEFORMAT </w:instrText>
      </w:r>
      <w:r w:rsidR="00154565" w:rsidRPr="00E4659D">
        <w:rPr>
          <w:rStyle w:val="NormalCar"/>
          <w:lang w:val="en-US"/>
        </w:rPr>
      </w:r>
      <w:r w:rsidR="00154565" w:rsidRPr="00E4659D">
        <w:rPr>
          <w:rStyle w:val="NormalCar"/>
          <w:lang w:val="en-US"/>
        </w:rPr>
        <w:fldChar w:fldCharType="separate"/>
      </w:r>
      <w:r w:rsidR="008B24EC">
        <w:rPr>
          <w:rStyle w:val="NormalCar"/>
          <w:lang w:val="en-US"/>
        </w:rPr>
        <w:t>[23]</w:t>
      </w:r>
      <w:r w:rsidR="00154565" w:rsidRPr="00E4659D">
        <w:rPr>
          <w:rStyle w:val="NormalCar"/>
          <w:lang w:val="en-US"/>
        </w:rPr>
        <w:fldChar w:fldCharType="end"/>
      </w:r>
      <w:r w:rsidR="001226CF" w:rsidRPr="00E4659D">
        <w:rPr>
          <w:rStyle w:val="NormalCar"/>
          <w:lang w:val="en-US"/>
        </w:rPr>
        <w:t xml:space="preserve"> </w:t>
      </w:r>
      <w:r w:rsidR="004705DE">
        <w:rPr>
          <w:rStyle w:val="NormalCar"/>
          <w:lang w:val="en-US"/>
        </w:rPr>
        <w:t xml:space="preserve">accordingly to the End-Users needs </w:t>
      </w:r>
      <w:r w:rsidR="00A0014F">
        <w:rPr>
          <w:rStyle w:val="NormalCar"/>
          <w:lang w:val="en-US"/>
        </w:rPr>
        <w:t>(</w:t>
      </w:r>
      <w:r w:rsidR="00A0014F">
        <w:rPr>
          <w:rStyle w:val="NormalCar"/>
          <w:lang w:val="en-US"/>
        </w:rPr>
        <w:fldChar w:fldCharType="begin"/>
      </w:r>
      <w:r w:rsidR="00A0014F">
        <w:rPr>
          <w:rStyle w:val="NormalCar"/>
          <w:lang w:val="en-US"/>
        </w:rPr>
        <w:instrText xml:space="preserve"> REF _Ref447552012 \r \h </w:instrText>
      </w:r>
      <w:r w:rsidR="00A0014F">
        <w:rPr>
          <w:rStyle w:val="NormalCar"/>
          <w:lang w:val="en-US"/>
        </w:rPr>
      </w:r>
      <w:r w:rsidR="00A0014F">
        <w:rPr>
          <w:rStyle w:val="NormalCar"/>
          <w:lang w:val="en-US"/>
        </w:rPr>
        <w:fldChar w:fldCharType="separate"/>
      </w:r>
      <w:r w:rsidR="008B24EC">
        <w:rPr>
          <w:rStyle w:val="NormalCar"/>
          <w:lang w:val="en-US"/>
        </w:rPr>
        <w:t>[3]</w:t>
      </w:r>
      <w:r w:rsidR="00A0014F">
        <w:rPr>
          <w:rStyle w:val="NormalCar"/>
          <w:lang w:val="en-US"/>
        </w:rPr>
        <w:fldChar w:fldCharType="end"/>
      </w:r>
      <w:r w:rsidR="00A0014F">
        <w:rPr>
          <w:rStyle w:val="NormalCar"/>
          <w:lang w:val="en-US"/>
        </w:rPr>
        <w:t xml:space="preserve">, </w:t>
      </w:r>
      <w:r w:rsidR="00390BBE">
        <w:rPr>
          <w:rStyle w:val="NormalCar"/>
          <w:lang w:val="en-US"/>
        </w:rPr>
        <w:fldChar w:fldCharType="begin"/>
      </w:r>
      <w:r w:rsidR="00390BBE">
        <w:rPr>
          <w:rStyle w:val="NormalCar"/>
          <w:lang w:val="en-US"/>
        </w:rPr>
        <w:instrText xml:space="preserve"> REF _Ref452107464 \r \h </w:instrText>
      </w:r>
      <w:r w:rsidR="00390BBE">
        <w:rPr>
          <w:rStyle w:val="NormalCar"/>
          <w:lang w:val="en-US"/>
        </w:rPr>
      </w:r>
      <w:r w:rsidR="00390BBE">
        <w:rPr>
          <w:rStyle w:val="NormalCar"/>
          <w:lang w:val="en-US"/>
        </w:rPr>
        <w:fldChar w:fldCharType="separate"/>
      </w:r>
      <w:r w:rsidR="008B24EC">
        <w:rPr>
          <w:rStyle w:val="NormalCar"/>
          <w:lang w:val="en-US"/>
        </w:rPr>
        <w:t>[4]</w:t>
      </w:r>
      <w:r w:rsidR="00390BBE">
        <w:rPr>
          <w:rStyle w:val="NormalCar"/>
          <w:lang w:val="en-US"/>
        </w:rPr>
        <w:fldChar w:fldCharType="end"/>
      </w:r>
      <w:r w:rsidR="00A0014F">
        <w:rPr>
          <w:rStyle w:val="NormalCar"/>
          <w:lang w:val="en-US"/>
        </w:rPr>
        <w:t xml:space="preserve">) </w:t>
      </w:r>
      <w:r w:rsidR="001226CF" w:rsidRPr="00E4659D">
        <w:rPr>
          <w:rStyle w:val="NormalCar"/>
          <w:lang w:val="en-US"/>
        </w:rPr>
        <w:t>ha</w:t>
      </w:r>
      <w:r w:rsidR="004705DE">
        <w:rPr>
          <w:rStyle w:val="NormalCar"/>
          <w:lang w:val="en-US"/>
        </w:rPr>
        <w:t>ve</w:t>
      </w:r>
      <w:r w:rsidR="001226CF" w:rsidRPr="00E4659D">
        <w:rPr>
          <w:rStyle w:val="NormalCar"/>
          <w:lang w:val="en-US"/>
        </w:rPr>
        <w:t xml:space="preserve"> been </w:t>
      </w:r>
      <w:r w:rsidRPr="00E4659D">
        <w:rPr>
          <w:rStyle w:val="NormalCar"/>
          <w:lang w:val="en-US"/>
        </w:rPr>
        <w:t xml:space="preserve">fulfilled </w:t>
      </w:r>
      <w:r w:rsidR="001226CF" w:rsidRPr="00E4659D">
        <w:rPr>
          <w:rStyle w:val="NormalCar"/>
          <w:lang w:val="en-US"/>
        </w:rPr>
        <w:t>as much or</w:t>
      </w:r>
      <w:r w:rsidR="003F34EA" w:rsidRPr="00E4659D">
        <w:rPr>
          <w:rStyle w:val="NormalCar"/>
          <w:lang w:val="en-US"/>
        </w:rPr>
        <w:t xml:space="preserve"> as</w:t>
      </w:r>
      <w:r w:rsidR="001226CF" w:rsidRPr="00E4659D">
        <w:rPr>
          <w:rStyle w:val="NormalCar"/>
          <w:lang w:val="en-US"/>
        </w:rPr>
        <w:t xml:space="preserve"> reasonably as possible </w:t>
      </w:r>
      <w:r w:rsidRPr="00E4659D">
        <w:rPr>
          <w:rStyle w:val="NormalCar"/>
          <w:lang w:val="en-US"/>
        </w:rPr>
        <w:t>with respect to “</w:t>
      </w:r>
      <w:r w:rsidR="005D74A7" w:rsidRPr="00E4659D">
        <w:rPr>
          <w:rStyle w:val="NormalCar"/>
          <w:lang w:val="en-US"/>
        </w:rPr>
        <w:t>extended</w:t>
      </w:r>
      <w:r w:rsidRPr="00E4659D">
        <w:rPr>
          <w:rStyle w:val="NormalCar"/>
          <w:lang w:val="en-US"/>
        </w:rPr>
        <w:t>” L2 PSA</w:t>
      </w:r>
      <w:r w:rsidR="001226CF" w:rsidRPr="00E4659D">
        <w:rPr>
          <w:rStyle w:val="NormalCar"/>
          <w:lang w:val="en-US"/>
        </w:rPr>
        <w:t xml:space="preserve">, i.e. the impact of external initiating events and multi-units sites on the performance of </w:t>
      </w:r>
      <w:r w:rsidR="007549C0" w:rsidRPr="00E4659D">
        <w:rPr>
          <w:rStyle w:val="NormalCar"/>
          <w:lang w:val="en-US"/>
        </w:rPr>
        <w:t>L2 PSA</w:t>
      </w:r>
      <w:r w:rsidR="006C0CCB">
        <w:rPr>
          <w:rStyle w:val="NormalCar"/>
          <w:lang w:val="en-US"/>
        </w:rPr>
        <w:t>.</w:t>
      </w:r>
      <w:r w:rsidRPr="00E4659D">
        <w:rPr>
          <w:rStyle w:val="NormalCar"/>
          <w:lang w:val="en-US"/>
        </w:rPr>
        <w:t xml:space="preserve"> </w:t>
      </w:r>
    </w:p>
    <w:p w:rsidR="009A1C44" w:rsidRDefault="0032153D" w:rsidP="00A95BA8">
      <w:pPr>
        <w:pStyle w:val="Titre2"/>
      </w:pPr>
      <w:bookmarkStart w:id="23" w:name="_Ref446427529"/>
      <w:bookmarkStart w:id="24" w:name="_Toc470942485"/>
      <w:r>
        <w:t xml:space="preserve">External </w:t>
      </w:r>
      <w:r w:rsidR="003D4D14">
        <w:t>events under consideration</w:t>
      </w:r>
      <w:bookmarkEnd w:id="23"/>
      <w:bookmarkEnd w:id="24"/>
    </w:p>
    <w:p w:rsidR="004705DE" w:rsidRDefault="008E1968" w:rsidP="00E17727">
      <w:pPr>
        <w:rPr>
          <w:lang w:val="en-US"/>
        </w:rPr>
      </w:pPr>
      <w:r>
        <w:rPr>
          <w:lang w:val="en-US"/>
        </w:rPr>
        <w:t xml:space="preserve">A </w:t>
      </w:r>
      <w:r w:rsidR="00E17727">
        <w:rPr>
          <w:lang w:val="en-US"/>
        </w:rPr>
        <w:t>complete</w:t>
      </w:r>
      <w:r w:rsidR="003D4D14">
        <w:rPr>
          <w:lang w:val="en-US"/>
        </w:rPr>
        <w:t xml:space="preserve"> list of events to be considered </w:t>
      </w:r>
      <w:r w:rsidR="00780FF3">
        <w:rPr>
          <w:lang w:val="en-US"/>
        </w:rPr>
        <w:t>for extended PSA has been propose</w:t>
      </w:r>
      <w:r w:rsidR="004705DE">
        <w:rPr>
          <w:lang w:val="en-US"/>
        </w:rPr>
        <w:t xml:space="preserve">d by the ASAMPSA_E project in </w:t>
      </w:r>
      <w:r w:rsidR="004705DE">
        <w:rPr>
          <w:lang w:val="en-US"/>
        </w:rPr>
        <w:fldChar w:fldCharType="begin"/>
      </w:r>
      <w:r w:rsidR="004705DE">
        <w:rPr>
          <w:lang w:val="en-US"/>
        </w:rPr>
        <w:instrText xml:space="preserve"> REF _Ref447551063 \r \h </w:instrText>
      </w:r>
      <w:r w:rsidR="004705DE">
        <w:rPr>
          <w:lang w:val="en-US"/>
        </w:rPr>
      </w:r>
      <w:r w:rsidR="004705DE">
        <w:rPr>
          <w:lang w:val="en-US"/>
        </w:rPr>
        <w:fldChar w:fldCharType="separate"/>
      </w:r>
      <w:r w:rsidR="008B24EC">
        <w:rPr>
          <w:lang w:val="en-US"/>
        </w:rPr>
        <w:t>[1]</w:t>
      </w:r>
      <w:r w:rsidR="004705DE">
        <w:rPr>
          <w:lang w:val="en-US"/>
        </w:rPr>
        <w:fldChar w:fldCharType="end"/>
      </w:r>
      <w:r w:rsidR="003D4D14">
        <w:rPr>
          <w:lang w:val="en-US"/>
        </w:rPr>
        <w:t>.</w:t>
      </w:r>
      <w:r w:rsidR="00991908">
        <w:rPr>
          <w:lang w:val="en-US"/>
        </w:rPr>
        <w:t xml:space="preserve"> </w:t>
      </w:r>
      <w:r w:rsidR="00A0014F">
        <w:rPr>
          <w:lang w:val="en-US"/>
        </w:rPr>
        <w:t xml:space="preserve">It has been decided </w:t>
      </w:r>
      <w:r w:rsidR="00A0014F">
        <w:rPr>
          <w:lang w:val="en-US"/>
        </w:rPr>
        <w:fldChar w:fldCharType="begin"/>
      </w:r>
      <w:r w:rsidR="00A0014F">
        <w:rPr>
          <w:lang w:val="en-US"/>
        </w:rPr>
        <w:instrText xml:space="preserve"> REF _Ref447552358 \r \h </w:instrText>
      </w:r>
      <w:r w:rsidR="00A0014F">
        <w:rPr>
          <w:lang w:val="en-US"/>
        </w:rPr>
      </w:r>
      <w:r w:rsidR="00A0014F">
        <w:rPr>
          <w:lang w:val="en-US"/>
        </w:rPr>
        <w:fldChar w:fldCharType="separate"/>
      </w:r>
      <w:r w:rsidR="008B24EC">
        <w:rPr>
          <w:lang w:val="en-US"/>
        </w:rPr>
        <w:t>[2]</w:t>
      </w:r>
      <w:r w:rsidR="00A0014F">
        <w:rPr>
          <w:lang w:val="en-US"/>
        </w:rPr>
        <w:fldChar w:fldCharType="end"/>
      </w:r>
      <w:r w:rsidR="00A0014F">
        <w:rPr>
          <w:lang w:val="en-US"/>
        </w:rPr>
        <w:t xml:space="preserve"> to</w:t>
      </w:r>
      <w:r w:rsidR="00991908">
        <w:rPr>
          <w:lang w:val="en-US"/>
        </w:rPr>
        <w:t xml:space="preserve"> group</w:t>
      </w:r>
      <w:r w:rsidR="00A0014F">
        <w:rPr>
          <w:lang w:val="en-US"/>
        </w:rPr>
        <w:t xml:space="preserve"> most of them</w:t>
      </w:r>
      <w:r w:rsidR="00991908">
        <w:rPr>
          <w:lang w:val="en-US"/>
        </w:rPr>
        <w:t xml:space="preserve"> into six</w:t>
      </w:r>
      <w:r w:rsidR="00E17727">
        <w:rPr>
          <w:lang w:val="en-US"/>
        </w:rPr>
        <w:t xml:space="preserve"> </w:t>
      </w:r>
      <w:r w:rsidR="00991908">
        <w:rPr>
          <w:lang w:val="en-US"/>
        </w:rPr>
        <w:t xml:space="preserve">main groups that are discussed </w:t>
      </w:r>
      <w:r w:rsidR="00E276FF">
        <w:rPr>
          <w:lang w:val="en-US"/>
        </w:rPr>
        <w:t xml:space="preserve">within the ASAMPSA_E guidelines </w:t>
      </w:r>
      <w:r w:rsidR="00991908">
        <w:rPr>
          <w:lang w:val="en-US"/>
        </w:rPr>
        <w:t>i</w:t>
      </w:r>
      <w:r w:rsidR="00E276FF">
        <w:rPr>
          <w:lang w:val="en-US"/>
        </w:rPr>
        <w:t>n</w:t>
      </w:r>
      <w:r w:rsidR="00991908">
        <w:rPr>
          <w:lang w:val="en-US"/>
        </w:rPr>
        <w:t xml:space="preserve"> separate documents, and these are shown in </w:t>
      </w:r>
      <w:r w:rsidR="003B0C21">
        <w:rPr>
          <w:lang w:val="en-US"/>
        </w:rPr>
        <w:fldChar w:fldCharType="begin"/>
      </w:r>
      <w:r w:rsidR="003B0C21">
        <w:rPr>
          <w:lang w:val="en-US"/>
        </w:rPr>
        <w:instrText xml:space="preserve"> REF _Ref446339344 \h </w:instrText>
      </w:r>
      <w:r w:rsidR="003B0C21">
        <w:rPr>
          <w:lang w:val="en-US"/>
        </w:rPr>
      </w:r>
      <w:r w:rsidR="003B0C21">
        <w:rPr>
          <w:lang w:val="en-US"/>
        </w:rPr>
        <w:fldChar w:fldCharType="separate"/>
      </w:r>
      <w:r w:rsidR="008B24EC" w:rsidRPr="00430DB7">
        <w:rPr>
          <w:szCs w:val="18"/>
          <w:lang w:val="en-US"/>
        </w:rPr>
        <w:t xml:space="preserve">Table </w:t>
      </w:r>
      <w:r w:rsidR="008B24EC">
        <w:rPr>
          <w:noProof/>
          <w:szCs w:val="18"/>
          <w:lang w:val="en-US"/>
        </w:rPr>
        <w:t>1</w:t>
      </w:r>
      <w:r w:rsidR="003B0C21">
        <w:rPr>
          <w:lang w:val="en-US"/>
        </w:rPr>
        <w:fldChar w:fldCharType="end"/>
      </w:r>
      <w:r w:rsidR="00991908">
        <w:rPr>
          <w:lang w:val="en-US"/>
        </w:rPr>
        <w:t xml:space="preserve">. </w:t>
      </w:r>
    </w:p>
    <w:p w:rsidR="00991908" w:rsidRDefault="00991908" w:rsidP="00E17727">
      <w:pPr>
        <w:rPr>
          <w:rFonts w:eastAsia="Batang"/>
          <w:lang w:val="en-GB"/>
        </w:rPr>
      </w:pPr>
      <w:r>
        <w:rPr>
          <w:rFonts w:eastAsia="Batang"/>
          <w:lang w:val="en-GB"/>
        </w:rPr>
        <w:t xml:space="preserve">Nevertheless, from the point of view of </w:t>
      </w:r>
      <w:r w:rsidR="007549C0">
        <w:rPr>
          <w:rFonts w:eastAsia="Batang"/>
          <w:lang w:val="en-GB"/>
        </w:rPr>
        <w:t>L2 PSA</w:t>
      </w:r>
      <w:r w:rsidR="008E1968">
        <w:rPr>
          <w:rFonts w:eastAsia="Batang"/>
          <w:lang w:val="en-GB"/>
        </w:rPr>
        <w:t xml:space="preserve"> </w:t>
      </w:r>
      <w:r>
        <w:rPr>
          <w:rFonts w:eastAsia="Batang"/>
          <w:lang w:val="en-GB"/>
        </w:rPr>
        <w:t xml:space="preserve">the specific initiator is not important, since the analysis starts at the time of “core damage”, and what is important is to know the boundary conditions at that time (i.e., it is important to know how the accident reached that point, regardless of what initiated the chain of failures). </w:t>
      </w:r>
      <w:r w:rsidR="00044218">
        <w:rPr>
          <w:rFonts w:eastAsia="Batang"/>
          <w:lang w:val="en-GB"/>
        </w:rPr>
        <w:t xml:space="preserve">Therefore, it should be kept in mind that the present L2 </w:t>
      </w:r>
      <w:r w:rsidR="004705DE">
        <w:rPr>
          <w:rFonts w:eastAsia="Batang"/>
          <w:lang w:val="en-GB"/>
        </w:rPr>
        <w:t xml:space="preserve">PSA </w:t>
      </w:r>
      <w:r w:rsidR="00044218">
        <w:rPr>
          <w:rFonts w:eastAsia="Batang"/>
          <w:lang w:val="en-GB"/>
        </w:rPr>
        <w:t xml:space="preserve">guidance is not just specific to the six groups of events shown in </w:t>
      </w:r>
      <w:r w:rsidR="00266EE2">
        <w:rPr>
          <w:rFonts w:eastAsia="Batang"/>
          <w:lang w:val="en-GB"/>
        </w:rPr>
        <w:fldChar w:fldCharType="begin"/>
      </w:r>
      <w:r w:rsidR="00266EE2">
        <w:rPr>
          <w:rFonts w:eastAsia="Batang"/>
          <w:lang w:val="en-GB"/>
        </w:rPr>
        <w:instrText xml:space="preserve"> REF _Ref446339344 \h </w:instrText>
      </w:r>
      <w:r w:rsidR="00266EE2">
        <w:rPr>
          <w:rFonts w:eastAsia="Batang"/>
          <w:lang w:val="en-GB"/>
        </w:rPr>
      </w:r>
      <w:r w:rsidR="00266EE2">
        <w:rPr>
          <w:rFonts w:eastAsia="Batang"/>
          <w:lang w:val="en-GB"/>
        </w:rPr>
        <w:fldChar w:fldCharType="separate"/>
      </w:r>
      <w:r w:rsidR="008B24EC" w:rsidRPr="00430DB7">
        <w:rPr>
          <w:szCs w:val="18"/>
          <w:lang w:val="en-US"/>
        </w:rPr>
        <w:t xml:space="preserve">Table </w:t>
      </w:r>
      <w:r w:rsidR="008B24EC">
        <w:rPr>
          <w:noProof/>
          <w:szCs w:val="18"/>
          <w:lang w:val="en-US"/>
        </w:rPr>
        <w:t>1</w:t>
      </w:r>
      <w:r w:rsidR="00266EE2">
        <w:rPr>
          <w:rFonts w:eastAsia="Batang"/>
          <w:lang w:val="en-GB"/>
        </w:rPr>
        <w:fldChar w:fldCharType="end"/>
      </w:r>
      <w:r w:rsidR="00044218">
        <w:rPr>
          <w:rFonts w:eastAsia="Batang"/>
          <w:lang w:val="en-GB"/>
        </w:rPr>
        <w:t>, but covers all events that result in core or fuel damage due to loss of coolant level and/or decay heat removal functions.</w:t>
      </w:r>
    </w:p>
    <w:p w:rsidR="003D4D14" w:rsidRPr="00044218" w:rsidRDefault="007D6778" w:rsidP="00E33FCF">
      <w:pPr>
        <w:rPr>
          <w:lang w:val="en-GB"/>
        </w:rPr>
      </w:pPr>
      <w:r>
        <w:rPr>
          <w:lang w:val="en-GB"/>
        </w:rPr>
        <w:br w:type="page"/>
      </w:r>
    </w:p>
    <w:p w:rsidR="00E33FCF" w:rsidRPr="00826700" w:rsidRDefault="00266EE2" w:rsidP="00826700">
      <w:pPr>
        <w:pStyle w:val="Lgende"/>
        <w:jc w:val="center"/>
        <w:rPr>
          <w:sz w:val="18"/>
          <w:szCs w:val="18"/>
          <w:lang w:val="en-GB"/>
        </w:rPr>
      </w:pPr>
      <w:bookmarkStart w:id="25" w:name="_Ref446339344"/>
      <w:bookmarkStart w:id="26" w:name="_Toc470848407"/>
      <w:r w:rsidRPr="00430DB7">
        <w:rPr>
          <w:sz w:val="18"/>
          <w:szCs w:val="18"/>
          <w:lang w:val="en-US"/>
        </w:rPr>
        <w:t xml:space="preserve">Table </w:t>
      </w:r>
      <w:r w:rsidRPr="00826700">
        <w:rPr>
          <w:sz w:val="18"/>
          <w:szCs w:val="18"/>
        </w:rPr>
        <w:fldChar w:fldCharType="begin"/>
      </w:r>
      <w:r w:rsidRPr="00430DB7">
        <w:rPr>
          <w:sz w:val="18"/>
          <w:szCs w:val="18"/>
          <w:lang w:val="en-US"/>
        </w:rPr>
        <w:instrText xml:space="preserve"> SEQ Table \* ARABIC </w:instrText>
      </w:r>
      <w:r w:rsidRPr="00826700">
        <w:rPr>
          <w:sz w:val="18"/>
          <w:szCs w:val="18"/>
        </w:rPr>
        <w:fldChar w:fldCharType="separate"/>
      </w:r>
      <w:r w:rsidR="008B24EC">
        <w:rPr>
          <w:noProof/>
          <w:sz w:val="18"/>
          <w:szCs w:val="18"/>
          <w:lang w:val="en-US"/>
        </w:rPr>
        <w:t>1</w:t>
      </w:r>
      <w:r w:rsidRPr="00826700">
        <w:rPr>
          <w:sz w:val="18"/>
          <w:szCs w:val="18"/>
        </w:rPr>
        <w:fldChar w:fldCharType="end"/>
      </w:r>
      <w:bookmarkEnd w:id="25"/>
      <w:r w:rsidRPr="00430DB7">
        <w:rPr>
          <w:sz w:val="18"/>
          <w:szCs w:val="18"/>
          <w:lang w:val="en-US"/>
        </w:rPr>
        <w:t xml:space="preserve"> </w:t>
      </w:r>
      <w:r w:rsidR="00E17727" w:rsidRPr="00826700">
        <w:rPr>
          <w:rFonts w:eastAsia="Batang"/>
          <w:sz w:val="18"/>
          <w:szCs w:val="18"/>
          <w:lang w:val="en-GB"/>
        </w:rPr>
        <w:t>Groups of external initiating events</w:t>
      </w:r>
      <w:r w:rsidR="001B1ECA">
        <w:rPr>
          <w:rFonts w:eastAsia="Batang"/>
          <w:sz w:val="18"/>
          <w:szCs w:val="18"/>
          <w:lang w:val="en-GB"/>
        </w:rPr>
        <w:t xml:space="preserve"> considered in details in ASAMPSA_E</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86"/>
      </w:tblGrid>
      <w:tr w:rsidR="00E17727" w:rsidRPr="00126675" w:rsidTr="00E4659D">
        <w:tc>
          <w:tcPr>
            <w:tcW w:w="1809" w:type="dxa"/>
            <w:shd w:val="clear" w:color="auto" w:fill="D9D9D9"/>
          </w:tcPr>
          <w:p w:rsidR="00E17727" w:rsidRPr="00732134" w:rsidRDefault="00E17727" w:rsidP="00732134">
            <w:pPr>
              <w:rPr>
                <w:rFonts w:eastAsia="Batang"/>
                <w:lang w:val="en-GB"/>
              </w:rPr>
            </w:pPr>
            <w:r w:rsidRPr="00732134">
              <w:rPr>
                <w:rFonts w:eastAsia="Batang"/>
                <w:lang w:val="en-GB"/>
              </w:rPr>
              <w:t>Initiator group</w:t>
            </w:r>
          </w:p>
        </w:tc>
        <w:tc>
          <w:tcPr>
            <w:tcW w:w="7686" w:type="dxa"/>
            <w:shd w:val="clear" w:color="auto" w:fill="D9D9D9"/>
          </w:tcPr>
          <w:p w:rsidR="00E17727" w:rsidRPr="00732134" w:rsidRDefault="00E17727" w:rsidP="00732134">
            <w:pPr>
              <w:jc w:val="center"/>
              <w:rPr>
                <w:rFonts w:eastAsia="Batang"/>
                <w:lang w:val="en-GB"/>
              </w:rPr>
            </w:pPr>
            <w:r w:rsidRPr="00732134">
              <w:rPr>
                <w:rFonts w:eastAsia="Batang"/>
                <w:lang w:val="en-GB"/>
              </w:rPr>
              <w:t>Initiating events</w:t>
            </w:r>
            <w:r w:rsidR="00E276FF">
              <w:rPr>
                <w:rFonts w:eastAsia="Batang"/>
                <w:lang w:val="en-GB"/>
              </w:rPr>
              <w:t xml:space="preserve"> </w:t>
            </w:r>
            <w:r w:rsidR="00304C3E">
              <w:rPr>
                <w:rFonts w:eastAsia="Batang"/>
                <w:lang w:val="en-GB"/>
              </w:rPr>
              <w:t xml:space="preserve">or natural phenomena </w:t>
            </w:r>
            <w:r w:rsidR="00E276FF">
              <w:rPr>
                <w:rFonts w:eastAsia="Batang"/>
                <w:lang w:val="en-GB"/>
              </w:rPr>
              <w:t>included</w:t>
            </w:r>
          </w:p>
        </w:tc>
      </w:tr>
      <w:tr w:rsidR="00E17727" w:rsidRPr="00732134" w:rsidTr="00732134">
        <w:tc>
          <w:tcPr>
            <w:tcW w:w="1809" w:type="dxa"/>
            <w:shd w:val="clear" w:color="auto" w:fill="auto"/>
          </w:tcPr>
          <w:p w:rsidR="00E17727" w:rsidRPr="00732134" w:rsidRDefault="00E17727" w:rsidP="00732134">
            <w:pPr>
              <w:rPr>
                <w:rFonts w:eastAsia="Batang"/>
                <w:lang w:val="en-GB"/>
              </w:rPr>
            </w:pPr>
            <w:r w:rsidRPr="00732134">
              <w:rPr>
                <w:rFonts w:eastAsia="Batang"/>
                <w:lang w:val="en-GB"/>
              </w:rPr>
              <w:t>Seismic</w:t>
            </w:r>
          </w:p>
        </w:tc>
        <w:tc>
          <w:tcPr>
            <w:tcW w:w="7686" w:type="dxa"/>
            <w:shd w:val="clear" w:color="auto" w:fill="auto"/>
          </w:tcPr>
          <w:p w:rsidR="00E17727" w:rsidRPr="00732134" w:rsidRDefault="00E17727" w:rsidP="00732134">
            <w:pPr>
              <w:rPr>
                <w:rFonts w:eastAsia="Batang"/>
                <w:lang w:val="en-GB"/>
              </w:rPr>
            </w:pPr>
            <w:r w:rsidRPr="00732134">
              <w:rPr>
                <w:rFonts w:eastAsia="Batang"/>
                <w:lang w:val="en-GB"/>
              </w:rPr>
              <w:t>Seismo</w:t>
            </w:r>
            <w:r w:rsidR="00E276FF">
              <w:rPr>
                <w:rFonts w:eastAsia="Batang"/>
                <w:lang w:val="en-GB"/>
              </w:rPr>
              <w:t>-</w:t>
            </w:r>
            <w:r w:rsidRPr="00732134">
              <w:rPr>
                <w:rFonts w:eastAsia="Batang"/>
                <w:lang w:val="en-GB"/>
              </w:rPr>
              <w:t>tectonic</w:t>
            </w:r>
            <w:r w:rsidR="00304C3E">
              <w:rPr>
                <w:rFonts w:eastAsia="Batang"/>
                <w:lang w:val="en-GB"/>
              </w:rPr>
              <w:t xml:space="preserve"> events</w:t>
            </w:r>
          </w:p>
        </w:tc>
      </w:tr>
      <w:tr w:rsidR="00E17727" w:rsidRPr="00126675" w:rsidTr="00732134">
        <w:tc>
          <w:tcPr>
            <w:tcW w:w="1809" w:type="dxa"/>
            <w:shd w:val="clear" w:color="auto" w:fill="auto"/>
          </w:tcPr>
          <w:p w:rsidR="00E17727" w:rsidRPr="00732134" w:rsidRDefault="00E17727" w:rsidP="00732134">
            <w:pPr>
              <w:rPr>
                <w:rFonts w:eastAsia="Batang"/>
                <w:lang w:val="en-GB"/>
              </w:rPr>
            </w:pPr>
            <w:r w:rsidRPr="00732134">
              <w:rPr>
                <w:rFonts w:eastAsia="Batang"/>
                <w:lang w:val="en-GB"/>
              </w:rPr>
              <w:t>External floods</w:t>
            </w:r>
          </w:p>
        </w:tc>
        <w:tc>
          <w:tcPr>
            <w:tcW w:w="7686" w:type="dxa"/>
            <w:shd w:val="clear" w:color="auto" w:fill="auto"/>
          </w:tcPr>
          <w:p w:rsidR="00E17727" w:rsidRPr="00732134" w:rsidRDefault="00E17727" w:rsidP="00732134">
            <w:pPr>
              <w:rPr>
                <w:rFonts w:eastAsia="Batang"/>
                <w:lang w:val="en-GB"/>
              </w:rPr>
            </w:pPr>
            <w:r w:rsidRPr="00732134">
              <w:rPr>
                <w:rFonts w:eastAsia="Batang"/>
                <w:lang w:val="en-GB"/>
              </w:rPr>
              <w:t>Extreme precipitation; eve</w:t>
            </w:r>
            <w:r w:rsidR="00CE6F58" w:rsidRPr="00732134">
              <w:rPr>
                <w:rFonts w:eastAsia="Batang"/>
                <w:lang w:val="en-GB"/>
              </w:rPr>
              <w:t>nts that cause swelling of waterways</w:t>
            </w:r>
            <w:r w:rsidRPr="00732134">
              <w:rPr>
                <w:rFonts w:eastAsia="Batang"/>
                <w:lang w:val="en-GB"/>
              </w:rPr>
              <w:t xml:space="preserve"> and/or lakes (in general including elevation of sea level); failure of dams; tsunami</w:t>
            </w:r>
          </w:p>
        </w:tc>
      </w:tr>
      <w:tr w:rsidR="00E17727" w:rsidRPr="00126675" w:rsidTr="00732134">
        <w:tc>
          <w:tcPr>
            <w:tcW w:w="1809" w:type="dxa"/>
            <w:shd w:val="clear" w:color="auto" w:fill="auto"/>
          </w:tcPr>
          <w:p w:rsidR="00E17727" w:rsidRPr="00732134" w:rsidRDefault="00E17727" w:rsidP="00732134">
            <w:pPr>
              <w:rPr>
                <w:rFonts w:eastAsia="Batang"/>
                <w:lang w:val="en-GB"/>
              </w:rPr>
            </w:pPr>
            <w:r w:rsidRPr="00732134">
              <w:rPr>
                <w:rFonts w:eastAsia="Batang"/>
                <w:lang w:val="en-GB"/>
              </w:rPr>
              <w:t>Extreme weather</w:t>
            </w:r>
          </w:p>
        </w:tc>
        <w:tc>
          <w:tcPr>
            <w:tcW w:w="7686" w:type="dxa"/>
            <w:shd w:val="clear" w:color="auto" w:fill="auto"/>
          </w:tcPr>
          <w:p w:rsidR="00E17727" w:rsidRPr="00732134" w:rsidRDefault="00E17727" w:rsidP="00732134">
            <w:pPr>
              <w:rPr>
                <w:rFonts w:eastAsia="Batang"/>
                <w:lang w:val="en-GB"/>
              </w:rPr>
            </w:pPr>
            <w:r w:rsidRPr="00732134">
              <w:rPr>
                <w:rFonts w:eastAsia="Batang"/>
                <w:lang w:val="en-GB"/>
              </w:rPr>
              <w:t>Effects of high or low temperature; high wind and tornadoes; excess snow</w:t>
            </w:r>
          </w:p>
        </w:tc>
      </w:tr>
      <w:tr w:rsidR="00E276FF" w:rsidRPr="00126675" w:rsidTr="00E276FF">
        <w:trPr>
          <w:trHeight w:val="313"/>
        </w:trPr>
        <w:tc>
          <w:tcPr>
            <w:tcW w:w="1809" w:type="dxa"/>
            <w:shd w:val="clear" w:color="auto" w:fill="auto"/>
          </w:tcPr>
          <w:p w:rsidR="00E276FF" w:rsidRPr="00732134" w:rsidRDefault="00E276FF" w:rsidP="00732134">
            <w:pPr>
              <w:rPr>
                <w:rFonts w:eastAsia="Batang"/>
                <w:lang w:val="en-GB"/>
              </w:rPr>
            </w:pPr>
            <w:r>
              <w:rPr>
                <w:rFonts w:eastAsia="Batang"/>
                <w:lang w:val="en-GB"/>
              </w:rPr>
              <w:t>Lightning</w:t>
            </w:r>
          </w:p>
        </w:tc>
        <w:tc>
          <w:tcPr>
            <w:tcW w:w="7686" w:type="dxa"/>
            <w:shd w:val="clear" w:color="auto" w:fill="auto"/>
          </w:tcPr>
          <w:p w:rsidR="00E276FF" w:rsidRPr="00732134" w:rsidRDefault="005D74A7" w:rsidP="005D74A7">
            <w:pPr>
              <w:rPr>
                <w:rFonts w:eastAsia="Batang"/>
                <w:lang w:val="en-GB"/>
              </w:rPr>
            </w:pPr>
            <w:r>
              <w:rPr>
                <w:rFonts w:eastAsia="Batang"/>
                <w:lang w:val="en-GB"/>
              </w:rPr>
              <w:t>Stroke of l</w:t>
            </w:r>
            <w:r w:rsidR="00E276FF">
              <w:rPr>
                <w:rFonts w:eastAsia="Batang"/>
                <w:lang w:val="en-GB"/>
              </w:rPr>
              <w:t>ightning on power lines, switchyard, transformers, electromagnetic disturbances to electronic components</w:t>
            </w:r>
            <w:r w:rsidR="00E005EA">
              <w:rPr>
                <w:rFonts w:eastAsia="Batang"/>
                <w:lang w:val="en-GB"/>
              </w:rPr>
              <w:t xml:space="preserve"> </w:t>
            </w:r>
          </w:p>
        </w:tc>
      </w:tr>
      <w:tr w:rsidR="00E276FF" w:rsidRPr="00126675" w:rsidTr="00E276FF">
        <w:trPr>
          <w:trHeight w:val="312"/>
        </w:trPr>
        <w:tc>
          <w:tcPr>
            <w:tcW w:w="1809" w:type="dxa"/>
            <w:shd w:val="clear" w:color="auto" w:fill="auto"/>
          </w:tcPr>
          <w:p w:rsidR="00E276FF" w:rsidRPr="00732134" w:rsidRDefault="00E276FF" w:rsidP="00390E10">
            <w:pPr>
              <w:rPr>
                <w:rFonts w:eastAsia="Batang"/>
                <w:lang w:val="en-GB"/>
              </w:rPr>
            </w:pPr>
            <w:r>
              <w:rPr>
                <w:rFonts w:eastAsia="Batang"/>
                <w:lang w:val="en-GB"/>
              </w:rPr>
              <w:t>Biological hazards</w:t>
            </w:r>
          </w:p>
        </w:tc>
        <w:tc>
          <w:tcPr>
            <w:tcW w:w="7686" w:type="dxa"/>
            <w:shd w:val="clear" w:color="auto" w:fill="auto"/>
          </w:tcPr>
          <w:p w:rsidR="00E276FF" w:rsidRPr="00732134" w:rsidRDefault="001B1ECA" w:rsidP="00AF7968">
            <w:pPr>
              <w:rPr>
                <w:rFonts w:eastAsia="Batang"/>
                <w:lang w:val="en-GB"/>
              </w:rPr>
            </w:pPr>
            <w:r>
              <w:rPr>
                <w:rFonts w:eastAsia="Batang"/>
                <w:lang w:val="en-GB"/>
              </w:rPr>
              <w:t xml:space="preserve">Biological (animal, plant) </w:t>
            </w:r>
            <w:r w:rsidR="00E276FF">
              <w:rPr>
                <w:rFonts w:eastAsia="Batang"/>
                <w:lang w:val="en-GB"/>
              </w:rPr>
              <w:t xml:space="preserve">infestation within the </w:t>
            </w:r>
            <w:r w:rsidR="005D74A7">
              <w:rPr>
                <w:rFonts w:eastAsia="Batang"/>
                <w:lang w:val="en-GB"/>
              </w:rPr>
              <w:t xml:space="preserve">installations </w:t>
            </w:r>
            <w:r w:rsidR="00E276FF">
              <w:rPr>
                <w:rFonts w:eastAsia="Batang"/>
                <w:lang w:val="en-GB"/>
              </w:rPr>
              <w:t>and water supplies</w:t>
            </w:r>
          </w:p>
        </w:tc>
      </w:tr>
      <w:tr w:rsidR="00E276FF" w:rsidRPr="00126675" w:rsidTr="00732134">
        <w:tc>
          <w:tcPr>
            <w:tcW w:w="1809" w:type="dxa"/>
            <w:shd w:val="clear" w:color="auto" w:fill="auto"/>
          </w:tcPr>
          <w:p w:rsidR="00E276FF" w:rsidRPr="00732134" w:rsidRDefault="00E276FF" w:rsidP="00390E10">
            <w:pPr>
              <w:rPr>
                <w:rFonts w:eastAsia="Batang"/>
                <w:lang w:val="en-GB"/>
              </w:rPr>
            </w:pPr>
            <w:r>
              <w:rPr>
                <w:rFonts w:eastAsia="Batang"/>
                <w:lang w:val="en-GB"/>
              </w:rPr>
              <w:t>External explosion, a</w:t>
            </w:r>
            <w:r w:rsidRPr="00732134">
              <w:rPr>
                <w:rFonts w:eastAsia="Batang"/>
                <w:lang w:val="en-GB"/>
              </w:rPr>
              <w:t>ircraft crash</w:t>
            </w:r>
            <w:r>
              <w:rPr>
                <w:rFonts w:eastAsia="Batang"/>
                <w:lang w:val="en-GB"/>
              </w:rPr>
              <w:t>,</w:t>
            </w:r>
            <w:r w:rsidR="000A0689">
              <w:rPr>
                <w:rFonts w:eastAsia="Batang"/>
                <w:lang w:val="en-GB"/>
              </w:rPr>
              <w:t xml:space="preserve"> </w:t>
            </w:r>
            <w:r>
              <w:rPr>
                <w:rFonts w:eastAsia="Batang"/>
                <w:lang w:val="en-GB"/>
              </w:rPr>
              <w:t xml:space="preserve">external fires </w:t>
            </w:r>
          </w:p>
        </w:tc>
        <w:tc>
          <w:tcPr>
            <w:tcW w:w="7686" w:type="dxa"/>
            <w:shd w:val="clear" w:color="auto" w:fill="auto"/>
          </w:tcPr>
          <w:p w:rsidR="00E276FF" w:rsidRPr="00732134" w:rsidRDefault="00E276FF" w:rsidP="00E276FF">
            <w:pPr>
              <w:rPr>
                <w:rFonts w:eastAsia="Batang"/>
                <w:lang w:val="en-GB"/>
              </w:rPr>
            </w:pPr>
            <w:r>
              <w:rPr>
                <w:rFonts w:eastAsia="Batang"/>
                <w:lang w:val="en-GB"/>
              </w:rPr>
              <w:t>Man-made events such as external explosions, c</w:t>
            </w:r>
            <w:r w:rsidRPr="00732134">
              <w:rPr>
                <w:rFonts w:eastAsia="Batang"/>
                <w:lang w:val="en-GB"/>
              </w:rPr>
              <w:t>ivilian and military aircraft</w:t>
            </w:r>
            <w:r w:rsidR="00304C3E">
              <w:rPr>
                <w:rFonts w:eastAsia="Batang"/>
                <w:lang w:val="en-GB"/>
              </w:rPr>
              <w:t xml:space="preserve"> (large and small, including crop dusters)</w:t>
            </w:r>
            <w:r>
              <w:rPr>
                <w:rFonts w:eastAsia="Batang"/>
                <w:lang w:val="en-GB"/>
              </w:rPr>
              <w:t xml:space="preserve"> crashes, external fires</w:t>
            </w:r>
          </w:p>
        </w:tc>
      </w:tr>
    </w:tbl>
    <w:p w:rsidR="009A1C44" w:rsidRPr="00F31B26" w:rsidRDefault="00F31B26" w:rsidP="007B72B2">
      <w:pPr>
        <w:pStyle w:val="Titre2"/>
        <w:rPr>
          <w:rFonts w:eastAsia="Batang"/>
          <w:lang w:val="en-US" w:eastAsia="ko-KR"/>
        </w:rPr>
      </w:pPr>
      <w:bookmarkStart w:id="27" w:name="_Toc470942486"/>
      <w:r>
        <w:rPr>
          <w:rFonts w:eastAsia="Batang"/>
          <w:lang w:val="en-US" w:eastAsia="ko-KR"/>
        </w:rPr>
        <w:t xml:space="preserve">Impact of external events on </w:t>
      </w:r>
      <w:r w:rsidR="007549C0">
        <w:rPr>
          <w:rFonts w:eastAsia="Batang"/>
          <w:lang w:val="en-US" w:eastAsia="ko-KR"/>
        </w:rPr>
        <w:t xml:space="preserve">L2 PSA </w:t>
      </w:r>
      <w:r>
        <w:rPr>
          <w:rFonts w:eastAsia="Batang"/>
          <w:lang w:val="en-US" w:eastAsia="ko-KR"/>
        </w:rPr>
        <w:t>issues</w:t>
      </w:r>
      <w:bookmarkEnd w:id="27"/>
    </w:p>
    <w:p w:rsidR="002D2A92" w:rsidRPr="0026178B" w:rsidRDefault="002D2A92" w:rsidP="002D2A92">
      <w:pPr>
        <w:rPr>
          <w:lang w:val="en-US"/>
        </w:rPr>
      </w:pPr>
      <w:r w:rsidRPr="000D1BF3">
        <w:rPr>
          <w:rFonts w:eastAsia="Batang"/>
          <w:lang w:val="en-GB"/>
        </w:rPr>
        <w:t xml:space="preserve">It is assumed that the team or teams performing the L2 </w:t>
      </w:r>
      <w:smartTag w:uri="urn:schemas-microsoft-com:office:smarttags" w:element="stockticker">
        <w:r w:rsidRPr="000D1BF3">
          <w:rPr>
            <w:rFonts w:eastAsia="Batang"/>
            <w:lang w:val="en-GB"/>
          </w:rPr>
          <w:t>PSA</w:t>
        </w:r>
      </w:smartTag>
      <w:r w:rsidRPr="000D1BF3">
        <w:rPr>
          <w:rFonts w:eastAsia="Batang"/>
          <w:lang w:val="en-GB"/>
        </w:rPr>
        <w:t xml:space="preserve"> for external events will be already familiar with the procedures and protocols to be used in the analysis for internal events. All the relevant information can be found in Vol. 1 of the ASAMPSA2 guidelines </w:t>
      </w:r>
      <w:r w:rsidR="00A95BA8">
        <w:rPr>
          <w:rFonts w:eastAsia="Batang"/>
          <w:lang w:val="en-GB"/>
        </w:rPr>
        <w:t>(</w:t>
      </w:r>
      <w:r w:rsidR="00A95BA8">
        <w:rPr>
          <w:rFonts w:eastAsia="Batang"/>
          <w:lang w:val="en-GB"/>
        </w:rPr>
        <w:fldChar w:fldCharType="begin"/>
      </w:r>
      <w:r w:rsidR="00A95BA8">
        <w:rPr>
          <w:rFonts w:eastAsia="Batang"/>
          <w:lang w:val="en-GB"/>
        </w:rPr>
        <w:instrText xml:space="preserve"> REF _Ref446319930 \w \h </w:instrText>
      </w:r>
      <w:r w:rsidR="00A95BA8">
        <w:rPr>
          <w:rFonts w:eastAsia="Batang"/>
          <w:lang w:val="en-GB"/>
        </w:rPr>
      </w:r>
      <w:r w:rsidR="00A95BA8">
        <w:rPr>
          <w:rFonts w:eastAsia="Batang"/>
          <w:lang w:val="en-GB"/>
        </w:rPr>
        <w:fldChar w:fldCharType="separate"/>
      </w:r>
      <w:r w:rsidR="008B24EC">
        <w:rPr>
          <w:rFonts w:eastAsia="Batang"/>
          <w:lang w:val="en-GB"/>
        </w:rPr>
        <w:t>[5]</w:t>
      </w:r>
      <w:r w:rsidR="00A95BA8">
        <w:rPr>
          <w:rFonts w:eastAsia="Batang"/>
          <w:lang w:val="en-GB"/>
        </w:rPr>
        <w:fldChar w:fldCharType="end"/>
      </w:r>
      <w:r w:rsidRPr="000D1BF3">
        <w:rPr>
          <w:rFonts w:eastAsia="Batang"/>
          <w:lang w:val="en-GB"/>
        </w:rPr>
        <w:t>, Sections 2.1 through 2.15</w:t>
      </w:r>
      <w:r w:rsidR="00A95BA8">
        <w:rPr>
          <w:rFonts w:eastAsia="Batang"/>
          <w:lang w:val="en-GB"/>
        </w:rPr>
        <w:t>)</w:t>
      </w:r>
      <w:r w:rsidR="00A95BA8" w:rsidRPr="000D1BF3">
        <w:rPr>
          <w:rFonts w:eastAsia="Batang"/>
          <w:lang w:val="en-GB"/>
        </w:rPr>
        <w:t xml:space="preserve"> </w:t>
      </w:r>
      <w:r w:rsidRPr="000D1BF3">
        <w:rPr>
          <w:rFonts w:eastAsia="Batang"/>
          <w:lang w:val="en-GB"/>
        </w:rPr>
        <w:t>and the technical approach is discussed in Vol.</w:t>
      </w:r>
      <w:r>
        <w:rPr>
          <w:rFonts w:eastAsia="Batang"/>
          <w:lang w:val="en-GB"/>
        </w:rPr>
        <w:t> </w:t>
      </w:r>
      <w:r w:rsidRPr="000D1BF3">
        <w:rPr>
          <w:rFonts w:eastAsia="Batang"/>
          <w:lang w:val="en-GB"/>
        </w:rPr>
        <w:t xml:space="preserve">2 </w:t>
      </w:r>
      <w:r w:rsidR="00A95BA8">
        <w:rPr>
          <w:rFonts w:eastAsia="Batang"/>
          <w:lang w:val="en-GB"/>
        </w:rPr>
        <w:t>(</w:t>
      </w:r>
      <w:r w:rsidR="001B1ECA">
        <w:rPr>
          <w:rFonts w:eastAsia="Batang"/>
          <w:lang w:val="en-GB"/>
        </w:rPr>
        <w:fldChar w:fldCharType="begin"/>
      </w:r>
      <w:r w:rsidR="001B1ECA">
        <w:rPr>
          <w:rFonts w:eastAsia="Batang"/>
          <w:lang w:val="en-GB"/>
        </w:rPr>
        <w:instrText xml:space="preserve"> REF _Ref446319930 \w \h </w:instrText>
      </w:r>
      <w:r w:rsidR="001B1ECA">
        <w:rPr>
          <w:rFonts w:eastAsia="Batang"/>
          <w:lang w:val="en-GB"/>
        </w:rPr>
      </w:r>
      <w:r w:rsidR="001B1ECA">
        <w:rPr>
          <w:rFonts w:eastAsia="Batang"/>
          <w:lang w:val="en-GB"/>
        </w:rPr>
        <w:fldChar w:fldCharType="separate"/>
      </w:r>
      <w:r w:rsidR="008B24EC">
        <w:rPr>
          <w:rFonts w:eastAsia="Batang"/>
          <w:lang w:val="en-GB"/>
        </w:rPr>
        <w:t>[5]</w:t>
      </w:r>
      <w:r w:rsidR="001B1ECA">
        <w:rPr>
          <w:rFonts w:eastAsia="Batang"/>
          <w:lang w:val="en-GB"/>
        </w:rPr>
        <w:fldChar w:fldCharType="end"/>
      </w:r>
      <w:r w:rsidRPr="000D1BF3">
        <w:rPr>
          <w:rFonts w:eastAsia="Batang"/>
          <w:lang w:val="en-GB"/>
        </w:rPr>
        <w:t>, Sections 2 through 7</w:t>
      </w:r>
      <w:r w:rsidR="00A95BA8">
        <w:rPr>
          <w:rFonts w:eastAsia="Batang"/>
          <w:lang w:val="en-GB"/>
        </w:rPr>
        <w:t>)</w:t>
      </w:r>
      <w:r w:rsidRPr="000D1BF3">
        <w:rPr>
          <w:rFonts w:eastAsia="Batang"/>
          <w:lang w:val="en-GB"/>
        </w:rPr>
        <w:t>.</w:t>
      </w:r>
    </w:p>
    <w:p w:rsidR="000A0689" w:rsidRPr="00933BE1" w:rsidRDefault="000A0689" w:rsidP="000A0689">
      <w:pPr>
        <w:rPr>
          <w:rFonts w:eastAsia="Batang"/>
          <w:lang w:val="en-GB"/>
        </w:rPr>
      </w:pPr>
      <w:r w:rsidRPr="0026178B">
        <w:rPr>
          <w:lang w:val="en-US"/>
        </w:rPr>
        <w:t xml:space="preserve">It should be noted that other </w:t>
      </w:r>
      <w:r>
        <w:rPr>
          <w:lang w:val="en-US"/>
        </w:rPr>
        <w:t xml:space="preserve">current L2 </w:t>
      </w:r>
      <w:r w:rsidR="001B1ECA">
        <w:rPr>
          <w:lang w:val="en-US"/>
        </w:rPr>
        <w:t xml:space="preserve">PSA </w:t>
      </w:r>
      <w:r w:rsidRPr="0026178B">
        <w:rPr>
          <w:lang w:val="en-US"/>
        </w:rPr>
        <w:t xml:space="preserve">guidelines (e.g. </w:t>
      </w:r>
      <w:r>
        <w:rPr>
          <w:lang w:val="en-US"/>
        </w:rPr>
        <w:t xml:space="preserve">the IAEA </w:t>
      </w:r>
      <w:r w:rsidR="00CE5345">
        <w:rPr>
          <w:lang w:val="en-US"/>
        </w:rPr>
        <w:fldChar w:fldCharType="begin"/>
      </w:r>
      <w:r w:rsidR="00CE5345">
        <w:rPr>
          <w:lang w:val="en-US"/>
        </w:rPr>
        <w:instrText xml:space="preserve"> REF _Ref446320076 \r \h </w:instrText>
      </w:r>
      <w:r w:rsidR="00CE5345">
        <w:rPr>
          <w:lang w:val="en-US"/>
        </w:rPr>
      </w:r>
      <w:r w:rsidR="00CE5345">
        <w:rPr>
          <w:lang w:val="en-US"/>
        </w:rPr>
        <w:fldChar w:fldCharType="separate"/>
      </w:r>
      <w:r w:rsidR="008B24EC">
        <w:rPr>
          <w:lang w:val="en-US"/>
        </w:rPr>
        <w:t>[11]</w:t>
      </w:r>
      <w:r w:rsidR="00CE5345">
        <w:rPr>
          <w:lang w:val="en-US"/>
        </w:rPr>
        <w:fldChar w:fldCharType="end"/>
      </w:r>
      <w:r>
        <w:rPr>
          <w:lang w:val="en-US"/>
        </w:rPr>
        <w:t xml:space="preserve"> and Swiss </w:t>
      </w:r>
      <w:smartTag w:uri="urn:schemas-microsoft-com:office:smarttags" w:element="stockticker">
        <w:r>
          <w:rPr>
            <w:lang w:val="en-US"/>
          </w:rPr>
          <w:t>ENSI</w:t>
        </w:r>
      </w:smartTag>
      <w:r>
        <w:rPr>
          <w:lang w:val="en-US"/>
        </w:rPr>
        <w:t xml:space="preserve"> guidelines </w:t>
      </w:r>
      <w:r w:rsidR="00765879">
        <w:rPr>
          <w:rFonts w:cs="Trebuchet MS,Bold"/>
          <w:bCs/>
          <w:szCs w:val="18"/>
          <w:lang w:val="en-US" w:eastAsia="en-US"/>
        </w:rPr>
        <w:fldChar w:fldCharType="begin"/>
      </w:r>
      <w:r w:rsidR="00765879">
        <w:rPr>
          <w:rFonts w:cs="Trebuchet MS,Bold"/>
          <w:bCs/>
          <w:szCs w:val="18"/>
          <w:lang w:val="en-US" w:eastAsia="en-US"/>
        </w:rPr>
        <w:instrText xml:space="preserve"> REF _Ref467874820 \w \h </w:instrText>
      </w:r>
      <w:r w:rsidR="00765879">
        <w:rPr>
          <w:rFonts w:cs="Trebuchet MS,Bold"/>
          <w:bCs/>
          <w:szCs w:val="18"/>
          <w:lang w:val="en-US" w:eastAsia="en-US"/>
        </w:rPr>
      </w:r>
      <w:r w:rsidR="00765879">
        <w:rPr>
          <w:rFonts w:cs="Trebuchet MS,Bold"/>
          <w:bCs/>
          <w:szCs w:val="18"/>
          <w:lang w:val="en-US" w:eastAsia="en-US"/>
        </w:rPr>
        <w:fldChar w:fldCharType="separate"/>
      </w:r>
      <w:r w:rsidR="00765879">
        <w:rPr>
          <w:rFonts w:cs="Trebuchet MS,Bold"/>
          <w:bCs/>
          <w:szCs w:val="18"/>
          <w:lang w:val="en-US" w:eastAsia="en-US"/>
        </w:rPr>
        <w:t>[6]</w:t>
      </w:r>
      <w:r w:rsidR="00765879">
        <w:rPr>
          <w:rFonts w:cs="Trebuchet MS,Bold"/>
          <w:bCs/>
          <w:szCs w:val="18"/>
          <w:lang w:val="en-US" w:eastAsia="en-US"/>
        </w:rPr>
        <w:fldChar w:fldCharType="end"/>
      </w:r>
      <w:r w:rsidR="00765879">
        <w:rPr>
          <w:rFonts w:cs="Trebuchet MS,Bold"/>
          <w:bCs/>
          <w:szCs w:val="18"/>
          <w:lang w:val="en-US" w:eastAsia="en-US"/>
        </w:rPr>
        <w:t xml:space="preserve">, </w:t>
      </w:r>
      <w:r w:rsidR="00765879">
        <w:rPr>
          <w:rFonts w:cs="Trebuchet MS,Bold"/>
          <w:bCs/>
          <w:szCs w:val="18"/>
          <w:lang w:val="en-US" w:eastAsia="en-US"/>
        </w:rPr>
        <w:fldChar w:fldCharType="begin"/>
      </w:r>
      <w:r w:rsidR="00765879">
        <w:rPr>
          <w:rFonts w:cs="Trebuchet MS,Bold"/>
          <w:bCs/>
          <w:szCs w:val="18"/>
          <w:lang w:val="en-US" w:eastAsia="en-US"/>
        </w:rPr>
        <w:instrText xml:space="preserve"> REF _Ref467962062 \w \h </w:instrText>
      </w:r>
      <w:r w:rsidR="00765879">
        <w:rPr>
          <w:rFonts w:cs="Trebuchet MS,Bold"/>
          <w:bCs/>
          <w:szCs w:val="18"/>
          <w:lang w:val="en-US" w:eastAsia="en-US"/>
        </w:rPr>
      </w:r>
      <w:r w:rsidR="00765879">
        <w:rPr>
          <w:rFonts w:cs="Trebuchet MS,Bold"/>
          <w:bCs/>
          <w:szCs w:val="18"/>
          <w:lang w:val="en-US" w:eastAsia="en-US"/>
        </w:rPr>
        <w:fldChar w:fldCharType="separate"/>
      </w:r>
      <w:r w:rsidR="00765879">
        <w:rPr>
          <w:rFonts w:cs="Trebuchet MS,Bold"/>
          <w:bCs/>
          <w:szCs w:val="18"/>
          <w:lang w:val="en-US" w:eastAsia="en-US"/>
        </w:rPr>
        <w:t>[38]</w:t>
      </w:r>
      <w:r w:rsidR="00765879">
        <w:rPr>
          <w:rFonts w:cs="Trebuchet MS,Bold"/>
          <w:bCs/>
          <w:szCs w:val="18"/>
          <w:lang w:val="en-US" w:eastAsia="en-US"/>
        </w:rPr>
        <w:fldChar w:fldCharType="end"/>
      </w:r>
      <w:r>
        <w:rPr>
          <w:lang w:val="en-US"/>
        </w:rPr>
        <w:t xml:space="preserve">) </w:t>
      </w:r>
      <w:r w:rsidRPr="0026178B">
        <w:rPr>
          <w:lang w:val="en-US"/>
        </w:rPr>
        <w:t xml:space="preserve">have no </w:t>
      </w:r>
      <w:r w:rsidRPr="000A7D88">
        <w:rPr>
          <w:i/>
          <w:lang w:val="en-US"/>
        </w:rPr>
        <w:t>specific</w:t>
      </w:r>
      <w:r w:rsidRPr="0026178B">
        <w:rPr>
          <w:lang w:val="en-US"/>
        </w:rPr>
        <w:t xml:space="preserve"> requirement </w:t>
      </w:r>
      <w:r>
        <w:rPr>
          <w:lang w:val="en-US"/>
        </w:rPr>
        <w:t xml:space="preserve">and </w:t>
      </w:r>
      <w:r w:rsidRPr="000A7D88">
        <w:rPr>
          <w:i/>
          <w:lang w:val="en-US"/>
        </w:rPr>
        <w:t>very few</w:t>
      </w:r>
      <w:r>
        <w:rPr>
          <w:lang w:val="en-US"/>
        </w:rPr>
        <w:t xml:space="preserve"> recommendations </w:t>
      </w:r>
      <w:r w:rsidRPr="0026178B">
        <w:rPr>
          <w:lang w:val="en-US"/>
        </w:rPr>
        <w:t xml:space="preserve">for the performance of </w:t>
      </w:r>
      <w:r w:rsidR="007549C0">
        <w:rPr>
          <w:lang w:val="en-US"/>
        </w:rPr>
        <w:t>L2 PSA</w:t>
      </w:r>
      <w:r>
        <w:rPr>
          <w:lang w:val="en-US"/>
        </w:rPr>
        <w:t xml:space="preserve"> for external events, indicating that the expected impact of external </w:t>
      </w:r>
      <w:r w:rsidRPr="00933BE1">
        <w:rPr>
          <w:lang w:val="en-US"/>
        </w:rPr>
        <w:t xml:space="preserve">events on </w:t>
      </w:r>
      <w:r w:rsidRPr="00D53920">
        <w:rPr>
          <w:lang w:val="en-US"/>
        </w:rPr>
        <w:t>the performance of L2</w:t>
      </w:r>
      <w:r w:rsidR="001B1ECA">
        <w:rPr>
          <w:lang w:val="en-US"/>
        </w:rPr>
        <w:t xml:space="preserve"> PSA</w:t>
      </w:r>
      <w:r w:rsidRPr="00933BE1">
        <w:rPr>
          <w:lang w:val="en-US"/>
        </w:rPr>
        <w:t xml:space="preserve"> is not as great as it is for the performance of L1</w:t>
      </w:r>
      <w:r w:rsidR="001B1ECA">
        <w:rPr>
          <w:lang w:val="en-US"/>
        </w:rPr>
        <w:t xml:space="preserve"> PSA</w:t>
      </w:r>
      <w:r w:rsidR="00130ACB">
        <w:rPr>
          <w:lang w:val="en-US"/>
        </w:rPr>
        <w:t>. It can reflect also the fact that</w:t>
      </w:r>
      <w:r w:rsidR="000F012F">
        <w:rPr>
          <w:lang w:val="en-US"/>
        </w:rPr>
        <w:t xml:space="preserve"> </w:t>
      </w:r>
      <w:r w:rsidR="00130ACB">
        <w:rPr>
          <w:lang w:val="en-US"/>
        </w:rPr>
        <w:t xml:space="preserve">performance of </w:t>
      </w:r>
      <w:r w:rsidR="000F012F">
        <w:rPr>
          <w:lang w:val="en-US"/>
        </w:rPr>
        <w:t>external hazards L2 PSA is not yet a common practice.</w:t>
      </w:r>
    </w:p>
    <w:p w:rsidR="002D2A92" w:rsidRDefault="002D2A92" w:rsidP="002D2A92">
      <w:pPr>
        <w:rPr>
          <w:lang w:val="en-US"/>
        </w:rPr>
      </w:pPr>
      <w:r>
        <w:rPr>
          <w:lang w:val="en-US"/>
        </w:rPr>
        <w:t xml:space="preserve">However some specific issues are to be considered and must be discussed (also in response to some of the </w:t>
      </w:r>
      <w:r w:rsidR="001B1ECA">
        <w:rPr>
          <w:lang w:val="en-US"/>
        </w:rPr>
        <w:t>E</w:t>
      </w:r>
      <w:r>
        <w:rPr>
          <w:lang w:val="en-US"/>
        </w:rPr>
        <w:t>nd-</w:t>
      </w:r>
      <w:r w:rsidR="001B1ECA">
        <w:rPr>
          <w:lang w:val="en-US"/>
        </w:rPr>
        <w:t xml:space="preserve">Users </w:t>
      </w:r>
      <w:r>
        <w:rPr>
          <w:lang w:val="en-US"/>
        </w:rPr>
        <w:t>needs). These are detailed in the following sections.</w:t>
      </w:r>
    </w:p>
    <w:p w:rsidR="00E33FCF" w:rsidRPr="004C18BC" w:rsidRDefault="004C18BC" w:rsidP="00E33FCF">
      <w:pPr>
        <w:pStyle w:val="Titre1"/>
        <w:rPr>
          <w:lang w:val="en-US"/>
        </w:rPr>
      </w:pPr>
      <w:bookmarkStart w:id="28" w:name="_Toc470942487"/>
      <w:r w:rsidRPr="004C18BC">
        <w:rPr>
          <w:lang w:val="en-US"/>
        </w:rPr>
        <w:t xml:space="preserve">External events specific issue impacting </w:t>
      </w:r>
      <w:r w:rsidR="007549C0">
        <w:rPr>
          <w:lang w:val="en-US"/>
        </w:rPr>
        <w:t>L2 PSA</w:t>
      </w:r>
      <w:bookmarkEnd w:id="28"/>
      <w:r w:rsidRPr="004C18BC">
        <w:rPr>
          <w:lang w:val="en-US"/>
        </w:rPr>
        <w:t xml:space="preserve"> </w:t>
      </w:r>
    </w:p>
    <w:p w:rsidR="00E33FCF" w:rsidRPr="00CB4004" w:rsidRDefault="00562914" w:rsidP="00A95BA8">
      <w:pPr>
        <w:pStyle w:val="Titre2"/>
        <w:rPr>
          <w:lang w:val="en-US"/>
        </w:rPr>
      </w:pPr>
      <w:bookmarkStart w:id="29" w:name="_Ref446342357"/>
      <w:bookmarkStart w:id="30" w:name="_Ref446427558"/>
      <w:bookmarkStart w:id="31" w:name="_Ref446427706"/>
      <w:bookmarkStart w:id="32" w:name="_Ref446594618"/>
      <w:bookmarkStart w:id="33" w:name="_Toc470942488"/>
      <w:r>
        <w:rPr>
          <w:lang w:val="en-US"/>
        </w:rPr>
        <w:t>D</w:t>
      </w:r>
      <w:r w:rsidR="004C18BC" w:rsidRPr="00CB4004">
        <w:rPr>
          <w:lang w:val="en-US"/>
        </w:rPr>
        <w:t xml:space="preserve">efinition of </w:t>
      </w:r>
      <w:r>
        <w:rPr>
          <w:lang w:val="en-US"/>
        </w:rPr>
        <w:t>P</w:t>
      </w:r>
      <w:r w:rsidR="004C18BC" w:rsidRPr="00CB4004">
        <w:rPr>
          <w:lang w:val="en-US"/>
        </w:rPr>
        <w:t xml:space="preserve">lant </w:t>
      </w:r>
      <w:r>
        <w:rPr>
          <w:lang w:val="en-US"/>
        </w:rPr>
        <w:t>D</w:t>
      </w:r>
      <w:r w:rsidR="004C18BC" w:rsidRPr="00CB4004">
        <w:rPr>
          <w:lang w:val="en-US"/>
        </w:rPr>
        <w:t xml:space="preserve">amage </w:t>
      </w:r>
      <w:r>
        <w:rPr>
          <w:lang w:val="en-US"/>
        </w:rPr>
        <w:t>S</w:t>
      </w:r>
      <w:r w:rsidR="004C18BC" w:rsidRPr="00CB4004">
        <w:rPr>
          <w:lang w:val="en-US"/>
        </w:rPr>
        <w:t>tates (</w:t>
      </w:r>
      <w:r>
        <w:rPr>
          <w:lang w:val="en-US"/>
        </w:rPr>
        <w:t>PDS</w:t>
      </w:r>
      <w:r w:rsidR="004C18BC" w:rsidRPr="00CB4004">
        <w:rPr>
          <w:lang w:val="en-US"/>
        </w:rPr>
        <w:t>)</w:t>
      </w:r>
      <w:bookmarkEnd w:id="29"/>
      <w:bookmarkEnd w:id="30"/>
      <w:bookmarkEnd w:id="31"/>
      <w:bookmarkEnd w:id="32"/>
      <w:bookmarkEnd w:id="33"/>
    </w:p>
    <w:p w:rsidR="00F06346" w:rsidRDefault="00BC2A73" w:rsidP="00BC2A73">
      <w:pPr>
        <w:rPr>
          <w:lang w:val="en-US"/>
        </w:rPr>
      </w:pPr>
      <w:r w:rsidRPr="00242D5A">
        <w:rPr>
          <w:lang w:val="en-US"/>
        </w:rPr>
        <w:t>T</w:t>
      </w:r>
      <w:r>
        <w:rPr>
          <w:lang w:val="en-US"/>
        </w:rPr>
        <w:t xml:space="preserve">he content of </w:t>
      </w:r>
      <w:r w:rsidR="00B82B89">
        <w:rPr>
          <w:lang w:val="en-US"/>
        </w:rPr>
        <w:t>t</w:t>
      </w:r>
      <w:r w:rsidRPr="00242D5A">
        <w:rPr>
          <w:lang w:val="en-US"/>
        </w:rPr>
        <w:t xml:space="preserve">his section is relevant </w:t>
      </w:r>
      <w:r w:rsidR="00130ACB">
        <w:rPr>
          <w:lang w:val="en-US"/>
        </w:rPr>
        <w:t>mostly</w:t>
      </w:r>
      <w:r w:rsidR="00130ACB" w:rsidRPr="00242D5A">
        <w:rPr>
          <w:lang w:val="en-US"/>
        </w:rPr>
        <w:t xml:space="preserve"> </w:t>
      </w:r>
      <w:r w:rsidRPr="00242D5A">
        <w:rPr>
          <w:lang w:val="en-US"/>
        </w:rPr>
        <w:t xml:space="preserve">if the L1 and L2 </w:t>
      </w:r>
      <w:r w:rsidR="00F06346">
        <w:rPr>
          <w:lang w:val="en-US"/>
        </w:rPr>
        <w:t xml:space="preserve">PSA </w:t>
      </w:r>
      <w:r w:rsidRPr="00242D5A">
        <w:rPr>
          <w:lang w:val="en-US"/>
        </w:rPr>
        <w:t xml:space="preserve">analyses are not integrated. Moreover, the discussion of definition of PDS is valid for the analyses of </w:t>
      </w:r>
      <w:r w:rsidR="003155F4">
        <w:rPr>
          <w:lang w:val="en-US"/>
        </w:rPr>
        <w:t>initiating events occurring</w:t>
      </w:r>
      <w:r w:rsidRPr="00242D5A">
        <w:rPr>
          <w:lang w:val="en-US"/>
        </w:rPr>
        <w:t xml:space="preserve"> at full power and low power (which normally is part of the shutdown analyses). Since the definition of, and collection</w:t>
      </w:r>
      <w:r w:rsidRPr="000D1BF3">
        <w:rPr>
          <w:lang w:val="en-US"/>
        </w:rPr>
        <w:t xml:space="preserve"> of data for the PDS are tasks that may fall upon different teams that perform the analyses (L1 and L2 </w:t>
      </w:r>
      <w:r w:rsidR="00F06346">
        <w:rPr>
          <w:lang w:val="en-US"/>
        </w:rPr>
        <w:t xml:space="preserve">PSA </w:t>
      </w:r>
      <w:r w:rsidRPr="000D1BF3">
        <w:rPr>
          <w:lang w:val="en-US"/>
        </w:rPr>
        <w:t xml:space="preserve">teams), this section provides a </w:t>
      </w:r>
      <w:r>
        <w:rPr>
          <w:lang w:val="en-US"/>
        </w:rPr>
        <w:t xml:space="preserve">general </w:t>
      </w:r>
      <w:r w:rsidRPr="000D1BF3">
        <w:rPr>
          <w:lang w:val="en-US"/>
        </w:rPr>
        <w:t xml:space="preserve">summary intended primarily for </w:t>
      </w:r>
      <w:r w:rsidR="00F06346">
        <w:rPr>
          <w:lang w:val="en-US"/>
        </w:rPr>
        <w:t>L2 PSA</w:t>
      </w:r>
      <w:r w:rsidRPr="000D1BF3">
        <w:rPr>
          <w:lang w:val="en-US"/>
        </w:rPr>
        <w:t xml:space="preserve"> </w:t>
      </w:r>
      <w:r w:rsidR="003155F4">
        <w:rPr>
          <w:lang w:val="en-US"/>
        </w:rPr>
        <w:t>analysts</w:t>
      </w:r>
      <w:r w:rsidRPr="000D1BF3">
        <w:rPr>
          <w:lang w:val="en-US"/>
        </w:rPr>
        <w:t>.</w:t>
      </w:r>
      <w:r w:rsidR="007D02BA">
        <w:rPr>
          <w:lang w:val="en-US"/>
        </w:rPr>
        <w:t xml:space="preserve"> </w:t>
      </w:r>
    </w:p>
    <w:p w:rsidR="00BC2A73" w:rsidRDefault="00487F28" w:rsidP="00BC2A73">
      <w:pPr>
        <w:rPr>
          <w:lang w:val="en-US"/>
        </w:rPr>
      </w:pPr>
      <w:r>
        <w:rPr>
          <w:lang w:val="en-US"/>
        </w:rPr>
        <w:t xml:space="preserve">This section summarizes </w:t>
      </w:r>
      <w:r w:rsidR="00F06346">
        <w:rPr>
          <w:lang w:val="en-US"/>
        </w:rPr>
        <w:t>some views for the definition of PDS which are common to all external hazards.</w:t>
      </w:r>
    </w:p>
    <w:p w:rsidR="00BC2A73" w:rsidRPr="000D1BF3" w:rsidRDefault="00BC2A73" w:rsidP="00BC2A73">
      <w:pPr>
        <w:rPr>
          <w:lang w:val="en-US"/>
        </w:rPr>
      </w:pPr>
      <w:r w:rsidRPr="000D1BF3">
        <w:rPr>
          <w:lang w:val="en-US"/>
        </w:rPr>
        <w:lastRenderedPageBreak/>
        <w:t xml:space="preserve">It must be stressed, as was done for analyses of internal events, that this task involves close interaction between the teams performing the analyses. </w:t>
      </w:r>
      <w:r w:rsidR="00F06346">
        <w:rPr>
          <w:lang w:val="en-US"/>
        </w:rPr>
        <w:t>L2 PSA</w:t>
      </w:r>
      <w:r w:rsidRPr="000D1BF3">
        <w:rPr>
          <w:lang w:val="en-US"/>
        </w:rPr>
        <w:t xml:space="preserve"> </w:t>
      </w:r>
      <w:r w:rsidR="00F06346">
        <w:rPr>
          <w:lang w:val="en-US"/>
        </w:rPr>
        <w:t>team</w:t>
      </w:r>
      <w:r w:rsidR="00F06346" w:rsidRPr="000D1BF3">
        <w:rPr>
          <w:lang w:val="en-US"/>
        </w:rPr>
        <w:t xml:space="preserve"> </w:t>
      </w:r>
      <w:r w:rsidRPr="000D1BF3">
        <w:rPr>
          <w:lang w:val="en-US"/>
        </w:rPr>
        <w:t xml:space="preserve">has knowledge about boundary conditions necessary for characterization of accidents after core damage, and </w:t>
      </w:r>
      <w:r w:rsidR="00F06346">
        <w:rPr>
          <w:lang w:val="en-US"/>
        </w:rPr>
        <w:t>L1 PSA</w:t>
      </w:r>
      <w:r w:rsidRPr="000D1BF3">
        <w:rPr>
          <w:lang w:val="en-US"/>
        </w:rPr>
        <w:t xml:space="preserve"> </w:t>
      </w:r>
      <w:r w:rsidR="00F06346">
        <w:rPr>
          <w:lang w:val="en-US"/>
        </w:rPr>
        <w:t>team</w:t>
      </w:r>
      <w:r w:rsidR="00F06346" w:rsidRPr="000D1BF3">
        <w:rPr>
          <w:lang w:val="en-US"/>
        </w:rPr>
        <w:t xml:space="preserve"> </w:t>
      </w:r>
      <w:r w:rsidRPr="000D1BF3">
        <w:rPr>
          <w:lang w:val="en-US"/>
        </w:rPr>
        <w:t xml:space="preserve">know how accidents progressed up to that point and why core damage occurred. Therefore, this part of the works profits from feedback and potentially iterative work between the two teams in the course of </w:t>
      </w:r>
      <w:r w:rsidRPr="00D53920">
        <w:rPr>
          <w:lang w:val="en-US"/>
        </w:rPr>
        <w:t>defining</w:t>
      </w:r>
      <w:r w:rsidRPr="000D1BF3">
        <w:rPr>
          <w:lang w:val="en-US"/>
        </w:rPr>
        <w:t xml:space="preserve"> the PDSs.</w:t>
      </w:r>
    </w:p>
    <w:p w:rsidR="00BC2A73" w:rsidRPr="000D1BF3" w:rsidRDefault="00BC2A73" w:rsidP="00BC2A73">
      <w:pPr>
        <w:rPr>
          <w:lang w:val="en-US"/>
        </w:rPr>
      </w:pPr>
    </w:p>
    <w:p w:rsidR="000704E2" w:rsidRPr="000D1BF3" w:rsidRDefault="00BC2A73" w:rsidP="000704E2">
      <w:pPr>
        <w:rPr>
          <w:lang w:val="en-US"/>
        </w:rPr>
      </w:pPr>
      <w:r w:rsidRPr="000D1BF3">
        <w:rPr>
          <w:lang w:val="en-US"/>
        </w:rPr>
        <w:t xml:space="preserve">To this point, it is recommended that the </w:t>
      </w:r>
      <w:r w:rsidR="00F06346">
        <w:rPr>
          <w:lang w:val="en-US"/>
        </w:rPr>
        <w:t>L2 PSA</w:t>
      </w:r>
      <w:r w:rsidRPr="000D1BF3">
        <w:rPr>
          <w:lang w:val="en-US"/>
        </w:rPr>
        <w:t xml:space="preserve"> team in general takes cognizance and understands thoroughly the definition of systems success criteria used in the Level 1 study, and in particular for accidents initiated by external events, what are the potential initiator-dependent systems failures (failure of systems that occurred as a direct impact from the initiator) and independent </w:t>
      </w:r>
      <w:r w:rsidR="000704E2" w:rsidRPr="000D1BF3">
        <w:rPr>
          <w:lang w:val="en-US"/>
        </w:rPr>
        <w:t>failures (failure of systems that may have occurred after accident initiation, at a time that for the most part cannot be specified by Level 1 analyses).</w:t>
      </w:r>
    </w:p>
    <w:p w:rsidR="00BC2A73" w:rsidRPr="000D1BF3" w:rsidRDefault="00BC2A73" w:rsidP="00BC2A73">
      <w:pPr>
        <w:rPr>
          <w:lang w:val="en-US"/>
        </w:rPr>
      </w:pPr>
    </w:p>
    <w:p w:rsidR="00B82B89" w:rsidRDefault="00BC2A73" w:rsidP="00BC2A73">
      <w:pPr>
        <w:rPr>
          <w:lang w:val="en-US"/>
        </w:rPr>
      </w:pPr>
      <w:r w:rsidRPr="000D1BF3">
        <w:rPr>
          <w:lang w:val="en-US"/>
        </w:rPr>
        <w:t xml:space="preserve">It is also strongly recommended that the </w:t>
      </w:r>
      <w:r w:rsidR="00AF7968">
        <w:rPr>
          <w:lang w:val="en-US"/>
        </w:rPr>
        <w:t>L2 PSA</w:t>
      </w:r>
      <w:r w:rsidR="00AF7968" w:rsidRPr="000D1BF3">
        <w:rPr>
          <w:lang w:val="en-US"/>
        </w:rPr>
        <w:t xml:space="preserve"> </w:t>
      </w:r>
      <w:r w:rsidRPr="000D1BF3">
        <w:rPr>
          <w:lang w:val="en-US"/>
        </w:rPr>
        <w:t xml:space="preserve">team familiarizes </w:t>
      </w:r>
      <w:r w:rsidR="00AF7968">
        <w:rPr>
          <w:lang w:val="en-US"/>
        </w:rPr>
        <w:t>itself</w:t>
      </w:r>
      <w:r w:rsidR="00AF7968" w:rsidRPr="000D1BF3">
        <w:rPr>
          <w:lang w:val="en-US"/>
        </w:rPr>
        <w:t xml:space="preserve"> </w:t>
      </w:r>
      <w:r w:rsidRPr="000D1BF3">
        <w:rPr>
          <w:lang w:val="en-US"/>
        </w:rPr>
        <w:t xml:space="preserve">with the results of Level </w:t>
      </w:r>
      <w:smartTag w:uri="urn:schemas-microsoft-com:office:smarttags" w:element="metricconverter">
        <w:smartTagPr>
          <w:attr w:name="ProductID" w:val="1 in"/>
        </w:smartTagPr>
        <w:r w:rsidRPr="000D1BF3">
          <w:rPr>
            <w:lang w:val="en-US"/>
          </w:rPr>
          <w:t>1 in</w:t>
        </w:r>
      </w:smartTag>
      <w:r w:rsidRPr="000D1BF3">
        <w:rPr>
          <w:lang w:val="en-US"/>
        </w:rPr>
        <w:t xml:space="preserve"> terms of individual accident sequences or Minimal Cut</w:t>
      </w:r>
      <w:r w:rsidR="00515297">
        <w:rPr>
          <w:lang w:val="en-US"/>
        </w:rPr>
        <w:t>-</w:t>
      </w:r>
      <w:r w:rsidRPr="000D1BF3">
        <w:rPr>
          <w:lang w:val="en-US"/>
        </w:rPr>
        <w:t>Sets (MCSs) that show the chain of failures (initiator, initiator severity, dependent systems failures, component failures, and operator errors) that ended in core damage.</w:t>
      </w:r>
    </w:p>
    <w:p w:rsidR="00B82B89" w:rsidRDefault="00B82B89" w:rsidP="00BC2A73">
      <w:pPr>
        <w:rPr>
          <w:lang w:val="en-US"/>
        </w:rPr>
      </w:pPr>
    </w:p>
    <w:p w:rsidR="00BC2A73" w:rsidRDefault="00BC2A73" w:rsidP="00BC2A73">
      <w:pPr>
        <w:rPr>
          <w:lang w:val="en-US"/>
        </w:rPr>
      </w:pPr>
      <w:r w:rsidRPr="000D1BF3">
        <w:rPr>
          <w:lang w:val="en-US"/>
        </w:rPr>
        <w:t xml:space="preserve">Operator errors in </w:t>
      </w:r>
      <w:r w:rsidR="00AF7968">
        <w:rPr>
          <w:lang w:val="en-US"/>
        </w:rPr>
        <w:t>L1 PSA</w:t>
      </w:r>
      <w:r w:rsidR="00AF7968" w:rsidRPr="000D1BF3">
        <w:rPr>
          <w:lang w:val="en-US"/>
        </w:rPr>
        <w:t xml:space="preserve"> </w:t>
      </w:r>
      <w:r w:rsidRPr="000D1BF3">
        <w:rPr>
          <w:lang w:val="en-US"/>
        </w:rPr>
        <w:t xml:space="preserve">are of particular importance for </w:t>
      </w:r>
      <w:r w:rsidR="00AF7968">
        <w:rPr>
          <w:lang w:val="en-US"/>
        </w:rPr>
        <w:t>L2 PSA</w:t>
      </w:r>
      <w:r w:rsidR="00AF7968" w:rsidRPr="000D1BF3">
        <w:rPr>
          <w:lang w:val="en-US"/>
        </w:rPr>
        <w:t xml:space="preserve"> </w:t>
      </w:r>
      <w:r w:rsidRPr="000D1BF3">
        <w:rPr>
          <w:lang w:val="en-US"/>
        </w:rPr>
        <w:t xml:space="preserve">analyses if </w:t>
      </w:r>
      <w:r w:rsidR="00761F25">
        <w:rPr>
          <w:lang w:val="en-US"/>
        </w:rPr>
        <w:t>anticipated</w:t>
      </w:r>
      <w:r w:rsidR="00761F25" w:rsidRPr="000D1BF3">
        <w:rPr>
          <w:lang w:val="en-US"/>
        </w:rPr>
        <w:t xml:space="preserve"> </w:t>
      </w:r>
      <w:r w:rsidRPr="000D1BF3">
        <w:rPr>
          <w:lang w:val="en-US"/>
        </w:rPr>
        <w:t xml:space="preserve">operator interventions that could be considered as part of SAMGs are introduced in </w:t>
      </w:r>
      <w:r w:rsidR="00AF7968">
        <w:rPr>
          <w:lang w:val="en-US"/>
        </w:rPr>
        <w:t>L1 PSA</w:t>
      </w:r>
      <w:r w:rsidR="00AF7968" w:rsidRPr="000D1BF3">
        <w:rPr>
          <w:lang w:val="en-US"/>
        </w:rPr>
        <w:t xml:space="preserve"> </w:t>
      </w:r>
      <w:r w:rsidRPr="000D1BF3">
        <w:rPr>
          <w:lang w:val="en-US"/>
        </w:rPr>
        <w:t xml:space="preserve">in conjunction with interventions that are part of EOPs. This is the case for instance for containment venting, initiation of containment sprays, or initiation of firewater (or equivalent emergency system) injection in the RCS prior to core damage in BWR plants. In these plants for example, since many of the accident sequences from external events result in </w:t>
      </w:r>
      <w:r w:rsidR="00AF7968">
        <w:rPr>
          <w:lang w:val="en-US"/>
        </w:rPr>
        <w:t>L1 PSA</w:t>
      </w:r>
      <w:r w:rsidR="00AF7968" w:rsidRPr="000D1BF3">
        <w:rPr>
          <w:lang w:val="en-US"/>
        </w:rPr>
        <w:t xml:space="preserve"> </w:t>
      </w:r>
      <w:r w:rsidRPr="000D1BF3">
        <w:rPr>
          <w:lang w:val="en-US"/>
        </w:rPr>
        <w:t xml:space="preserve">consequences similar to complete Station Blackout accidents with failure of all safety high pressure injection systems, the only option for preventing core damage would be to depressurize the RCS and initiate firewater as soon as possible. The danger is that this system may be over-credited in Level 2, if accident progression to the time of core damage is not thoroughly understood by the </w:t>
      </w:r>
      <w:r w:rsidR="00130ACB">
        <w:rPr>
          <w:lang w:val="en-US"/>
        </w:rPr>
        <w:t>L2 PSA</w:t>
      </w:r>
      <w:r w:rsidRPr="000D1BF3">
        <w:rPr>
          <w:lang w:val="en-US"/>
        </w:rPr>
        <w:t xml:space="preserve"> teams.</w:t>
      </w:r>
    </w:p>
    <w:p w:rsidR="00BC2A73" w:rsidRPr="000D1BF3" w:rsidRDefault="00BC2A73" w:rsidP="00BC2A73">
      <w:pPr>
        <w:rPr>
          <w:lang w:val="en-US"/>
        </w:rPr>
      </w:pPr>
    </w:p>
    <w:p w:rsidR="00BC2A73" w:rsidRPr="000D1BF3" w:rsidRDefault="00BC2A73" w:rsidP="00BC2A73">
      <w:pPr>
        <w:rPr>
          <w:lang w:val="en-US"/>
        </w:rPr>
      </w:pPr>
      <w:r w:rsidRPr="000D1BF3">
        <w:rPr>
          <w:lang w:val="en-US"/>
        </w:rPr>
        <w:t xml:space="preserve">In addition, it is also strongly recommended that the </w:t>
      </w:r>
      <w:r w:rsidR="00130ACB">
        <w:rPr>
          <w:lang w:val="en-US"/>
        </w:rPr>
        <w:t>L2 PSA</w:t>
      </w:r>
      <w:r w:rsidRPr="000D1BF3">
        <w:rPr>
          <w:lang w:val="en-US"/>
        </w:rPr>
        <w:t xml:space="preserve"> team responsible for the definition of PDSs understand the role of auxiliary systems (such as compressed air, auxiliary and component cooling water systems, etc.) in the process of preventing core damage in particular accident scenarios, since these may fail as dependent on the initiator, without immediate failure of the primary safety systems.</w:t>
      </w:r>
    </w:p>
    <w:p w:rsidR="00BC2A73" w:rsidRDefault="00BC2A73" w:rsidP="00CA786C">
      <w:pPr>
        <w:rPr>
          <w:lang w:val="en-US"/>
        </w:rPr>
      </w:pPr>
    </w:p>
    <w:p w:rsidR="00EE7041" w:rsidRDefault="00CA786C" w:rsidP="00EE7041">
      <w:pPr>
        <w:rPr>
          <w:lang w:val="en-US"/>
        </w:rPr>
      </w:pPr>
      <w:r>
        <w:rPr>
          <w:lang w:val="en-US"/>
        </w:rPr>
        <w:t xml:space="preserve">For the purpose of “presentation of results” and “analysis of results” (especially for importance analysis) it is strongly suggested to include one additional characteristic in the definition of PDSs that describes the group of initiators. For instance, </w:t>
      </w:r>
      <w:r w:rsidRPr="00E91A92">
        <w:rPr>
          <w:lang w:val="en-US"/>
        </w:rPr>
        <w:t>the following groups of initiators can be identified</w:t>
      </w:r>
      <w:r w:rsidR="00BA5433">
        <w:rPr>
          <w:lang w:val="en-US"/>
        </w:rPr>
        <w:t>:</w:t>
      </w:r>
      <w:r w:rsidRPr="00E91A92">
        <w:rPr>
          <w:lang w:val="en-US"/>
        </w:rPr>
        <w:t xml:space="preserve"> internal fi</w:t>
      </w:r>
      <w:r>
        <w:rPr>
          <w:lang w:val="en-US"/>
        </w:rPr>
        <w:t>res, internal floods, seismic</w:t>
      </w:r>
      <w:r w:rsidRPr="00E91A92">
        <w:rPr>
          <w:lang w:val="en-US"/>
        </w:rPr>
        <w:t>, aircraft crash, floods, tornadoes/high winds and corresponding identifiers to these should be used in</w:t>
      </w:r>
      <w:r>
        <w:rPr>
          <w:lang w:val="en-US"/>
        </w:rPr>
        <w:t xml:space="preserve"> the</w:t>
      </w:r>
      <w:r w:rsidRPr="00E91A92">
        <w:rPr>
          <w:lang w:val="en-US"/>
        </w:rPr>
        <w:t xml:space="preserve"> PDS codes in the analysis to differ them in order to recognize within the analysis, which PDS is addressed to which initiator, since the same sequence can be related to more types of</w:t>
      </w:r>
      <w:r>
        <w:rPr>
          <w:lang w:val="en-US"/>
        </w:rPr>
        <w:t xml:space="preserve"> initiators</w:t>
      </w:r>
      <w:r w:rsidRPr="00E91A92">
        <w:rPr>
          <w:lang w:val="en-US"/>
        </w:rPr>
        <w:t>.</w:t>
      </w:r>
      <w:r w:rsidR="00DA159E">
        <w:rPr>
          <w:lang w:val="en-US"/>
        </w:rPr>
        <w:t xml:space="preserve"> </w:t>
      </w:r>
    </w:p>
    <w:p w:rsidR="00EE7041" w:rsidRPr="00E91A92" w:rsidRDefault="00EE7041" w:rsidP="00EE7041">
      <w:pPr>
        <w:rPr>
          <w:lang w:val="en-US"/>
        </w:rPr>
      </w:pPr>
      <w:r>
        <w:rPr>
          <w:lang w:val="en-US"/>
        </w:rPr>
        <w:lastRenderedPageBreak/>
        <w:t xml:space="preserve">Moreover, if a group of initiators is subdivided in L1 </w:t>
      </w:r>
      <w:r w:rsidR="00130ACB">
        <w:rPr>
          <w:lang w:val="en-US"/>
        </w:rPr>
        <w:t xml:space="preserve">PSA </w:t>
      </w:r>
      <w:r>
        <w:rPr>
          <w:lang w:val="en-US"/>
        </w:rPr>
        <w:t>models into severity classes (e.g. seismic initiators class 1 or S1 considers seismic events with ground acceleration between 0.1 and 0.2 g, seismic class 2 or S2 considers events with ground acceleration between 0.2 and 0.3 g, etc.; or aircraft crash class 1 or A1 considers potential impact of small civilian airplane including crop dusters, class 2 or A2 considers impact of small military airplane, etc.), it is recommended that the PDS characteristic preserves the division into these classes.</w:t>
      </w:r>
    </w:p>
    <w:p w:rsidR="00EE7041" w:rsidRPr="000D1BF3" w:rsidRDefault="00EE7041" w:rsidP="00EE7041">
      <w:pPr>
        <w:rPr>
          <w:lang w:val="en-US"/>
        </w:rPr>
      </w:pPr>
    </w:p>
    <w:p w:rsidR="00EE7041" w:rsidRDefault="00234A93" w:rsidP="00EE7041">
      <w:pPr>
        <w:rPr>
          <w:lang w:val="en-US"/>
        </w:rPr>
      </w:pPr>
      <w:r w:rsidRPr="000D1BF3">
        <w:rPr>
          <w:lang w:val="en-US"/>
        </w:rPr>
        <w:t xml:space="preserve">The definition of PDSs that has been used for the internal events analysis has to be verified for applicability to </w:t>
      </w:r>
      <w:r w:rsidR="00130ACB">
        <w:rPr>
          <w:lang w:val="en-US"/>
        </w:rPr>
        <w:t>L1 PSA</w:t>
      </w:r>
      <w:r w:rsidRPr="000D1BF3">
        <w:rPr>
          <w:lang w:val="en-US"/>
        </w:rPr>
        <w:t xml:space="preserve"> accident sequences that are initiated by specific external events. The combination of dependent and independent systems failures due, for instance, to seismically induced sequences may require the definition of additional PDSs that were not considered possible for internal events. In addition, all external events may induce additional failures that were not considered for internal events </w:t>
      </w:r>
      <w:r w:rsidR="00EE7041" w:rsidRPr="000D1BF3">
        <w:rPr>
          <w:lang w:val="en-US"/>
        </w:rPr>
        <w:t>(such as direct containment failure, containment isolation failure, piping failure inside or outside the containment</w:t>
      </w:r>
      <w:r w:rsidR="00EE7041">
        <w:rPr>
          <w:lang w:val="en-US"/>
        </w:rPr>
        <w:t>, unavailability of main control room</w:t>
      </w:r>
      <w:r w:rsidR="00EE7041" w:rsidRPr="000D1BF3">
        <w:rPr>
          <w:lang w:val="en-US"/>
        </w:rPr>
        <w:t>).</w:t>
      </w:r>
    </w:p>
    <w:p w:rsidR="002A5F07" w:rsidRDefault="002A5F07" w:rsidP="00234A93">
      <w:pPr>
        <w:rPr>
          <w:lang w:val="en-US"/>
        </w:rPr>
      </w:pPr>
    </w:p>
    <w:p w:rsidR="00844BD3" w:rsidRDefault="00234A93" w:rsidP="00234A93">
      <w:pPr>
        <w:rPr>
          <w:lang w:val="en-US"/>
        </w:rPr>
      </w:pPr>
      <w:r w:rsidRPr="000D1BF3">
        <w:rPr>
          <w:lang w:val="en-US"/>
        </w:rPr>
        <w:t xml:space="preserve">Finally, </w:t>
      </w:r>
      <w:r w:rsidR="003155F4">
        <w:rPr>
          <w:lang w:val="en-US"/>
        </w:rPr>
        <w:t>site personnel</w:t>
      </w:r>
      <w:r w:rsidR="003155F4" w:rsidRPr="000D1BF3">
        <w:rPr>
          <w:lang w:val="en-US"/>
        </w:rPr>
        <w:t xml:space="preserve"> </w:t>
      </w:r>
      <w:r w:rsidRPr="000D1BF3">
        <w:rPr>
          <w:lang w:val="en-US"/>
        </w:rPr>
        <w:t>may be required to perform actions (such as venting of the containment prior to core damage) that would not be considered under accidents initiated by internal events and that change the status of the containment before the beginning of Level 2 analyses.</w:t>
      </w:r>
      <w:r w:rsidR="00844BD3">
        <w:rPr>
          <w:lang w:val="en-US"/>
        </w:rPr>
        <w:t xml:space="preserve"> </w:t>
      </w:r>
    </w:p>
    <w:p w:rsidR="00844BD3" w:rsidRDefault="00844BD3" w:rsidP="00234A93">
      <w:pPr>
        <w:rPr>
          <w:lang w:val="en-US"/>
        </w:rPr>
      </w:pPr>
    </w:p>
    <w:p w:rsidR="00234A93" w:rsidRDefault="00844BD3" w:rsidP="00234A93">
      <w:pPr>
        <w:rPr>
          <w:lang w:val="en-US"/>
        </w:rPr>
      </w:pPr>
      <w:r>
        <w:rPr>
          <w:lang w:val="en-US"/>
        </w:rPr>
        <w:t>Note that some of these boundary conditions (especially with respect to the status of the containment function and attempts to perform interventions that could be considered as part of accident management, hence as part of Level 2) may in general not be of interest specifically to the Level 1 models, therefore it is the responsibility of the Level 2 analysts to alert their Level 1 colleagues on the need to tag or flag accident sequences where</w:t>
      </w:r>
      <w:r w:rsidR="003728FA">
        <w:rPr>
          <w:lang w:val="en-US"/>
        </w:rPr>
        <w:t xml:space="preserve"> containment has been challenged and failed, or where some accident management actions have been exhausted.</w:t>
      </w:r>
      <w:r>
        <w:rPr>
          <w:lang w:val="en-US"/>
        </w:rPr>
        <w:t xml:space="preserve"> </w:t>
      </w:r>
    </w:p>
    <w:p w:rsidR="002A5F07" w:rsidRDefault="002A5F07" w:rsidP="00234A93">
      <w:pPr>
        <w:rPr>
          <w:lang w:val="en-US"/>
        </w:rPr>
      </w:pPr>
    </w:p>
    <w:p w:rsidR="00DB3D17" w:rsidRDefault="00C07E3F" w:rsidP="00234A93">
      <w:pPr>
        <w:rPr>
          <w:lang w:val="en-US"/>
        </w:rPr>
      </w:pPr>
      <w:r>
        <w:rPr>
          <w:lang w:val="en-US"/>
        </w:rPr>
        <w:t>It should be noted</w:t>
      </w:r>
      <w:r w:rsidR="002A5F07">
        <w:rPr>
          <w:lang w:val="en-US"/>
        </w:rPr>
        <w:t xml:space="preserve"> however that, when here it is stated that the Level 1 analyses can provide information that is important to define boundary conditions for the Level 2 analyses, especially where the containment status is concerned, it is meant always within the bounds of Level 1 specific analyses</w:t>
      </w:r>
      <w:r w:rsidR="009D76B3">
        <w:rPr>
          <w:lang w:val="en-US"/>
        </w:rPr>
        <w:t xml:space="preserve"> and competences</w:t>
      </w:r>
      <w:r w:rsidR="002A5F07">
        <w:rPr>
          <w:lang w:val="en-US"/>
        </w:rPr>
        <w:t xml:space="preserve">. For instance, a specific structural analysis for failure of the containment due to earthquake has to be </w:t>
      </w:r>
      <w:r w:rsidR="002A5F07" w:rsidRPr="009A3BE5">
        <w:rPr>
          <w:lang w:val="en-US"/>
        </w:rPr>
        <w:t xml:space="preserve">performed </w:t>
      </w:r>
      <w:r w:rsidR="002A5F07" w:rsidRPr="00D53920">
        <w:rPr>
          <w:lang w:val="en-US"/>
        </w:rPr>
        <w:t>for Level 1</w:t>
      </w:r>
      <w:r w:rsidR="002A5F07" w:rsidRPr="009A3BE5">
        <w:rPr>
          <w:lang w:val="en-US"/>
        </w:rPr>
        <w:t xml:space="preserve"> and</w:t>
      </w:r>
      <w:r w:rsidR="002A5F07">
        <w:rPr>
          <w:lang w:val="en-US"/>
        </w:rPr>
        <w:t xml:space="preserve"> is required e.g. by the Swiss ENSI</w:t>
      </w:r>
      <w:r w:rsidR="009D76B3">
        <w:rPr>
          <w:lang w:val="en-US"/>
        </w:rPr>
        <w:t xml:space="preserve"> </w:t>
      </w:r>
      <w:r w:rsidR="00DF3416">
        <w:rPr>
          <w:lang w:val="en-US"/>
        </w:rPr>
        <w:t xml:space="preserve">Section 4.6.2.1 of </w:t>
      </w:r>
      <w:r w:rsidR="000D3B6B">
        <w:rPr>
          <w:lang w:val="en-US"/>
        </w:rPr>
        <w:fldChar w:fldCharType="begin"/>
      </w:r>
      <w:r w:rsidR="000D3B6B">
        <w:rPr>
          <w:lang w:val="en-US"/>
        </w:rPr>
        <w:instrText xml:space="preserve"> REF _Ref467874820 \w \h </w:instrText>
      </w:r>
      <w:r w:rsidR="000D3B6B">
        <w:rPr>
          <w:lang w:val="en-US"/>
        </w:rPr>
      </w:r>
      <w:r w:rsidR="000D3B6B">
        <w:rPr>
          <w:lang w:val="en-US"/>
        </w:rPr>
        <w:fldChar w:fldCharType="separate"/>
      </w:r>
      <w:r w:rsidR="000D3B6B">
        <w:rPr>
          <w:lang w:val="en-US"/>
        </w:rPr>
        <w:t>[6]</w:t>
      </w:r>
      <w:r w:rsidR="000D3B6B">
        <w:rPr>
          <w:lang w:val="en-US"/>
        </w:rPr>
        <w:fldChar w:fldCharType="end"/>
      </w:r>
      <w:r w:rsidR="00765879">
        <w:rPr>
          <w:lang w:val="en-US"/>
        </w:rPr>
        <w:t xml:space="preserve">, </w:t>
      </w:r>
      <w:r w:rsidR="00765879">
        <w:rPr>
          <w:rFonts w:cs="Trebuchet MS,Bold"/>
          <w:bCs/>
          <w:szCs w:val="18"/>
          <w:lang w:val="en-US" w:eastAsia="en-US"/>
        </w:rPr>
        <w:fldChar w:fldCharType="begin"/>
      </w:r>
      <w:r w:rsidR="00765879">
        <w:rPr>
          <w:rFonts w:cs="Trebuchet MS,Bold"/>
          <w:bCs/>
          <w:szCs w:val="18"/>
          <w:lang w:val="en-US" w:eastAsia="en-US"/>
        </w:rPr>
        <w:instrText xml:space="preserve"> REF _Ref467962062 \w \h </w:instrText>
      </w:r>
      <w:r w:rsidR="00765879">
        <w:rPr>
          <w:rFonts w:cs="Trebuchet MS,Bold"/>
          <w:bCs/>
          <w:szCs w:val="18"/>
          <w:lang w:val="en-US" w:eastAsia="en-US"/>
        </w:rPr>
      </w:r>
      <w:r w:rsidR="00765879">
        <w:rPr>
          <w:rFonts w:cs="Trebuchet MS,Bold"/>
          <w:bCs/>
          <w:szCs w:val="18"/>
          <w:lang w:val="en-US" w:eastAsia="en-US"/>
        </w:rPr>
        <w:fldChar w:fldCharType="separate"/>
      </w:r>
      <w:r w:rsidR="00765879">
        <w:rPr>
          <w:rFonts w:cs="Trebuchet MS,Bold"/>
          <w:bCs/>
          <w:szCs w:val="18"/>
          <w:lang w:val="en-US" w:eastAsia="en-US"/>
        </w:rPr>
        <w:t>[38]</w:t>
      </w:r>
      <w:r w:rsidR="00765879">
        <w:rPr>
          <w:rFonts w:cs="Trebuchet MS,Bold"/>
          <w:bCs/>
          <w:szCs w:val="18"/>
          <w:lang w:val="en-US" w:eastAsia="en-US"/>
        </w:rPr>
        <w:fldChar w:fldCharType="end"/>
      </w:r>
      <w:r w:rsidR="009D76B3">
        <w:rPr>
          <w:lang w:val="en-US"/>
        </w:rPr>
        <w:t xml:space="preserve"> </w:t>
      </w:r>
      <w:r w:rsidR="00714C10">
        <w:rPr>
          <w:lang w:val="en-US"/>
        </w:rPr>
        <w:t xml:space="preserve">to </w:t>
      </w:r>
      <w:r w:rsidR="00D559EE">
        <w:rPr>
          <w:lang w:val="en-US"/>
        </w:rPr>
        <w:t>discuss</w:t>
      </w:r>
      <w:r w:rsidR="009D76B3">
        <w:rPr>
          <w:lang w:val="en-US"/>
        </w:rPr>
        <w:t xml:space="preserve"> the SSC fragility analyses</w:t>
      </w:r>
      <w:r w:rsidR="00DF3416">
        <w:rPr>
          <w:lang w:val="en-US"/>
        </w:rPr>
        <w:t xml:space="preserve">, </w:t>
      </w:r>
      <w:r w:rsidR="00D559EE">
        <w:rPr>
          <w:lang w:val="en-US"/>
        </w:rPr>
        <w:t xml:space="preserve">and it is stated that </w:t>
      </w:r>
      <w:r w:rsidR="00DF3416">
        <w:rPr>
          <w:lang w:val="en-US"/>
        </w:rPr>
        <w:t>both structural failure of the containment and failure of pipes that would lead to containment bypass</w:t>
      </w:r>
      <w:r w:rsidR="00D559EE">
        <w:rPr>
          <w:lang w:val="en-US"/>
        </w:rPr>
        <w:t xml:space="preserve"> must be considered and assessed</w:t>
      </w:r>
      <w:r w:rsidR="002A5F07">
        <w:rPr>
          <w:lang w:val="en-US"/>
        </w:rPr>
        <w:t>.</w:t>
      </w:r>
      <w:r w:rsidR="009D76B3">
        <w:rPr>
          <w:lang w:val="en-US"/>
        </w:rPr>
        <w:t xml:space="preserve"> These</w:t>
      </w:r>
      <w:r w:rsidR="00317E81">
        <w:rPr>
          <w:lang w:val="en-US"/>
        </w:rPr>
        <w:t xml:space="preserve"> fragility</w:t>
      </w:r>
      <w:r w:rsidR="009D76B3">
        <w:rPr>
          <w:lang w:val="en-US"/>
        </w:rPr>
        <w:t xml:space="preserve"> assessments however are meant to provide information relevant to </w:t>
      </w:r>
      <w:r w:rsidR="00296078">
        <w:rPr>
          <w:lang w:val="en-US"/>
        </w:rPr>
        <w:t xml:space="preserve">failures that can influence </w:t>
      </w:r>
      <w:r w:rsidR="00D559EE">
        <w:rPr>
          <w:lang w:val="en-US"/>
        </w:rPr>
        <w:t xml:space="preserve">reactor </w:t>
      </w:r>
      <w:r w:rsidR="00296078">
        <w:rPr>
          <w:lang w:val="en-US"/>
        </w:rPr>
        <w:t xml:space="preserve">systems or </w:t>
      </w:r>
      <w:r w:rsidR="00317E81">
        <w:rPr>
          <w:lang w:val="en-US"/>
        </w:rPr>
        <w:t xml:space="preserve">operations of </w:t>
      </w:r>
      <w:r w:rsidR="00D559EE">
        <w:rPr>
          <w:lang w:val="en-US"/>
        </w:rPr>
        <w:t xml:space="preserve">related </w:t>
      </w:r>
      <w:r w:rsidR="00296078">
        <w:rPr>
          <w:lang w:val="en-US"/>
        </w:rPr>
        <w:t xml:space="preserve">components </w:t>
      </w:r>
      <w:r w:rsidR="00DF3416">
        <w:rPr>
          <w:lang w:val="en-US"/>
        </w:rPr>
        <w:t xml:space="preserve">(e.g., in the example of requirements given in </w:t>
      </w:r>
      <w:r w:rsidR="00EA1D41">
        <w:rPr>
          <w:lang w:val="en-US"/>
        </w:rPr>
        <w:fldChar w:fldCharType="begin"/>
      </w:r>
      <w:r w:rsidR="00EA1D41">
        <w:rPr>
          <w:lang w:val="en-US"/>
        </w:rPr>
        <w:instrText xml:space="preserve"> REF _Ref467874820 \w \h </w:instrText>
      </w:r>
      <w:r w:rsidR="00EA1D41">
        <w:rPr>
          <w:lang w:val="en-US"/>
        </w:rPr>
      </w:r>
      <w:r w:rsidR="00EA1D41">
        <w:rPr>
          <w:lang w:val="en-US"/>
        </w:rPr>
        <w:fldChar w:fldCharType="separate"/>
      </w:r>
      <w:r w:rsidR="00EA1D41">
        <w:rPr>
          <w:lang w:val="en-US"/>
        </w:rPr>
        <w:t>[6]</w:t>
      </w:r>
      <w:r w:rsidR="00EA1D41">
        <w:rPr>
          <w:lang w:val="en-US"/>
        </w:rPr>
        <w:fldChar w:fldCharType="end"/>
      </w:r>
      <w:r w:rsidR="00765879">
        <w:rPr>
          <w:lang w:val="en-US"/>
        </w:rPr>
        <w:t xml:space="preserve">, </w:t>
      </w:r>
      <w:r w:rsidR="00765879">
        <w:rPr>
          <w:rFonts w:cs="Trebuchet MS,Bold"/>
          <w:bCs/>
          <w:szCs w:val="18"/>
          <w:lang w:val="en-US" w:eastAsia="en-US"/>
        </w:rPr>
        <w:fldChar w:fldCharType="begin"/>
      </w:r>
      <w:r w:rsidR="00765879">
        <w:rPr>
          <w:rFonts w:cs="Trebuchet MS,Bold"/>
          <w:bCs/>
          <w:szCs w:val="18"/>
          <w:lang w:val="en-US" w:eastAsia="en-US"/>
        </w:rPr>
        <w:instrText xml:space="preserve"> REF _Ref467962062 \w \h </w:instrText>
      </w:r>
      <w:r w:rsidR="00765879">
        <w:rPr>
          <w:rFonts w:cs="Trebuchet MS,Bold"/>
          <w:bCs/>
          <w:szCs w:val="18"/>
          <w:lang w:val="en-US" w:eastAsia="en-US"/>
        </w:rPr>
      </w:r>
      <w:r w:rsidR="00765879">
        <w:rPr>
          <w:rFonts w:cs="Trebuchet MS,Bold"/>
          <w:bCs/>
          <w:szCs w:val="18"/>
          <w:lang w:val="en-US" w:eastAsia="en-US"/>
        </w:rPr>
        <w:fldChar w:fldCharType="separate"/>
      </w:r>
      <w:r w:rsidR="00765879">
        <w:rPr>
          <w:rFonts w:cs="Trebuchet MS,Bold"/>
          <w:bCs/>
          <w:szCs w:val="18"/>
          <w:lang w:val="en-US" w:eastAsia="en-US"/>
        </w:rPr>
        <w:t>[38]</w:t>
      </w:r>
      <w:r w:rsidR="00765879">
        <w:rPr>
          <w:rFonts w:cs="Trebuchet MS,Bold"/>
          <w:bCs/>
          <w:szCs w:val="18"/>
          <w:lang w:val="en-US" w:eastAsia="en-US"/>
        </w:rPr>
        <w:fldChar w:fldCharType="end"/>
      </w:r>
      <w:r w:rsidR="00DF3416">
        <w:rPr>
          <w:lang w:val="en-US"/>
        </w:rPr>
        <w:t xml:space="preserve"> there is no</w:t>
      </w:r>
      <w:r w:rsidR="00D559EE">
        <w:rPr>
          <w:lang w:val="en-US"/>
        </w:rPr>
        <w:t xml:space="preserve"> specific</w:t>
      </w:r>
      <w:r w:rsidR="00DF3416">
        <w:rPr>
          <w:lang w:val="en-US"/>
        </w:rPr>
        <w:t xml:space="preserve"> mention of fragility analyses for pipes </w:t>
      </w:r>
      <w:r w:rsidR="00D559EE">
        <w:rPr>
          <w:lang w:val="en-US"/>
        </w:rPr>
        <w:t xml:space="preserve">exiting the containment </w:t>
      </w:r>
      <w:r w:rsidR="00317E81">
        <w:rPr>
          <w:lang w:val="en-US"/>
        </w:rPr>
        <w:t xml:space="preserve">whose failure </w:t>
      </w:r>
      <w:r w:rsidR="00DF3416">
        <w:rPr>
          <w:lang w:val="en-US"/>
        </w:rPr>
        <w:t xml:space="preserve">would </w:t>
      </w:r>
      <w:r w:rsidR="00DF3416" w:rsidRPr="00317E81">
        <w:rPr>
          <w:lang w:val="en-US"/>
        </w:rPr>
        <w:t>not</w:t>
      </w:r>
      <w:r w:rsidR="00DF3416">
        <w:rPr>
          <w:lang w:val="en-US"/>
        </w:rPr>
        <w:t xml:space="preserve"> lead to a loss of </w:t>
      </w:r>
      <w:r w:rsidR="00D559EE">
        <w:rPr>
          <w:lang w:val="en-US"/>
        </w:rPr>
        <w:t xml:space="preserve">reactor </w:t>
      </w:r>
      <w:r w:rsidR="00DF3416">
        <w:rPr>
          <w:lang w:val="en-US"/>
        </w:rPr>
        <w:t>coolant and containment bypass</w:t>
      </w:r>
      <w:r w:rsidR="00D559EE">
        <w:rPr>
          <w:lang w:val="en-US"/>
        </w:rPr>
        <w:t xml:space="preserve"> but </w:t>
      </w:r>
      <w:r w:rsidR="00317E81">
        <w:rPr>
          <w:lang w:val="en-US"/>
        </w:rPr>
        <w:t xml:space="preserve">which </w:t>
      </w:r>
      <w:r w:rsidR="00D559EE">
        <w:rPr>
          <w:lang w:val="en-US"/>
        </w:rPr>
        <w:t>could lead to loss of containment isolation</w:t>
      </w:r>
      <w:r w:rsidR="00DF3416">
        <w:rPr>
          <w:lang w:val="en-US"/>
        </w:rPr>
        <w:t>)</w:t>
      </w:r>
      <w:r w:rsidR="00296078">
        <w:rPr>
          <w:lang w:val="en-US"/>
        </w:rPr>
        <w:t xml:space="preserve">. </w:t>
      </w:r>
      <w:r w:rsidR="00AC41F8">
        <w:rPr>
          <w:lang w:val="en-US"/>
        </w:rPr>
        <w:t xml:space="preserve">Even with the ENSI requirements, </w:t>
      </w:r>
      <w:r w:rsidR="00296078">
        <w:rPr>
          <w:lang w:val="en-US"/>
        </w:rPr>
        <w:t>as far as containment failure is concerned, only gross structural failure is normally considered in Level 1, because this may cause failure of pipes and components (or even the reactor vessel) housed within the containment. The potential for cracks and leaks</w:t>
      </w:r>
      <w:r w:rsidR="00317E81">
        <w:rPr>
          <w:lang w:val="en-US"/>
        </w:rPr>
        <w:t xml:space="preserve"> of the containment</w:t>
      </w:r>
      <w:r w:rsidR="00296078">
        <w:rPr>
          <w:lang w:val="en-US"/>
        </w:rPr>
        <w:t xml:space="preserve"> is </w:t>
      </w:r>
      <w:r w:rsidR="00296078" w:rsidRPr="00146416">
        <w:rPr>
          <w:u w:val="single"/>
          <w:lang w:val="en-US"/>
        </w:rPr>
        <w:t>not</w:t>
      </w:r>
      <w:r w:rsidR="00296078">
        <w:rPr>
          <w:lang w:val="en-US"/>
        </w:rPr>
        <w:t xml:space="preserve"> generally included, and </w:t>
      </w:r>
      <w:r w:rsidR="00296078" w:rsidRPr="009A3BE5">
        <w:rPr>
          <w:lang w:val="en-US"/>
        </w:rPr>
        <w:t xml:space="preserve">therefore </w:t>
      </w:r>
      <w:r w:rsidR="00296078" w:rsidRPr="00D53920">
        <w:rPr>
          <w:u w:val="single"/>
          <w:lang w:val="en-US"/>
        </w:rPr>
        <w:t>the Level 1 SSC fragility studies cannot provide this information</w:t>
      </w:r>
      <w:r w:rsidR="00296078" w:rsidRPr="009A3BE5">
        <w:rPr>
          <w:lang w:val="en-US"/>
        </w:rPr>
        <w:t>.</w:t>
      </w:r>
      <w:r w:rsidR="00296078">
        <w:rPr>
          <w:lang w:val="en-US"/>
        </w:rPr>
        <w:t xml:space="preserve"> Responsibility for the assessment of leaks from the containment, including failure of penetrations, following an </w:t>
      </w:r>
      <w:r w:rsidR="00296078">
        <w:rPr>
          <w:lang w:val="en-US"/>
        </w:rPr>
        <w:lastRenderedPageBreak/>
        <w:t xml:space="preserve">external initiating event should be </w:t>
      </w:r>
      <w:r w:rsidR="00146416">
        <w:rPr>
          <w:lang w:val="en-US"/>
        </w:rPr>
        <w:t>assigned to</w:t>
      </w:r>
      <w:r w:rsidR="00296078">
        <w:rPr>
          <w:lang w:val="en-US"/>
        </w:rPr>
        <w:t xml:space="preserve"> the Level 2 assessment. This issue is discussed in detail in Sections</w:t>
      </w:r>
      <w:r w:rsidR="00531534">
        <w:rPr>
          <w:lang w:val="en-US"/>
        </w:rPr>
        <w:t xml:space="preserve"> </w:t>
      </w:r>
      <w:r w:rsidR="00C84106">
        <w:rPr>
          <w:lang w:val="en-US"/>
        </w:rPr>
        <w:fldChar w:fldCharType="begin"/>
      </w:r>
      <w:r w:rsidR="00C84106">
        <w:rPr>
          <w:lang w:val="en-US"/>
        </w:rPr>
        <w:instrText xml:space="preserve"> REF _Ref446340385 \w \h </w:instrText>
      </w:r>
      <w:r w:rsidR="00C84106">
        <w:rPr>
          <w:lang w:val="en-US"/>
        </w:rPr>
      </w:r>
      <w:r w:rsidR="00C84106">
        <w:rPr>
          <w:lang w:val="en-US"/>
        </w:rPr>
        <w:fldChar w:fldCharType="separate"/>
      </w:r>
      <w:r w:rsidR="00EA1D41">
        <w:rPr>
          <w:lang w:val="en-US"/>
        </w:rPr>
        <w:t>2.2</w:t>
      </w:r>
      <w:r w:rsidR="00C84106">
        <w:rPr>
          <w:lang w:val="en-US"/>
        </w:rPr>
        <w:fldChar w:fldCharType="end"/>
      </w:r>
      <w:r w:rsidR="00531534">
        <w:rPr>
          <w:lang w:val="en-US"/>
        </w:rPr>
        <w:t>,</w:t>
      </w:r>
      <w:r w:rsidR="00296078">
        <w:rPr>
          <w:lang w:val="en-US"/>
        </w:rPr>
        <w:t xml:space="preserve"> </w:t>
      </w:r>
      <w:r w:rsidR="00C84106">
        <w:rPr>
          <w:lang w:val="en-US"/>
        </w:rPr>
        <w:fldChar w:fldCharType="begin"/>
      </w:r>
      <w:r w:rsidR="00C84106">
        <w:rPr>
          <w:lang w:val="en-US"/>
        </w:rPr>
        <w:instrText xml:space="preserve"> REF _Ref446340393 \w \h </w:instrText>
      </w:r>
      <w:r w:rsidR="00C84106">
        <w:rPr>
          <w:lang w:val="en-US"/>
        </w:rPr>
      </w:r>
      <w:r w:rsidR="00C84106">
        <w:rPr>
          <w:lang w:val="en-US"/>
        </w:rPr>
        <w:fldChar w:fldCharType="separate"/>
      </w:r>
      <w:r w:rsidR="008B24EC">
        <w:rPr>
          <w:lang w:val="en-US"/>
        </w:rPr>
        <w:t>2.4</w:t>
      </w:r>
      <w:r w:rsidR="00C84106">
        <w:rPr>
          <w:lang w:val="en-US"/>
        </w:rPr>
        <w:fldChar w:fldCharType="end"/>
      </w:r>
      <w:r w:rsidR="00296078">
        <w:rPr>
          <w:lang w:val="en-US"/>
        </w:rPr>
        <w:t xml:space="preserve"> and </w:t>
      </w:r>
      <w:r w:rsidR="00C84106">
        <w:rPr>
          <w:lang w:val="en-US"/>
        </w:rPr>
        <w:fldChar w:fldCharType="begin"/>
      </w:r>
      <w:r w:rsidR="00C84106">
        <w:rPr>
          <w:lang w:val="en-US"/>
        </w:rPr>
        <w:instrText xml:space="preserve"> REF _Ref446340401 \w \h </w:instrText>
      </w:r>
      <w:r w:rsidR="00C84106">
        <w:rPr>
          <w:lang w:val="en-US"/>
        </w:rPr>
      </w:r>
      <w:r w:rsidR="00C84106">
        <w:rPr>
          <w:lang w:val="en-US"/>
        </w:rPr>
        <w:fldChar w:fldCharType="separate"/>
      </w:r>
      <w:r w:rsidR="008B24EC">
        <w:rPr>
          <w:lang w:val="en-US"/>
        </w:rPr>
        <w:t>2.5</w:t>
      </w:r>
      <w:r w:rsidR="00C84106">
        <w:rPr>
          <w:lang w:val="en-US"/>
        </w:rPr>
        <w:fldChar w:fldCharType="end"/>
      </w:r>
      <w:r w:rsidR="00296078">
        <w:rPr>
          <w:lang w:val="en-US"/>
        </w:rPr>
        <w:t>.</w:t>
      </w:r>
    </w:p>
    <w:p w:rsidR="00DB3D17" w:rsidRDefault="00DB3D17" w:rsidP="00234A93">
      <w:pPr>
        <w:rPr>
          <w:lang w:val="en-US"/>
        </w:rPr>
      </w:pPr>
    </w:p>
    <w:p w:rsidR="009F3C13" w:rsidRDefault="009F3C13" w:rsidP="00234A93">
      <w:pPr>
        <w:rPr>
          <w:lang w:val="en-US"/>
        </w:rPr>
      </w:pPr>
      <w:r>
        <w:rPr>
          <w:lang w:val="en-US"/>
        </w:rPr>
        <w:t xml:space="preserve">Severe accident management </w:t>
      </w:r>
      <w:r w:rsidR="0059251C">
        <w:rPr>
          <w:lang w:val="en-US"/>
        </w:rPr>
        <w:t>strategies aim</w:t>
      </w:r>
      <w:r>
        <w:rPr>
          <w:lang w:val="en-US"/>
        </w:rPr>
        <w:t xml:space="preserve"> at protecting the containment during the accident progression: the L2 PSA teams shall identify precisely what is needed </w:t>
      </w:r>
      <w:r w:rsidR="0059251C">
        <w:rPr>
          <w:lang w:val="en-US"/>
        </w:rPr>
        <w:t>for this purpose</w:t>
      </w:r>
      <w:r>
        <w:rPr>
          <w:lang w:val="en-US"/>
        </w:rPr>
        <w:t xml:space="preserve"> (reactor building integrity, pipes and penetration tightness, primary circuit depressurization equipment, containment venting, instrumentation, recombiners, valves, electrical or air supply, human access to some rooms for some manual actions …) and examine if the external hazards can induce damage. This information shall then be available in the PDS characteristics.</w:t>
      </w:r>
    </w:p>
    <w:p w:rsidR="009F3C13" w:rsidRPr="000D1BF3" w:rsidRDefault="009F3C13" w:rsidP="00234A93">
      <w:pPr>
        <w:rPr>
          <w:lang w:val="en-US"/>
        </w:rPr>
      </w:pPr>
    </w:p>
    <w:p w:rsidR="00234A93" w:rsidRDefault="00EF0BCD" w:rsidP="00234A93">
      <w:pPr>
        <w:rPr>
          <w:lang w:val="en-US"/>
        </w:rPr>
      </w:pPr>
      <w:r>
        <w:rPr>
          <w:lang w:val="en-US"/>
        </w:rPr>
        <w:t xml:space="preserve">Considering </w:t>
      </w:r>
      <w:r w:rsidR="00DB3D17">
        <w:rPr>
          <w:lang w:val="en-US"/>
        </w:rPr>
        <w:t xml:space="preserve">the </w:t>
      </w:r>
      <w:r>
        <w:rPr>
          <w:lang w:val="en-US"/>
        </w:rPr>
        <w:t xml:space="preserve">Fukushima </w:t>
      </w:r>
      <w:r w:rsidR="009C08FF">
        <w:rPr>
          <w:lang w:val="en-US"/>
        </w:rPr>
        <w:t xml:space="preserve">Dai-ichi </w:t>
      </w:r>
      <w:r>
        <w:rPr>
          <w:lang w:val="en-US"/>
        </w:rPr>
        <w:t xml:space="preserve">accident, also additional structures should be taken into account </w:t>
      </w:r>
      <w:r w:rsidR="00DB3D17">
        <w:rPr>
          <w:lang w:val="en-US"/>
        </w:rPr>
        <w:t>in addition to</w:t>
      </w:r>
      <w:r>
        <w:rPr>
          <w:lang w:val="en-US"/>
        </w:rPr>
        <w:t xml:space="preserve"> containment status – e.g. status of spent fuel storage/pool, which, in current analyses </w:t>
      </w:r>
      <w:r w:rsidR="00DB3D17">
        <w:rPr>
          <w:lang w:val="en-US"/>
        </w:rPr>
        <w:t>may</w:t>
      </w:r>
      <w:r>
        <w:rPr>
          <w:lang w:val="en-US"/>
        </w:rPr>
        <w:t xml:space="preserve"> not </w:t>
      </w:r>
      <w:r w:rsidR="00DB3D17">
        <w:rPr>
          <w:lang w:val="en-US"/>
        </w:rPr>
        <w:t xml:space="preserve">be </w:t>
      </w:r>
      <w:r>
        <w:rPr>
          <w:lang w:val="en-US"/>
        </w:rPr>
        <w:t xml:space="preserve">commonly included, except e.g. </w:t>
      </w:r>
      <w:r w:rsidR="00DB3D17">
        <w:rPr>
          <w:lang w:val="en-US"/>
        </w:rPr>
        <w:t xml:space="preserve">for the </w:t>
      </w:r>
      <w:r>
        <w:rPr>
          <w:lang w:val="en-US"/>
        </w:rPr>
        <w:t>Swiss M</w:t>
      </w:r>
      <w:r w:rsidR="00DB3D17">
        <w:rPr>
          <w:lang w:val="en-US"/>
        </w:rPr>
        <w:t>ü</w:t>
      </w:r>
      <w:r>
        <w:rPr>
          <w:lang w:val="en-US"/>
        </w:rPr>
        <w:t>hleberg one-unit BWR plant w</w:t>
      </w:r>
      <w:r w:rsidR="00867058">
        <w:rPr>
          <w:lang w:val="en-US"/>
        </w:rPr>
        <w:t>h</w:t>
      </w:r>
      <w:r>
        <w:rPr>
          <w:lang w:val="en-US"/>
        </w:rPr>
        <w:t xml:space="preserve">ere </w:t>
      </w:r>
      <w:r w:rsidR="00DB3D17">
        <w:rPr>
          <w:lang w:val="en-US"/>
        </w:rPr>
        <w:t>a complete</w:t>
      </w:r>
      <w:r>
        <w:rPr>
          <w:lang w:val="en-US"/>
        </w:rPr>
        <w:t xml:space="preserve"> analysis was performed in 201</w:t>
      </w:r>
      <w:r w:rsidR="00C66326">
        <w:rPr>
          <w:lang w:val="en-US"/>
        </w:rPr>
        <w:t>0</w:t>
      </w:r>
      <w:r w:rsidR="00DB3D17">
        <w:rPr>
          <w:lang w:val="en-US"/>
        </w:rPr>
        <w:t>-</w:t>
      </w:r>
      <w:r>
        <w:rPr>
          <w:lang w:val="en-US"/>
        </w:rPr>
        <w:t>2013 including all external events, all operational modes including fuel damage in</w:t>
      </w:r>
      <w:r w:rsidR="00DB3D17">
        <w:rPr>
          <w:lang w:val="en-US"/>
        </w:rPr>
        <w:t xml:space="preserve"> the</w:t>
      </w:r>
      <w:r>
        <w:rPr>
          <w:lang w:val="en-US"/>
        </w:rPr>
        <w:t xml:space="preserve"> fuel pool (</w:t>
      </w:r>
      <w:r w:rsidR="00950421">
        <w:rPr>
          <w:lang w:val="en-US"/>
        </w:rPr>
        <w:t>for d</w:t>
      </w:r>
      <w:r>
        <w:rPr>
          <w:lang w:val="en-US"/>
        </w:rPr>
        <w:t xml:space="preserve">etails see: </w:t>
      </w:r>
      <w:r w:rsidR="00D576DD">
        <w:rPr>
          <w:lang w:val="en-US"/>
        </w:rPr>
        <w:fldChar w:fldCharType="begin"/>
      </w:r>
      <w:r w:rsidR="00D576DD">
        <w:rPr>
          <w:lang w:val="en-US"/>
        </w:rPr>
        <w:instrText xml:space="preserve"> REF _Ref446320168 \w \h </w:instrText>
      </w:r>
      <w:r w:rsidR="00D576DD">
        <w:rPr>
          <w:lang w:val="en-US"/>
        </w:rPr>
      </w:r>
      <w:r w:rsidR="00D576DD">
        <w:rPr>
          <w:lang w:val="en-US"/>
        </w:rPr>
        <w:fldChar w:fldCharType="separate"/>
      </w:r>
      <w:r w:rsidR="00EA1D41">
        <w:rPr>
          <w:lang w:val="en-US"/>
        </w:rPr>
        <w:t>[27]</w:t>
      </w:r>
      <w:r w:rsidR="00D576DD">
        <w:rPr>
          <w:lang w:val="en-US"/>
        </w:rPr>
        <w:fldChar w:fldCharType="end"/>
      </w:r>
      <w:r w:rsidR="00D576DD">
        <w:rPr>
          <w:lang w:val="en-US"/>
        </w:rPr>
        <w:t xml:space="preserve">, </w:t>
      </w:r>
      <w:r w:rsidR="00D576DD">
        <w:rPr>
          <w:lang w:val="en-US"/>
        </w:rPr>
        <w:fldChar w:fldCharType="begin"/>
      </w:r>
      <w:r w:rsidR="00D576DD">
        <w:rPr>
          <w:lang w:val="en-US"/>
        </w:rPr>
        <w:instrText xml:space="preserve"> REF _Ref446320172 \w \h </w:instrText>
      </w:r>
      <w:r w:rsidR="00D576DD">
        <w:rPr>
          <w:lang w:val="en-US"/>
        </w:rPr>
      </w:r>
      <w:r w:rsidR="00D576DD">
        <w:rPr>
          <w:lang w:val="en-US"/>
        </w:rPr>
        <w:fldChar w:fldCharType="separate"/>
      </w:r>
      <w:r w:rsidR="00EA1D41">
        <w:rPr>
          <w:lang w:val="en-US"/>
        </w:rPr>
        <w:t>[28]</w:t>
      </w:r>
      <w:r w:rsidR="00D576DD">
        <w:rPr>
          <w:lang w:val="en-US"/>
        </w:rPr>
        <w:fldChar w:fldCharType="end"/>
      </w:r>
      <w:r w:rsidR="00D576DD">
        <w:rPr>
          <w:lang w:val="en-US"/>
        </w:rPr>
        <w:t xml:space="preserve">, </w:t>
      </w:r>
      <w:r w:rsidR="00D576DD">
        <w:rPr>
          <w:lang w:val="en-US"/>
        </w:rPr>
        <w:fldChar w:fldCharType="begin"/>
      </w:r>
      <w:r w:rsidR="00D576DD">
        <w:rPr>
          <w:lang w:val="en-US"/>
        </w:rPr>
        <w:instrText xml:space="preserve"> REF _Ref446320174 \w \h </w:instrText>
      </w:r>
      <w:r w:rsidR="00D576DD">
        <w:rPr>
          <w:lang w:val="en-US"/>
        </w:rPr>
      </w:r>
      <w:r w:rsidR="00D576DD">
        <w:rPr>
          <w:lang w:val="en-US"/>
        </w:rPr>
        <w:fldChar w:fldCharType="separate"/>
      </w:r>
      <w:r w:rsidR="00EA1D41">
        <w:rPr>
          <w:lang w:val="en-US"/>
        </w:rPr>
        <w:t>[29]</w:t>
      </w:r>
      <w:r w:rsidR="00D576DD">
        <w:rPr>
          <w:lang w:val="en-US"/>
        </w:rPr>
        <w:fldChar w:fldCharType="end"/>
      </w:r>
      <w:r w:rsidR="00950421">
        <w:rPr>
          <w:lang w:val="en-US"/>
        </w:rPr>
        <w:t>).</w:t>
      </w:r>
      <w:r>
        <w:rPr>
          <w:lang w:val="en-US"/>
        </w:rPr>
        <w:t xml:space="preserve"> </w:t>
      </w:r>
      <w:r w:rsidR="00950421">
        <w:rPr>
          <w:lang w:val="en-US"/>
        </w:rPr>
        <w:t>T</w:t>
      </w:r>
      <w:r>
        <w:rPr>
          <w:lang w:val="en-US"/>
        </w:rPr>
        <w:t xml:space="preserve">he location of the spent fuel storage </w:t>
      </w:r>
      <w:r w:rsidR="00950421">
        <w:rPr>
          <w:lang w:val="en-US"/>
        </w:rPr>
        <w:t xml:space="preserve">should be considered and included in PDS characteristics </w:t>
      </w:r>
      <w:r>
        <w:rPr>
          <w:lang w:val="en-US"/>
        </w:rPr>
        <w:t xml:space="preserve">– if outside the containment or inside the containment. Location of </w:t>
      </w:r>
      <w:r w:rsidR="00950421">
        <w:rPr>
          <w:lang w:val="en-US"/>
        </w:rPr>
        <w:t xml:space="preserve">the </w:t>
      </w:r>
      <w:r>
        <w:rPr>
          <w:lang w:val="en-US"/>
        </w:rPr>
        <w:t>spent fuel pool outside the containment represent</w:t>
      </w:r>
      <w:r w:rsidR="004A01E3">
        <w:rPr>
          <w:lang w:val="en-US"/>
        </w:rPr>
        <w:t>s</w:t>
      </w:r>
      <w:r>
        <w:rPr>
          <w:lang w:val="en-US"/>
        </w:rPr>
        <w:t xml:space="preserve"> </w:t>
      </w:r>
      <w:r w:rsidR="00950421">
        <w:rPr>
          <w:lang w:val="en-US"/>
        </w:rPr>
        <w:t xml:space="preserve">a </w:t>
      </w:r>
      <w:r>
        <w:rPr>
          <w:lang w:val="en-US"/>
        </w:rPr>
        <w:t xml:space="preserve">quite significant </w:t>
      </w:r>
      <w:r w:rsidR="004A01E3">
        <w:rPr>
          <w:lang w:val="en-US"/>
        </w:rPr>
        <w:t xml:space="preserve">potential </w:t>
      </w:r>
      <w:r>
        <w:rPr>
          <w:lang w:val="en-US"/>
        </w:rPr>
        <w:t>source of risks in case of hydrogen generation and its immediate release into reactor building with no additional measures from the point of view of defence-in-depth</w:t>
      </w:r>
      <w:r w:rsidR="00A87D9A">
        <w:rPr>
          <w:lang w:val="en-US"/>
        </w:rPr>
        <w:t xml:space="preserve"> (missing last physical barrier of con</w:t>
      </w:r>
      <w:r w:rsidR="009C08FF">
        <w:rPr>
          <w:lang w:val="en-US"/>
        </w:rPr>
        <w:t>fine</w:t>
      </w:r>
      <w:r w:rsidR="00A87D9A">
        <w:rPr>
          <w:lang w:val="en-US"/>
        </w:rPr>
        <w:t>ment)</w:t>
      </w:r>
      <w:r>
        <w:rPr>
          <w:lang w:val="en-US"/>
        </w:rPr>
        <w:t>.</w:t>
      </w:r>
    </w:p>
    <w:p w:rsidR="00950421" w:rsidRPr="000D1BF3" w:rsidRDefault="00950421" w:rsidP="00234A93">
      <w:pPr>
        <w:rPr>
          <w:lang w:val="en-US"/>
        </w:rPr>
      </w:pPr>
    </w:p>
    <w:p w:rsidR="00234A93" w:rsidRPr="000D1BF3" w:rsidRDefault="00DD4502" w:rsidP="00234A93">
      <w:pPr>
        <w:rPr>
          <w:lang w:val="en-US"/>
        </w:rPr>
      </w:pPr>
      <w:r>
        <w:rPr>
          <w:lang w:val="en-US"/>
        </w:rPr>
        <w:t>A</w:t>
      </w:r>
      <w:r w:rsidR="00234A93" w:rsidRPr="000D1BF3">
        <w:rPr>
          <w:lang w:val="en-US"/>
        </w:rPr>
        <w:t xml:space="preserve">dditional characteristics </w:t>
      </w:r>
      <w:r w:rsidR="003131A4">
        <w:rPr>
          <w:lang w:val="en-US"/>
        </w:rPr>
        <w:t xml:space="preserve">for defining PDS </w:t>
      </w:r>
      <w:r w:rsidR="00234A93" w:rsidRPr="000D1BF3">
        <w:rPr>
          <w:lang w:val="en-US"/>
        </w:rPr>
        <w:t xml:space="preserve">with particular importance for L2 </w:t>
      </w:r>
      <w:smartTag w:uri="urn:schemas-microsoft-com:office:smarttags" w:element="stockticker">
        <w:r w:rsidR="00234A93" w:rsidRPr="000D1BF3">
          <w:rPr>
            <w:lang w:val="en-US"/>
          </w:rPr>
          <w:t>PSA</w:t>
        </w:r>
      </w:smartTag>
      <w:r w:rsidR="00234A93" w:rsidRPr="000D1BF3">
        <w:rPr>
          <w:lang w:val="en-US"/>
        </w:rPr>
        <w:t xml:space="preserve"> do not seem to be needed. Any example we could think of would be an accident with somehow catastrophic consequences in Level 1 (everything fails), so that any issue impacting Level 2 would be “mute”. For instance fires after large aircraft impact in the reactor building would have no additional meaning, since in this case either the containment is </w:t>
      </w:r>
      <w:r w:rsidR="00AF3570">
        <w:rPr>
          <w:lang w:val="en-US"/>
        </w:rPr>
        <w:t>penetrated / fatally damaged</w:t>
      </w:r>
      <w:r w:rsidR="00234A93" w:rsidRPr="000D1BF3">
        <w:rPr>
          <w:lang w:val="en-US"/>
        </w:rPr>
        <w:t xml:space="preserve"> (failure of all pipes assumed due to failure of reactor building and systems located in the building), or the fire should have been taken into consideration in Level 1 (failure of equipment due to fire following the aircraft impact). </w:t>
      </w:r>
    </w:p>
    <w:p w:rsidR="00CA786C" w:rsidRDefault="00CA786C" w:rsidP="00CA786C">
      <w:pPr>
        <w:rPr>
          <w:lang w:val="en-US"/>
        </w:rPr>
      </w:pPr>
    </w:p>
    <w:p w:rsidR="00E90760" w:rsidRPr="00102527" w:rsidRDefault="00102527" w:rsidP="00E90760">
      <w:pPr>
        <w:pStyle w:val="Titre2"/>
        <w:rPr>
          <w:lang w:val="en-US"/>
        </w:rPr>
      </w:pPr>
      <w:bookmarkStart w:id="34" w:name="_Ref446340385"/>
      <w:bookmarkStart w:id="35" w:name="_Ref446342366"/>
      <w:bookmarkStart w:id="36" w:name="_Toc470942489"/>
      <w:r w:rsidRPr="00102527">
        <w:rPr>
          <w:lang w:val="en-US"/>
        </w:rPr>
        <w:t xml:space="preserve">Containment Analysis, Phenomena </w:t>
      </w:r>
      <w:bookmarkEnd w:id="34"/>
      <w:bookmarkEnd w:id="35"/>
      <w:r w:rsidR="00E90760" w:rsidRPr="00102527">
        <w:rPr>
          <w:lang w:val="en-US"/>
        </w:rPr>
        <w:t>and Source Terms</w:t>
      </w:r>
      <w:bookmarkEnd w:id="36"/>
    </w:p>
    <w:p w:rsidR="00434C1F" w:rsidRDefault="00434C1F" w:rsidP="00FD0355">
      <w:pPr>
        <w:pStyle w:val="Titre3"/>
        <w:rPr>
          <w:lang w:val="en-US"/>
        </w:rPr>
      </w:pPr>
      <w:bookmarkStart w:id="37" w:name="_Toc470942490"/>
      <w:r>
        <w:rPr>
          <w:lang w:val="en-US"/>
        </w:rPr>
        <w:t>General considerations</w:t>
      </w:r>
      <w:bookmarkEnd w:id="37"/>
    </w:p>
    <w:p w:rsidR="00531534" w:rsidRDefault="00531534" w:rsidP="004A36BE">
      <w:pPr>
        <w:rPr>
          <w:lang w:val="en-US"/>
        </w:rPr>
      </w:pPr>
      <w:r>
        <w:rPr>
          <w:lang w:val="en-US"/>
        </w:rPr>
        <w:t xml:space="preserve">In order to address the potential of leaks from the containment following an external initiating event, it is recommended that, in addition to containment fragility analyses for events that occur </w:t>
      </w:r>
      <w:r w:rsidRPr="00531534">
        <w:rPr>
          <w:u w:val="single"/>
          <w:lang w:val="en-US"/>
        </w:rPr>
        <w:t>within</w:t>
      </w:r>
      <w:r>
        <w:rPr>
          <w:lang w:val="en-US"/>
        </w:rPr>
        <w:t xml:space="preserve"> the containment (missiles, internal pressurization, explosions, etc.) fragility analyses should be performed</w:t>
      </w:r>
      <w:r w:rsidR="003A097B">
        <w:rPr>
          <w:lang w:val="en-US"/>
        </w:rPr>
        <w:t xml:space="preserve"> within Level 2 to assess</w:t>
      </w:r>
      <w:r>
        <w:rPr>
          <w:lang w:val="en-US"/>
        </w:rPr>
        <w:t>:</w:t>
      </w:r>
    </w:p>
    <w:p w:rsidR="00BC70E4" w:rsidRDefault="00BC70E4" w:rsidP="004A36BE">
      <w:pPr>
        <w:rPr>
          <w:lang w:val="en-US"/>
        </w:rPr>
      </w:pPr>
    </w:p>
    <w:p w:rsidR="00531534" w:rsidRDefault="009F3C13" w:rsidP="00531534">
      <w:pPr>
        <w:numPr>
          <w:ilvl w:val="0"/>
          <w:numId w:val="29"/>
        </w:numPr>
        <w:rPr>
          <w:lang w:val="en-US"/>
        </w:rPr>
      </w:pPr>
      <w:r>
        <w:rPr>
          <w:lang w:val="en-US"/>
        </w:rPr>
        <w:lastRenderedPageBreak/>
        <w:t>t</w:t>
      </w:r>
      <w:r w:rsidR="003A097B">
        <w:rPr>
          <w:lang w:val="en-US"/>
        </w:rPr>
        <w:t>he p</w:t>
      </w:r>
      <w:r w:rsidR="00531534">
        <w:rPr>
          <w:lang w:val="en-US"/>
        </w:rPr>
        <w:t xml:space="preserve">robability of cracks crossing </w:t>
      </w:r>
      <w:r w:rsidR="00BC70E4">
        <w:rPr>
          <w:lang w:val="en-US"/>
        </w:rPr>
        <w:t xml:space="preserve">and traversing </w:t>
      </w:r>
      <w:r w:rsidR="00531534">
        <w:rPr>
          <w:lang w:val="en-US"/>
        </w:rPr>
        <w:t>the entire wall of the containment resulting in leaks and isolation failure</w:t>
      </w:r>
      <w:r w:rsidR="00BC70E4">
        <w:rPr>
          <w:lang w:val="en-US"/>
        </w:rPr>
        <w:t xml:space="preserve"> following specific external events initiators (a complement of Level 1 seismic fragility analyses)</w:t>
      </w:r>
      <w:r w:rsidR="00531534">
        <w:rPr>
          <w:lang w:val="en-US"/>
        </w:rPr>
        <w:t>,</w:t>
      </w:r>
    </w:p>
    <w:p w:rsidR="00531534" w:rsidRDefault="009F3C13" w:rsidP="00531534">
      <w:pPr>
        <w:numPr>
          <w:ilvl w:val="0"/>
          <w:numId w:val="29"/>
        </w:numPr>
        <w:rPr>
          <w:lang w:val="en-US"/>
        </w:rPr>
      </w:pPr>
      <w:r>
        <w:rPr>
          <w:lang w:val="en-US"/>
        </w:rPr>
        <w:t>t</w:t>
      </w:r>
      <w:r w:rsidR="003A097B">
        <w:rPr>
          <w:lang w:val="en-US"/>
        </w:rPr>
        <w:t>he p</w:t>
      </w:r>
      <w:r w:rsidR="00531534">
        <w:rPr>
          <w:lang w:val="en-US"/>
        </w:rPr>
        <w:t xml:space="preserve">robability of failure of </w:t>
      </w:r>
      <w:r w:rsidR="00BC70E4">
        <w:rPr>
          <w:lang w:val="en-US"/>
        </w:rPr>
        <w:t xml:space="preserve">any of the containment </w:t>
      </w:r>
      <w:r w:rsidR="00531534">
        <w:rPr>
          <w:lang w:val="en-US"/>
        </w:rPr>
        <w:t>penetrations</w:t>
      </w:r>
      <w:r w:rsidR="00D15A6C">
        <w:rPr>
          <w:lang w:val="en-US"/>
        </w:rPr>
        <w:t xml:space="preserve"> </w:t>
      </w:r>
      <w:r w:rsidR="00AF3570">
        <w:rPr>
          <w:lang w:val="en-US"/>
        </w:rPr>
        <w:t>(cable, pipeline)</w:t>
      </w:r>
      <w:r w:rsidR="00531534">
        <w:rPr>
          <w:lang w:val="en-US"/>
        </w:rPr>
        <w:t xml:space="preserve"> leading to containment isolation failure</w:t>
      </w:r>
      <w:r w:rsidR="00BC70E4">
        <w:rPr>
          <w:lang w:val="en-US"/>
        </w:rPr>
        <w:t xml:space="preserve"> in case of specific external events initiators</w:t>
      </w:r>
      <w:r w:rsidR="002A7061">
        <w:rPr>
          <w:lang w:val="en-US"/>
        </w:rPr>
        <w:t>, and</w:t>
      </w:r>
    </w:p>
    <w:p w:rsidR="00AF3570" w:rsidRDefault="009F3C13" w:rsidP="00AF3570">
      <w:pPr>
        <w:numPr>
          <w:ilvl w:val="0"/>
          <w:numId w:val="29"/>
        </w:numPr>
        <w:rPr>
          <w:lang w:val="en-US"/>
        </w:rPr>
      </w:pPr>
      <w:r>
        <w:rPr>
          <w:lang w:val="en-US"/>
        </w:rPr>
        <w:t>t</w:t>
      </w:r>
      <w:r w:rsidR="00AF3570">
        <w:rPr>
          <w:lang w:val="en-US"/>
        </w:rPr>
        <w:t>he probability of failure of any of the containment access doors (man-holes, hatches) leading to containment isolation failure in case of specific external events initiators</w:t>
      </w:r>
      <w:r w:rsidR="00566D20">
        <w:rPr>
          <w:lang w:val="en-US"/>
        </w:rPr>
        <w:t>.</w:t>
      </w:r>
    </w:p>
    <w:p w:rsidR="00531534" w:rsidRDefault="00531534" w:rsidP="00531534">
      <w:pPr>
        <w:rPr>
          <w:lang w:val="en-US"/>
        </w:rPr>
      </w:pPr>
    </w:p>
    <w:p w:rsidR="00531534" w:rsidRPr="00531534" w:rsidRDefault="00531534" w:rsidP="00531534">
      <w:pPr>
        <w:rPr>
          <w:lang w:val="en-US"/>
        </w:rPr>
      </w:pPr>
      <w:r>
        <w:rPr>
          <w:lang w:val="en-US"/>
        </w:rPr>
        <w:t xml:space="preserve">These analyses should be performed </w:t>
      </w:r>
      <w:r w:rsidR="003A097B">
        <w:rPr>
          <w:lang w:val="en-US"/>
        </w:rPr>
        <w:t xml:space="preserve">only </w:t>
      </w:r>
      <w:r>
        <w:rPr>
          <w:lang w:val="en-US"/>
        </w:rPr>
        <w:t xml:space="preserve">with respect to </w:t>
      </w:r>
      <w:r w:rsidR="003A097B">
        <w:rPr>
          <w:lang w:val="en-US"/>
        </w:rPr>
        <w:t xml:space="preserve">external </w:t>
      </w:r>
      <w:r>
        <w:rPr>
          <w:lang w:val="en-US"/>
        </w:rPr>
        <w:t xml:space="preserve">initiating events that have a direct impact on the containment (e.g., they </w:t>
      </w:r>
      <w:r w:rsidR="00C27CF5">
        <w:rPr>
          <w:lang w:val="en-US"/>
        </w:rPr>
        <w:t xml:space="preserve">need </w:t>
      </w:r>
      <w:r>
        <w:rPr>
          <w:lang w:val="en-US"/>
        </w:rPr>
        <w:t>not be done for biological infestation events</w:t>
      </w:r>
      <w:r w:rsidR="003A097B">
        <w:rPr>
          <w:lang w:val="en-US"/>
        </w:rPr>
        <w:t>, lightning, external explosions ...</w:t>
      </w:r>
      <w:r>
        <w:rPr>
          <w:lang w:val="en-US"/>
        </w:rPr>
        <w:t>). In case these specific analyses cannot be performed satisfactorily</w:t>
      </w:r>
      <w:r w:rsidR="003A097B">
        <w:rPr>
          <w:lang w:val="en-US"/>
        </w:rPr>
        <w:t xml:space="preserve">, </w:t>
      </w:r>
      <w:r w:rsidR="009F3C13">
        <w:rPr>
          <w:lang w:val="en-US"/>
        </w:rPr>
        <w:t xml:space="preserve">section </w:t>
      </w:r>
      <w:r w:rsidR="00F21404">
        <w:rPr>
          <w:lang w:val="en-US"/>
        </w:rPr>
        <w:fldChar w:fldCharType="begin"/>
      </w:r>
      <w:r w:rsidR="00F21404">
        <w:rPr>
          <w:lang w:val="en-US"/>
        </w:rPr>
        <w:instrText xml:space="preserve"> REF _Ref446340966 \w \h </w:instrText>
      </w:r>
      <w:r w:rsidR="00F21404">
        <w:rPr>
          <w:lang w:val="en-US"/>
        </w:rPr>
      </w:r>
      <w:r w:rsidR="00F21404">
        <w:rPr>
          <w:lang w:val="en-US"/>
        </w:rPr>
        <w:fldChar w:fldCharType="separate"/>
      </w:r>
      <w:r w:rsidR="008B24EC">
        <w:rPr>
          <w:lang w:val="en-US"/>
        </w:rPr>
        <w:t>2.5</w:t>
      </w:r>
      <w:r w:rsidR="00F21404">
        <w:rPr>
          <w:lang w:val="en-US"/>
        </w:rPr>
        <w:fldChar w:fldCharType="end"/>
      </w:r>
      <w:r w:rsidR="003A097B">
        <w:rPr>
          <w:lang w:val="en-US"/>
        </w:rPr>
        <w:t xml:space="preserve"> provides some suggestion</w:t>
      </w:r>
      <w:r w:rsidR="00D019BB">
        <w:rPr>
          <w:lang w:val="en-US"/>
        </w:rPr>
        <w:t>s</w:t>
      </w:r>
      <w:r w:rsidR="003A097B">
        <w:rPr>
          <w:lang w:val="en-US"/>
        </w:rPr>
        <w:t xml:space="preserve"> for the quantification of these probabilities. </w:t>
      </w:r>
    </w:p>
    <w:p w:rsidR="00531534" w:rsidRDefault="00531534" w:rsidP="004A36BE">
      <w:pPr>
        <w:rPr>
          <w:lang w:val="en-US"/>
        </w:rPr>
      </w:pPr>
    </w:p>
    <w:p w:rsidR="004A36BE" w:rsidRPr="00126675" w:rsidRDefault="004A36BE" w:rsidP="00BC392A">
      <w:pPr>
        <w:rPr>
          <w:lang w:val="en-US"/>
        </w:rPr>
      </w:pPr>
      <w:r>
        <w:rPr>
          <w:lang w:val="en-US"/>
        </w:rPr>
        <w:t xml:space="preserve">Additional </w:t>
      </w:r>
      <w:r w:rsidR="003A097B">
        <w:rPr>
          <w:lang w:val="en-US"/>
        </w:rPr>
        <w:t xml:space="preserve">mechanistic codes </w:t>
      </w:r>
      <w:r>
        <w:rPr>
          <w:lang w:val="en-US"/>
        </w:rPr>
        <w:t xml:space="preserve">analyses will be needed in case </w:t>
      </w:r>
      <w:r w:rsidR="00146416">
        <w:rPr>
          <w:lang w:val="en-US"/>
        </w:rPr>
        <w:t xml:space="preserve">new or additional </w:t>
      </w:r>
      <w:r>
        <w:rPr>
          <w:lang w:val="en-US"/>
        </w:rPr>
        <w:t xml:space="preserve">external-events specific PDSs have been identified. Protocols and best-practices applicable to these processes are found in </w:t>
      </w:r>
      <w:r w:rsidR="009F3C13">
        <w:rPr>
          <w:lang w:val="en-US"/>
        </w:rPr>
        <w:t xml:space="preserve">sections </w:t>
      </w:r>
      <w:r>
        <w:rPr>
          <w:lang w:val="en-US"/>
        </w:rPr>
        <w:t>2, 3 and 4 of</w:t>
      </w:r>
      <w:r w:rsidR="00390BBE">
        <w:rPr>
          <w:lang w:val="en-US"/>
        </w:rPr>
        <w:t xml:space="preserve"> </w:t>
      </w:r>
      <w:r w:rsidR="00390BBE">
        <w:rPr>
          <w:lang w:val="en-US"/>
        </w:rPr>
        <w:fldChar w:fldCharType="begin"/>
      </w:r>
      <w:r w:rsidR="00390BBE">
        <w:rPr>
          <w:lang w:val="en-US"/>
        </w:rPr>
        <w:instrText xml:space="preserve"> REF _Ref446319930 \r \h </w:instrText>
      </w:r>
      <w:r w:rsidR="00390BBE">
        <w:rPr>
          <w:lang w:val="en-US"/>
        </w:rPr>
      </w:r>
      <w:r w:rsidR="00390BBE">
        <w:rPr>
          <w:lang w:val="en-US"/>
        </w:rPr>
        <w:fldChar w:fldCharType="separate"/>
      </w:r>
      <w:r w:rsidR="008B24EC">
        <w:rPr>
          <w:lang w:val="en-US"/>
        </w:rPr>
        <w:t>[5]</w:t>
      </w:r>
      <w:r w:rsidR="00390BBE">
        <w:rPr>
          <w:lang w:val="en-US"/>
        </w:rPr>
        <w:fldChar w:fldCharType="end"/>
      </w:r>
      <w:r w:rsidR="00390BBE">
        <w:rPr>
          <w:lang w:val="en-US"/>
        </w:rPr>
        <w:t xml:space="preserve"> (Vol</w:t>
      </w:r>
      <w:r w:rsidR="002A7061">
        <w:rPr>
          <w:lang w:val="en-US"/>
        </w:rPr>
        <w:t xml:space="preserve">. </w:t>
      </w:r>
      <w:r w:rsidR="00390BBE">
        <w:rPr>
          <w:lang w:val="en-US"/>
        </w:rPr>
        <w:t>2)</w:t>
      </w:r>
      <w:r>
        <w:rPr>
          <w:lang w:val="en-US"/>
        </w:rPr>
        <w:t xml:space="preserve">. For PDSs that are common between internal and external events, </w:t>
      </w:r>
      <w:r w:rsidR="00146416">
        <w:rPr>
          <w:lang w:val="en-US"/>
        </w:rPr>
        <w:t xml:space="preserve">there could be an </w:t>
      </w:r>
      <w:r>
        <w:rPr>
          <w:lang w:val="en-US"/>
        </w:rPr>
        <w:t>i</w:t>
      </w:r>
      <w:r w:rsidRPr="00704556">
        <w:rPr>
          <w:lang w:val="en-US"/>
        </w:rPr>
        <w:t xml:space="preserve">mpact of external events on physical phenomena in </w:t>
      </w:r>
      <w:r w:rsidR="0092664B">
        <w:rPr>
          <w:lang w:val="en-US"/>
        </w:rPr>
        <w:t>L</w:t>
      </w:r>
      <w:r w:rsidRPr="00704556">
        <w:rPr>
          <w:lang w:val="en-US"/>
        </w:rPr>
        <w:t xml:space="preserve">evel 2 after core damage; </w:t>
      </w:r>
      <w:r>
        <w:rPr>
          <w:lang w:val="en-US"/>
        </w:rPr>
        <w:t>e.g. the timing of events could be affected. T</w:t>
      </w:r>
      <w:r w:rsidRPr="00704556">
        <w:rPr>
          <w:lang w:val="en-US"/>
        </w:rPr>
        <w:t>h</w:t>
      </w:r>
      <w:r w:rsidR="00146416">
        <w:rPr>
          <w:lang w:val="en-US"/>
        </w:rPr>
        <w:t>ese two issues</w:t>
      </w:r>
      <w:r w:rsidRPr="00704556">
        <w:rPr>
          <w:lang w:val="en-US"/>
        </w:rPr>
        <w:t xml:space="preserve"> </w:t>
      </w:r>
      <w:r>
        <w:rPr>
          <w:lang w:val="en-US"/>
        </w:rPr>
        <w:t xml:space="preserve">however </w:t>
      </w:r>
      <w:r w:rsidRPr="00320EDF">
        <w:rPr>
          <w:lang w:val="en-GB"/>
        </w:rPr>
        <w:t xml:space="preserve">can be covered by the present </w:t>
      </w:r>
      <w:r w:rsidR="00146416" w:rsidRPr="00320EDF">
        <w:rPr>
          <w:lang w:val="en-GB"/>
        </w:rPr>
        <w:t xml:space="preserve">ASAMPSA2 </w:t>
      </w:r>
      <w:r w:rsidRPr="00320EDF">
        <w:rPr>
          <w:lang w:val="en-GB"/>
        </w:rPr>
        <w:t xml:space="preserve">methodology for internal events </w:t>
      </w:r>
      <w:r w:rsidR="00390BBE">
        <w:rPr>
          <w:lang w:val="en-US"/>
        </w:rPr>
        <w:fldChar w:fldCharType="begin"/>
      </w:r>
      <w:r w:rsidR="00390BBE">
        <w:rPr>
          <w:lang w:val="en-US"/>
        </w:rPr>
        <w:instrText xml:space="preserve"> REF _Ref446319930 \r \h </w:instrText>
      </w:r>
      <w:r w:rsidR="00390BBE">
        <w:rPr>
          <w:lang w:val="en-US"/>
        </w:rPr>
      </w:r>
      <w:r w:rsidR="00390BBE">
        <w:rPr>
          <w:lang w:val="en-US"/>
        </w:rPr>
        <w:fldChar w:fldCharType="separate"/>
      </w:r>
      <w:r w:rsidR="008B24EC">
        <w:rPr>
          <w:lang w:val="en-US"/>
        </w:rPr>
        <w:t>[5]</w:t>
      </w:r>
      <w:r w:rsidR="00390BBE">
        <w:rPr>
          <w:lang w:val="en-US"/>
        </w:rPr>
        <w:fldChar w:fldCharType="end"/>
      </w:r>
      <w:r w:rsidR="00390BBE">
        <w:rPr>
          <w:lang w:val="en-US"/>
        </w:rPr>
        <w:t>.</w:t>
      </w:r>
    </w:p>
    <w:p w:rsidR="001E1159" w:rsidRDefault="001E1159" w:rsidP="00BC392A">
      <w:pPr>
        <w:rPr>
          <w:lang w:val="en-US"/>
        </w:rPr>
      </w:pPr>
    </w:p>
    <w:p w:rsidR="001E1159" w:rsidRPr="00767484" w:rsidRDefault="001E1159" w:rsidP="001E1159">
      <w:pPr>
        <w:rPr>
          <w:lang w:val="en-US"/>
        </w:rPr>
      </w:pPr>
      <w:r w:rsidRPr="00767484">
        <w:rPr>
          <w:lang w:val="en-US"/>
        </w:rPr>
        <w:t>In general, the vast majority of core damage sequences induced by external events behave as sequences that are induced by a loss of power event</w:t>
      </w:r>
      <w:r w:rsidR="00870D7E">
        <w:rPr>
          <w:lang w:val="en-US"/>
        </w:rPr>
        <w:t xml:space="preserve"> or loss of ultimate heat sink</w:t>
      </w:r>
      <w:r w:rsidRPr="00767484">
        <w:rPr>
          <w:lang w:val="en-US"/>
        </w:rPr>
        <w:t>. A smaller number of sequences (especially for the most severe initiators with extremely large consequences) behave as containment bypass or containment failure prior to core damage. Therefore, there is no need of new methodologies or approaches to treat source terms with respect to external hazards.</w:t>
      </w:r>
    </w:p>
    <w:p w:rsidR="001E1159" w:rsidRPr="00126675" w:rsidRDefault="001E1159" w:rsidP="001E1159">
      <w:pPr>
        <w:rPr>
          <w:lang w:val="en-US"/>
        </w:rPr>
      </w:pPr>
      <w:r w:rsidRPr="00126675">
        <w:rPr>
          <w:lang w:val="en-US"/>
        </w:rPr>
        <w:t xml:space="preserve">It is recommended that a </w:t>
      </w:r>
      <w:r w:rsidRPr="00126675">
        <w:rPr>
          <w:u w:val="single"/>
          <w:lang w:val="en-US"/>
        </w:rPr>
        <w:t>limited set</w:t>
      </w:r>
      <w:r w:rsidRPr="00126675">
        <w:rPr>
          <w:lang w:val="en-US"/>
        </w:rPr>
        <w:t xml:space="preserve"> of specific accident sequence sensitivity analyses should be performed to verify that the results of analyses for internal events apply at least for risk dominant Level 2 sequences within the uncertainty bounds. All phenomena related to in-vessel accident progression, vessel failure, and ex-vessel accident progression should be then reviewed, including source terms.</w:t>
      </w:r>
    </w:p>
    <w:p w:rsidR="00870D7E" w:rsidRPr="00767484" w:rsidRDefault="00870D7E" w:rsidP="001E1159">
      <w:pPr>
        <w:rPr>
          <w:lang w:val="en-US"/>
        </w:rPr>
      </w:pPr>
      <w:r w:rsidRPr="00126675">
        <w:rPr>
          <w:lang w:val="en-US"/>
        </w:rPr>
        <w:t xml:space="preserve">Nevertheless, in case of multi-unit L1-L2 PSA, specific consequences analyses are needed to assess the impact of one damaged reactor on the other ones. Such consequences analyses shall be similar to </w:t>
      </w:r>
      <w:r w:rsidR="00086E33" w:rsidRPr="00126675">
        <w:rPr>
          <w:lang w:val="en-US"/>
        </w:rPr>
        <w:t>those done for a single unit PSA (impact of environmental conditions on human actions and equipment survivability) but shall be applied to a vast set of multi-units site conditions.</w:t>
      </w:r>
      <w:r w:rsidR="00086E33">
        <w:rPr>
          <w:lang w:val="en-US"/>
        </w:rPr>
        <w:t xml:space="preserve"> </w:t>
      </w:r>
    </w:p>
    <w:p w:rsidR="001E1159" w:rsidRPr="00320EDF" w:rsidRDefault="001E1159" w:rsidP="00BC392A">
      <w:pPr>
        <w:rPr>
          <w:lang w:val="en-GB"/>
        </w:rPr>
      </w:pPr>
    </w:p>
    <w:p w:rsidR="00434C1F" w:rsidRDefault="00434C1F" w:rsidP="00320EDF">
      <w:pPr>
        <w:pStyle w:val="Titre3"/>
        <w:rPr>
          <w:lang w:val="en-GB"/>
        </w:rPr>
      </w:pPr>
      <w:bookmarkStart w:id="38" w:name="_Toc470942491"/>
      <w:r>
        <w:rPr>
          <w:lang w:val="en-GB"/>
        </w:rPr>
        <w:lastRenderedPageBreak/>
        <w:t>Examples</w:t>
      </w:r>
      <w:bookmarkEnd w:id="38"/>
    </w:p>
    <w:p w:rsidR="001F05C5" w:rsidRDefault="001F05C5" w:rsidP="00FD0355">
      <w:pPr>
        <w:pStyle w:val="Titre4"/>
        <w:rPr>
          <w:lang w:val="en-GB"/>
        </w:rPr>
      </w:pPr>
      <w:r w:rsidRPr="00320EDF">
        <w:rPr>
          <w:lang w:val="en-GB"/>
        </w:rPr>
        <w:t>Containment PSA against earthquake in Japan</w:t>
      </w:r>
    </w:p>
    <w:p w:rsidR="002B0F9D" w:rsidRPr="00090627" w:rsidRDefault="002B0F9D" w:rsidP="002B0F9D">
      <w:pPr>
        <w:rPr>
          <w:lang w:val="en-US"/>
        </w:rPr>
      </w:pPr>
      <w:r w:rsidRPr="00090627">
        <w:rPr>
          <w:lang w:val="en-US"/>
        </w:rPr>
        <w:t xml:space="preserve">Note: The example </w:t>
      </w:r>
      <w:r w:rsidR="00434C1F">
        <w:rPr>
          <w:lang w:val="en-US"/>
        </w:rPr>
        <w:t xml:space="preserve">(proposed by JANSI) </w:t>
      </w:r>
      <w:r w:rsidRPr="00090627">
        <w:rPr>
          <w:lang w:val="en-US"/>
        </w:rPr>
        <w:t xml:space="preserve">shown </w:t>
      </w:r>
      <w:r>
        <w:rPr>
          <w:lang w:val="en-US"/>
        </w:rPr>
        <w:t>below is</w:t>
      </w:r>
      <w:r w:rsidRPr="00090627">
        <w:rPr>
          <w:lang w:val="en-US"/>
        </w:rPr>
        <w:t xml:space="preserve"> </w:t>
      </w:r>
      <w:r>
        <w:rPr>
          <w:lang w:val="en-US"/>
        </w:rPr>
        <w:t xml:space="preserve">a </w:t>
      </w:r>
      <w:r w:rsidRPr="00090627">
        <w:rPr>
          <w:lang w:val="en-US"/>
        </w:rPr>
        <w:t>preliminary estimate. In the L2 seismic PSA to be conducted for existing NPPs in compliance with the recommendation by the regulator after Fukushima Dai</w:t>
      </w:r>
      <w:r w:rsidR="009E73B8">
        <w:rPr>
          <w:lang w:val="en-US"/>
        </w:rPr>
        <w:t>-</w:t>
      </w:r>
      <w:r w:rsidRPr="00090627">
        <w:rPr>
          <w:lang w:val="en-US"/>
        </w:rPr>
        <w:t>ichi accident, more detailed analyses are to be conducted.</w:t>
      </w:r>
    </w:p>
    <w:p w:rsidR="002B0F9D" w:rsidRPr="00320EDF" w:rsidRDefault="002B0F9D" w:rsidP="00320EDF">
      <w:pPr>
        <w:rPr>
          <w:lang w:val="en-GB"/>
        </w:rPr>
      </w:pPr>
    </w:p>
    <w:p w:rsidR="001F05C5" w:rsidRPr="00FD0355" w:rsidRDefault="001F05C5" w:rsidP="00320EDF">
      <w:pPr>
        <w:rPr>
          <w:b/>
          <w:lang w:val="en-US"/>
        </w:rPr>
      </w:pPr>
      <w:r w:rsidRPr="00FD0355">
        <w:rPr>
          <w:b/>
          <w:lang w:val="en-US"/>
        </w:rPr>
        <w:t>(1) Failure mode of Containment</w:t>
      </w:r>
    </w:p>
    <w:p w:rsidR="001F05C5" w:rsidRPr="00320EDF" w:rsidRDefault="001F05C5" w:rsidP="00320EDF">
      <w:pPr>
        <w:rPr>
          <w:lang w:val="en-US"/>
        </w:rPr>
      </w:pPr>
      <w:r w:rsidRPr="00320EDF">
        <w:rPr>
          <w:lang w:val="en-US"/>
        </w:rPr>
        <w:t xml:space="preserve">In </w:t>
      </w:r>
      <w:r w:rsidR="002B0F9D">
        <w:rPr>
          <w:lang w:val="en-US"/>
        </w:rPr>
        <w:t xml:space="preserve">the </w:t>
      </w:r>
      <w:r w:rsidRPr="00320EDF">
        <w:rPr>
          <w:lang w:val="en-US"/>
        </w:rPr>
        <w:t xml:space="preserve">AESJ seismic PRA standard </w:t>
      </w:r>
      <w:r w:rsidR="009E73B8">
        <w:rPr>
          <w:lang w:val="en-US"/>
        </w:rPr>
        <w:fldChar w:fldCharType="begin"/>
      </w:r>
      <w:r w:rsidR="009E73B8">
        <w:rPr>
          <w:lang w:val="en-US"/>
        </w:rPr>
        <w:instrText xml:space="preserve"> REF _Ref467949367 \w \h </w:instrText>
      </w:r>
      <w:r w:rsidR="009E73B8">
        <w:rPr>
          <w:lang w:val="en-US"/>
        </w:rPr>
      </w:r>
      <w:r w:rsidR="009E73B8">
        <w:rPr>
          <w:lang w:val="en-US"/>
        </w:rPr>
        <w:fldChar w:fldCharType="separate"/>
      </w:r>
      <w:r w:rsidR="009E73B8">
        <w:rPr>
          <w:lang w:val="en-US"/>
        </w:rPr>
        <w:t>[34]</w:t>
      </w:r>
      <w:r w:rsidR="009E73B8">
        <w:rPr>
          <w:lang w:val="en-US"/>
        </w:rPr>
        <w:fldChar w:fldCharType="end"/>
      </w:r>
      <w:r>
        <w:rPr>
          <w:lang w:val="en-US"/>
        </w:rPr>
        <w:t xml:space="preserve"> </w:t>
      </w:r>
      <w:r w:rsidR="009E73B8">
        <w:rPr>
          <w:lang w:val="en-US"/>
        </w:rPr>
        <w:fldChar w:fldCharType="begin"/>
      </w:r>
      <w:r w:rsidR="009E73B8">
        <w:rPr>
          <w:lang w:val="en-US"/>
        </w:rPr>
        <w:instrText xml:space="preserve"> REF _Ref467949397 \w \h </w:instrText>
      </w:r>
      <w:r w:rsidR="009E73B8">
        <w:rPr>
          <w:lang w:val="en-US"/>
        </w:rPr>
      </w:r>
      <w:r w:rsidR="009E73B8">
        <w:rPr>
          <w:lang w:val="en-US"/>
        </w:rPr>
        <w:fldChar w:fldCharType="separate"/>
      </w:r>
      <w:r w:rsidR="009E73B8">
        <w:rPr>
          <w:lang w:val="en-US"/>
        </w:rPr>
        <w:t>[35]</w:t>
      </w:r>
      <w:r w:rsidR="009E73B8">
        <w:rPr>
          <w:lang w:val="en-US"/>
        </w:rPr>
        <w:fldChar w:fldCharType="end"/>
      </w:r>
      <w:r w:rsidRPr="00320EDF">
        <w:rPr>
          <w:lang w:val="en-US"/>
        </w:rPr>
        <w:t xml:space="preserve">, accident scenarios concerning loss of containment function by the earthquake is mentioned when conducting </w:t>
      </w:r>
      <w:r w:rsidR="007549C0">
        <w:rPr>
          <w:lang w:val="en-US"/>
        </w:rPr>
        <w:t>L2 PSA</w:t>
      </w:r>
      <w:r w:rsidRPr="00320EDF">
        <w:rPr>
          <w:lang w:val="en-US"/>
        </w:rPr>
        <w:t xml:space="preserve"> for seismic event. Accident sequences leading to the loss of containment function </w:t>
      </w:r>
      <w:r w:rsidR="003E3F5C">
        <w:rPr>
          <w:lang w:val="en-US"/>
        </w:rPr>
        <w:t>are</w:t>
      </w:r>
      <w:r w:rsidRPr="00320EDF">
        <w:rPr>
          <w:lang w:val="en-US"/>
        </w:rPr>
        <w:t xml:space="preserve"> identified considering </w:t>
      </w:r>
      <w:r>
        <w:rPr>
          <w:lang w:val="en-US"/>
        </w:rPr>
        <w:t xml:space="preserve">the </w:t>
      </w:r>
      <w:r w:rsidRPr="00320EDF">
        <w:rPr>
          <w:lang w:val="en-US"/>
        </w:rPr>
        <w:t>following items</w:t>
      </w:r>
      <w:r>
        <w:rPr>
          <w:lang w:val="en-US"/>
        </w:rPr>
        <w:t>:</w:t>
      </w:r>
    </w:p>
    <w:p w:rsidR="001F05C5" w:rsidRPr="00320EDF" w:rsidRDefault="001F05C5" w:rsidP="00320EDF">
      <w:pPr>
        <w:numPr>
          <w:ilvl w:val="0"/>
          <w:numId w:val="48"/>
        </w:numPr>
        <w:rPr>
          <w:lang w:val="en-US"/>
        </w:rPr>
      </w:pPr>
      <w:r w:rsidRPr="00320EDF">
        <w:rPr>
          <w:lang w:val="en-US"/>
        </w:rPr>
        <w:t xml:space="preserve">Failure of CV </w:t>
      </w:r>
      <w:r w:rsidR="00423E88">
        <w:rPr>
          <w:lang w:val="en-US"/>
        </w:rPr>
        <w:t xml:space="preserve">(containment vessel) </w:t>
      </w:r>
      <w:r w:rsidRPr="00320EDF">
        <w:rPr>
          <w:lang w:val="en-US"/>
        </w:rPr>
        <w:t>structure due to earthquake</w:t>
      </w:r>
      <w:r w:rsidR="003E3F5C">
        <w:rPr>
          <w:lang w:val="en-US"/>
        </w:rPr>
        <w:t>;</w:t>
      </w:r>
    </w:p>
    <w:p w:rsidR="001F05C5" w:rsidRPr="00320EDF" w:rsidRDefault="001F05C5" w:rsidP="00320EDF">
      <w:pPr>
        <w:numPr>
          <w:ilvl w:val="0"/>
          <w:numId w:val="48"/>
        </w:numPr>
        <w:rPr>
          <w:lang w:val="en-US"/>
        </w:rPr>
      </w:pPr>
      <w:r w:rsidRPr="00320EDF">
        <w:rPr>
          <w:lang w:val="en-US"/>
        </w:rPr>
        <w:t>Degradation pressure capacity of CV due to earthquake</w:t>
      </w:r>
      <w:r w:rsidR="003E3F5C">
        <w:rPr>
          <w:lang w:val="en-US"/>
        </w:rPr>
        <w:t>;</w:t>
      </w:r>
    </w:p>
    <w:p w:rsidR="001F05C5" w:rsidRPr="00320EDF" w:rsidRDefault="001F05C5" w:rsidP="00320EDF">
      <w:pPr>
        <w:numPr>
          <w:ilvl w:val="0"/>
          <w:numId w:val="48"/>
        </w:numPr>
        <w:rPr>
          <w:lang w:val="en-US"/>
        </w:rPr>
      </w:pPr>
      <w:r w:rsidRPr="00320EDF">
        <w:rPr>
          <w:lang w:val="en-US"/>
        </w:rPr>
        <w:t>Failure of CV isolation due to earthquake</w:t>
      </w:r>
      <w:r w:rsidR="003E3F5C">
        <w:rPr>
          <w:lang w:val="en-US"/>
        </w:rPr>
        <w:t>;</w:t>
      </w:r>
    </w:p>
    <w:p w:rsidR="001F05C5" w:rsidRPr="00320EDF" w:rsidRDefault="001F05C5" w:rsidP="00320EDF">
      <w:pPr>
        <w:numPr>
          <w:ilvl w:val="0"/>
          <w:numId w:val="48"/>
        </w:numPr>
        <w:rPr>
          <w:lang w:val="en-US"/>
        </w:rPr>
      </w:pPr>
      <w:r w:rsidRPr="00320EDF">
        <w:rPr>
          <w:lang w:val="en-US"/>
        </w:rPr>
        <w:t>Loss of pressure suppression function due to earthquake</w:t>
      </w:r>
      <w:r w:rsidR="003E3F5C">
        <w:rPr>
          <w:lang w:val="en-US"/>
        </w:rPr>
        <w:t>;</w:t>
      </w:r>
    </w:p>
    <w:p w:rsidR="001F05C5" w:rsidRPr="00320EDF" w:rsidRDefault="001F05C5" w:rsidP="00320EDF">
      <w:pPr>
        <w:numPr>
          <w:ilvl w:val="0"/>
          <w:numId w:val="48"/>
        </w:numPr>
        <w:rPr>
          <w:lang w:val="en-US"/>
        </w:rPr>
      </w:pPr>
      <w:r w:rsidRPr="00320EDF">
        <w:rPr>
          <w:lang w:val="en-US"/>
        </w:rPr>
        <w:t>Loss of decay heat removal function due to earthquake</w:t>
      </w:r>
      <w:r w:rsidR="003E3F5C">
        <w:rPr>
          <w:lang w:val="en-US"/>
        </w:rPr>
        <w:t>;</w:t>
      </w:r>
    </w:p>
    <w:p w:rsidR="001F05C5" w:rsidRPr="00320EDF" w:rsidRDefault="001F05C5" w:rsidP="00320EDF">
      <w:pPr>
        <w:numPr>
          <w:ilvl w:val="0"/>
          <w:numId w:val="48"/>
        </w:numPr>
        <w:rPr>
          <w:lang w:val="en-US"/>
        </w:rPr>
      </w:pPr>
      <w:r w:rsidRPr="00320EDF">
        <w:rPr>
          <w:lang w:val="en-US"/>
        </w:rPr>
        <w:t>Loss of FP release suppression function due to earthquake</w:t>
      </w:r>
      <w:r w:rsidR="003E3F5C">
        <w:rPr>
          <w:lang w:val="en-US"/>
        </w:rPr>
        <w:t>.</w:t>
      </w:r>
    </w:p>
    <w:p w:rsidR="001F05C5" w:rsidRPr="00320EDF" w:rsidRDefault="001F05C5" w:rsidP="00320EDF">
      <w:pPr>
        <w:rPr>
          <w:lang w:val="en-US"/>
        </w:rPr>
      </w:pPr>
    </w:p>
    <w:p w:rsidR="001F05C5" w:rsidRPr="00320EDF" w:rsidRDefault="001F05C5" w:rsidP="00320EDF">
      <w:pPr>
        <w:rPr>
          <w:lang w:val="en-US"/>
        </w:rPr>
      </w:pPr>
      <w:r w:rsidRPr="00320EDF">
        <w:rPr>
          <w:lang w:val="en-US"/>
        </w:rPr>
        <w:t xml:space="preserve">As for steel </w:t>
      </w:r>
      <w:r>
        <w:rPr>
          <w:lang w:val="en-US"/>
        </w:rPr>
        <w:t>containments</w:t>
      </w:r>
      <w:r w:rsidRPr="00320EDF">
        <w:rPr>
          <w:lang w:val="en-US"/>
        </w:rPr>
        <w:t xml:space="preserve">, buckling of the </w:t>
      </w:r>
      <w:r>
        <w:rPr>
          <w:lang w:val="en-US"/>
        </w:rPr>
        <w:t>containment and</w:t>
      </w:r>
      <w:r w:rsidRPr="00320EDF">
        <w:rPr>
          <w:lang w:val="en-US"/>
        </w:rPr>
        <w:t xml:space="preserve"> pipe penetration damage is considered as main failure mode. In </w:t>
      </w:r>
      <w:r w:rsidR="007549C0">
        <w:rPr>
          <w:lang w:val="en-US"/>
        </w:rPr>
        <w:t>L2 PSA</w:t>
      </w:r>
      <w:r w:rsidRPr="00320EDF">
        <w:rPr>
          <w:lang w:val="en-US"/>
        </w:rPr>
        <w:t>, occurrence of buckling of the CV is considered as failure mode (loss of containment function) in many cases.</w:t>
      </w:r>
    </w:p>
    <w:p w:rsidR="001F05C5" w:rsidRPr="00320EDF" w:rsidRDefault="001F05C5" w:rsidP="00320EDF">
      <w:pPr>
        <w:rPr>
          <w:lang w:val="en-US"/>
        </w:rPr>
      </w:pPr>
      <w:r w:rsidRPr="00320EDF">
        <w:rPr>
          <w:lang w:val="en-US"/>
        </w:rPr>
        <w:t xml:space="preserve">As for Reinforced Concrete </w:t>
      </w:r>
      <w:r>
        <w:rPr>
          <w:lang w:val="en-US"/>
        </w:rPr>
        <w:t xml:space="preserve">or </w:t>
      </w:r>
      <w:r w:rsidRPr="00320EDF">
        <w:rPr>
          <w:lang w:val="en-US"/>
        </w:rPr>
        <w:t>Prestressed Concrete</w:t>
      </w:r>
      <w:r>
        <w:rPr>
          <w:lang w:val="en-US"/>
        </w:rPr>
        <w:t>,</w:t>
      </w:r>
      <w:r w:rsidRPr="00320EDF">
        <w:rPr>
          <w:lang w:val="en-US"/>
        </w:rPr>
        <w:t xml:space="preserve"> overall structural failure due to shear failure of the </w:t>
      </w:r>
      <w:r w:rsidR="00D96ACD">
        <w:rPr>
          <w:lang w:val="en-US"/>
        </w:rPr>
        <w:t>containment</w:t>
      </w:r>
      <w:r w:rsidRPr="00320EDF">
        <w:rPr>
          <w:lang w:val="en-US"/>
        </w:rPr>
        <w:t xml:space="preserve"> is a dominant failure mode. Anti-leak function is secured by the steel liner, and large deformation by shear failure leads to the ductile failure of the liner and the loss of anti-leak function.</w:t>
      </w:r>
    </w:p>
    <w:p w:rsidR="001F05C5" w:rsidRPr="00320EDF" w:rsidRDefault="001F05C5" w:rsidP="00320EDF">
      <w:pPr>
        <w:rPr>
          <w:lang w:val="en-US"/>
        </w:rPr>
      </w:pPr>
      <w:r w:rsidRPr="00320EDF">
        <w:rPr>
          <w:lang w:val="en-US"/>
        </w:rPr>
        <w:t xml:space="preserve">For every type of </w:t>
      </w:r>
      <w:r w:rsidR="00D96ACD">
        <w:rPr>
          <w:lang w:val="en-US"/>
        </w:rPr>
        <w:t>containment</w:t>
      </w:r>
      <w:r w:rsidRPr="00320EDF">
        <w:rPr>
          <w:lang w:val="en-US"/>
        </w:rPr>
        <w:t xml:space="preserve">, failure of reactor building is assumed to lead to </w:t>
      </w:r>
      <w:r w:rsidR="00D96ACD">
        <w:rPr>
          <w:lang w:val="en-US"/>
        </w:rPr>
        <w:t>containment</w:t>
      </w:r>
      <w:r w:rsidRPr="00320EDF">
        <w:rPr>
          <w:lang w:val="en-US"/>
        </w:rPr>
        <w:t xml:space="preserve"> failure.</w:t>
      </w:r>
    </w:p>
    <w:p w:rsidR="001F05C5" w:rsidRPr="00320EDF" w:rsidRDefault="001F05C5" w:rsidP="00320EDF">
      <w:pPr>
        <w:rPr>
          <w:lang w:val="en-US"/>
        </w:rPr>
      </w:pPr>
      <w:r w:rsidRPr="00320EDF">
        <w:rPr>
          <w:lang w:val="en-US"/>
        </w:rPr>
        <w:t xml:space="preserve">Seismic fragility of the </w:t>
      </w:r>
      <w:r w:rsidR="00D96ACD">
        <w:rPr>
          <w:lang w:val="en-US"/>
        </w:rPr>
        <w:t>contai</w:t>
      </w:r>
      <w:r w:rsidR="00423E88">
        <w:rPr>
          <w:lang w:val="en-US"/>
        </w:rPr>
        <w:t>n</w:t>
      </w:r>
      <w:r w:rsidR="00D96ACD">
        <w:rPr>
          <w:lang w:val="en-US"/>
        </w:rPr>
        <w:t>ment</w:t>
      </w:r>
      <w:r w:rsidRPr="00320EDF">
        <w:rPr>
          <w:lang w:val="en-US"/>
        </w:rPr>
        <w:t xml:space="preserve"> for overall structure failure and local failure can be evaluated based on the seismic design where response analyses for design basis earthquakes are conducted.</w:t>
      </w:r>
    </w:p>
    <w:p w:rsidR="001F05C5" w:rsidRPr="00320EDF" w:rsidRDefault="001F05C5" w:rsidP="00320EDF">
      <w:pPr>
        <w:rPr>
          <w:lang w:val="en-US"/>
        </w:rPr>
      </w:pPr>
    </w:p>
    <w:p w:rsidR="001F05C5" w:rsidRPr="00FD0355" w:rsidRDefault="001F05C5" w:rsidP="00320EDF">
      <w:pPr>
        <w:rPr>
          <w:b/>
          <w:lang w:val="en-US"/>
        </w:rPr>
      </w:pPr>
      <w:r w:rsidRPr="00FD0355">
        <w:rPr>
          <w:b/>
          <w:lang w:val="en-US"/>
        </w:rPr>
        <w:t xml:space="preserve">(2) Example of fragility analysis of CV </w:t>
      </w:r>
      <w:r w:rsidR="006A6DEE">
        <w:rPr>
          <w:b/>
          <w:lang w:val="en-US"/>
        </w:rPr>
        <w:fldChar w:fldCharType="begin"/>
      </w:r>
      <w:r w:rsidR="006A6DEE">
        <w:rPr>
          <w:b/>
          <w:lang w:val="en-US"/>
        </w:rPr>
        <w:instrText xml:space="preserve"> REF _Ref467949367 \w \h </w:instrText>
      </w:r>
      <w:r w:rsidR="006A6DEE">
        <w:rPr>
          <w:b/>
          <w:lang w:val="en-US"/>
        </w:rPr>
      </w:r>
      <w:r w:rsidR="006A6DEE">
        <w:rPr>
          <w:b/>
          <w:lang w:val="en-US"/>
        </w:rPr>
        <w:fldChar w:fldCharType="separate"/>
      </w:r>
      <w:r w:rsidR="006A6DEE">
        <w:rPr>
          <w:b/>
          <w:lang w:val="en-US"/>
        </w:rPr>
        <w:t>[34]</w:t>
      </w:r>
      <w:r w:rsidR="006A6DEE">
        <w:rPr>
          <w:b/>
          <w:lang w:val="en-US"/>
        </w:rPr>
        <w:fldChar w:fldCharType="end"/>
      </w:r>
    </w:p>
    <w:p w:rsidR="001F05C5" w:rsidRPr="00320EDF" w:rsidRDefault="001F05C5" w:rsidP="00320EDF">
      <w:pPr>
        <w:rPr>
          <w:lang w:val="en-US"/>
        </w:rPr>
      </w:pPr>
      <w:r w:rsidRPr="00320EDF">
        <w:rPr>
          <w:lang w:val="en-US"/>
        </w:rPr>
        <w:t xml:space="preserve">In the examples of fragility analysis for steel </w:t>
      </w:r>
      <w:r w:rsidR="00D96ACD">
        <w:rPr>
          <w:lang w:val="en-US"/>
        </w:rPr>
        <w:t>containments</w:t>
      </w:r>
      <w:r w:rsidRPr="00320EDF">
        <w:rPr>
          <w:lang w:val="en-US"/>
        </w:rPr>
        <w:t xml:space="preserve"> shown in AESJ seismic PRA standard </w:t>
      </w:r>
      <w:r w:rsidR="006A6DEE">
        <w:rPr>
          <w:lang w:val="en-US"/>
        </w:rPr>
        <w:fldChar w:fldCharType="begin"/>
      </w:r>
      <w:r w:rsidR="006A6DEE">
        <w:rPr>
          <w:lang w:val="en-US"/>
        </w:rPr>
        <w:instrText xml:space="preserve"> REF _Ref467949367 \w \h </w:instrText>
      </w:r>
      <w:r w:rsidR="006A6DEE">
        <w:rPr>
          <w:lang w:val="en-US"/>
        </w:rPr>
      </w:r>
      <w:r w:rsidR="006A6DEE">
        <w:rPr>
          <w:lang w:val="en-US"/>
        </w:rPr>
        <w:fldChar w:fldCharType="separate"/>
      </w:r>
      <w:r w:rsidR="006A6DEE">
        <w:rPr>
          <w:lang w:val="en-US"/>
        </w:rPr>
        <w:t>[34]</w:t>
      </w:r>
      <w:r w:rsidR="006A6DEE">
        <w:rPr>
          <w:lang w:val="en-US"/>
        </w:rPr>
        <w:fldChar w:fldCharType="end"/>
      </w:r>
      <w:r w:rsidRPr="00320EDF">
        <w:rPr>
          <w:lang w:val="en-US"/>
        </w:rPr>
        <w:t>, fragility analysis is focused on buckling failure.</w:t>
      </w:r>
    </w:p>
    <w:p w:rsidR="001F05C5" w:rsidRPr="00320EDF" w:rsidRDefault="001F05C5" w:rsidP="00320EDF">
      <w:pPr>
        <w:rPr>
          <w:lang w:val="en-US"/>
        </w:rPr>
      </w:pPr>
      <w:r w:rsidRPr="00320EDF">
        <w:rPr>
          <w:lang w:val="en-US"/>
        </w:rPr>
        <w:t>●</w:t>
      </w:r>
      <w:r w:rsidR="00683041">
        <w:rPr>
          <w:lang w:val="en-US"/>
        </w:rPr>
        <w:t xml:space="preserve"> </w:t>
      </w:r>
      <w:r w:rsidRPr="00FD0355">
        <w:rPr>
          <w:u w:val="single"/>
          <w:lang w:val="en-US"/>
        </w:rPr>
        <w:t>Earthquake response analysis</w:t>
      </w:r>
    </w:p>
    <w:p w:rsidR="001F05C5" w:rsidRPr="00320EDF" w:rsidRDefault="001F05C5" w:rsidP="00320EDF">
      <w:pPr>
        <w:rPr>
          <w:lang w:val="en-US"/>
        </w:rPr>
      </w:pPr>
      <w:r w:rsidRPr="00320EDF">
        <w:rPr>
          <w:lang w:val="en-US"/>
        </w:rPr>
        <w:t xml:space="preserve">Reactor building including </w:t>
      </w:r>
      <w:r w:rsidR="00D96ACD">
        <w:rPr>
          <w:lang w:val="en-US"/>
        </w:rPr>
        <w:t>the containment</w:t>
      </w:r>
      <w:r w:rsidRPr="00320EDF">
        <w:rPr>
          <w:lang w:val="en-US"/>
        </w:rPr>
        <w:t xml:space="preserve"> is modelled in the response analysis, soil-structure interaction is considered as well.</w:t>
      </w:r>
    </w:p>
    <w:p w:rsidR="001F05C5" w:rsidRPr="00320EDF" w:rsidRDefault="001F05C5" w:rsidP="00320EDF">
      <w:pPr>
        <w:rPr>
          <w:lang w:val="en-US"/>
        </w:rPr>
      </w:pPr>
      <w:r w:rsidRPr="00320EDF">
        <w:rPr>
          <w:lang w:val="en-US"/>
        </w:rPr>
        <w:t xml:space="preserve">In the fragility analysis </w:t>
      </w:r>
      <w:r w:rsidR="00D96ACD">
        <w:rPr>
          <w:lang w:val="en-US"/>
        </w:rPr>
        <w:t>applying</w:t>
      </w:r>
      <w:r w:rsidRPr="00320EDF">
        <w:rPr>
          <w:lang w:val="en-US"/>
        </w:rPr>
        <w:t xml:space="preserve"> “the method based on realistic capacity and realistic response” (explained below), earthquake ground motions of different levels (e.g., seven levels) are used as input motions, and time history response analyses are conducted.</w:t>
      </w:r>
    </w:p>
    <w:p w:rsidR="001F05C5" w:rsidRPr="00320EDF" w:rsidRDefault="001F05C5" w:rsidP="00320EDF">
      <w:pPr>
        <w:rPr>
          <w:lang w:val="en-US"/>
        </w:rPr>
      </w:pPr>
      <w:r w:rsidRPr="00320EDF">
        <w:rPr>
          <w:lang w:val="en-US"/>
        </w:rPr>
        <w:lastRenderedPageBreak/>
        <w:t xml:space="preserve">In the earthquake response analysis of NPP building, as well as </w:t>
      </w:r>
      <w:r w:rsidR="00D96ACD">
        <w:rPr>
          <w:lang w:val="en-US"/>
        </w:rPr>
        <w:t xml:space="preserve">in </w:t>
      </w:r>
      <w:r w:rsidRPr="00320EDF">
        <w:rPr>
          <w:lang w:val="en-US"/>
        </w:rPr>
        <w:t xml:space="preserve">fragility analysis, usually </w:t>
      </w:r>
      <w:r w:rsidR="00D96ACD">
        <w:rPr>
          <w:lang w:val="en-US"/>
        </w:rPr>
        <w:t xml:space="preserve">a </w:t>
      </w:r>
      <w:r w:rsidRPr="00320EDF">
        <w:rPr>
          <w:lang w:val="en-US"/>
        </w:rPr>
        <w:t>stick model has been used. With multiple stick model</w:t>
      </w:r>
      <w:r w:rsidR="00D96ACD">
        <w:rPr>
          <w:lang w:val="en-US"/>
        </w:rPr>
        <w:t>s</w:t>
      </w:r>
      <w:r w:rsidRPr="00320EDF">
        <w:rPr>
          <w:lang w:val="en-US"/>
        </w:rPr>
        <w:t xml:space="preserve"> structures and members (e.g. shear wall, containment vessel, etc.) comprising the reactor building are </w:t>
      </w:r>
      <w:r w:rsidR="00D96ACD">
        <w:rPr>
          <w:lang w:val="en-US"/>
        </w:rPr>
        <w:t>represented</w:t>
      </w:r>
      <w:r w:rsidRPr="00320EDF">
        <w:rPr>
          <w:lang w:val="en-US"/>
        </w:rPr>
        <w:t xml:space="preserve">. </w:t>
      </w:r>
      <w:r w:rsidR="00D96ACD">
        <w:rPr>
          <w:lang w:val="en-US"/>
        </w:rPr>
        <w:t>If</w:t>
      </w:r>
      <w:r w:rsidRPr="00320EDF">
        <w:rPr>
          <w:lang w:val="en-US"/>
        </w:rPr>
        <w:t xml:space="preserve"> floor flexibility cannot be ignored,</w:t>
      </w:r>
      <w:r w:rsidR="00D96ACD">
        <w:rPr>
          <w:lang w:val="en-US"/>
        </w:rPr>
        <w:t xml:space="preserve"> a</w:t>
      </w:r>
      <w:r w:rsidRPr="00320EDF">
        <w:rPr>
          <w:lang w:val="en-US"/>
        </w:rPr>
        <w:t xml:space="preserve"> multiple stick model considering floor flexibility (e.g., connecting sticks with springs) is used.</w:t>
      </w:r>
    </w:p>
    <w:p w:rsidR="001F05C5" w:rsidRPr="00320EDF" w:rsidRDefault="001F05C5" w:rsidP="00320EDF">
      <w:pPr>
        <w:rPr>
          <w:lang w:val="en-US"/>
        </w:rPr>
      </w:pPr>
    </w:p>
    <w:p w:rsidR="001F05C5" w:rsidRPr="00320EDF" w:rsidRDefault="001F05C5" w:rsidP="00320EDF">
      <w:pPr>
        <w:rPr>
          <w:lang w:val="en-US"/>
        </w:rPr>
      </w:pPr>
      <w:r w:rsidRPr="00320EDF">
        <w:rPr>
          <w:lang w:val="en-US"/>
        </w:rPr>
        <w:t>●</w:t>
      </w:r>
      <w:r w:rsidR="00683041">
        <w:rPr>
          <w:lang w:val="en-US"/>
        </w:rPr>
        <w:t xml:space="preserve"> </w:t>
      </w:r>
      <w:r w:rsidRPr="00FD0355">
        <w:rPr>
          <w:u w:val="single"/>
          <w:lang w:val="en-US"/>
        </w:rPr>
        <w:t>Fragility analysis: Response (earthquake response)</w:t>
      </w:r>
      <w:r w:rsidRPr="00320EDF">
        <w:rPr>
          <w:lang w:val="en-US"/>
        </w:rPr>
        <w:t xml:space="preserve">  </w:t>
      </w:r>
    </w:p>
    <w:p w:rsidR="001F05C5" w:rsidRPr="00320EDF" w:rsidRDefault="001F05C5" w:rsidP="00320EDF">
      <w:pPr>
        <w:rPr>
          <w:lang w:val="en-US"/>
        </w:rPr>
      </w:pPr>
      <w:r w:rsidRPr="00320EDF">
        <w:rPr>
          <w:lang w:val="en-US"/>
        </w:rPr>
        <w:t>In the fragility analysis, realistic response and capacity are estimated probabilistically. To evaluate realistic response three methods are mentioned in the AESJ standard</w:t>
      </w:r>
      <w:r w:rsidR="00D96ACD">
        <w:rPr>
          <w:lang w:val="en-US"/>
        </w:rPr>
        <w:t>:</w:t>
      </w:r>
      <w:r w:rsidRPr="00320EDF">
        <w:rPr>
          <w:lang w:val="en-US"/>
        </w:rPr>
        <w:t xml:space="preserve"> </w:t>
      </w:r>
    </w:p>
    <w:p w:rsidR="001F05C5" w:rsidRPr="00320EDF" w:rsidRDefault="001F05C5" w:rsidP="00320EDF">
      <w:pPr>
        <w:rPr>
          <w:lang w:val="en-US"/>
        </w:rPr>
      </w:pPr>
      <w:r w:rsidRPr="00320EDF">
        <w:rPr>
          <w:lang w:val="en-US"/>
        </w:rPr>
        <w:t>(a) method based on realistic capacity and realistic response</w:t>
      </w:r>
      <w:r w:rsidR="00930B79">
        <w:rPr>
          <w:lang w:val="en-US"/>
        </w:rPr>
        <w:t xml:space="preserve"> </w:t>
      </w:r>
      <w:r w:rsidR="00930B79">
        <w:rPr>
          <w:lang w:val="en-US" w:eastAsia="ja-JP"/>
        </w:rPr>
        <w:t>(based on earthquake response analysis)</w:t>
      </w:r>
      <w:r w:rsidR="00683041">
        <w:rPr>
          <w:lang w:val="en-US" w:eastAsia="ja-JP"/>
        </w:rPr>
        <w:t>,</w:t>
      </w:r>
    </w:p>
    <w:p w:rsidR="001F05C5" w:rsidRPr="00320EDF" w:rsidRDefault="001F05C5" w:rsidP="00320EDF">
      <w:pPr>
        <w:rPr>
          <w:lang w:val="en-US"/>
        </w:rPr>
      </w:pPr>
      <w:r w:rsidRPr="00320EDF">
        <w:rPr>
          <w:lang w:val="en-US"/>
        </w:rPr>
        <w:t>(b) method based on realistic capacity and response factors</w:t>
      </w:r>
      <w:r w:rsidR="00683041">
        <w:rPr>
          <w:lang w:val="en-US"/>
        </w:rPr>
        <w:t>,</w:t>
      </w:r>
    </w:p>
    <w:p w:rsidR="001F05C5" w:rsidRPr="00320EDF" w:rsidRDefault="001F05C5" w:rsidP="00320EDF">
      <w:pPr>
        <w:rPr>
          <w:lang w:val="en-US"/>
        </w:rPr>
      </w:pPr>
      <w:r w:rsidRPr="00320EDF">
        <w:rPr>
          <w:lang w:val="en-US"/>
        </w:rPr>
        <w:t xml:space="preserve">(c) method based on capacity factor and response factor. </w:t>
      </w:r>
    </w:p>
    <w:p w:rsidR="001F05C5" w:rsidRPr="00320EDF" w:rsidRDefault="001F05C5" w:rsidP="00320EDF">
      <w:pPr>
        <w:rPr>
          <w:lang w:val="en-US"/>
        </w:rPr>
      </w:pPr>
    </w:p>
    <w:p w:rsidR="001F05C5" w:rsidRPr="00320EDF" w:rsidRDefault="001F05C5" w:rsidP="00320EDF">
      <w:pPr>
        <w:rPr>
          <w:lang w:val="en-US"/>
        </w:rPr>
      </w:pPr>
      <w:r w:rsidRPr="00320EDF">
        <w:rPr>
          <w:lang w:val="en-US"/>
        </w:rPr>
        <w:t xml:space="preserve">In the methods (b) and (c), which are based on the response obtained in the design, response factors </w:t>
      </w:r>
      <w:r w:rsidR="00930B79">
        <w:rPr>
          <w:lang w:val="en-US" w:eastAsia="ja-JP"/>
        </w:rPr>
        <w:t>F</w:t>
      </w:r>
      <w:r w:rsidR="00930B79" w:rsidRPr="00126675">
        <w:rPr>
          <w:vertAlign w:val="subscript"/>
          <w:lang w:val="en-US"/>
        </w:rPr>
        <w:t>1</w:t>
      </w:r>
      <w:r w:rsidR="00930B79">
        <w:rPr>
          <w:lang w:val="en-US"/>
        </w:rPr>
        <w:t>, F</w:t>
      </w:r>
      <w:r w:rsidR="00930B79" w:rsidRPr="00126675">
        <w:rPr>
          <w:vertAlign w:val="subscript"/>
          <w:lang w:val="en-US"/>
        </w:rPr>
        <w:t>2</w:t>
      </w:r>
      <w:r w:rsidR="00930B79">
        <w:rPr>
          <w:lang w:val="en-US"/>
        </w:rPr>
        <w:t>, F</w:t>
      </w:r>
      <w:r w:rsidR="00930B79" w:rsidRPr="00126675">
        <w:rPr>
          <w:vertAlign w:val="subscript"/>
          <w:lang w:val="en-US"/>
        </w:rPr>
        <w:t>3</w:t>
      </w:r>
      <w:r w:rsidR="00930B79">
        <w:rPr>
          <w:lang w:val="en-US"/>
        </w:rPr>
        <w:t>, F</w:t>
      </w:r>
      <w:r w:rsidR="00930B79" w:rsidRPr="00126675">
        <w:rPr>
          <w:vertAlign w:val="subscript"/>
          <w:lang w:val="en-US"/>
        </w:rPr>
        <w:t>4</w:t>
      </w:r>
      <w:r w:rsidR="00683041">
        <w:rPr>
          <w:lang w:val="en-US"/>
        </w:rPr>
        <w:t xml:space="preserve"> </w:t>
      </w:r>
      <w:r w:rsidRPr="00320EDF">
        <w:rPr>
          <w:lang w:val="en-US"/>
        </w:rPr>
        <w:t>are used to estimate realistic response, which take</w:t>
      </w:r>
      <w:r w:rsidR="00423E88">
        <w:rPr>
          <w:lang w:val="en-US"/>
        </w:rPr>
        <w:t>s</w:t>
      </w:r>
      <w:r w:rsidRPr="00320EDF">
        <w:rPr>
          <w:lang w:val="en-US"/>
        </w:rPr>
        <w:t xml:space="preserve"> into account uncertainties included in the evaluation of the response</w:t>
      </w:r>
      <w:r w:rsidR="00D96ACD">
        <w:rPr>
          <w:lang w:val="en-US"/>
        </w:rPr>
        <w:t>:</w:t>
      </w:r>
    </w:p>
    <w:p w:rsidR="001F05C5" w:rsidRPr="00320EDF" w:rsidRDefault="00930B79" w:rsidP="00320EDF">
      <w:pPr>
        <w:rPr>
          <w:lang w:val="en-US"/>
        </w:rPr>
      </w:pPr>
      <w:r>
        <w:rPr>
          <w:lang w:val="en-US" w:eastAsia="ja-JP"/>
        </w:rPr>
        <w:t>F</w:t>
      </w:r>
      <w:r w:rsidRPr="00126675">
        <w:rPr>
          <w:vertAlign w:val="subscript"/>
          <w:lang w:val="en-US"/>
        </w:rPr>
        <w:t>1</w:t>
      </w:r>
      <w:r w:rsidR="001F05C5" w:rsidRPr="00320EDF">
        <w:rPr>
          <w:lang w:val="en-US"/>
        </w:rPr>
        <w:t>: earthquake ground motion at the free surface (where design earthquake ground motion is specified)</w:t>
      </w:r>
      <w:r w:rsidR="00683041">
        <w:rPr>
          <w:lang w:val="en-US"/>
        </w:rPr>
        <w:t>,</w:t>
      </w:r>
      <w:r w:rsidR="001F05C5" w:rsidRPr="00320EDF">
        <w:rPr>
          <w:lang w:val="en-US"/>
        </w:rPr>
        <w:t xml:space="preserve"> </w:t>
      </w:r>
    </w:p>
    <w:p w:rsidR="00683041" w:rsidRPr="00320EDF" w:rsidRDefault="00930B79" w:rsidP="00320EDF">
      <w:pPr>
        <w:rPr>
          <w:lang w:val="en-US"/>
        </w:rPr>
      </w:pPr>
      <w:r>
        <w:rPr>
          <w:lang w:val="en-US" w:eastAsia="ja-JP"/>
        </w:rPr>
        <w:t>F</w:t>
      </w:r>
      <w:r w:rsidRPr="00126675">
        <w:rPr>
          <w:vertAlign w:val="subscript"/>
          <w:lang w:val="en-US"/>
        </w:rPr>
        <w:t>2</w:t>
      </w:r>
      <w:r w:rsidR="001F05C5" w:rsidRPr="00320EDF">
        <w:rPr>
          <w:lang w:val="en-US"/>
        </w:rPr>
        <w:t>: earthquake input to building and structure</w:t>
      </w:r>
      <w:r w:rsidR="00683041">
        <w:rPr>
          <w:lang w:val="en-US"/>
        </w:rPr>
        <w:t>,</w:t>
      </w:r>
    </w:p>
    <w:p w:rsidR="001F05C5" w:rsidRPr="00320EDF" w:rsidRDefault="00930B79" w:rsidP="00320EDF">
      <w:pPr>
        <w:rPr>
          <w:lang w:val="en-US"/>
        </w:rPr>
      </w:pPr>
      <w:r>
        <w:rPr>
          <w:lang w:val="en-US" w:eastAsia="ja-JP"/>
        </w:rPr>
        <w:t>F</w:t>
      </w:r>
      <w:r w:rsidRPr="00126675">
        <w:rPr>
          <w:vertAlign w:val="subscript"/>
          <w:lang w:val="en-US"/>
        </w:rPr>
        <w:t>3</w:t>
      </w:r>
      <w:r w:rsidR="001F05C5" w:rsidRPr="00320EDF">
        <w:rPr>
          <w:lang w:val="en-US"/>
        </w:rPr>
        <w:t>: earthquake response of building and structure</w:t>
      </w:r>
      <w:r w:rsidR="00683041">
        <w:rPr>
          <w:lang w:val="en-US"/>
        </w:rPr>
        <w:t>,</w:t>
      </w:r>
    </w:p>
    <w:p w:rsidR="001F05C5" w:rsidRPr="00320EDF" w:rsidRDefault="00930B79" w:rsidP="00320EDF">
      <w:pPr>
        <w:rPr>
          <w:lang w:val="en-US"/>
        </w:rPr>
      </w:pPr>
      <w:r>
        <w:rPr>
          <w:lang w:val="en-US" w:eastAsia="ja-JP"/>
        </w:rPr>
        <w:t>F</w:t>
      </w:r>
      <w:r w:rsidRPr="00126675">
        <w:rPr>
          <w:vertAlign w:val="subscript"/>
          <w:lang w:val="en-US"/>
        </w:rPr>
        <w:t>4</w:t>
      </w:r>
      <w:r w:rsidR="001F05C5" w:rsidRPr="00320EDF">
        <w:rPr>
          <w:lang w:val="en-US"/>
        </w:rPr>
        <w:t>: earthquake response of components</w:t>
      </w:r>
      <w:r w:rsidR="00CF387A">
        <w:rPr>
          <w:lang w:val="en-US"/>
        </w:rPr>
        <w:t xml:space="preserve"> </w:t>
      </w:r>
      <w:r w:rsidR="00CF387A">
        <w:rPr>
          <w:lang w:val="en-US" w:eastAsia="ja-JP"/>
        </w:rPr>
        <w:t>(CV)</w:t>
      </w:r>
      <w:r w:rsidR="00683041">
        <w:rPr>
          <w:lang w:val="en-US" w:eastAsia="ja-JP"/>
        </w:rPr>
        <w:t>.</w:t>
      </w:r>
    </w:p>
    <w:p w:rsidR="001F05C5" w:rsidRPr="00320EDF" w:rsidRDefault="001F05C5" w:rsidP="00320EDF">
      <w:pPr>
        <w:rPr>
          <w:lang w:val="en-US"/>
        </w:rPr>
      </w:pPr>
    </w:p>
    <w:p w:rsidR="001F05C5" w:rsidRPr="00320EDF" w:rsidRDefault="001F05C5" w:rsidP="00320EDF">
      <w:pPr>
        <w:rPr>
          <w:lang w:val="en-US"/>
        </w:rPr>
      </w:pPr>
      <w:r w:rsidRPr="00320EDF">
        <w:rPr>
          <w:lang w:val="en-US"/>
        </w:rPr>
        <w:t>In the methods based on response factors (methods (b) and (c)), all these factors are used.</w:t>
      </w:r>
    </w:p>
    <w:p w:rsidR="001F05C5" w:rsidRPr="00320EDF" w:rsidRDefault="001F05C5" w:rsidP="00320EDF">
      <w:pPr>
        <w:rPr>
          <w:lang w:val="en-US"/>
        </w:rPr>
      </w:pPr>
      <w:r w:rsidRPr="00320EDF">
        <w:rPr>
          <w:lang w:val="en-US"/>
        </w:rPr>
        <w:t xml:space="preserve">In the method (a) only </w:t>
      </w:r>
      <w:r w:rsidR="00CF387A">
        <w:rPr>
          <w:lang w:val="en-US"/>
        </w:rPr>
        <w:t>F</w:t>
      </w:r>
      <w:r w:rsidR="00CF387A" w:rsidRPr="00126675">
        <w:rPr>
          <w:vertAlign w:val="subscript"/>
          <w:lang w:val="en-US"/>
        </w:rPr>
        <w:t>4</w:t>
      </w:r>
      <w:r w:rsidRPr="00320EDF">
        <w:rPr>
          <w:lang w:val="en-US"/>
        </w:rPr>
        <w:t xml:space="preserve"> is used generally, as the result of time history response analyses with earthquake ground motions of different levels (e.g., seven levels) are used.</w:t>
      </w:r>
    </w:p>
    <w:p w:rsidR="001F05C5" w:rsidRPr="00320EDF" w:rsidRDefault="00CF387A" w:rsidP="00320EDF">
      <w:pPr>
        <w:rPr>
          <w:lang w:val="en-US"/>
        </w:rPr>
      </w:pPr>
      <w:r>
        <w:rPr>
          <w:lang w:val="en-US"/>
        </w:rPr>
        <w:t>F</w:t>
      </w:r>
      <w:r w:rsidRPr="00126675">
        <w:rPr>
          <w:vertAlign w:val="subscript"/>
          <w:lang w:val="en-US"/>
        </w:rPr>
        <w:t>4</w:t>
      </w:r>
      <w:r w:rsidR="001F05C5" w:rsidRPr="00320EDF">
        <w:rPr>
          <w:lang w:val="en-US"/>
        </w:rPr>
        <w:t xml:space="preserve"> is modelled as the product of seven random variables (sub-factors) as,</w:t>
      </w:r>
    </w:p>
    <w:p w:rsidR="001F05C5" w:rsidRPr="00320EDF" w:rsidRDefault="00CF387A" w:rsidP="00320EDF">
      <w:pPr>
        <w:rPr>
          <w:lang w:val="en-US"/>
        </w:rPr>
      </w:pPr>
      <w:r>
        <w:rPr>
          <w:lang w:val="en-US"/>
        </w:rPr>
        <w:t>F</w:t>
      </w:r>
      <w:r w:rsidRPr="00126675">
        <w:rPr>
          <w:vertAlign w:val="subscript"/>
          <w:lang w:val="en-US"/>
        </w:rPr>
        <w:t>4</w:t>
      </w:r>
      <w:r w:rsidR="001F05C5" w:rsidRPr="00320EDF">
        <w:rPr>
          <w:lang w:val="en-US"/>
        </w:rPr>
        <w:t>=F</w:t>
      </w:r>
      <w:r w:rsidR="001F05C5" w:rsidRPr="00126675">
        <w:rPr>
          <w:vertAlign w:val="subscript"/>
          <w:lang w:val="en-US"/>
        </w:rPr>
        <w:t>ESS</w:t>
      </w:r>
      <w:r w:rsidR="001F05C5" w:rsidRPr="00320EDF">
        <w:rPr>
          <w:lang w:val="en-US"/>
        </w:rPr>
        <w:t xml:space="preserve"> x F</w:t>
      </w:r>
      <w:r w:rsidR="001F05C5" w:rsidRPr="00126675">
        <w:rPr>
          <w:vertAlign w:val="subscript"/>
          <w:lang w:val="en-US"/>
        </w:rPr>
        <w:t>D</w:t>
      </w:r>
      <w:r w:rsidR="001F05C5" w:rsidRPr="00320EDF">
        <w:rPr>
          <w:lang w:val="en-US"/>
        </w:rPr>
        <w:t xml:space="preserve"> x F</w:t>
      </w:r>
      <w:r w:rsidR="001F05C5" w:rsidRPr="00126675">
        <w:rPr>
          <w:vertAlign w:val="subscript"/>
          <w:lang w:val="en-US"/>
        </w:rPr>
        <w:t>EM</w:t>
      </w:r>
      <w:r w:rsidR="001F05C5" w:rsidRPr="00320EDF">
        <w:rPr>
          <w:lang w:val="en-US"/>
        </w:rPr>
        <w:t xml:space="preserve"> x F</w:t>
      </w:r>
      <w:r w:rsidR="001F05C5" w:rsidRPr="00126675">
        <w:rPr>
          <w:vertAlign w:val="subscript"/>
          <w:lang w:val="en-US"/>
        </w:rPr>
        <w:t>MOD</w:t>
      </w:r>
      <w:r w:rsidR="001F05C5" w:rsidRPr="00320EDF">
        <w:rPr>
          <w:lang w:val="en-US"/>
        </w:rPr>
        <w:t xml:space="preserve"> x F</w:t>
      </w:r>
      <w:r w:rsidR="001F05C5" w:rsidRPr="00126675">
        <w:rPr>
          <w:vertAlign w:val="subscript"/>
          <w:lang w:val="en-US"/>
        </w:rPr>
        <w:t>EMC</w:t>
      </w:r>
      <w:r w:rsidR="001F05C5" w:rsidRPr="00320EDF">
        <w:rPr>
          <w:lang w:val="en-US"/>
        </w:rPr>
        <w:t xml:space="preserve"> x F</w:t>
      </w:r>
      <w:r w:rsidR="001F05C5" w:rsidRPr="00126675">
        <w:rPr>
          <w:vertAlign w:val="subscript"/>
          <w:lang w:val="en-US"/>
        </w:rPr>
        <w:t>ECC</w:t>
      </w:r>
      <w:r w:rsidR="001F05C5" w:rsidRPr="00320EDF">
        <w:rPr>
          <w:lang w:val="en-US"/>
        </w:rPr>
        <w:t xml:space="preserve"> x F</w:t>
      </w:r>
      <w:r w:rsidR="001F05C5" w:rsidRPr="00126675">
        <w:rPr>
          <w:vertAlign w:val="subscript"/>
          <w:lang w:val="en-US"/>
        </w:rPr>
        <w:t>μ</w:t>
      </w:r>
      <w:r w:rsidR="001F05C5" w:rsidRPr="00320EDF">
        <w:rPr>
          <w:lang w:val="en-US"/>
        </w:rPr>
        <w:t xml:space="preserve"> </w:t>
      </w:r>
    </w:p>
    <w:p w:rsidR="001F05C5" w:rsidRPr="00320EDF" w:rsidRDefault="001F05C5" w:rsidP="00320EDF">
      <w:pPr>
        <w:rPr>
          <w:lang w:val="en-US"/>
        </w:rPr>
      </w:pPr>
      <w:r w:rsidRPr="00320EDF">
        <w:rPr>
          <w:lang w:val="en-US"/>
        </w:rPr>
        <w:t>where,</w:t>
      </w:r>
    </w:p>
    <w:p w:rsidR="001F05C5" w:rsidRPr="00320EDF" w:rsidRDefault="001F05C5" w:rsidP="00320EDF">
      <w:pPr>
        <w:rPr>
          <w:lang w:val="en-US"/>
        </w:rPr>
      </w:pPr>
      <w:r w:rsidRPr="00320EDF">
        <w:rPr>
          <w:lang w:val="en-US"/>
        </w:rPr>
        <w:t>F</w:t>
      </w:r>
      <w:r w:rsidRPr="00126675">
        <w:rPr>
          <w:vertAlign w:val="subscript"/>
          <w:lang w:val="en-US"/>
        </w:rPr>
        <w:t>ESS</w:t>
      </w:r>
      <w:r w:rsidRPr="00320EDF">
        <w:rPr>
          <w:lang w:val="en-US"/>
        </w:rPr>
        <w:t xml:space="preserve">: factor for input to equipment </w:t>
      </w:r>
      <w:r w:rsidR="00CF387A">
        <w:rPr>
          <w:lang w:val="en-US" w:eastAsia="ja-JP"/>
        </w:rPr>
        <w:t>(CV)</w:t>
      </w:r>
      <w:r w:rsidRPr="00320EDF">
        <w:rPr>
          <w:lang w:val="en-US"/>
        </w:rPr>
        <w:t xml:space="preserve"> </w:t>
      </w:r>
    </w:p>
    <w:p w:rsidR="001F05C5" w:rsidRPr="00320EDF" w:rsidRDefault="001F05C5" w:rsidP="00320EDF">
      <w:pPr>
        <w:rPr>
          <w:lang w:val="en-US"/>
        </w:rPr>
      </w:pPr>
      <w:r w:rsidRPr="00320EDF">
        <w:rPr>
          <w:lang w:val="en-US"/>
        </w:rPr>
        <w:t>F</w:t>
      </w:r>
      <w:r w:rsidRPr="00126675">
        <w:rPr>
          <w:vertAlign w:val="subscript"/>
          <w:lang w:val="en-US"/>
        </w:rPr>
        <w:t>D</w:t>
      </w:r>
      <w:r w:rsidRPr="00320EDF">
        <w:rPr>
          <w:lang w:val="en-US"/>
        </w:rPr>
        <w:t>: factor for damping of equipment</w:t>
      </w:r>
      <w:r w:rsidR="00CF387A">
        <w:rPr>
          <w:lang w:val="en-US"/>
        </w:rPr>
        <w:t xml:space="preserve"> </w:t>
      </w:r>
      <w:r w:rsidR="00CF387A">
        <w:rPr>
          <w:lang w:val="en-US" w:eastAsia="ja-JP"/>
        </w:rPr>
        <w:t>(CV)</w:t>
      </w:r>
    </w:p>
    <w:p w:rsidR="001F05C5" w:rsidRPr="00320EDF" w:rsidRDefault="001F05C5" w:rsidP="00320EDF">
      <w:pPr>
        <w:rPr>
          <w:lang w:val="en-US"/>
        </w:rPr>
      </w:pPr>
      <w:r w:rsidRPr="00320EDF">
        <w:rPr>
          <w:lang w:val="en-US"/>
        </w:rPr>
        <w:t>F</w:t>
      </w:r>
      <w:r w:rsidRPr="00126675">
        <w:rPr>
          <w:vertAlign w:val="subscript"/>
          <w:lang w:val="en-US"/>
        </w:rPr>
        <w:t>EM</w:t>
      </w:r>
      <w:r w:rsidRPr="00320EDF">
        <w:rPr>
          <w:lang w:val="en-US"/>
        </w:rPr>
        <w:t xml:space="preserve">: factor for modelling of equipment </w:t>
      </w:r>
      <w:r w:rsidR="00CF387A">
        <w:rPr>
          <w:lang w:val="en-US" w:eastAsia="ja-JP"/>
        </w:rPr>
        <w:t>(CV)</w:t>
      </w:r>
    </w:p>
    <w:p w:rsidR="001F05C5" w:rsidRPr="00320EDF" w:rsidRDefault="001F05C5" w:rsidP="00320EDF">
      <w:pPr>
        <w:rPr>
          <w:lang w:val="en-US"/>
        </w:rPr>
      </w:pPr>
      <w:r w:rsidRPr="00320EDF">
        <w:rPr>
          <w:lang w:val="en-US"/>
        </w:rPr>
        <w:t>F</w:t>
      </w:r>
      <w:r w:rsidRPr="00126675">
        <w:rPr>
          <w:vertAlign w:val="subscript"/>
          <w:lang w:val="en-US"/>
        </w:rPr>
        <w:t>MOD</w:t>
      </w:r>
      <w:r w:rsidRPr="00320EDF">
        <w:rPr>
          <w:lang w:val="en-US"/>
        </w:rPr>
        <w:t xml:space="preserve">: factor for response of higher mode </w:t>
      </w:r>
      <w:r w:rsidR="00CF387A">
        <w:rPr>
          <w:lang w:val="en-US" w:eastAsia="ja-JP"/>
        </w:rPr>
        <w:t>(of CV)</w:t>
      </w:r>
    </w:p>
    <w:p w:rsidR="001F05C5" w:rsidRPr="00320EDF" w:rsidRDefault="001F05C5" w:rsidP="00320EDF">
      <w:pPr>
        <w:rPr>
          <w:lang w:val="en-US"/>
        </w:rPr>
      </w:pPr>
      <w:r w:rsidRPr="00320EDF">
        <w:rPr>
          <w:lang w:val="en-US"/>
        </w:rPr>
        <w:t>F</w:t>
      </w:r>
      <w:r w:rsidRPr="00126675">
        <w:rPr>
          <w:vertAlign w:val="subscript"/>
          <w:lang w:val="en-US"/>
        </w:rPr>
        <w:t>EMC</w:t>
      </w:r>
      <w:r w:rsidRPr="00320EDF">
        <w:rPr>
          <w:lang w:val="en-US"/>
        </w:rPr>
        <w:t xml:space="preserve">: factor for mode combination </w:t>
      </w:r>
      <w:r w:rsidR="00CF387A">
        <w:rPr>
          <w:lang w:val="en-US" w:eastAsia="ja-JP"/>
        </w:rPr>
        <w:t>(of CV)</w:t>
      </w:r>
    </w:p>
    <w:p w:rsidR="001F05C5" w:rsidRPr="00320EDF" w:rsidRDefault="001F05C5" w:rsidP="00320EDF">
      <w:pPr>
        <w:rPr>
          <w:lang w:val="en-US"/>
        </w:rPr>
      </w:pPr>
      <w:r w:rsidRPr="00320EDF">
        <w:rPr>
          <w:lang w:val="en-US"/>
        </w:rPr>
        <w:t>F</w:t>
      </w:r>
      <w:r w:rsidRPr="00126675">
        <w:rPr>
          <w:vertAlign w:val="subscript"/>
          <w:lang w:val="en-US"/>
        </w:rPr>
        <w:t>ECC</w:t>
      </w:r>
      <w:r w:rsidRPr="00320EDF">
        <w:rPr>
          <w:lang w:val="en-US"/>
        </w:rPr>
        <w:t>: factor for earthquake component combination</w:t>
      </w:r>
      <w:r w:rsidR="00CF387A">
        <w:rPr>
          <w:lang w:val="en-US"/>
        </w:rPr>
        <w:t xml:space="preserve"> </w:t>
      </w:r>
    </w:p>
    <w:p w:rsidR="001F05C5" w:rsidRPr="00320EDF" w:rsidRDefault="001F05C5" w:rsidP="00320EDF">
      <w:pPr>
        <w:rPr>
          <w:lang w:val="en-US"/>
        </w:rPr>
      </w:pPr>
      <w:r w:rsidRPr="00320EDF">
        <w:rPr>
          <w:lang w:val="en-US"/>
        </w:rPr>
        <w:t>F</w:t>
      </w:r>
      <w:r w:rsidRPr="00126675">
        <w:rPr>
          <w:vertAlign w:val="subscript"/>
          <w:lang w:val="en-US"/>
        </w:rPr>
        <w:t>μ</w:t>
      </w:r>
      <w:r w:rsidRPr="00320EDF">
        <w:rPr>
          <w:lang w:val="en-US"/>
        </w:rPr>
        <w:t xml:space="preserve">: factor for plastic energy absorption </w:t>
      </w:r>
      <w:r w:rsidR="00CF387A">
        <w:rPr>
          <w:lang w:val="en-US" w:eastAsia="ja-JP"/>
        </w:rPr>
        <w:t>(of CV)</w:t>
      </w:r>
    </w:p>
    <w:p w:rsidR="001F05C5" w:rsidRPr="00320EDF" w:rsidRDefault="001F05C5" w:rsidP="00320EDF">
      <w:pPr>
        <w:rPr>
          <w:lang w:val="en-US"/>
        </w:rPr>
      </w:pPr>
    </w:p>
    <w:p w:rsidR="001F05C5" w:rsidRPr="00320EDF" w:rsidRDefault="001F05C5" w:rsidP="00320EDF">
      <w:pPr>
        <w:rPr>
          <w:lang w:val="en-US"/>
        </w:rPr>
      </w:pPr>
      <w:r w:rsidRPr="00320EDF">
        <w:rPr>
          <w:lang w:val="en-US"/>
        </w:rPr>
        <w:t>In the example shown in ref</w:t>
      </w:r>
      <w:r w:rsidR="00680F8B">
        <w:rPr>
          <w:lang w:val="en-US"/>
        </w:rPr>
        <w:t>s</w:t>
      </w:r>
      <w:r w:rsidRPr="00320EDF">
        <w:rPr>
          <w:lang w:val="en-US"/>
        </w:rPr>
        <w:t xml:space="preserve">. </w:t>
      </w:r>
      <w:r w:rsidR="00680F8B">
        <w:rPr>
          <w:lang w:val="en-US"/>
        </w:rPr>
        <w:fldChar w:fldCharType="begin"/>
      </w:r>
      <w:r w:rsidR="00680F8B">
        <w:rPr>
          <w:lang w:val="en-US"/>
        </w:rPr>
        <w:instrText xml:space="preserve"> REF _Ref467949367 \w \h </w:instrText>
      </w:r>
      <w:r w:rsidR="00680F8B">
        <w:rPr>
          <w:lang w:val="en-US"/>
        </w:rPr>
      </w:r>
      <w:r w:rsidR="00680F8B">
        <w:rPr>
          <w:lang w:val="en-US"/>
        </w:rPr>
        <w:fldChar w:fldCharType="separate"/>
      </w:r>
      <w:r w:rsidR="00680F8B">
        <w:rPr>
          <w:lang w:val="en-US"/>
        </w:rPr>
        <w:t>[34]</w:t>
      </w:r>
      <w:r w:rsidR="00680F8B">
        <w:rPr>
          <w:lang w:val="en-US"/>
        </w:rPr>
        <w:fldChar w:fldCharType="end"/>
      </w:r>
      <w:r w:rsidR="00680F8B">
        <w:rPr>
          <w:lang w:val="en-US"/>
        </w:rPr>
        <w:t xml:space="preserve">, </w:t>
      </w:r>
      <w:r w:rsidR="00680F8B">
        <w:rPr>
          <w:lang w:val="en-US"/>
        </w:rPr>
        <w:fldChar w:fldCharType="begin"/>
      </w:r>
      <w:r w:rsidR="00680F8B">
        <w:rPr>
          <w:lang w:val="en-US"/>
        </w:rPr>
        <w:instrText xml:space="preserve"> REF _Ref467949397 \w \h </w:instrText>
      </w:r>
      <w:r w:rsidR="00680F8B">
        <w:rPr>
          <w:lang w:val="en-US"/>
        </w:rPr>
      </w:r>
      <w:r w:rsidR="00680F8B">
        <w:rPr>
          <w:lang w:val="en-US"/>
        </w:rPr>
        <w:fldChar w:fldCharType="separate"/>
      </w:r>
      <w:r w:rsidR="00680F8B">
        <w:rPr>
          <w:lang w:val="en-US"/>
        </w:rPr>
        <w:t>[35]</w:t>
      </w:r>
      <w:r w:rsidR="00680F8B">
        <w:rPr>
          <w:lang w:val="en-US"/>
        </w:rPr>
        <w:fldChar w:fldCharType="end"/>
      </w:r>
      <w:r w:rsidRPr="00320EDF">
        <w:rPr>
          <w:lang w:val="en-US"/>
        </w:rPr>
        <w:t>, some of above factors are not considered, or median is set to 1.0 as the response is estimated based on time history response analysis.</w:t>
      </w:r>
    </w:p>
    <w:p w:rsidR="001F05C5" w:rsidRPr="00320EDF" w:rsidRDefault="001F05C5" w:rsidP="00320EDF">
      <w:pPr>
        <w:rPr>
          <w:lang w:val="en-US"/>
        </w:rPr>
      </w:pPr>
    </w:p>
    <w:p w:rsidR="001F05C5" w:rsidRPr="00320EDF" w:rsidRDefault="001F05C5" w:rsidP="00320EDF">
      <w:pPr>
        <w:rPr>
          <w:lang w:val="en-US"/>
        </w:rPr>
      </w:pPr>
      <w:r w:rsidRPr="00320EDF">
        <w:rPr>
          <w:lang w:val="en-US"/>
        </w:rPr>
        <w:t>●</w:t>
      </w:r>
      <w:r w:rsidR="00680F8B">
        <w:rPr>
          <w:lang w:val="en-US"/>
        </w:rPr>
        <w:t xml:space="preserve"> </w:t>
      </w:r>
      <w:r w:rsidRPr="000443F4">
        <w:rPr>
          <w:u w:val="single"/>
          <w:lang w:val="en-US"/>
        </w:rPr>
        <w:t>Fragility analysis: Capacity (buckling strength)</w:t>
      </w:r>
    </w:p>
    <w:p w:rsidR="001F05C5" w:rsidRPr="00320EDF" w:rsidRDefault="001F05C5" w:rsidP="00320EDF">
      <w:pPr>
        <w:rPr>
          <w:lang w:val="en-US"/>
        </w:rPr>
      </w:pPr>
      <w:r w:rsidRPr="00320EDF">
        <w:rPr>
          <w:lang w:val="en-US"/>
        </w:rPr>
        <w:lastRenderedPageBreak/>
        <w:t xml:space="preserve">Buckling strength is evaluated by the formula for thin-walled cylindrical shell subject to axial compressive load (vertical earthquake response in vertical direction is considered) and bending moment. </w:t>
      </w:r>
    </w:p>
    <w:p w:rsidR="001F05C5" w:rsidRPr="00320EDF" w:rsidRDefault="001F05C5" w:rsidP="00320EDF">
      <w:pPr>
        <w:rPr>
          <w:lang w:val="en-US"/>
        </w:rPr>
      </w:pPr>
      <w:r w:rsidRPr="00320EDF">
        <w:rPr>
          <w:lang w:val="en-US"/>
        </w:rPr>
        <w:t xml:space="preserve">In the example, </w:t>
      </w:r>
      <w:r w:rsidR="002B0F9D">
        <w:rPr>
          <w:lang w:val="en-US"/>
        </w:rPr>
        <w:t>the</w:t>
      </w:r>
      <w:r w:rsidRPr="00320EDF">
        <w:rPr>
          <w:lang w:val="en-US"/>
        </w:rPr>
        <w:t xml:space="preserve"> median yield stress of steel is </w:t>
      </w:r>
      <w:r w:rsidR="002B0F9D">
        <w:rPr>
          <w:lang w:val="en-US"/>
        </w:rPr>
        <w:t>assumed</w:t>
      </w:r>
      <w:r w:rsidRPr="00320EDF">
        <w:rPr>
          <w:lang w:val="en-US"/>
        </w:rPr>
        <w:t xml:space="preserve"> as 1.2 x Sy (Sy: design yield stress). </w:t>
      </w:r>
      <w:r w:rsidR="002B0F9D">
        <w:rPr>
          <w:lang w:val="en-US"/>
        </w:rPr>
        <w:t>U</w:t>
      </w:r>
      <w:r w:rsidRPr="00320EDF">
        <w:rPr>
          <w:lang w:val="en-US"/>
        </w:rPr>
        <w:t xml:space="preserve">sing </w:t>
      </w:r>
      <w:r w:rsidR="002B0F9D">
        <w:rPr>
          <w:lang w:val="en-US"/>
        </w:rPr>
        <w:t>this</w:t>
      </w:r>
      <w:r w:rsidRPr="00320EDF">
        <w:rPr>
          <w:lang w:val="en-US"/>
        </w:rPr>
        <w:t xml:space="preserve"> median yield stress value in the formula, </w:t>
      </w:r>
      <w:r w:rsidR="002B0F9D">
        <w:rPr>
          <w:lang w:val="en-US"/>
        </w:rPr>
        <w:t xml:space="preserve">the </w:t>
      </w:r>
      <w:r w:rsidRPr="00320EDF">
        <w:rPr>
          <w:lang w:val="en-US"/>
        </w:rPr>
        <w:t>median of buckling stress is estimated.</w:t>
      </w:r>
    </w:p>
    <w:p w:rsidR="001F05C5" w:rsidRPr="00320EDF" w:rsidRDefault="001F05C5" w:rsidP="00320EDF">
      <w:pPr>
        <w:rPr>
          <w:lang w:val="en-US"/>
        </w:rPr>
      </w:pPr>
      <w:r w:rsidRPr="00320EDF">
        <w:rPr>
          <w:lang w:val="en-US"/>
        </w:rPr>
        <w:t xml:space="preserve">Uncertainties of the buckling capacity are evaluated based on experimental data from which the formula is developed </w:t>
      </w:r>
      <w:r w:rsidR="00CF387A">
        <w:rPr>
          <w:lang w:val="en-US"/>
        </w:rPr>
        <w:t xml:space="preserve">assuming log-normal distribution </w:t>
      </w:r>
      <w:r w:rsidRPr="00320EDF">
        <w:rPr>
          <w:lang w:val="en-US"/>
        </w:rPr>
        <w:t>and logarithmic standard deviations β</w:t>
      </w:r>
      <w:r w:rsidRPr="00126675">
        <w:rPr>
          <w:vertAlign w:val="subscript"/>
          <w:lang w:val="en-US"/>
        </w:rPr>
        <w:t>R</w:t>
      </w:r>
      <w:r w:rsidRPr="00320EDF">
        <w:rPr>
          <w:lang w:val="en-US"/>
        </w:rPr>
        <w:t xml:space="preserve"> (aleatory uncertainty) and β</w:t>
      </w:r>
      <w:r w:rsidRPr="00126675">
        <w:rPr>
          <w:vertAlign w:val="subscript"/>
          <w:lang w:val="en-US"/>
        </w:rPr>
        <w:t>U</w:t>
      </w:r>
      <w:r w:rsidRPr="00320EDF">
        <w:rPr>
          <w:lang w:val="en-US"/>
        </w:rPr>
        <w:t xml:space="preserve"> (epistemic uncertainty) are given. </w:t>
      </w:r>
    </w:p>
    <w:p w:rsidR="001F05C5" w:rsidRPr="00320EDF" w:rsidRDefault="001F05C5" w:rsidP="00320EDF">
      <w:pPr>
        <w:rPr>
          <w:lang w:val="en-US"/>
        </w:rPr>
      </w:pPr>
    </w:p>
    <w:p w:rsidR="001F05C5" w:rsidRPr="00320EDF" w:rsidRDefault="001F05C5" w:rsidP="00320EDF">
      <w:pPr>
        <w:rPr>
          <w:lang w:val="en-US"/>
        </w:rPr>
      </w:pPr>
      <w:r w:rsidRPr="00320EDF">
        <w:rPr>
          <w:lang w:val="en-US"/>
        </w:rPr>
        <w:t xml:space="preserve">Using realistic response and realistic capacity, fragility of the </w:t>
      </w:r>
      <w:r w:rsidR="002B0F9D">
        <w:rPr>
          <w:lang w:val="en-US"/>
        </w:rPr>
        <w:t>containment</w:t>
      </w:r>
      <w:r w:rsidRPr="00320EDF">
        <w:rPr>
          <w:lang w:val="en-US"/>
        </w:rPr>
        <w:t xml:space="preserve"> for buckling as a failure mode is estimated.</w:t>
      </w:r>
    </w:p>
    <w:p w:rsidR="00434C1F" w:rsidRPr="000443F4" w:rsidRDefault="00292B0F" w:rsidP="00434C1F">
      <w:pPr>
        <w:pStyle w:val="Titre4"/>
      </w:pPr>
      <w:r w:rsidRPr="000443F4">
        <w:t>Confinement</w:t>
      </w:r>
      <w:r w:rsidR="00434C1F" w:rsidRPr="000443F4">
        <w:t xml:space="preserve"> PSA at IRSN (France)</w:t>
      </w:r>
    </w:p>
    <w:p w:rsidR="00434C1F" w:rsidRPr="000443F4" w:rsidRDefault="00434C1F" w:rsidP="000443F4">
      <w:pPr>
        <w:autoSpaceDE w:val="0"/>
        <w:autoSpaceDN w:val="0"/>
        <w:adjustRightInd w:val="0"/>
        <w:spacing w:line="360" w:lineRule="auto"/>
        <w:rPr>
          <w:rFonts w:cs="TimesNewRoman"/>
          <w:szCs w:val="18"/>
        </w:rPr>
      </w:pPr>
    </w:p>
    <w:p w:rsidR="00434C1F" w:rsidRDefault="00434C1F" w:rsidP="000443F4">
      <w:pPr>
        <w:autoSpaceDE w:val="0"/>
        <w:autoSpaceDN w:val="0"/>
        <w:adjustRightInd w:val="0"/>
        <w:spacing w:line="360" w:lineRule="auto"/>
        <w:rPr>
          <w:rFonts w:cs="TimesNewRoman"/>
          <w:szCs w:val="18"/>
          <w:lang w:val="en-US"/>
        </w:rPr>
      </w:pPr>
      <w:r>
        <w:rPr>
          <w:rFonts w:cs="TimesNewRoman"/>
          <w:szCs w:val="18"/>
          <w:lang w:val="en-US"/>
        </w:rPr>
        <w:t xml:space="preserve">IRSN is performing research to extend the scope of its existing L2 PSA for the French PWRs to </w:t>
      </w:r>
      <w:r w:rsidR="003B64F1">
        <w:rPr>
          <w:rFonts w:cs="TimesNewRoman"/>
          <w:szCs w:val="18"/>
          <w:lang w:val="en-US"/>
        </w:rPr>
        <w:t>internal or external</w:t>
      </w:r>
      <w:r>
        <w:rPr>
          <w:rFonts w:cs="TimesNewRoman"/>
          <w:szCs w:val="18"/>
          <w:lang w:val="en-US"/>
        </w:rPr>
        <w:t xml:space="preserve"> </w:t>
      </w:r>
      <w:r w:rsidR="003B64F1">
        <w:rPr>
          <w:rFonts w:cs="TimesNewRoman"/>
          <w:szCs w:val="18"/>
          <w:lang w:val="en-US"/>
        </w:rPr>
        <w:t>hazards</w:t>
      </w:r>
      <w:r>
        <w:rPr>
          <w:rFonts w:cs="TimesNewRoman"/>
          <w:szCs w:val="18"/>
          <w:lang w:val="en-US"/>
        </w:rPr>
        <w:t xml:space="preserve">. Due to limited available resources, </w:t>
      </w:r>
      <w:r w:rsidR="003B64F1">
        <w:rPr>
          <w:rFonts w:cs="TimesNewRoman"/>
          <w:szCs w:val="18"/>
          <w:lang w:val="en-US"/>
        </w:rPr>
        <w:t>the concept of “</w:t>
      </w:r>
      <w:r w:rsidR="00292B0F">
        <w:rPr>
          <w:rFonts w:cs="TimesNewRoman"/>
          <w:szCs w:val="18"/>
          <w:lang w:val="en-US"/>
        </w:rPr>
        <w:t>confinement</w:t>
      </w:r>
      <w:r w:rsidR="003B64F1">
        <w:rPr>
          <w:rFonts w:cs="TimesNewRoman"/>
          <w:szCs w:val="18"/>
          <w:lang w:val="en-US"/>
        </w:rPr>
        <w:t xml:space="preserve"> PSA” is applied: the objective is to calculate conditional failure for the </w:t>
      </w:r>
      <w:r w:rsidR="00292B0F">
        <w:rPr>
          <w:rFonts w:cs="TimesNewRoman"/>
          <w:szCs w:val="18"/>
          <w:lang w:val="en-US"/>
        </w:rPr>
        <w:t>confinement</w:t>
      </w:r>
      <w:r w:rsidR="003B64F1">
        <w:rPr>
          <w:rFonts w:cs="TimesNewRoman"/>
          <w:szCs w:val="18"/>
          <w:lang w:val="en-US"/>
        </w:rPr>
        <w:t xml:space="preserve"> function depending on the external hazards intensity. In 2016, this is being applied to earthquake and internal fires. </w:t>
      </w:r>
    </w:p>
    <w:p w:rsidR="00434C1F" w:rsidRDefault="00434C1F" w:rsidP="000443F4">
      <w:pPr>
        <w:autoSpaceDE w:val="0"/>
        <w:autoSpaceDN w:val="0"/>
        <w:adjustRightInd w:val="0"/>
        <w:spacing w:line="360" w:lineRule="auto"/>
        <w:rPr>
          <w:rFonts w:cs="TimesNewRoman"/>
          <w:szCs w:val="18"/>
          <w:lang w:val="en-US"/>
        </w:rPr>
      </w:pPr>
    </w:p>
    <w:p w:rsidR="003B64F1" w:rsidRDefault="003B64F1" w:rsidP="000443F4">
      <w:pPr>
        <w:autoSpaceDE w:val="0"/>
        <w:autoSpaceDN w:val="0"/>
        <w:adjustRightInd w:val="0"/>
        <w:spacing w:line="360" w:lineRule="auto"/>
        <w:rPr>
          <w:rFonts w:cs="TimesNewRoman"/>
          <w:szCs w:val="18"/>
          <w:lang w:val="en-US"/>
        </w:rPr>
      </w:pPr>
      <w:r>
        <w:rPr>
          <w:rFonts w:cs="TimesNewRoman"/>
          <w:szCs w:val="18"/>
          <w:lang w:val="en-US"/>
        </w:rPr>
        <w:t>The global approach can be summarized as follow:</w:t>
      </w:r>
    </w:p>
    <w:p w:rsidR="003B64F1" w:rsidRDefault="00F07D17" w:rsidP="000443F4">
      <w:pPr>
        <w:numPr>
          <w:ilvl w:val="0"/>
          <w:numId w:val="54"/>
        </w:numPr>
        <w:autoSpaceDE w:val="0"/>
        <w:autoSpaceDN w:val="0"/>
        <w:adjustRightInd w:val="0"/>
        <w:spacing w:line="360" w:lineRule="auto"/>
        <w:rPr>
          <w:rFonts w:cs="TimesNewRoman"/>
          <w:szCs w:val="18"/>
          <w:lang w:val="en-US"/>
        </w:rPr>
      </w:pPr>
      <w:r>
        <w:rPr>
          <w:rFonts w:cs="TimesNewRoman"/>
          <w:szCs w:val="18"/>
          <w:lang w:val="en-US"/>
        </w:rPr>
        <w:t>d</w:t>
      </w:r>
      <w:r w:rsidR="003B64F1">
        <w:rPr>
          <w:rFonts w:cs="TimesNewRoman"/>
          <w:szCs w:val="18"/>
          <w:lang w:val="en-US"/>
        </w:rPr>
        <w:t xml:space="preserve">efine list of system, structure and components (SSC) that are needed to fulfill the </w:t>
      </w:r>
      <w:r w:rsidR="00907311">
        <w:rPr>
          <w:rFonts w:cs="TimesNewRoman"/>
          <w:szCs w:val="18"/>
          <w:lang w:val="en-US"/>
        </w:rPr>
        <w:t>confinement</w:t>
      </w:r>
      <w:r w:rsidR="003B64F1">
        <w:rPr>
          <w:rFonts w:cs="TimesNewRoman"/>
          <w:szCs w:val="18"/>
          <w:lang w:val="en-US"/>
        </w:rPr>
        <w:t xml:space="preserve"> function,</w:t>
      </w:r>
    </w:p>
    <w:p w:rsidR="003B64F1" w:rsidRDefault="00F07D17" w:rsidP="000443F4">
      <w:pPr>
        <w:numPr>
          <w:ilvl w:val="0"/>
          <w:numId w:val="54"/>
        </w:numPr>
        <w:autoSpaceDE w:val="0"/>
        <w:autoSpaceDN w:val="0"/>
        <w:adjustRightInd w:val="0"/>
        <w:spacing w:line="360" w:lineRule="auto"/>
        <w:rPr>
          <w:rFonts w:cs="TimesNewRoman"/>
          <w:szCs w:val="18"/>
          <w:lang w:val="en-US"/>
        </w:rPr>
      </w:pPr>
      <w:r>
        <w:rPr>
          <w:rFonts w:cs="TimesNewRoman"/>
          <w:szCs w:val="18"/>
          <w:lang w:val="en-US"/>
        </w:rPr>
        <w:t>s</w:t>
      </w:r>
      <w:r w:rsidR="003B64F1">
        <w:rPr>
          <w:rFonts w:cs="TimesNewRoman"/>
          <w:szCs w:val="18"/>
          <w:lang w:val="en-US"/>
        </w:rPr>
        <w:t xml:space="preserve">elect limited number SSCs that must be studied in details </w:t>
      </w:r>
      <w:r w:rsidR="0059251C">
        <w:rPr>
          <w:rFonts w:cs="TimesNewRoman"/>
          <w:szCs w:val="18"/>
          <w:lang w:val="en-US"/>
        </w:rPr>
        <w:t xml:space="preserve">because they are requested for the </w:t>
      </w:r>
      <w:r w:rsidR="00292B0F">
        <w:rPr>
          <w:rFonts w:cs="TimesNewRoman"/>
          <w:szCs w:val="18"/>
          <w:lang w:val="en-US"/>
        </w:rPr>
        <w:t>confinement</w:t>
      </w:r>
      <w:r w:rsidR="0059251C">
        <w:rPr>
          <w:rFonts w:cs="TimesNewRoman"/>
          <w:szCs w:val="18"/>
          <w:lang w:val="en-US"/>
        </w:rPr>
        <w:t xml:space="preserve"> function </w:t>
      </w:r>
      <w:r w:rsidR="003B64F1">
        <w:rPr>
          <w:rFonts w:cs="TimesNewRoman"/>
          <w:szCs w:val="18"/>
          <w:lang w:val="en-US"/>
        </w:rPr>
        <w:t xml:space="preserve">(e.g. containment steel liner, SG steam line, sump recirculation lines, RCS depressurization </w:t>
      </w:r>
      <w:r>
        <w:rPr>
          <w:rFonts w:cs="TimesNewRoman"/>
          <w:szCs w:val="18"/>
          <w:lang w:val="en-US"/>
        </w:rPr>
        <w:t>system, FCVS …),</w:t>
      </w:r>
    </w:p>
    <w:p w:rsidR="00F07D17" w:rsidRDefault="00F07D17" w:rsidP="000443F4">
      <w:pPr>
        <w:numPr>
          <w:ilvl w:val="0"/>
          <w:numId w:val="54"/>
        </w:numPr>
        <w:autoSpaceDE w:val="0"/>
        <w:autoSpaceDN w:val="0"/>
        <w:adjustRightInd w:val="0"/>
        <w:spacing w:line="360" w:lineRule="auto"/>
        <w:rPr>
          <w:rFonts w:cs="TimesNewRoman"/>
          <w:szCs w:val="18"/>
          <w:lang w:val="en-US"/>
        </w:rPr>
      </w:pPr>
      <w:r>
        <w:rPr>
          <w:rFonts w:cs="TimesNewRoman"/>
          <w:szCs w:val="18"/>
          <w:lang w:val="en-US"/>
        </w:rPr>
        <w:t xml:space="preserve">define </w:t>
      </w:r>
      <w:r w:rsidR="0059251C">
        <w:rPr>
          <w:rFonts w:cs="TimesNewRoman"/>
          <w:szCs w:val="18"/>
          <w:lang w:val="en-US"/>
        </w:rPr>
        <w:t xml:space="preserve">the </w:t>
      </w:r>
      <w:r>
        <w:rPr>
          <w:rFonts w:cs="TimesNewRoman"/>
          <w:szCs w:val="18"/>
          <w:lang w:val="en-US"/>
        </w:rPr>
        <w:t>failure modes for each SSCs associated to the hazards,</w:t>
      </w:r>
    </w:p>
    <w:p w:rsidR="00F07D17" w:rsidRDefault="00F07D17" w:rsidP="000443F4">
      <w:pPr>
        <w:numPr>
          <w:ilvl w:val="0"/>
          <w:numId w:val="54"/>
        </w:numPr>
        <w:autoSpaceDE w:val="0"/>
        <w:autoSpaceDN w:val="0"/>
        <w:adjustRightInd w:val="0"/>
        <w:spacing w:line="360" w:lineRule="auto"/>
        <w:rPr>
          <w:rFonts w:cs="TimesNewRoman"/>
          <w:szCs w:val="18"/>
          <w:lang w:val="en-US"/>
        </w:rPr>
      </w:pPr>
      <w:r>
        <w:rPr>
          <w:rFonts w:cs="TimesNewRoman"/>
          <w:szCs w:val="18"/>
          <w:lang w:val="en-US"/>
        </w:rPr>
        <w:t>develop SSC failure analysis,</w:t>
      </w:r>
    </w:p>
    <w:p w:rsidR="00F07D17" w:rsidRDefault="00F07D17" w:rsidP="000443F4">
      <w:pPr>
        <w:numPr>
          <w:ilvl w:val="0"/>
          <w:numId w:val="54"/>
        </w:numPr>
        <w:autoSpaceDE w:val="0"/>
        <w:autoSpaceDN w:val="0"/>
        <w:adjustRightInd w:val="0"/>
        <w:spacing w:line="360" w:lineRule="auto"/>
        <w:rPr>
          <w:rFonts w:cs="TimesNewRoman"/>
          <w:szCs w:val="18"/>
          <w:lang w:val="en-US"/>
        </w:rPr>
      </w:pPr>
      <w:r>
        <w:rPr>
          <w:rFonts w:cs="TimesNewRoman"/>
          <w:szCs w:val="18"/>
          <w:lang w:val="en-US"/>
        </w:rPr>
        <w:t>develop probabilistic assumptions (conditional failure probability, event tree, …).</w:t>
      </w:r>
    </w:p>
    <w:p w:rsidR="00F07D17" w:rsidRDefault="00F07D17" w:rsidP="000443F4">
      <w:pPr>
        <w:autoSpaceDE w:val="0"/>
        <w:autoSpaceDN w:val="0"/>
        <w:adjustRightInd w:val="0"/>
        <w:spacing w:line="360" w:lineRule="auto"/>
        <w:ind w:left="720"/>
        <w:rPr>
          <w:rFonts w:cs="TimesNewRoman"/>
          <w:szCs w:val="18"/>
          <w:lang w:val="en-US"/>
        </w:rPr>
      </w:pPr>
    </w:p>
    <w:p w:rsidR="00F07D17" w:rsidRDefault="00F07D17" w:rsidP="000443F4">
      <w:pPr>
        <w:autoSpaceDE w:val="0"/>
        <w:autoSpaceDN w:val="0"/>
        <w:adjustRightInd w:val="0"/>
        <w:spacing w:line="360" w:lineRule="auto"/>
        <w:rPr>
          <w:rFonts w:cs="TimesNewRoman"/>
          <w:szCs w:val="18"/>
          <w:lang w:val="en-US"/>
        </w:rPr>
      </w:pPr>
      <w:r>
        <w:rPr>
          <w:rFonts w:cs="TimesNewRoman"/>
          <w:szCs w:val="18"/>
          <w:lang w:val="en-US"/>
        </w:rPr>
        <w:t xml:space="preserve">Some details of an on-going </w:t>
      </w:r>
      <w:r w:rsidR="00F61DE7">
        <w:rPr>
          <w:rFonts w:cs="TimesNewRoman"/>
          <w:szCs w:val="18"/>
          <w:lang w:val="en-US"/>
        </w:rPr>
        <w:t xml:space="preserve">seismic </w:t>
      </w:r>
      <w:r>
        <w:rPr>
          <w:rFonts w:cs="TimesNewRoman"/>
          <w:szCs w:val="18"/>
          <w:lang w:val="en-US"/>
        </w:rPr>
        <w:t xml:space="preserve">analysis for a PWR </w:t>
      </w:r>
      <w:r w:rsidR="0059251C">
        <w:rPr>
          <w:rFonts w:cs="TimesNewRoman"/>
          <w:szCs w:val="18"/>
          <w:lang w:val="en-US"/>
        </w:rPr>
        <w:t>steam generator</w:t>
      </w:r>
      <w:r>
        <w:rPr>
          <w:rFonts w:cs="TimesNewRoman"/>
          <w:szCs w:val="18"/>
          <w:lang w:val="en-US"/>
        </w:rPr>
        <w:t xml:space="preserve"> </w:t>
      </w:r>
      <w:r w:rsidR="0059251C">
        <w:rPr>
          <w:rFonts w:cs="TimesNewRoman"/>
          <w:szCs w:val="18"/>
          <w:lang w:val="en-US"/>
        </w:rPr>
        <w:t xml:space="preserve">main </w:t>
      </w:r>
      <w:r>
        <w:rPr>
          <w:rFonts w:cs="TimesNewRoman"/>
          <w:szCs w:val="18"/>
          <w:lang w:val="en-US"/>
        </w:rPr>
        <w:t>steam line are presented in Appendix</w:t>
      </w:r>
      <w:r w:rsidR="00F8199D">
        <w:rPr>
          <w:rFonts w:cs="TimesNewRoman"/>
          <w:szCs w:val="18"/>
          <w:lang w:val="en-US"/>
        </w:rPr>
        <w:t> </w:t>
      </w:r>
      <w:r>
        <w:rPr>
          <w:rFonts w:cs="TimesNewRoman"/>
          <w:szCs w:val="18"/>
          <w:lang w:val="en-US"/>
        </w:rPr>
        <w:t>1.</w:t>
      </w:r>
    </w:p>
    <w:p w:rsidR="00F61DE7" w:rsidRPr="00320EDF" w:rsidRDefault="00F61DE7" w:rsidP="001A1C8B">
      <w:pPr>
        <w:rPr>
          <w:lang w:val="en-GB"/>
        </w:rPr>
      </w:pPr>
    </w:p>
    <w:p w:rsidR="00E33FCF" w:rsidRPr="000443F4" w:rsidRDefault="00562914" w:rsidP="00A95BA8">
      <w:pPr>
        <w:pStyle w:val="Titre2"/>
        <w:rPr>
          <w:lang w:val="en-US"/>
        </w:rPr>
      </w:pPr>
      <w:bookmarkStart w:id="39" w:name="_Ref446427929"/>
      <w:bookmarkStart w:id="40" w:name="_Toc470942492"/>
      <w:r w:rsidRPr="00320EDF">
        <w:rPr>
          <w:lang w:val="en-GB"/>
        </w:rPr>
        <w:t>H</w:t>
      </w:r>
      <w:r w:rsidR="002007EE" w:rsidRPr="00320EDF">
        <w:rPr>
          <w:lang w:val="en-GB"/>
        </w:rPr>
        <w:t>uman reliability</w:t>
      </w:r>
      <w:r w:rsidR="002007EE" w:rsidRPr="000443F4">
        <w:rPr>
          <w:lang w:val="en-US"/>
        </w:rPr>
        <w:t xml:space="preserve"> analysis</w:t>
      </w:r>
      <w:bookmarkEnd w:id="39"/>
      <w:bookmarkEnd w:id="40"/>
    </w:p>
    <w:p w:rsidR="00EC4C6E" w:rsidRDefault="00EC4C6E" w:rsidP="00FD0355">
      <w:pPr>
        <w:pStyle w:val="Titre3"/>
        <w:rPr>
          <w:lang w:val="en-US"/>
        </w:rPr>
      </w:pPr>
      <w:bookmarkStart w:id="41" w:name="_Toc470942493"/>
      <w:r>
        <w:rPr>
          <w:lang w:val="en-US"/>
        </w:rPr>
        <w:t>General considerations</w:t>
      </w:r>
      <w:bookmarkEnd w:id="41"/>
    </w:p>
    <w:p w:rsidR="0051438A" w:rsidRDefault="0051438A" w:rsidP="00962D12">
      <w:pPr>
        <w:rPr>
          <w:lang w:val="en-US"/>
        </w:rPr>
      </w:pPr>
      <w:r>
        <w:rPr>
          <w:lang w:val="en-US"/>
        </w:rPr>
        <w:t xml:space="preserve">The techniques used to assess human actions in </w:t>
      </w:r>
      <w:r w:rsidR="007549C0">
        <w:rPr>
          <w:lang w:val="en-US"/>
        </w:rPr>
        <w:t>L2 PSA</w:t>
      </w:r>
      <w:r>
        <w:rPr>
          <w:lang w:val="en-US"/>
        </w:rPr>
        <w:t xml:space="preserve"> are discussed in detail in Chapter 3 of the ASAMPSA2 guidelines, Vol. 2 </w:t>
      </w:r>
      <w:r w:rsidR="00390BBE">
        <w:rPr>
          <w:lang w:val="en-US"/>
        </w:rPr>
        <w:fldChar w:fldCharType="begin"/>
      </w:r>
      <w:r w:rsidR="00390BBE">
        <w:rPr>
          <w:lang w:val="en-US"/>
        </w:rPr>
        <w:instrText xml:space="preserve"> REF _Ref446319930 \r \h </w:instrText>
      </w:r>
      <w:r w:rsidR="00390BBE">
        <w:rPr>
          <w:lang w:val="en-US"/>
        </w:rPr>
      </w:r>
      <w:r w:rsidR="00390BBE">
        <w:rPr>
          <w:lang w:val="en-US"/>
        </w:rPr>
        <w:fldChar w:fldCharType="separate"/>
      </w:r>
      <w:r w:rsidR="008B24EC">
        <w:rPr>
          <w:lang w:val="en-US"/>
        </w:rPr>
        <w:t>[5]</w:t>
      </w:r>
      <w:r w:rsidR="00390BBE">
        <w:rPr>
          <w:lang w:val="en-US"/>
        </w:rPr>
        <w:fldChar w:fldCharType="end"/>
      </w:r>
      <w:r w:rsidR="00390BBE">
        <w:rPr>
          <w:lang w:val="en-US"/>
        </w:rPr>
        <w:t xml:space="preserve"> </w:t>
      </w:r>
      <w:r>
        <w:rPr>
          <w:lang w:val="en-US"/>
        </w:rPr>
        <w:t xml:space="preserve">(At this time, it is expected that the same techniques and models will be used for </w:t>
      </w:r>
      <w:r w:rsidR="008F085E">
        <w:rPr>
          <w:lang w:val="en-US"/>
        </w:rPr>
        <w:t>“</w:t>
      </w:r>
      <w:r>
        <w:rPr>
          <w:lang w:val="en-US"/>
        </w:rPr>
        <w:t>extended PSA</w:t>
      </w:r>
      <w:r w:rsidR="008F085E">
        <w:rPr>
          <w:lang w:val="en-US"/>
        </w:rPr>
        <w:t>”</w:t>
      </w:r>
      <w:r>
        <w:rPr>
          <w:lang w:val="en-US"/>
        </w:rPr>
        <w:t xml:space="preserve"> (including external events initiators</w:t>
      </w:r>
      <w:r w:rsidR="00095EFD">
        <w:rPr>
          <w:lang w:val="en-US"/>
        </w:rPr>
        <w:t>)</w:t>
      </w:r>
      <w:r w:rsidR="008F085E">
        <w:rPr>
          <w:lang w:val="en-US"/>
        </w:rPr>
        <w:t xml:space="preserve">. </w:t>
      </w:r>
      <w:r w:rsidR="000564DE" w:rsidRPr="008F085E">
        <w:rPr>
          <w:lang w:val="en-US"/>
        </w:rPr>
        <w:t>For the most part, the current models are adequate for analyses of multi-units accidents, but s</w:t>
      </w:r>
      <w:r w:rsidRPr="008F085E">
        <w:rPr>
          <w:lang w:val="en-US"/>
        </w:rPr>
        <w:t>ome points that are specific to the conditions to be expected during accidents initiated by these events should be carefully reviewed</w:t>
      </w:r>
      <w:r w:rsidR="008F085E" w:rsidRPr="008F085E">
        <w:rPr>
          <w:lang w:val="en-US"/>
        </w:rPr>
        <w:t xml:space="preserve"> as discussed below</w:t>
      </w:r>
      <w:r w:rsidRPr="008F085E">
        <w:rPr>
          <w:lang w:val="en-US"/>
        </w:rPr>
        <w:t>.</w:t>
      </w:r>
      <w:r w:rsidR="008F085E" w:rsidRPr="008F085E" w:rsidDel="008F085E">
        <w:rPr>
          <w:highlight w:val="yellow"/>
          <w:lang w:val="en-US"/>
        </w:rPr>
        <w:t xml:space="preserve"> </w:t>
      </w:r>
    </w:p>
    <w:p w:rsidR="008F085E" w:rsidRDefault="008F085E" w:rsidP="00962D12">
      <w:pPr>
        <w:rPr>
          <w:lang w:val="en-US"/>
        </w:rPr>
      </w:pPr>
    </w:p>
    <w:p w:rsidR="00962D12" w:rsidRDefault="00962D12" w:rsidP="00962D12">
      <w:pPr>
        <w:rPr>
          <w:lang w:val="en-US"/>
        </w:rPr>
      </w:pPr>
      <w:r>
        <w:rPr>
          <w:lang w:val="en-US"/>
        </w:rPr>
        <w:t>L2</w:t>
      </w:r>
      <w:r w:rsidR="00F61DE7">
        <w:rPr>
          <w:lang w:val="en-US"/>
        </w:rPr>
        <w:t xml:space="preserve"> PSA</w:t>
      </w:r>
      <w:r>
        <w:rPr>
          <w:lang w:val="en-US"/>
        </w:rPr>
        <w:t xml:space="preserve"> accident sequences that are induced by external events should be examined in order to verify and take into account whether </w:t>
      </w:r>
      <w:r w:rsidR="009D4D6C">
        <w:rPr>
          <w:lang w:val="en-US"/>
        </w:rPr>
        <w:t xml:space="preserve">site personnel </w:t>
      </w:r>
      <w:r>
        <w:rPr>
          <w:lang w:val="en-US"/>
        </w:rPr>
        <w:t>interventions have not already been credited in Level 1 either as part of the EOPs or as recovery actions (see also the previous section</w:t>
      </w:r>
      <w:r w:rsidR="007F3779">
        <w:rPr>
          <w:lang w:val="en-US"/>
        </w:rPr>
        <w:t xml:space="preserve"> on definition of PDSs</w:t>
      </w:r>
      <w:r>
        <w:rPr>
          <w:lang w:val="en-US"/>
        </w:rPr>
        <w:t>). In addition, the availability of systems that may be credited for Level 2 may be impacted by the specific initiators (availability of signals,</w:t>
      </w:r>
      <w:r w:rsidR="00AF3570" w:rsidRPr="00AF3570">
        <w:rPr>
          <w:lang w:val="en-US"/>
        </w:rPr>
        <w:t xml:space="preserve"> </w:t>
      </w:r>
      <w:r w:rsidR="00AF3570">
        <w:rPr>
          <w:lang w:val="en-US"/>
        </w:rPr>
        <w:t>non-plausible/misleading signal(s),</w:t>
      </w:r>
      <w:r>
        <w:rPr>
          <w:lang w:val="en-US"/>
        </w:rPr>
        <w:t xml:space="preserve"> failure of components, loss of </w:t>
      </w:r>
      <w:r w:rsidR="00B82322">
        <w:rPr>
          <w:lang w:val="en-US"/>
        </w:rPr>
        <w:t xml:space="preserve"> </w:t>
      </w:r>
      <w:r w:rsidR="009D4D6C">
        <w:rPr>
          <w:lang w:val="en-US"/>
        </w:rPr>
        <w:t>site personnel</w:t>
      </w:r>
      <w:r>
        <w:rPr>
          <w:lang w:val="en-US"/>
        </w:rPr>
        <w:t>, problems with the Technical Support Center). Special attention should be given to the availability of sufficient resources (systemic and human) for multi-units sites. After some adaptation, existing HRA methods should be able to cope with L</w:t>
      </w:r>
      <w:r w:rsidR="0051438A">
        <w:rPr>
          <w:lang w:val="en-US"/>
        </w:rPr>
        <w:t xml:space="preserve">evel </w:t>
      </w:r>
      <w:r>
        <w:rPr>
          <w:lang w:val="en-US"/>
        </w:rPr>
        <w:t xml:space="preserve">2 issues after external impact. </w:t>
      </w:r>
    </w:p>
    <w:p w:rsidR="006C62A8" w:rsidRDefault="006C62A8" w:rsidP="00962D12">
      <w:pPr>
        <w:rPr>
          <w:lang w:val="en-US"/>
        </w:rPr>
      </w:pPr>
    </w:p>
    <w:p w:rsidR="00962D12" w:rsidRDefault="00962D12" w:rsidP="00962D12">
      <w:pPr>
        <w:rPr>
          <w:lang w:val="en-US"/>
        </w:rPr>
      </w:pPr>
      <w:r>
        <w:rPr>
          <w:lang w:val="en-US"/>
        </w:rPr>
        <w:t>However, the real challenge seems to be proper modelling of the actual situation. As by definition of L</w:t>
      </w:r>
      <w:r w:rsidR="0051438A">
        <w:rPr>
          <w:lang w:val="en-US"/>
        </w:rPr>
        <w:t xml:space="preserve">evel </w:t>
      </w:r>
      <w:r>
        <w:rPr>
          <w:lang w:val="en-US"/>
        </w:rPr>
        <w:t>1 PSA, the external event has been so powerful that it</w:t>
      </w:r>
      <w:r w:rsidR="0096062D">
        <w:rPr>
          <w:lang w:val="en-US"/>
        </w:rPr>
        <w:t xml:space="preserve"> may have</w:t>
      </w:r>
      <w:r>
        <w:rPr>
          <w:lang w:val="en-US"/>
        </w:rPr>
        <w:t xml:space="preserve"> caused</w:t>
      </w:r>
      <w:r w:rsidR="009E7D3D">
        <w:rPr>
          <w:lang w:val="en-US"/>
        </w:rPr>
        <w:t xml:space="preserve"> failure of systems, structures, signals etc., </w:t>
      </w:r>
      <w:r w:rsidR="00612AC4">
        <w:rPr>
          <w:lang w:val="en-US"/>
        </w:rPr>
        <w:t xml:space="preserve">resulting in </w:t>
      </w:r>
      <w:r>
        <w:rPr>
          <w:lang w:val="en-US"/>
        </w:rPr>
        <w:t xml:space="preserve">core damage. Therefore, the staff </w:t>
      </w:r>
      <w:r w:rsidR="003131A4">
        <w:rPr>
          <w:lang w:val="en-US"/>
        </w:rPr>
        <w:t xml:space="preserve">might </w:t>
      </w:r>
      <w:r>
        <w:rPr>
          <w:lang w:val="en-US"/>
        </w:rPr>
        <w:t>have to face extremely serious conditions</w:t>
      </w:r>
      <w:r w:rsidR="0051438A">
        <w:rPr>
          <w:lang w:val="en-US"/>
        </w:rPr>
        <w:t xml:space="preserve"> and degradation of plant systems</w:t>
      </w:r>
      <w:r>
        <w:rPr>
          <w:lang w:val="en-US"/>
        </w:rPr>
        <w:t xml:space="preserve">, possibly including disrupted communication lines, inaccessibility of resources, and missing personnel. In addition, external </w:t>
      </w:r>
      <w:r w:rsidR="0059251C">
        <w:rPr>
          <w:lang w:val="en-US"/>
        </w:rPr>
        <w:t xml:space="preserve">or internal </w:t>
      </w:r>
      <w:r>
        <w:rPr>
          <w:lang w:val="en-US"/>
        </w:rPr>
        <w:t xml:space="preserve">radioactivity levels may preclude interventions that involve work </w:t>
      </w:r>
      <w:r w:rsidR="0059251C">
        <w:rPr>
          <w:lang w:val="en-US"/>
        </w:rPr>
        <w:t>outside or inside the buildings</w:t>
      </w:r>
      <w:r>
        <w:rPr>
          <w:lang w:val="en-US"/>
        </w:rPr>
        <w:t xml:space="preserve">. It is obvious that human reliability under such conditions is very uncertain.  </w:t>
      </w:r>
    </w:p>
    <w:p w:rsidR="006C62A8" w:rsidRDefault="006C62A8" w:rsidP="00962D12">
      <w:pPr>
        <w:rPr>
          <w:lang w:val="en-US"/>
        </w:rPr>
      </w:pPr>
    </w:p>
    <w:p w:rsidR="00962D12" w:rsidRDefault="0096062D" w:rsidP="00962D12">
      <w:pPr>
        <w:rPr>
          <w:lang w:val="en-US"/>
        </w:rPr>
      </w:pPr>
      <w:r>
        <w:rPr>
          <w:lang w:val="en-US"/>
        </w:rPr>
        <w:t>The</w:t>
      </w:r>
      <w:r w:rsidR="00962D12">
        <w:rPr>
          <w:lang w:val="en-US"/>
        </w:rPr>
        <w:t xml:space="preserve"> HRA methods and data </w:t>
      </w:r>
      <w:r>
        <w:rPr>
          <w:lang w:val="en-US"/>
        </w:rPr>
        <w:t>used in the analyses should</w:t>
      </w:r>
      <w:r w:rsidR="00962D12">
        <w:rPr>
          <w:lang w:val="en-US"/>
        </w:rPr>
        <w:t xml:space="preserve"> be critically </w:t>
      </w:r>
      <w:r>
        <w:rPr>
          <w:lang w:val="en-US"/>
        </w:rPr>
        <w:t>examined</w:t>
      </w:r>
      <w:r w:rsidR="00962D12">
        <w:rPr>
          <w:lang w:val="en-US"/>
        </w:rPr>
        <w:t xml:space="preserve"> with regard to their applicability under the described circumstances. Potential screening criteria</w:t>
      </w:r>
      <w:r>
        <w:rPr>
          <w:lang w:val="en-US"/>
        </w:rPr>
        <w:t xml:space="preserve"> (or additional criteria</w:t>
      </w:r>
      <w:r w:rsidR="000564DE">
        <w:rPr>
          <w:lang w:val="en-US"/>
        </w:rPr>
        <w:t xml:space="preserve"> and performance shaping factors</w:t>
      </w:r>
      <w:r>
        <w:rPr>
          <w:lang w:val="en-US"/>
        </w:rPr>
        <w:t xml:space="preserve"> for the quantification of probabilities of operator failure)</w:t>
      </w:r>
      <w:r w:rsidR="00962D12">
        <w:rPr>
          <w:lang w:val="en-US"/>
        </w:rPr>
        <w:t xml:space="preserve"> for this task may be:</w:t>
      </w:r>
    </w:p>
    <w:p w:rsidR="00962D12" w:rsidRPr="00A71F23" w:rsidRDefault="00086E33" w:rsidP="00962D12">
      <w:pPr>
        <w:numPr>
          <w:ilvl w:val="0"/>
          <w:numId w:val="15"/>
        </w:numPr>
        <w:rPr>
          <w:lang w:val="en-US"/>
        </w:rPr>
      </w:pPr>
      <w:r>
        <w:rPr>
          <w:lang w:val="en-US"/>
        </w:rPr>
        <w:t>i</w:t>
      </w:r>
      <w:r w:rsidR="00962D12" w:rsidRPr="00A71F23">
        <w:rPr>
          <w:lang w:val="en-US"/>
        </w:rPr>
        <w:t xml:space="preserve">s </w:t>
      </w:r>
      <w:r w:rsidR="00962D12" w:rsidRPr="00A71F23">
        <w:rPr>
          <w:u w:val="single"/>
          <w:lang w:val="en-US"/>
        </w:rPr>
        <w:t>only the plant</w:t>
      </w:r>
      <w:r w:rsidR="00962D12" w:rsidRPr="00A71F23">
        <w:rPr>
          <w:lang w:val="en-US"/>
        </w:rPr>
        <w:t xml:space="preserve"> itself affected by the external event (e.g. aircraft</w:t>
      </w:r>
      <w:r w:rsidR="00962D12">
        <w:rPr>
          <w:lang w:val="en-US"/>
        </w:rPr>
        <w:t xml:space="preserve"> impact</w:t>
      </w:r>
      <w:r w:rsidR="00962D12" w:rsidRPr="00A71F23">
        <w:rPr>
          <w:lang w:val="en-US"/>
        </w:rPr>
        <w:t xml:space="preserve">), or is the </w:t>
      </w:r>
      <w:r w:rsidR="00962D12" w:rsidRPr="00A71F23">
        <w:rPr>
          <w:u w:val="single"/>
          <w:lang w:val="en-US"/>
        </w:rPr>
        <w:t>whole region</w:t>
      </w:r>
      <w:r w:rsidR="00962D12" w:rsidRPr="00A71F23">
        <w:rPr>
          <w:lang w:val="en-US"/>
        </w:rPr>
        <w:t xml:space="preserve"> affected (seismic, flooding</w:t>
      </w:r>
      <w:r w:rsidR="00AF3570">
        <w:rPr>
          <w:lang w:val="en-US"/>
        </w:rPr>
        <w:t>,</w:t>
      </w:r>
      <w:r w:rsidR="00AF3570" w:rsidRPr="00AF3570">
        <w:rPr>
          <w:lang w:val="en-US"/>
        </w:rPr>
        <w:t xml:space="preserve"> </w:t>
      </w:r>
      <w:r w:rsidR="00AF3570">
        <w:rPr>
          <w:lang w:val="en-US"/>
        </w:rPr>
        <w:t>typhoon</w:t>
      </w:r>
      <w:r w:rsidR="00962D12" w:rsidRPr="00A71F23">
        <w:rPr>
          <w:lang w:val="en-US"/>
        </w:rPr>
        <w:t>)</w:t>
      </w:r>
      <w:r w:rsidR="00962D12">
        <w:rPr>
          <w:lang w:val="en-US"/>
        </w:rPr>
        <w:t>,</w:t>
      </w:r>
      <w:r w:rsidR="00962D12" w:rsidRPr="00A71F23">
        <w:rPr>
          <w:lang w:val="en-US"/>
        </w:rPr>
        <w:t xml:space="preserve"> which would leave the plant without external support?</w:t>
      </w:r>
    </w:p>
    <w:p w:rsidR="00962D12" w:rsidRPr="00A71F23" w:rsidRDefault="00086E33" w:rsidP="00962D12">
      <w:pPr>
        <w:numPr>
          <w:ilvl w:val="0"/>
          <w:numId w:val="15"/>
        </w:numPr>
        <w:rPr>
          <w:lang w:val="en-US"/>
        </w:rPr>
      </w:pPr>
      <w:r>
        <w:rPr>
          <w:lang w:val="en-US"/>
        </w:rPr>
        <w:t>i</w:t>
      </w:r>
      <w:r w:rsidR="00962D12" w:rsidRPr="00A71F23">
        <w:rPr>
          <w:lang w:val="en-US"/>
        </w:rPr>
        <w:t xml:space="preserve">s the </w:t>
      </w:r>
      <w:r w:rsidR="00962D12">
        <w:rPr>
          <w:lang w:val="en-US"/>
        </w:rPr>
        <w:t>external event</w:t>
      </w:r>
      <w:r w:rsidR="00962D12" w:rsidRPr="00A71F23">
        <w:rPr>
          <w:lang w:val="en-US"/>
        </w:rPr>
        <w:t xml:space="preserve"> </w:t>
      </w:r>
      <w:r w:rsidR="00962D12" w:rsidRPr="00A71F23">
        <w:rPr>
          <w:u w:val="single"/>
          <w:lang w:val="en-US"/>
        </w:rPr>
        <w:t>fast</w:t>
      </w:r>
      <w:r w:rsidR="00962D12" w:rsidRPr="00A71F23">
        <w:rPr>
          <w:lang w:val="en-US"/>
        </w:rPr>
        <w:t xml:space="preserve"> (</w:t>
      </w:r>
      <w:r w:rsidR="00962D12">
        <w:rPr>
          <w:lang w:val="en-US"/>
        </w:rPr>
        <w:t xml:space="preserve">e.g. </w:t>
      </w:r>
      <w:r w:rsidR="00962D12" w:rsidRPr="00A71F23">
        <w:rPr>
          <w:lang w:val="en-US"/>
        </w:rPr>
        <w:t>aircraft</w:t>
      </w:r>
      <w:r w:rsidR="00962D12">
        <w:rPr>
          <w:lang w:val="en-US"/>
        </w:rPr>
        <w:t xml:space="preserve"> impact</w:t>
      </w:r>
      <w:r w:rsidR="00962D12" w:rsidRPr="00A71F23">
        <w:rPr>
          <w:lang w:val="en-US"/>
        </w:rPr>
        <w:t xml:space="preserve">, seismic), or </w:t>
      </w:r>
      <w:r w:rsidR="00962D12" w:rsidRPr="00A71F23">
        <w:rPr>
          <w:u w:val="single"/>
          <w:lang w:val="en-US"/>
        </w:rPr>
        <w:t>slow</w:t>
      </w:r>
      <w:r w:rsidR="00962D12" w:rsidRPr="00A71F23">
        <w:rPr>
          <w:lang w:val="en-US"/>
        </w:rPr>
        <w:t xml:space="preserve"> (</w:t>
      </w:r>
      <w:r w:rsidR="00962D12">
        <w:rPr>
          <w:lang w:val="en-US"/>
        </w:rPr>
        <w:t xml:space="preserve">e.g. </w:t>
      </w:r>
      <w:r w:rsidR="00962D12" w:rsidRPr="00A71F23">
        <w:rPr>
          <w:lang w:val="en-US"/>
        </w:rPr>
        <w:t>heat wave)</w:t>
      </w:r>
      <w:r w:rsidR="00962D12">
        <w:rPr>
          <w:lang w:val="en-US"/>
        </w:rPr>
        <w:t>,</w:t>
      </w:r>
      <w:r w:rsidR="00962D12" w:rsidRPr="00A71F23">
        <w:rPr>
          <w:lang w:val="en-US"/>
        </w:rPr>
        <w:t xml:space="preserve"> and was there an opportunity for preparation against the external event?</w:t>
      </w:r>
    </w:p>
    <w:p w:rsidR="00962D12" w:rsidRDefault="00086E33" w:rsidP="00962D12">
      <w:pPr>
        <w:numPr>
          <w:ilvl w:val="0"/>
          <w:numId w:val="15"/>
        </w:numPr>
        <w:rPr>
          <w:lang w:val="en-US"/>
        </w:rPr>
      </w:pPr>
      <w:r>
        <w:rPr>
          <w:lang w:val="en-US"/>
        </w:rPr>
        <w:t>i</w:t>
      </w:r>
      <w:r w:rsidR="00962D12" w:rsidRPr="00A71F23">
        <w:rPr>
          <w:lang w:val="en-US"/>
        </w:rPr>
        <w:t xml:space="preserve">s the external event itself also </w:t>
      </w:r>
      <w:r w:rsidR="00962D12" w:rsidRPr="00A71F23">
        <w:rPr>
          <w:u w:val="single"/>
          <w:lang w:val="en-US"/>
        </w:rPr>
        <w:t>affecting human performance</w:t>
      </w:r>
      <w:r w:rsidR="00962D12" w:rsidRPr="00A71F23">
        <w:rPr>
          <w:lang w:val="en-US"/>
        </w:rPr>
        <w:t xml:space="preserve"> (e.g. extreme storm, snow, smoke, debris</w:t>
      </w:r>
      <w:r w:rsidR="00962D12">
        <w:rPr>
          <w:lang w:val="en-US"/>
        </w:rPr>
        <w:t>, radioactivity</w:t>
      </w:r>
      <w:r w:rsidR="00962D12" w:rsidRPr="00A71F23">
        <w:rPr>
          <w:lang w:val="en-US"/>
        </w:rPr>
        <w:t xml:space="preserve"> </w:t>
      </w:r>
      <w:r w:rsidR="00962D12">
        <w:rPr>
          <w:lang w:val="en-US"/>
        </w:rPr>
        <w:t>or</w:t>
      </w:r>
      <w:r w:rsidR="00962D12" w:rsidRPr="00A71F23">
        <w:rPr>
          <w:lang w:val="en-US"/>
        </w:rPr>
        <w:t xml:space="preserve"> </w:t>
      </w:r>
      <w:r w:rsidR="00AF3570">
        <w:rPr>
          <w:lang w:val="en-US"/>
        </w:rPr>
        <w:t>bodies of casualties</w:t>
      </w:r>
      <w:r w:rsidR="00AF3570" w:rsidRPr="00A71F23">
        <w:rPr>
          <w:lang w:val="en-US"/>
        </w:rPr>
        <w:t xml:space="preserve"> </w:t>
      </w:r>
      <w:r w:rsidR="00962D12" w:rsidRPr="00A71F23">
        <w:rPr>
          <w:lang w:val="en-US"/>
        </w:rPr>
        <w:t xml:space="preserve">and injured persons </w:t>
      </w:r>
      <w:r w:rsidR="00962D12">
        <w:rPr>
          <w:lang w:val="en-US"/>
        </w:rPr>
        <w:t>on the site)</w:t>
      </w:r>
      <w:r w:rsidR="00962D12" w:rsidRPr="00A71F23">
        <w:rPr>
          <w:lang w:val="en-US"/>
        </w:rPr>
        <w:t>?</w:t>
      </w:r>
    </w:p>
    <w:p w:rsidR="00BE07D8" w:rsidRDefault="00086E33" w:rsidP="00BE07D8">
      <w:pPr>
        <w:numPr>
          <w:ilvl w:val="0"/>
          <w:numId w:val="15"/>
        </w:numPr>
        <w:rPr>
          <w:lang w:val="en-US"/>
        </w:rPr>
      </w:pPr>
      <w:r>
        <w:rPr>
          <w:lang w:val="en-US"/>
        </w:rPr>
        <w:t>h</w:t>
      </w:r>
      <w:r w:rsidR="00D00ACE" w:rsidRPr="00BE07D8">
        <w:rPr>
          <w:lang w:val="en-US"/>
        </w:rPr>
        <w:t>ow is the crisis team (who is in charge of ordering and initiating the SAM actions) going to</w:t>
      </w:r>
      <w:r w:rsidR="006470D4">
        <w:rPr>
          <w:lang w:val="en-US"/>
        </w:rPr>
        <w:t xml:space="preserve"> </w:t>
      </w:r>
      <w:r w:rsidR="00D00ACE" w:rsidRPr="00BE07D8">
        <w:rPr>
          <w:lang w:val="en-US"/>
        </w:rPr>
        <w:t>respond to the potentially extreme conditions?</w:t>
      </w:r>
      <w:r w:rsidR="0053152B" w:rsidRPr="00BE07D8">
        <w:rPr>
          <w:lang w:val="en-US"/>
        </w:rPr>
        <w:t xml:space="preserve"> </w:t>
      </w:r>
    </w:p>
    <w:p w:rsidR="00EC4C6E" w:rsidRPr="00BE07D8" w:rsidRDefault="00086E33" w:rsidP="00EC4C6E">
      <w:pPr>
        <w:numPr>
          <w:ilvl w:val="0"/>
          <w:numId w:val="15"/>
        </w:numPr>
        <w:rPr>
          <w:lang w:val="en-US"/>
        </w:rPr>
      </w:pPr>
      <w:r>
        <w:rPr>
          <w:lang w:val="en-US"/>
        </w:rPr>
        <w:t>h</w:t>
      </w:r>
      <w:r w:rsidR="00EC4C6E">
        <w:rPr>
          <w:lang w:val="en-US"/>
        </w:rPr>
        <w:t xml:space="preserve">ow efficient can be the rescues teams from outside of the plant for considering the amplitude of damages, kinetics of accident, radiations, … </w:t>
      </w:r>
    </w:p>
    <w:p w:rsidR="009E7D3D" w:rsidRDefault="00086E33" w:rsidP="00BE07D8">
      <w:pPr>
        <w:numPr>
          <w:ilvl w:val="0"/>
          <w:numId w:val="15"/>
        </w:numPr>
        <w:rPr>
          <w:lang w:val="en-US"/>
        </w:rPr>
      </w:pPr>
      <w:r>
        <w:rPr>
          <w:lang w:val="en-US"/>
        </w:rPr>
        <w:t>h</w:t>
      </w:r>
      <w:r w:rsidR="009E7D3D" w:rsidRPr="00BE07D8">
        <w:rPr>
          <w:lang w:val="en-US"/>
        </w:rPr>
        <w:t>ow is accident management affected by interventions performed potentially by unskilled or not properly trained personnel?</w:t>
      </w:r>
    </w:p>
    <w:p w:rsidR="00BD2E5C" w:rsidRDefault="00014308" w:rsidP="00BD2E5C">
      <w:pPr>
        <w:rPr>
          <w:lang w:val="en-US"/>
        </w:rPr>
      </w:pPr>
      <w:r>
        <w:rPr>
          <w:lang w:val="en-US"/>
        </w:rPr>
        <w:t>With respect to the last concern in the list given above, it must be re-iterated that some actions may have to be performed by unskilled operators (e.g. the fire brigade).</w:t>
      </w:r>
      <w:r w:rsidR="00BD2E5C">
        <w:rPr>
          <w:lang w:val="en-US"/>
        </w:rPr>
        <w:t xml:space="preserve"> A large weight should be given to the issues of training and skill of the operators or personnel who are involved in the management actions, and much less weight to the time available to perform them, even though in many cases this time may be very long. </w:t>
      </w:r>
      <w:r w:rsidR="00BE07D8" w:rsidRPr="00BE07D8">
        <w:rPr>
          <w:lang w:val="en-US"/>
        </w:rPr>
        <w:t>It should be noted that</w:t>
      </w:r>
      <w:r w:rsidR="009808D3" w:rsidRPr="00BE07D8">
        <w:rPr>
          <w:lang w:val="en-US"/>
        </w:rPr>
        <w:t xml:space="preserve"> relatively long time available need</w:t>
      </w:r>
      <w:r w:rsidR="00BE07D8" w:rsidRPr="00BE07D8">
        <w:rPr>
          <w:lang w:val="en-US"/>
        </w:rPr>
        <w:t>s not</w:t>
      </w:r>
      <w:r w:rsidR="009808D3" w:rsidRPr="00BE07D8">
        <w:rPr>
          <w:lang w:val="en-US"/>
        </w:rPr>
        <w:t xml:space="preserve"> necessarily be an asset, since </w:t>
      </w:r>
      <w:r w:rsidR="00BE07D8" w:rsidRPr="00BE07D8">
        <w:rPr>
          <w:lang w:val="en-US"/>
        </w:rPr>
        <w:t>a</w:t>
      </w:r>
      <w:r w:rsidR="009808D3" w:rsidRPr="00BE07D8">
        <w:rPr>
          <w:lang w:val="en-US"/>
        </w:rPr>
        <w:t xml:space="preserve"> longer time </w:t>
      </w:r>
      <w:r w:rsidR="00BE07D8" w:rsidRPr="00BE07D8">
        <w:rPr>
          <w:lang w:val="en-US"/>
        </w:rPr>
        <w:t xml:space="preserve">for implementation </w:t>
      </w:r>
      <w:r w:rsidR="009808D3" w:rsidRPr="00BE07D8">
        <w:rPr>
          <w:lang w:val="en-US"/>
        </w:rPr>
        <w:t xml:space="preserve">might </w:t>
      </w:r>
      <w:r w:rsidR="009808D3" w:rsidRPr="00BE07D8">
        <w:rPr>
          <w:lang w:val="en-US"/>
        </w:rPr>
        <w:lastRenderedPageBreak/>
        <w:t>mean also more potential mistakes or</w:t>
      </w:r>
      <w:r w:rsidR="00BE07D8" w:rsidRPr="00BE07D8">
        <w:rPr>
          <w:lang w:val="en-US"/>
        </w:rPr>
        <w:t xml:space="preserve"> may induce a</w:t>
      </w:r>
      <w:r w:rsidR="009808D3" w:rsidRPr="00BE07D8">
        <w:rPr>
          <w:lang w:val="en-US"/>
        </w:rPr>
        <w:t xml:space="preserve"> too optimistic </w:t>
      </w:r>
      <w:r w:rsidR="00BE07D8" w:rsidRPr="00BE07D8">
        <w:rPr>
          <w:lang w:val="en-US"/>
        </w:rPr>
        <w:t xml:space="preserve">or lax </w:t>
      </w:r>
      <w:r w:rsidR="009808D3" w:rsidRPr="00BE07D8">
        <w:rPr>
          <w:lang w:val="en-US"/>
        </w:rPr>
        <w:t>attitude of the pe</w:t>
      </w:r>
      <w:r w:rsidR="00BE07D8" w:rsidRPr="00BE07D8">
        <w:rPr>
          <w:lang w:val="en-US"/>
        </w:rPr>
        <w:t>r</w:t>
      </w:r>
      <w:r w:rsidR="009808D3" w:rsidRPr="00BE07D8">
        <w:rPr>
          <w:lang w:val="en-US"/>
        </w:rPr>
        <w:t>sonnel</w:t>
      </w:r>
      <w:r w:rsidR="00BE07D8" w:rsidRPr="00BE07D8">
        <w:rPr>
          <w:lang w:val="en-US"/>
        </w:rPr>
        <w:t xml:space="preserve"> involved (including the crisis team</w:t>
      </w:r>
      <w:r w:rsidR="00364147">
        <w:rPr>
          <w:lang w:val="en-US"/>
        </w:rPr>
        <w:t>)</w:t>
      </w:r>
      <w:r w:rsidR="00BE07D8" w:rsidRPr="00BE07D8">
        <w:rPr>
          <w:lang w:val="en-US"/>
        </w:rPr>
        <w:t>.</w:t>
      </w:r>
      <w:r w:rsidR="009808D3" w:rsidRPr="00BE07D8">
        <w:rPr>
          <w:lang w:val="en-US"/>
        </w:rPr>
        <w:t xml:space="preserve"> </w:t>
      </w:r>
    </w:p>
    <w:p w:rsidR="00EC4C6E" w:rsidRDefault="00EC4C6E" w:rsidP="00BD2E5C">
      <w:pPr>
        <w:rPr>
          <w:lang w:val="en-US"/>
        </w:rPr>
      </w:pPr>
    </w:p>
    <w:p w:rsidR="007E1F79" w:rsidRDefault="00EC4C6E" w:rsidP="007E1F79">
      <w:pPr>
        <w:rPr>
          <w:lang w:val="en-US"/>
        </w:rPr>
      </w:pPr>
      <w:r>
        <w:rPr>
          <w:lang w:val="en-US"/>
        </w:rPr>
        <w:t>It seems quite clear that L2 PSA assumptions for HRA will depend on the quality of training of the utility emergency teams and on the existence of procedures that would allow crisis team to take decision in due time</w:t>
      </w:r>
      <w:r w:rsidR="007E1F79">
        <w:rPr>
          <w:lang w:val="en-US"/>
        </w:rPr>
        <w:t xml:space="preserve"> </w:t>
      </w:r>
      <w:r w:rsidR="0077062A">
        <w:rPr>
          <w:lang w:val="en-US"/>
        </w:rPr>
        <w:t>and avoid</w:t>
      </w:r>
      <w:r w:rsidR="007E1F79">
        <w:rPr>
          <w:lang w:val="en-US"/>
        </w:rPr>
        <w:t xml:space="preserve"> an aggravation of the situation.</w:t>
      </w:r>
    </w:p>
    <w:p w:rsidR="006470D4" w:rsidRDefault="006470D4" w:rsidP="00BD2E5C">
      <w:pPr>
        <w:rPr>
          <w:lang w:val="en-US"/>
        </w:rPr>
      </w:pPr>
    </w:p>
    <w:p w:rsidR="00095EFD" w:rsidRPr="002650A1" w:rsidRDefault="00095EFD" w:rsidP="00BD2E5C">
      <w:pPr>
        <w:rPr>
          <w:lang w:val="en-US"/>
        </w:rPr>
      </w:pPr>
      <w:r>
        <w:rPr>
          <w:lang w:val="en-US"/>
        </w:rPr>
        <w:t>Given all the uncertainties introduced by the quantification of the potential shaping factors that would properly describe and characterize the SAM interventions</w:t>
      </w:r>
      <w:r w:rsidR="009C1F25">
        <w:rPr>
          <w:lang w:val="en-US"/>
        </w:rPr>
        <w:t xml:space="preserve"> (see the next section for details)</w:t>
      </w:r>
      <w:r>
        <w:rPr>
          <w:lang w:val="en-US"/>
        </w:rPr>
        <w:t xml:space="preserve">, and </w:t>
      </w:r>
      <w:r w:rsidRPr="002650A1">
        <w:rPr>
          <w:lang w:val="en-US"/>
        </w:rPr>
        <w:t xml:space="preserve">given that </w:t>
      </w:r>
      <w:r w:rsidRPr="000443F4">
        <w:rPr>
          <w:lang w:val="en-US"/>
        </w:rPr>
        <w:t xml:space="preserve">the SAM actions in </w:t>
      </w:r>
      <w:r w:rsidR="007549C0">
        <w:rPr>
          <w:lang w:val="en-US"/>
        </w:rPr>
        <w:t>L2 PSA</w:t>
      </w:r>
      <w:r w:rsidRPr="000443F4">
        <w:rPr>
          <w:lang w:val="en-US"/>
        </w:rPr>
        <w:t xml:space="preserve"> </w:t>
      </w:r>
      <w:r w:rsidRPr="000443F4">
        <w:rPr>
          <w:i/>
          <w:lang w:val="en-US"/>
        </w:rPr>
        <w:t>per-se</w:t>
      </w:r>
      <w:r w:rsidRPr="000443F4">
        <w:rPr>
          <w:lang w:val="en-US"/>
        </w:rPr>
        <w:t xml:space="preserve"> are implemented for mitigative purposes</w:t>
      </w:r>
      <w:r w:rsidR="002650A1">
        <w:rPr>
          <w:lang w:val="en-US"/>
        </w:rPr>
        <w:t>,</w:t>
      </w:r>
      <w:r w:rsidRPr="000443F4">
        <w:rPr>
          <w:lang w:val="en-US"/>
        </w:rPr>
        <w:t xml:space="preserve"> </w:t>
      </w:r>
      <w:r w:rsidR="003131A4" w:rsidRPr="002650A1">
        <w:rPr>
          <w:lang w:val="en-US"/>
        </w:rPr>
        <w:t xml:space="preserve">it might be advisable </w:t>
      </w:r>
      <w:r w:rsidR="003131A4" w:rsidRPr="000443F4">
        <w:rPr>
          <w:lang w:val="en-US"/>
        </w:rPr>
        <w:t xml:space="preserve">in sequences with </w:t>
      </w:r>
      <w:r w:rsidR="003131A4" w:rsidRPr="002650A1">
        <w:rPr>
          <w:lang w:val="en-US"/>
        </w:rPr>
        <w:t xml:space="preserve">extremely high level of stress </w:t>
      </w:r>
      <w:r w:rsidRPr="00326CFC">
        <w:rPr>
          <w:lang w:val="en-US"/>
        </w:rPr>
        <w:t xml:space="preserve">to perform </w:t>
      </w:r>
      <w:r w:rsidR="00924842" w:rsidRPr="00EB3AA8">
        <w:rPr>
          <w:lang w:val="en-US"/>
        </w:rPr>
        <w:t xml:space="preserve">the basic analysis without consideration of SAM </w:t>
      </w:r>
      <w:r w:rsidR="00EC5191" w:rsidRPr="00EB3AA8">
        <w:rPr>
          <w:lang w:val="en-US"/>
        </w:rPr>
        <w:t xml:space="preserve">human </w:t>
      </w:r>
      <w:r w:rsidR="00924842" w:rsidRPr="00941151">
        <w:rPr>
          <w:lang w:val="en-US"/>
        </w:rPr>
        <w:t>interventions</w:t>
      </w:r>
      <w:r w:rsidR="00EC4C6E">
        <w:rPr>
          <w:lang w:val="en-US"/>
        </w:rPr>
        <w:t>, especially if the utility has not implement a specific training program for such conditions.</w:t>
      </w:r>
      <w:r w:rsidR="002650A1" w:rsidRPr="00941151">
        <w:rPr>
          <w:lang w:val="en-US"/>
        </w:rPr>
        <w:t xml:space="preserve"> Under such adverse conditions </w:t>
      </w:r>
      <w:r w:rsidR="00924842" w:rsidRPr="000443F4">
        <w:rPr>
          <w:lang w:val="en-US"/>
        </w:rPr>
        <w:t xml:space="preserve">SAM </w:t>
      </w:r>
      <w:r w:rsidR="002650A1" w:rsidRPr="000443F4">
        <w:rPr>
          <w:lang w:val="en-US"/>
        </w:rPr>
        <w:t xml:space="preserve">should be investigated </w:t>
      </w:r>
      <w:r w:rsidR="00924842" w:rsidRPr="000443F4">
        <w:rPr>
          <w:lang w:val="en-US"/>
        </w:rPr>
        <w:t>in sensitivity analyses</w:t>
      </w:r>
      <w:r w:rsidR="00924842" w:rsidRPr="002650A1">
        <w:rPr>
          <w:lang w:val="en-US"/>
        </w:rPr>
        <w:t xml:space="preserve"> that would show what are the potential (but not assured!) benefits of the implementations.</w:t>
      </w:r>
      <w:r w:rsidRPr="002650A1">
        <w:rPr>
          <w:lang w:val="en-US"/>
        </w:rPr>
        <w:t xml:space="preserve"> </w:t>
      </w:r>
      <w:r w:rsidR="00EC4C6E">
        <w:rPr>
          <w:lang w:val="en-US"/>
        </w:rPr>
        <w:t>This will also provide good information of the resilience of the plant containment safety function.</w:t>
      </w:r>
    </w:p>
    <w:p w:rsidR="00BD2E5C" w:rsidRPr="0077271E" w:rsidRDefault="00BD2E5C" w:rsidP="009E2237">
      <w:pPr>
        <w:rPr>
          <w:lang w:val="en-US"/>
        </w:rPr>
      </w:pPr>
    </w:p>
    <w:p w:rsidR="00B01357" w:rsidRDefault="009E2237" w:rsidP="009E2237">
      <w:pPr>
        <w:rPr>
          <w:lang w:val="en-US"/>
        </w:rPr>
      </w:pPr>
      <w:r>
        <w:rPr>
          <w:lang w:val="en-US"/>
        </w:rPr>
        <w:t xml:space="preserve">Some other issues, listed in the </w:t>
      </w:r>
      <w:r w:rsidR="0077271E">
        <w:rPr>
          <w:lang w:val="en-US"/>
        </w:rPr>
        <w:t xml:space="preserve">section </w:t>
      </w:r>
      <w:r>
        <w:rPr>
          <w:lang w:val="en-US"/>
        </w:rPr>
        <w:t>on quantification of the event trees, could also be included in the HRA assessment as specific and separate performance shaping factors</w:t>
      </w:r>
      <w:r w:rsidR="006C62A8">
        <w:rPr>
          <w:lang w:val="en-US"/>
        </w:rPr>
        <w:t xml:space="preserve"> (or equivalent HRA modeling technique)</w:t>
      </w:r>
      <w:r>
        <w:rPr>
          <w:lang w:val="en-US"/>
        </w:rPr>
        <w:t>, or alternatively they may be separately quantified in some of the nodes of the event trees, since they actually belong to general plant specific and accident specific conditions, more than to intervention (SAM) specific conditions.</w:t>
      </w:r>
      <w:r w:rsidR="007F3779">
        <w:rPr>
          <w:lang w:val="en-US"/>
        </w:rPr>
        <w:t xml:space="preserve"> </w:t>
      </w:r>
    </w:p>
    <w:p w:rsidR="00B01357" w:rsidRDefault="00B01357" w:rsidP="009E2237">
      <w:pPr>
        <w:rPr>
          <w:lang w:val="en-US"/>
        </w:rPr>
      </w:pPr>
    </w:p>
    <w:p w:rsidR="009E2237" w:rsidRDefault="007F3779" w:rsidP="009E2237">
      <w:pPr>
        <w:rPr>
          <w:lang w:val="en-US"/>
        </w:rPr>
      </w:pPr>
      <w:r>
        <w:rPr>
          <w:lang w:val="en-US"/>
        </w:rPr>
        <w:t xml:space="preserve">Specific </w:t>
      </w:r>
      <w:r w:rsidR="00BD2E5C">
        <w:rPr>
          <w:lang w:val="en-US"/>
        </w:rPr>
        <w:t xml:space="preserve">detailed </w:t>
      </w:r>
      <w:r>
        <w:rPr>
          <w:lang w:val="en-US"/>
        </w:rPr>
        <w:t xml:space="preserve">discussion on performance shaping factors and implementation of SAMG is to be found in </w:t>
      </w:r>
      <w:r w:rsidR="00A126E7">
        <w:rPr>
          <w:lang w:val="en-US"/>
        </w:rPr>
        <w:t>the next</w:t>
      </w:r>
      <w:r>
        <w:rPr>
          <w:lang w:val="en-US"/>
        </w:rPr>
        <w:t xml:space="preserve"> section.</w:t>
      </w:r>
      <w:r w:rsidR="00BD2E5C">
        <w:rPr>
          <w:lang w:val="en-US"/>
        </w:rPr>
        <w:t xml:space="preserve"> Some recommendations for improvements in the models or development of new methodologies are also provided.</w:t>
      </w:r>
    </w:p>
    <w:p w:rsidR="00D003E1" w:rsidRPr="00854C4F" w:rsidRDefault="00D003E1" w:rsidP="00D003E1">
      <w:pPr>
        <w:pStyle w:val="Titre3"/>
        <w:rPr>
          <w:lang w:val="en-US"/>
        </w:rPr>
      </w:pPr>
      <w:bookmarkStart w:id="42" w:name="_Toc449615895"/>
      <w:bookmarkStart w:id="43" w:name="_Toc449615934"/>
      <w:bookmarkStart w:id="44" w:name="_Toc449615975"/>
      <w:bookmarkStart w:id="45" w:name="_Toc449616016"/>
      <w:bookmarkStart w:id="46" w:name="_Toc449616055"/>
      <w:bookmarkStart w:id="47" w:name="_Toc449616094"/>
      <w:bookmarkStart w:id="48" w:name="_Toc450144761"/>
      <w:bookmarkStart w:id="49" w:name="_Toc470942494"/>
      <w:bookmarkEnd w:id="42"/>
      <w:bookmarkEnd w:id="43"/>
      <w:bookmarkEnd w:id="44"/>
      <w:bookmarkEnd w:id="45"/>
      <w:bookmarkEnd w:id="46"/>
      <w:bookmarkEnd w:id="47"/>
      <w:bookmarkEnd w:id="48"/>
      <w:r>
        <w:rPr>
          <w:lang w:val="en-US"/>
        </w:rPr>
        <w:t xml:space="preserve">HRA </w:t>
      </w:r>
      <w:r w:rsidR="00562914">
        <w:rPr>
          <w:lang w:val="en-US"/>
        </w:rPr>
        <w:t>shaping factors</w:t>
      </w:r>
      <w:bookmarkEnd w:id="49"/>
    </w:p>
    <w:p w:rsidR="00356573" w:rsidRDefault="00356573" w:rsidP="00E10C7F">
      <w:pPr>
        <w:autoSpaceDE w:val="0"/>
        <w:autoSpaceDN w:val="0"/>
        <w:adjustRightInd w:val="0"/>
        <w:spacing w:before="240" w:line="360" w:lineRule="auto"/>
        <w:rPr>
          <w:rFonts w:eastAsia="TimesNewRoman"/>
          <w:lang w:val="en-GB" w:eastAsia="ja-JP"/>
        </w:rPr>
      </w:pPr>
      <w:r>
        <w:rPr>
          <w:rFonts w:eastAsia="TimesNewRoman"/>
          <w:lang w:val="en-GB" w:eastAsia="ja-JP"/>
        </w:rPr>
        <w:t>The previous section mentioned some of the factors that are most evident and obvious in the difficulties of implementing operator interventions following an external initiating event. This section provides a more systematic look at the specific performance shaping factors that are used in HRA analyses.</w:t>
      </w:r>
    </w:p>
    <w:p w:rsidR="00FA36BF" w:rsidRDefault="00FA36BF" w:rsidP="00E10C7F">
      <w:pPr>
        <w:autoSpaceDE w:val="0"/>
        <w:autoSpaceDN w:val="0"/>
        <w:adjustRightInd w:val="0"/>
        <w:spacing w:before="240" w:line="360" w:lineRule="auto"/>
        <w:rPr>
          <w:rFonts w:eastAsia="TimesNewRoman"/>
          <w:lang w:val="en-GB" w:eastAsia="ja-JP"/>
        </w:rPr>
      </w:pPr>
      <w:r>
        <w:rPr>
          <w:rFonts w:eastAsia="TimesNewRoman"/>
          <w:lang w:val="en-GB" w:eastAsia="ja-JP"/>
        </w:rPr>
        <w:t>The e</w:t>
      </w:r>
      <w:r w:rsidRPr="00604FC0">
        <w:rPr>
          <w:rFonts w:eastAsia="TimesNewRoman"/>
          <w:lang w:val="en-GB" w:eastAsia="ja-JP"/>
        </w:rPr>
        <w:t xml:space="preserve">xamination of the factors that drive human responses under </w:t>
      </w:r>
      <w:r>
        <w:rPr>
          <w:rFonts w:eastAsia="TimesNewRoman"/>
          <w:lang w:val="en-GB" w:eastAsia="ja-JP"/>
        </w:rPr>
        <w:t>severe accident</w:t>
      </w:r>
      <w:r w:rsidRPr="00604FC0">
        <w:rPr>
          <w:rFonts w:eastAsia="TimesNewRoman"/>
          <w:lang w:val="en-GB" w:eastAsia="ja-JP"/>
        </w:rPr>
        <w:t xml:space="preserve"> conditions is essential for integrating </w:t>
      </w:r>
      <w:r>
        <w:rPr>
          <w:rFonts w:eastAsia="TimesNewRoman"/>
          <w:lang w:val="en-GB" w:eastAsia="ja-JP"/>
        </w:rPr>
        <w:t xml:space="preserve">SAMGs </w:t>
      </w:r>
      <w:r w:rsidR="00AD6482">
        <w:rPr>
          <w:rFonts w:eastAsia="TimesNewRoman"/>
          <w:lang w:val="en-GB" w:eastAsia="ja-JP"/>
        </w:rPr>
        <w:t>and for implementing HRA approaches in light of external hazards.</w:t>
      </w:r>
    </w:p>
    <w:p w:rsidR="00FA36BF" w:rsidRDefault="00FA36BF" w:rsidP="00FA36BF">
      <w:pPr>
        <w:autoSpaceDE w:val="0"/>
        <w:autoSpaceDN w:val="0"/>
        <w:adjustRightInd w:val="0"/>
        <w:spacing w:line="360" w:lineRule="auto"/>
        <w:rPr>
          <w:rFonts w:eastAsia="TimesNewRoman"/>
          <w:lang w:val="en-GB" w:eastAsia="ja-JP"/>
        </w:rPr>
      </w:pPr>
      <w:r w:rsidRPr="008272B7">
        <w:rPr>
          <w:rFonts w:eastAsia="TimesNewRoman"/>
          <w:lang w:val="en-GB" w:eastAsia="ja-JP"/>
        </w:rPr>
        <w:t xml:space="preserve">The </w:t>
      </w:r>
      <w:r>
        <w:rPr>
          <w:rFonts w:eastAsia="TimesNewRoman"/>
          <w:lang w:val="en-GB" w:eastAsia="ja-JP"/>
        </w:rPr>
        <w:t xml:space="preserve">list of human performance shaping factors for </w:t>
      </w:r>
      <w:r w:rsidR="007549C0">
        <w:rPr>
          <w:rFonts w:eastAsia="TimesNewRoman"/>
          <w:lang w:val="en-GB" w:eastAsia="ja-JP"/>
        </w:rPr>
        <w:t>L2 PSA</w:t>
      </w:r>
      <w:r>
        <w:rPr>
          <w:rFonts w:eastAsia="TimesNewRoman"/>
          <w:lang w:val="en-GB" w:eastAsia="ja-JP"/>
        </w:rPr>
        <w:t xml:space="preserve"> </w:t>
      </w:r>
      <w:r w:rsidR="007C4977">
        <w:rPr>
          <w:rFonts w:eastAsia="TimesNewRoman"/>
          <w:lang w:val="en-GB" w:eastAsia="ja-JP"/>
        </w:rPr>
        <w:t>that should be carefully reviewed before implementation in the models</w:t>
      </w:r>
      <w:r>
        <w:rPr>
          <w:rFonts w:eastAsia="TimesNewRoman"/>
          <w:lang w:val="en-GB" w:eastAsia="ja-JP"/>
        </w:rPr>
        <w:t xml:space="preserve"> includes </w:t>
      </w:r>
      <w:r w:rsidR="00E10C7F">
        <w:rPr>
          <w:rFonts w:eastAsia="TimesNewRoman"/>
          <w:lang w:val="en-GB" w:eastAsia="ja-JP"/>
        </w:rPr>
        <w:t>(</w:t>
      </w:r>
      <w:r>
        <w:rPr>
          <w:rFonts w:eastAsia="TimesNewRoman"/>
          <w:lang w:val="en-GB" w:eastAsia="ja-JP"/>
        </w:rPr>
        <w:t xml:space="preserve">see also </w:t>
      </w:r>
      <w:r w:rsidR="0077271E">
        <w:rPr>
          <w:rFonts w:eastAsia="TimesNewRoman"/>
          <w:lang w:val="en-GB" w:eastAsia="ja-JP"/>
        </w:rPr>
        <w:t xml:space="preserve">deliverable </w:t>
      </w:r>
      <w:r w:rsidR="00B1084C">
        <w:rPr>
          <w:rFonts w:eastAsia="TimesNewRoman"/>
          <w:lang w:val="en-GB" w:eastAsia="ja-JP"/>
        </w:rPr>
        <w:t>D40</w:t>
      </w:r>
      <w:r w:rsidR="00B1084C" w:rsidRPr="00BA5433">
        <w:rPr>
          <w:rFonts w:eastAsia="TimesNewRoman"/>
          <w:lang w:val="en-GB" w:eastAsia="ja-JP"/>
        </w:rPr>
        <w:t>.5</w:t>
      </w:r>
      <w:r w:rsidR="00AB5C43" w:rsidRPr="007E1F79">
        <w:rPr>
          <w:rFonts w:eastAsia="TimesNewRoman"/>
          <w:lang w:val="en-GB" w:eastAsia="ja-JP"/>
        </w:rPr>
        <w:t xml:space="preserve"> </w:t>
      </w:r>
      <w:r w:rsidR="002E1023" w:rsidRPr="0085494F">
        <w:rPr>
          <w:rFonts w:eastAsia="TimesNewRoman"/>
          <w:lang w:val="en-GB" w:eastAsia="ja-JP"/>
        </w:rPr>
        <w:fldChar w:fldCharType="begin"/>
      </w:r>
      <w:r w:rsidR="002E1023" w:rsidRPr="0085494F">
        <w:rPr>
          <w:rFonts w:eastAsia="TimesNewRoman"/>
          <w:lang w:val="en-GB" w:eastAsia="ja-JP"/>
        </w:rPr>
        <w:instrText xml:space="preserve"> REF _Ref449598207 \r \h  \* MERGEFORMAT </w:instrText>
      </w:r>
      <w:r w:rsidR="002E1023" w:rsidRPr="0085494F">
        <w:rPr>
          <w:rFonts w:eastAsia="TimesNewRoman"/>
          <w:lang w:val="en-GB" w:eastAsia="ja-JP"/>
        </w:rPr>
      </w:r>
      <w:r w:rsidR="002E1023" w:rsidRPr="0085494F">
        <w:rPr>
          <w:rFonts w:eastAsia="TimesNewRoman"/>
          <w:lang w:val="en-GB" w:eastAsia="ja-JP"/>
        </w:rPr>
        <w:fldChar w:fldCharType="separate"/>
      </w:r>
      <w:r w:rsidR="008B24EC">
        <w:rPr>
          <w:rFonts w:eastAsia="TimesNewRoman"/>
          <w:lang w:val="en-GB" w:eastAsia="ja-JP"/>
        </w:rPr>
        <w:t>[16]</w:t>
      </w:r>
      <w:r w:rsidR="002E1023" w:rsidRPr="0085494F">
        <w:rPr>
          <w:rFonts w:eastAsia="TimesNewRoman"/>
          <w:lang w:val="en-GB" w:eastAsia="ja-JP"/>
        </w:rPr>
        <w:fldChar w:fldCharType="end"/>
      </w:r>
      <w:r w:rsidR="002E1023">
        <w:rPr>
          <w:rFonts w:eastAsia="TimesNewRoman"/>
          <w:lang w:val="en-GB" w:eastAsia="ja-JP"/>
        </w:rPr>
        <w:t xml:space="preserve"> </w:t>
      </w:r>
      <w:r>
        <w:rPr>
          <w:rFonts w:eastAsia="TimesNewRoman"/>
          <w:lang w:val="en-GB" w:eastAsia="ja-JP"/>
        </w:rPr>
        <w:t>relative to SAMG implementation</w:t>
      </w:r>
      <w:r w:rsidR="00E10C7F">
        <w:rPr>
          <w:rFonts w:eastAsia="TimesNewRoman"/>
          <w:lang w:val="en-GB" w:eastAsia="ja-JP"/>
        </w:rPr>
        <w:t>)</w:t>
      </w:r>
      <w:r>
        <w:rPr>
          <w:rFonts w:eastAsia="TimesNewRoman"/>
          <w:lang w:val="en-GB" w:eastAsia="ja-JP"/>
        </w:rPr>
        <w:t>:</w:t>
      </w:r>
    </w:p>
    <w:p w:rsidR="006B750B" w:rsidRPr="008272B7" w:rsidRDefault="006B750B" w:rsidP="00FA36BF">
      <w:pPr>
        <w:autoSpaceDE w:val="0"/>
        <w:autoSpaceDN w:val="0"/>
        <w:adjustRightInd w:val="0"/>
        <w:spacing w:line="360" w:lineRule="auto"/>
        <w:rPr>
          <w:rFonts w:eastAsia="TimesNewRoman"/>
          <w:lang w:val="en-GB" w:eastAsia="ja-JP"/>
        </w:rPr>
      </w:pPr>
    </w:p>
    <w:p w:rsidR="00064360" w:rsidRPr="00D4022A" w:rsidRDefault="002E1023" w:rsidP="000443F4">
      <w:pPr>
        <w:numPr>
          <w:ilvl w:val="0"/>
          <w:numId w:val="28"/>
        </w:numPr>
        <w:autoSpaceDE w:val="0"/>
        <w:autoSpaceDN w:val="0"/>
        <w:adjustRightInd w:val="0"/>
        <w:spacing w:line="360" w:lineRule="auto"/>
        <w:rPr>
          <w:rFonts w:eastAsia="TimesNewRoman"/>
          <w:lang w:val="en-GB" w:eastAsia="ja-JP"/>
        </w:rPr>
      </w:pPr>
      <w:r>
        <w:rPr>
          <w:rFonts w:eastAsia="TimesNewRoman"/>
          <w:lang w:val="en-GB" w:eastAsia="ja-JP"/>
        </w:rPr>
        <w:t>p</w:t>
      </w:r>
      <w:r w:rsidRPr="00C8530A">
        <w:rPr>
          <w:rFonts w:eastAsia="TimesNewRoman"/>
          <w:lang w:val="en-GB" w:eastAsia="ja-JP"/>
        </w:rPr>
        <w:t xml:space="preserve">hysical </w:t>
      </w:r>
      <w:r w:rsidR="009046F6" w:rsidRPr="00C8530A">
        <w:rPr>
          <w:rFonts w:eastAsia="TimesNewRoman"/>
          <w:lang w:val="en-GB" w:eastAsia="ja-JP"/>
        </w:rPr>
        <w:t>and psychological</w:t>
      </w:r>
      <w:r w:rsidR="009046F6">
        <w:rPr>
          <w:rFonts w:eastAsia="TimesNewRoman"/>
          <w:lang w:val="en-GB" w:eastAsia="ja-JP"/>
        </w:rPr>
        <w:t xml:space="preserve"> </w:t>
      </w:r>
      <w:r w:rsidR="009046F6" w:rsidRPr="00C8530A">
        <w:rPr>
          <w:rFonts w:eastAsia="TimesNewRoman"/>
          <w:lang w:val="en-GB" w:eastAsia="ja-JP"/>
        </w:rPr>
        <w:t>stressors that are likely to influence performance in severe accidents</w:t>
      </w:r>
      <w:r w:rsidR="009046F6">
        <w:rPr>
          <w:rFonts w:eastAsia="TimesNewRoman"/>
          <w:lang w:val="en-GB" w:eastAsia="ja-JP"/>
        </w:rPr>
        <w:t xml:space="preserve"> need to be realistically modelled</w:t>
      </w:r>
      <w:r>
        <w:rPr>
          <w:rFonts w:eastAsia="TimesNewRoman"/>
          <w:lang w:val="en-GB" w:eastAsia="ja-JP"/>
        </w:rPr>
        <w:t>;</w:t>
      </w:r>
      <w:r w:rsidR="009046F6">
        <w:rPr>
          <w:rFonts w:eastAsia="TimesNewRoman"/>
          <w:lang w:val="en-GB" w:eastAsia="ja-JP"/>
        </w:rPr>
        <w:t xml:space="preserve"> </w:t>
      </w:r>
      <w:r>
        <w:rPr>
          <w:rFonts w:eastAsia="TimesNewRoman"/>
          <w:lang w:val="en-GB" w:eastAsia="ja-JP"/>
        </w:rPr>
        <w:t>i</w:t>
      </w:r>
      <w:r w:rsidR="009046F6">
        <w:rPr>
          <w:rFonts w:eastAsia="TimesNewRoman"/>
          <w:lang w:val="en-GB" w:eastAsia="ja-JP"/>
        </w:rPr>
        <w:t>f the</w:t>
      </w:r>
      <w:r w:rsidR="009046F6" w:rsidRPr="00C8530A">
        <w:rPr>
          <w:rFonts w:eastAsia="TimesNewRoman"/>
          <w:lang w:val="en-GB" w:eastAsia="ja-JP"/>
        </w:rPr>
        <w:t xml:space="preserve"> accident </w:t>
      </w:r>
      <w:r w:rsidR="009046F6">
        <w:rPr>
          <w:rFonts w:eastAsia="TimesNewRoman"/>
          <w:lang w:val="en-GB" w:eastAsia="ja-JP"/>
        </w:rPr>
        <w:t xml:space="preserve">is </w:t>
      </w:r>
      <w:r w:rsidR="009046F6" w:rsidRPr="00C8530A">
        <w:rPr>
          <w:rFonts w:eastAsia="TimesNewRoman"/>
          <w:lang w:val="en-GB" w:eastAsia="ja-JP"/>
        </w:rPr>
        <w:t>extend</w:t>
      </w:r>
      <w:r w:rsidR="009046F6">
        <w:rPr>
          <w:rFonts w:eastAsia="TimesNewRoman"/>
          <w:lang w:val="en-GB" w:eastAsia="ja-JP"/>
        </w:rPr>
        <w:t>ing</w:t>
      </w:r>
      <w:r w:rsidR="009046F6" w:rsidRPr="00C8530A">
        <w:rPr>
          <w:rFonts w:eastAsia="TimesNewRoman"/>
          <w:lang w:val="en-GB" w:eastAsia="ja-JP"/>
        </w:rPr>
        <w:t xml:space="preserve"> over multiple</w:t>
      </w:r>
      <w:r w:rsidR="009046F6">
        <w:rPr>
          <w:rFonts w:eastAsia="TimesNewRoman"/>
          <w:lang w:val="en-GB" w:eastAsia="ja-JP"/>
        </w:rPr>
        <w:t xml:space="preserve"> </w:t>
      </w:r>
      <w:r w:rsidR="009046F6" w:rsidRPr="00C8530A">
        <w:rPr>
          <w:rFonts w:eastAsia="TimesNewRoman"/>
          <w:lang w:val="en-GB" w:eastAsia="ja-JP"/>
        </w:rPr>
        <w:t xml:space="preserve">days </w:t>
      </w:r>
      <w:r w:rsidR="009046F6">
        <w:rPr>
          <w:rFonts w:eastAsia="TimesNewRoman"/>
          <w:lang w:val="en-GB" w:eastAsia="ja-JP"/>
        </w:rPr>
        <w:t>it will impose</w:t>
      </w:r>
      <w:r w:rsidR="009046F6" w:rsidRPr="00C8530A">
        <w:rPr>
          <w:rFonts w:eastAsia="TimesNewRoman"/>
          <w:lang w:val="en-GB" w:eastAsia="ja-JP"/>
        </w:rPr>
        <w:t xml:space="preserve"> severe mental and physical fatigue on control room operators,</w:t>
      </w:r>
      <w:r w:rsidR="009046F6">
        <w:rPr>
          <w:rFonts w:eastAsia="TimesNewRoman"/>
          <w:lang w:val="en-GB" w:eastAsia="ja-JP"/>
        </w:rPr>
        <w:t xml:space="preserve"> </w:t>
      </w:r>
      <w:r w:rsidR="009046F6" w:rsidRPr="00C8530A">
        <w:rPr>
          <w:rFonts w:eastAsia="TimesNewRoman"/>
          <w:lang w:val="en-GB" w:eastAsia="ja-JP"/>
        </w:rPr>
        <w:t xml:space="preserve">field staff, and personnel in the plant’s emergency response </w:t>
      </w:r>
      <w:r w:rsidR="0077271E" w:rsidRPr="00C8530A">
        <w:rPr>
          <w:rFonts w:eastAsia="TimesNewRoman"/>
          <w:lang w:val="en-GB" w:eastAsia="ja-JP"/>
        </w:rPr>
        <w:lastRenderedPageBreak/>
        <w:t>centre</w:t>
      </w:r>
      <w:r>
        <w:rPr>
          <w:rFonts w:eastAsia="TimesNewRoman"/>
          <w:lang w:val="en-GB" w:eastAsia="ja-JP"/>
        </w:rPr>
        <w:t>;</w:t>
      </w:r>
      <w:r w:rsidRPr="000443F4">
        <w:rPr>
          <w:rFonts w:eastAsia="TimesNewRoman"/>
          <w:lang w:val="en-GB" w:eastAsia="ja-JP"/>
        </w:rPr>
        <w:t xml:space="preserve"> note </w:t>
      </w:r>
      <w:r w:rsidR="00064360" w:rsidRPr="000443F4">
        <w:rPr>
          <w:rFonts w:eastAsia="TimesNewRoman"/>
          <w:lang w:val="en-GB" w:eastAsia="ja-JP"/>
        </w:rPr>
        <w:t>that “level of stress” per se may not be modelled as a performance shaping factor, nevertheless the issue is whether stress is properly taken into account especially for accidents initiated by external events.</w:t>
      </w:r>
    </w:p>
    <w:p w:rsidR="006B750B" w:rsidRPr="00346EB4" w:rsidRDefault="006B750B" w:rsidP="006B750B">
      <w:pPr>
        <w:autoSpaceDE w:val="0"/>
        <w:autoSpaceDN w:val="0"/>
        <w:adjustRightInd w:val="0"/>
        <w:spacing w:line="360" w:lineRule="auto"/>
        <w:rPr>
          <w:rFonts w:eastAsia="TimesNewRoman"/>
          <w:lang w:val="en-GB" w:eastAsia="ja-JP"/>
        </w:rPr>
      </w:pPr>
    </w:p>
    <w:p w:rsidR="009046F6" w:rsidRDefault="002E1023" w:rsidP="009046F6">
      <w:pPr>
        <w:numPr>
          <w:ilvl w:val="0"/>
          <w:numId w:val="28"/>
        </w:numPr>
        <w:autoSpaceDE w:val="0"/>
        <w:autoSpaceDN w:val="0"/>
        <w:adjustRightInd w:val="0"/>
        <w:spacing w:line="360" w:lineRule="auto"/>
        <w:rPr>
          <w:rFonts w:eastAsia="TimesNewRoman"/>
          <w:lang w:val="en-GB" w:eastAsia="ja-JP"/>
        </w:rPr>
      </w:pPr>
      <w:r>
        <w:rPr>
          <w:rFonts w:eastAsia="TimesNewRoman"/>
          <w:lang w:val="en-GB" w:eastAsia="ja-JP"/>
        </w:rPr>
        <w:t>c</w:t>
      </w:r>
      <w:r w:rsidRPr="00C8530A">
        <w:rPr>
          <w:rFonts w:eastAsia="TimesNewRoman"/>
          <w:lang w:val="en-GB" w:eastAsia="ja-JP"/>
        </w:rPr>
        <w:t xml:space="preserve">ontrol </w:t>
      </w:r>
      <w:r w:rsidR="009046F6" w:rsidRPr="00C8530A">
        <w:rPr>
          <w:rFonts w:eastAsia="TimesNewRoman"/>
          <w:lang w:val="en-GB" w:eastAsia="ja-JP"/>
        </w:rPr>
        <w:t xml:space="preserve">room operators and field personnel </w:t>
      </w:r>
      <w:r w:rsidR="009046F6">
        <w:rPr>
          <w:rFonts w:eastAsia="TimesNewRoman"/>
          <w:lang w:val="en-GB" w:eastAsia="ja-JP"/>
        </w:rPr>
        <w:t>are</w:t>
      </w:r>
      <w:r w:rsidR="009046F6" w:rsidRPr="00C8530A">
        <w:rPr>
          <w:rFonts w:eastAsia="TimesNewRoman"/>
          <w:lang w:val="en-GB" w:eastAsia="ja-JP"/>
        </w:rPr>
        <w:t xml:space="preserve"> also exposed to physical</w:t>
      </w:r>
      <w:r w:rsidR="009046F6">
        <w:rPr>
          <w:rFonts w:eastAsia="TimesNewRoman"/>
          <w:lang w:val="en-GB" w:eastAsia="ja-JP"/>
        </w:rPr>
        <w:t xml:space="preserve"> </w:t>
      </w:r>
      <w:r w:rsidR="009046F6" w:rsidRPr="00C8530A">
        <w:rPr>
          <w:rFonts w:eastAsia="TimesNewRoman"/>
          <w:lang w:val="en-GB" w:eastAsia="ja-JP"/>
        </w:rPr>
        <w:t>stressors (e.g., loss of lighting and high radiation) as well as psychological</w:t>
      </w:r>
      <w:r w:rsidR="009046F6">
        <w:rPr>
          <w:rFonts w:eastAsia="TimesNewRoman"/>
          <w:lang w:val="en-GB" w:eastAsia="ja-JP"/>
        </w:rPr>
        <w:t xml:space="preserve"> </w:t>
      </w:r>
      <w:r w:rsidR="009046F6" w:rsidRPr="00C8530A">
        <w:rPr>
          <w:rFonts w:eastAsia="TimesNewRoman"/>
          <w:lang w:val="en-GB" w:eastAsia="ja-JP"/>
        </w:rPr>
        <w:t xml:space="preserve">stressors associated with risk to their </w:t>
      </w:r>
      <w:r w:rsidR="0077271E">
        <w:rPr>
          <w:rFonts w:eastAsia="TimesNewRoman"/>
          <w:lang w:val="en-GB" w:eastAsia="ja-JP"/>
        </w:rPr>
        <w:t xml:space="preserve">health and </w:t>
      </w:r>
      <w:r w:rsidR="009046F6" w:rsidRPr="00C8530A">
        <w:rPr>
          <w:rFonts w:eastAsia="TimesNewRoman"/>
          <w:lang w:val="en-GB" w:eastAsia="ja-JP"/>
        </w:rPr>
        <w:t>lives and those of their co-workers</w:t>
      </w:r>
      <w:r w:rsidR="009046F6">
        <w:rPr>
          <w:rFonts w:eastAsia="TimesNewRoman"/>
          <w:lang w:val="en-GB" w:eastAsia="ja-JP"/>
        </w:rPr>
        <w:t xml:space="preserve"> and families, </w:t>
      </w:r>
      <w:r w:rsidR="009046F6" w:rsidRPr="00346EB4">
        <w:rPr>
          <w:rFonts w:eastAsia="TimesNewRoman"/>
          <w:lang w:val="en-US" w:eastAsia="ja-JP"/>
        </w:rPr>
        <w:t>posing an extra load on the control room operator performance</w:t>
      </w:r>
      <w:r>
        <w:rPr>
          <w:rFonts w:eastAsia="TimesNewRoman"/>
          <w:lang w:val="en-GB" w:eastAsia="ja-JP"/>
        </w:rPr>
        <w:t>;</w:t>
      </w:r>
    </w:p>
    <w:p w:rsidR="009046F6" w:rsidRDefault="002E1023" w:rsidP="009046F6">
      <w:pPr>
        <w:autoSpaceDE w:val="0"/>
        <w:autoSpaceDN w:val="0"/>
        <w:adjustRightInd w:val="0"/>
        <w:spacing w:line="360" w:lineRule="auto"/>
        <w:ind w:left="360"/>
        <w:rPr>
          <w:rFonts w:eastAsia="TimesNewRoman"/>
          <w:lang w:val="en-GB" w:eastAsia="ja-JP"/>
        </w:rPr>
      </w:pPr>
      <w:r>
        <w:rPr>
          <w:rFonts w:eastAsia="TimesNewRoman"/>
          <w:lang w:val="en-GB" w:eastAsia="ja-JP"/>
        </w:rPr>
        <w:t xml:space="preserve">in </w:t>
      </w:r>
      <w:r w:rsidR="009046F6">
        <w:rPr>
          <w:rFonts w:eastAsia="TimesNewRoman"/>
          <w:lang w:val="en-GB" w:eastAsia="ja-JP"/>
        </w:rPr>
        <w:t xml:space="preserve">particular </w:t>
      </w:r>
      <w:r w:rsidR="009046F6" w:rsidRPr="004E5BA0">
        <w:rPr>
          <w:rFonts w:eastAsia="TimesNewRoman"/>
          <w:lang w:val="en-GB" w:eastAsia="ja-JP"/>
        </w:rPr>
        <w:t xml:space="preserve">operator actions need to consider the possible environmental factors, </w:t>
      </w:r>
      <w:r w:rsidR="009046F6">
        <w:rPr>
          <w:rFonts w:eastAsia="TimesNewRoman"/>
          <w:lang w:val="en-GB" w:eastAsia="ja-JP"/>
        </w:rPr>
        <w:t xml:space="preserve">posed by the extreme harsh working environment conditions, </w:t>
      </w:r>
      <w:r w:rsidR="009046F6" w:rsidRPr="004E5BA0">
        <w:rPr>
          <w:rFonts w:eastAsia="TimesNewRoman"/>
          <w:lang w:val="en-GB" w:eastAsia="ja-JP"/>
        </w:rPr>
        <w:t>including radiation levels</w:t>
      </w:r>
      <w:r w:rsidR="009046F6">
        <w:rPr>
          <w:rFonts w:eastAsia="TimesNewRoman"/>
          <w:lang w:val="en-GB" w:eastAsia="ja-JP"/>
        </w:rPr>
        <w:t xml:space="preserve"> and high temperatures</w:t>
      </w:r>
      <w:r>
        <w:rPr>
          <w:rFonts w:eastAsia="TimesNewRoman"/>
          <w:lang w:val="en-GB" w:eastAsia="ja-JP"/>
        </w:rPr>
        <w:t>;</w:t>
      </w:r>
    </w:p>
    <w:p w:rsidR="009046F6" w:rsidRDefault="002E1023" w:rsidP="009046F6">
      <w:pPr>
        <w:autoSpaceDE w:val="0"/>
        <w:autoSpaceDN w:val="0"/>
        <w:adjustRightInd w:val="0"/>
        <w:spacing w:line="360" w:lineRule="auto"/>
        <w:ind w:left="360"/>
        <w:rPr>
          <w:rFonts w:eastAsia="TimesNewRoman"/>
          <w:lang w:val="en-GB" w:eastAsia="ja-JP"/>
        </w:rPr>
      </w:pPr>
      <w:r>
        <w:rPr>
          <w:rFonts w:eastAsia="TimesNewRoman"/>
          <w:lang w:val="en-GB" w:eastAsia="ja-JP"/>
        </w:rPr>
        <w:t xml:space="preserve">for </w:t>
      </w:r>
      <w:r w:rsidR="009046F6">
        <w:rPr>
          <w:rFonts w:eastAsia="TimesNewRoman"/>
          <w:lang w:val="en-GB" w:eastAsia="ja-JP"/>
        </w:rPr>
        <w:t>example, o</w:t>
      </w:r>
      <w:r w:rsidR="009046F6" w:rsidRPr="004E5BA0">
        <w:rPr>
          <w:rFonts w:eastAsia="TimesNewRoman"/>
          <w:lang w:val="en-GB" w:eastAsia="ja-JP"/>
        </w:rPr>
        <w:t xml:space="preserve">perators could not take critical </w:t>
      </w:r>
      <w:r>
        <w:rPr>
          <w:rFonts w:eastAsia="TimesNewRoman"/>
          <w:lang w:val="en-GB" w:eastAsia="ja-JP"/>
        </w:rPr>
        <w:t xml:space="preserve">some </w:t>
      </w:r>
      <w:r w:rsidR="009046F6" w:rsidRPr="004E5BA0">
        <w:rPr>
          <w:rFonts w:eastAsia="TimesNewRoman"/>
          <w:lang w:val="en-GB" w:eastAsia="ja-JP"/>
        </w:rPr>
        <w:t>control actions from the</w:t>
      </w:r>
      <w:r w:rsidR="009046F6">
        <w:rPr>
          <w:rFonts w:eastAsia="TimesNewRoman"/>
          <w:lang w:val="en-GB" w:eastAsia="ja-JP"/>
        </w:rPr>
        <w:t xml:space="preserve"> control room; instead, they should</w:t>
      </w:r>
      <w:r w:rsidR="009046F6" w:rsidRPr="004E5BA0">
        <w:rPr>
          <w:rFonts w:eastAsia="TimesNewRoman"/>
          <w:lang w:val="en-GB" w:eastAsia="ja-JP"/>
        </w:rPr>
        <w:t xml:space="preserve"> take manual actions in the field</w:t>
      </w:r>
      <w:r>
        <w:rPr>
          <w:rFonts w:eastAsia="TimesNewRoman"/>
          <w:lang w:val="en-GB" w:eastAsia="ja-JP"/>
        </w:rPr>
        <w:t>;</w:t>
      </w:r>
      <w:r w:rsidRPr="004E5BA0">
        <w:rPr>
          <w:rFonts w:eastAsia="TimesNewRoman"/>
          <w:lang w:val="en-GB" w:eastAsia="ja-JP"/>
        </w:rPr>
        <w:t xml:space="preserve"> </w:t>
      </w:r>
      <w:r>
        <w:rPr>
          <w:rFonts w:eastAsia="TimesNewRoman"/>
          <w:lang w:val="en-GB" w:eastAsia="ja-JP"/>
        </w:rPr>
        <w:t>r</w:t>
      </w:r>
      <w:r w:rsidRPr="004E5BA0">
        <w:rPr>
          <w:rFonts w:eastAsia="TimesNewRoman"/>
          <w:lang w:val="en-GB" w:eastAsia="ja-JP"/>
        </w:rPr>
        <w:t xml:space="preserve">adiation </w:t>
      </w:r>
      <w:r w:rsidR="009046F6" w:rsidRPr="004E5BA0">
        <w:rPr>
          <w:rFonts w:eastAsia="TimesNewRoman"/>
          <w:lang w:val="en-GB" w:eastAsia="ja-JP"/>
        </w:rPr>
        <w:t xml:space="preserve">releases in the plant and limited access </w:t>
      </w:r>
      <w:r w:rsidR="00D44B6D">
        <w:rPr>
          <w:rFonts w:eastAsia="TimesNewRoman"/>
          <w:lang w:val="en-GB" w:eastAsia="ja-JP"/>
        </w:rPr>
        <w:t>of the</w:t>
      </w:r>
      <w:r w:rsidR="00D44B6D" w:rsidRPr="004E5BA0">
        <w:rPr>
          <w:rFonts w:eastAsia="TimesNewRoman"/>
          <w:lang w:val="en-GB" w:eastAsia="ja-JP"/>
        </w:rPr>
        <w:t xml:space="preserve"> personnel</w:t>
      </w:r>
      <w:r w:rsidR="00D44B6D">
        <w:rPr>
          <w:rFonts w:eastAsia="TimesNewRoman"/>
          <w:lang w:val="en-GB" w:eastAsia="ja-JP"/>
        </w:rPr>
        <w:t xml:space="preserve"> to equipment</w:t>
      </w:r>
      <w:r w:rsidR="009046F6">
        <w:rPr>
          <w:rFonts w:eastAsia="TimesNewRoman"/>
          <w:lang w:val="en-GB" w:eastAsia="ja-JP"/>
        </w:rPr>
        <w:t xml:space="preserve"> could</w:t>
      </w:r>
      <w:r w:rsidR="009046F6" w:rsidRPr="004E5BA0">
        <w:rPr>
          <w:rFonts w:eastAsia="TimesNewRoman"/>
          <w:lang w:val="en-GB" w:eastAsia="ja-JP"/>
        </w:rPr>
        <w:t xml:space="preserve"> </w:t>
      </w:r>
      <w:r w:rsidR="009046F6">
        <w:rPr>
          <w:rFonts w:eastAsia="TimesNewRoman"/>
          <w:lang w:val="en-GB" w:eastAsia="ja-JP"/>
        </w:rPr>
        <w:t>hamper</w:t>
      </w:r>
      <w:r w:rsidR="009046F6" w:rsidRPr="004E5BA0">
        <w:rPr>
          <w:rFonts w:eastAsia="TimesNewRoman"/>
          <w:lang w:val="en-GB" w:eastAsia="ja-JP"/>
        </w:rPr>
        <w:t xml:space="preserve"> the ability of personnel to perform their duties, both in the control room</w:t>
      </w:r>
      <w:r w:rsidR="009046F6">
        <w:rPr>
          <w:rFonts w:eastAsia="TimesNewRoman"/>
          <w:lang w:val="en-GB" w:eastAsia="ja-JP"/>
        </w:rPr>
        <w:t xml:space="preserve"> </w:t>
      </w:r>
      <w:r w:rsidR="009046F6" w:rsidRPr="004E5BA0">
        <w:rPr>
          <w:rFonts w:eastAsia="TimesNewRoman"/>
          <w:lang w:val="en-GB" w:eastAsia="ja-JP"/>
        </w:rPr>
        <w:t>and in the field</w:t>
      </w:r>
      <w:r>
        <w:rPr>
          <w:rFonts w:eastAsia="TimesNewRoman"/>
          <w:lang w:val="en-GB" w:eastAsia="ja-JP"/>
        </w:rPr>
        <w:t xml:space="preserve">; some </w:t>
      </w:r>
      <w:r w:rsidR="009046F6">
        <w:rPr>
          <w:rFonts w:eastAsia="TimesNewRoman"/>
          <w:lang w:val="en-GB" w:eastAsia="ja-JP"/>
        </w:rPr>
        <w:t>field activities could require</w:t>
      </w:r>
      <w:r w:rsidR="009046F6" w:rsidRPr="004E5BA0">
        <w:rPr>
          <w:rFonts w:eastAsia="TimesNewRoman"/>
          <w:lang w:val="en-GB" w:eastAsia="ja-JP"/>
        </w:rPr>
        <w:t xml:space="preserve"> multiple teams because of</w:t>
      </w:r>
      <w:r w:rsidR="009046F6">
        <w:rPr>
          <w:rFonts w:eastAsia="TimesNewRoman"/>
          <w:lang w:val="en-GB" w:eastAsia="ja-JP"/>
        </w:rPr>
        <w:t xml:space="preserve"> </w:t>
      </w:r>
      <w:r w:rsidR="009046F6" w:rsidRPr="004E5BA0">
        <w:rPr>
          <w:rFonts w:eastAsia="TimesNewRoman"/>
          <w:lang w:val="en-GB" w:eastAsia="ja-JP"/>
        </w:rPr>
        <w:t>difficult onsite conditions</w:t>
      </w:r>
      <w:r>
        <w:rPr>
          <w:rFonts w:eastAsia="TimesNewRoman"/>
          <w:lang w:val="en-GB" w:eastAsia="ja-JP"/>
        </w:rPr>
        <w:t>;</w:t>
      </w:r>
      <w:r w:rsidRPr="004E5BA0">
        <w:rPr>
          <w:rFonts w:eastAsia="TimesNewRoman"/>
          <w:lang w:val="en-GB" w:eastAsia="ja-JP"/>
        </w:rPr>
        <w:t xml:space="preserve"> </w:t>
      </w:r>
      <w:r>
        <w:rPr>
          <w:rFonts w:eastAsia="TimesNewRoman"/>
          <w:lang w:val="en-GB" w:eastAsia="ja-JP"/>
        </w:rPr>
        <w:t>f</w:t>
      </w:r>
      <w:r w:rsidRPr="004E5BA0">
        <w:rPr>
          <w:rFonts w:eastAsia="TimesNewRoman"/>
          <w:lang w:val="en-GB" w:eastAsia="ja-JP"/>
        </w:rPr>
        <w:t>looding</w:t>
      </w:r>
      <w:r w:rsidR="009046F6" w:rsidRPr="004E5BA0">
        <w:rPr>
          <w:rFonts w:eastAsia="TimesNewRoman"/>
          <w:lang w:val="en-GB" w:eastAsia="ja-JP"/>
        </w:rPr>
        <w:t xml:space="preserve">, debris, and other hazards caused by the </w:t>
      </w:r>
      <w:r w:rsidR="009046F6">
        <w:rPr>
          <w:rFonts w:eastAsia="TimesNewRoman"/>
          <w:lang w:val="en-GB" w:eastAsia="ja-JP"/>
        </w:rPr>
        <w:t xml:space="preserve">external event and by the severe accident phenomena, like the hydrogen explosion, </w:t>
      </w:r>
      <w:r w:rsidR="009046F6" w:rsidRPr="004E5BA0">
        <w:rPr>
          <w:rFonts w:eastAsia="TimesNewRoman"/>
          <w:lang w:val="en-GB" w:eastAsia="ja-JP"/>
        </w:rPr>
        <w:t>limit access to some parts of the reactor buildings</w:t>
      </w:r>
      <w:r w:rsidR="009046F6">
        <w:rPr>
          <w:rFonts w:eastAsia="TimesNewRoman"/>
          <w:lang w:val="en-GB" w:eastAsia="ja-JP"/>
        </w:rPr>
        <w:t xml:space="preserve"> and challenge </w:t>
      </w:r>
      <w:r w:rsidR="009046F6" w:rsidRPr="004E5BA0">
        <w:rPr>
          <w:rFonts w:eastAsia="TimesNewRoman"/>
          <w:lang w:val="en-GB" w:eastAsia="ja-JP"/>
        </w:rPr>
        <w:t>the field response.</w:t>
      </w:r>
    </w:p>
    <w:p w:rsidR="006B750B" w:rsidRPr="00C8530A" w:rsidRDefault="006B750B" w:rsidP="009046F6">
      <w:pPr>
        <w:autoSpaceDE w:val="0"/>
        <w:autoSpaceDN w:val="0"/>
        <w:adjustRightInd w:val="0"/>
        <w:spacing w:line="360" w:lineRule="auto"/>
        <w:ind w:left="360"/>
        <w:rPr>
          <w:rFonts w:eastAsia="TimesNewRoman"/>
          <w:lang w:val="en-GB" w:eastAsia="ja-JP"/>
        </w:rPr>
      </w:pPr>
    </w:p>
    <w:p w:rsidR="009046F6" w:rsidRDefault="002E1023" w:rsidP="009046F6">
      <w:pPr>
        <w:numPr>
          <w:ilvl w:val="0"/>
          <w:numId w:val="28"/>
        </w:numPr>
        <w:autoSpaceDE w:val="0"/>
        <w:autoSpaceDN w:val="0"/>
        <w:adjustRightInd w:val="0"/>
        <w:spacing w:line="360" w:lineRule="auto"/>
        <w:rPr>
          <w:rFonts w:eastAsia="TimesNewRoman"/>
          <w:lang w:val="en-GB" w:eastAsia="ja-JP"/>
        </w:rPr>
      </w:pPr>
      <w:r>
        <w:rPr>
          <w:rFonts w:eastAsia="TimesNewRoman"/>
          <w:lang w:val="en-GB" w:eastAsia="ja-JP"/>
        </w:rPr>
        <w:t>c</w:t>
      </w:r>
      <w:r w:rsidRPr="00AF62D7">
        <w:rPr>
          <w:rFonts w:eastAsia="TimesNewRoman"/>
          <w:lang w:val="en-GB" w:eastAsia="ja-JP"/>
        </w:rPr>
        <w:t xml:space="preserve">ommunication </w:t>
      </w:r>
      <w:r w:rsidR="009046F6" w:rsidRPr="00AF62D7">
        <w:rPr>
          <w:rFonts w:eastAsia="TimesNewRoman"/>
          <w:lang w:val="en-GB" w:eastAsia="ja-JP"/>
        </w:rPr>
        <w:t>to transmit information and instructions in an a</w:t>
      </w:r>
      <w:r w:rsidR="009046F6">
        <w:rPr>
          <w:rFonts w:eastAsia="TimesNewRoman"/>
          <w:lang w:val="en-GB" w:eastAsia="ja-JP"/>
        </w:rPr>
        <w:t>ccurate and timely manner plays</w:t>
      </w:r>
      <w:r w:rsidR="009046F6" w:rsidRPr="00AF62D7">
        <w:rPr>
          <w:rFonts w:eastAsia="TimesNewRoman"/>
          <w:lang w:val="en-GB" w:eastAsia="ja-JP"/>
        </w:rPr>
        <w:t xml:space="preserve"> an important role in shaping</w:t>
      </w:r>
      <w:r w:rsidR="009046F6" w:rsidRPr="00AF62D7">
        <w:rPr>
          <w:rFonts w:eastAsia="TimesNewRoman"/>
          <w:b/>
          <w:lang w:val="en-GB" w:eastAsia="ja-JP"/>
        </w:rPr>
        <w:t xml:space="preserve"> </w:t>
      </w:r>
      <w:r w:rsidR="009046F6" w:rsidRPr="00AF62D7">
        <w:rPr>
          <w:rFonts w:eastAsia="TimesNewRoman"/>
          <w:lang w:val="en-GB" w:eastAsia="ja-JP"/>
        </w:rPr>
        <w:t>actions at certain points during the accident response</w:t>
      </w:r>
      <w:r>
        <w:rPr>
          <w:rFonts w:eastAsia="TimesNewRoman"/>
          <w:lang w:val="en-GB" w:eastAsia="ja-JP"/>
        </w:rPr>
        <w:t xml:space="preserve">; </w:t>
      </w:r>
    </w:p>
    <w:p w:rsidR="009046F6" w:rsidRDefault="002E1023" w:rsidP="009046F6">
      <w:pPr>
        <w:autoSpaceDE w:val="0"/>
        <w:autoSpaceDN w:val="0"/>
        <w:adjustRightInd w:val="0"/>
        <w:spacing w:line="360" w:lineRule="auto"/>
        <w:ind w:left="360"/>
        <w:rPr>
          <w:rFonts w:eastAsia="TimesNewRoman"/>
          <w:lang w:val="en-GB" w:eastAsia="ja-JP"/>
        </w:rPr>
      </w:pPr>
      <w:r>
        <w:rPr>
          <w:rFonts w:eastAsia="TimesNewRoman"/>
          <w:lang w:val="en-GB" w:eastAsia="ja-JP"/>
        </w:rPr>
        <w:t xml:space="preserve">this </w:t>
      </w:r>
      <w:r w:rsidR="005829C9">
        <w:rPr>
          <w:rFonts w:eastAsia="TimesNewRoman"/>
          <w:lang w:val="en-GB" w:eastAsia="ja-JP"/>
        </w:rPr>
        <w:t xml:space="preserve">item </w:t>
      </w:r>
      <w:r w:rsidR="009046F6">
        <w:rPr>
          <w:rFonts w:eastAsia="TimesNewRoman"/>
          <w:lang w:val="en-GB" w:eastAsia="ja-JP"/>
        </w:rPr>
        <w:t>en</w:t>
      </w:r>
      <w:r w:rsidR="00107AE6">
        <w:rPr>
          <w:rFonts w:eastAsia="TimesNewRoman"/>
          <w:lang w:val="en-GB" w:eastAsia="ja-JP"/>
        </w:rPr>
        <w:t>compasses</w:t>
      </w:r>
      <w:r w:rsidR="009046F6">
        <w:rPr>
          <w:rFonts w:eastAsia="TimesNewRoman"/>
          <w:lang w:val="en-GB" w:eastAsia="ja-JP"/>
        </w:rPr>
        <w:t xml:space="preserve"> c</w:t>
      </w:r>
      <w:r w:rsidR="009046F6" w:rsidRPr="00DF7C62">
        <w:rPr>
          <w:rFonts w:eastAsia="TimesNewRoman"/>
          <w:lang w:val="en-GB" w:eastAsia="ja-JP"/>
        </w:rPr>
        <w:t>ommunications and real-time information systems to support</w:t>
      </w:r>
      <w:r w:rsidR="009046F6">
        <w:rPr>
          <w:rFonts w:eastAsia="TimesNewRoman"/>
          <w:lang w:val="en-GB" w:eastAsia="ja-JP"/>
        </w:rPr>
        <w:t xml:space="preserve"> </w:t>
      </w:r>
      <w:r w:rsidR="009046F6" w:rsidRPr="00DF7C62">
        <w:rPr>
          <w:rFonts w:eastAsia="TimesNewRoman"/>
          <w:lang w:val="en-GB" w:eastAsia="ja-JP"/>
        </w:rPr>
        <w:t>communication and coordination between control rooms and technical</w:t>
      </w:r>
      <w:r w:rsidR="009046F6">
        <w:rPr>
          <w:rFonts w:eastAsia="TimesNewRoman"/>
          <w:lang w:val="en-GB" w:eastAsia="ja-JP"/>
        </w:rPr>
        <w:t xml:space="preserve"> </w:t>
      </w:r>
      <w:r w:rsidR="009046F6" w:rsidRPr="00DF7C62">
        <w:rPr>
          <w:rFonts w:eastAsia="TimesNewRoman"/>
          <w:lang w:val="en-GB" w:eastAsia="ja-JP"/>
        </w:rPr>
        <w:t xml:space="preserve">support </w:t>
      </w:r>
      <w:r w:rsidR="0077271E" w:rsidRPr="00DF7C62">
        <w:rPr>
          <w:rFonts w:eastAsia="TimesNewRoman"/>
          <w:lang w:val="en-GB" w:eastAsia="ja-JP"/>
        </w:rPr>
        <w:t>centres</w:t>
      </w:r>
      <w:r w:rsidR="009046F6" w:rsidRPr="00DF7C62">
        <w:rPr>
          <w:rFonts w:eastAsia="TimesNewRoman"/>
          <w:lang w:val="en-GB" w:eastAsia="ja-JP"/>
        </w:rPr>
        <w:t>, control rooms and the field, and between onsite and</w:t>
      </w:r>
      <w:r w:rsidR="009046F6">
        <w:rPr>
          <w:rFonts w:eastAsia="TimesNewRoman"/>
          <w:lang w:val="en-GB" w:eastAsia="ja-JP"/>
        </w:rPr>
        <w:t xml:space="preserve"> </w:t>
      </w:r>
      <w:r w:rsidR="009046F6" w:rsidRPr="00DF7C62">
        <w:rPr>
          <w:rFonts w:eastAsia="TimesNewRoman"/>
          <w:lang w:val="en-GB" w:eastAsia="ja-JP"/>
        </w:rPr>
        <w:t>offsite support facilities</w:t>
      </w:r>
      <w:r>
        <w:rPr>
          <w:rFonts w:eastAsia="TimesNewRoman"/>
          <w:lang w:val="en-GB" w:eastAsia="ja-JP"/>
        </w:rPr>
        <w:t>;</w:t>
      </w:r>
      <w:r w:rsidR="009046F6" w:rsidRPr="00161D4A">
        <w:rPr>
          <w:rFonts w:eastAsia="TimesNewRoman"/>
          <w:lang w:val="en-GB" w:eastAsia="ja-JP"/>
        </w:rPr>
        <w:t xml:space="preserve"> </w:t>
      </w:r>
      <w:r>
        <w:rPr>
          <w:rFonts w:eastAsia="TimesNewRoman"/>
          <w:lang w:val="en-GB" w:eastAsia="ja-JP"/>
        </w:rPr>
        <w:t>i</w:t>
      </w:r>
      <w:r w:rsidRPr="00161D4A">
        <w:rPr>
          <w:rFonts w:eastAsia="TimesNewRoman"/>
          <w:lang w:val="en-GB" w:eastAsia="ja-JP"/>
        </w:rPr>
        <w:t xml:space="preserve">t </w:t>
      </w:r>
      <w:r w:rsidR="00A126E7" w:rsidRPr="00161D4A">
        <w:rPr>
          <w:rFonts w:eastAsia="TimesNewRoman"/>
          <w:lang w:val="en-GB" w:eastAsia="ja-JP"/>
        </w:rPr>
        <w:t>should be</w:t>
      </w:r>
      <w:r w:rsidR="009808D3" w:rsidRPr="00161D4A">
        <w:rPr>
          <w:rFonts w:eastAsia="TimesNewRoman"/>
          <w:lang w:val="en-GB" w:eastAsia="ja-JP"/>
        </w:rPr>
        <w:t xml:space="preserve"> noted, that </w:t>
      </w:r>
      <w:r w:rsidR="0077271E">
        <w:rPr>
          <w:rFonts w:eastAsia="TimesNewRoman"/>
          <w:lang w:val="en-GB" w:eastAsia="ja-JP"/>
        </w:rPr>
        <w:t>the hierarchy of responsibility</w:t>
      </w:r>
      <w:r w:rsidR="009808D3" w:rsidRPr="00161D4A">
        <w:rPr>
          <w:rFonts w:eastAsia="TimesNewRoman"/>
          <w:lang w:val="en-GB" w:eastAsia="ja-JP"/>
        </w:rPr>
        <w:t xml:space="preserve"> for some actions and issuing instructions should be known and </w:t>
      </w:r>
      <w:r w:rsidR="00107AE6">
        <w:rPr>
          <w:rFonts w:eastAsia="TimesNewRoman"/>
          <w:lang w:val="en-GB" w:eastAsia="ja-JP"/>
        </w:rPr>
        <w:t>clear</w:t>
      </w:r>
      <w:r w:rsidR="00107AE6" w:rsidRPr="00161D4A">
        <w:rPr>
          <w:rFonts w:eastAsia="TimesNewRoman"/>
          <w:lang w:val="en-GB" w:eastAsia="ja-JP"/>
        </w:rPr>
        <w:t xml:space="preserve"> </w:t>
      </w:r>
      <w:r w:rsidR="009808D3" w:rsidRPr="00161D4A">
        <w:rPr>
          <w:rFonts w:eastAsia="TimesNewRoman"/>
          <w:lang w:val="en-GB" w:eastAsia="ja-JP"/>
        </w:rPr>
        <w:t>to everybody</w:t>
      </w:r>
      <w:r>
        <w:rPr>
          <w:rFonts w:eastAsia="TimesNewRoman"/>
          <w:lang w:val="en-GB" w:eastAsia="ja-JP"/>
        </w:rPr>
        <w:t>;</w:t>
      </w:r>
      <w:r w:rsidR="000A0326">
        <w:rPr>
          <w:rFonts w:eastAsia="TimesNewRoman"/>
          <w:lang w:val="en-GB" w:eastAsia="ja-JP"/>
        </w:rPr>
        <w:t xml:space="preserve"> </w:t>
      </w:r>
      <w:r>
        <w:rPr>
          <w:rFonts w:eastAsia="TimesNewRoman"/>
          <w:lang w:val="en-GB" w:eastAsia="ja-JP"/>
        </w:rPr>
        <w:t xml:space="preserve">to </w:t>
      </w:r>
      <w:r w:rsidR="009046F6">
        <w:rPr>
          <w:rFonts w:eastAsia="TimesNewRoman"/>
          <w:lang w:val="en-GB" w:eastAsia="ja-JP"/>
        </w:rPr>
        <w:t>this aim the availability of the c</w:t>
      </w:r>
      <w:r w:rsidR="009046F6" w:rsidRPr="00737810">
        <w:rPr>
          <w:rFonts w:eastAsia="TimesNewRoman"/>
          <w:lang w:val="en-GB" w:eastAsia="ja-JP"/>
        </w:rPr>
        <w:t xml:space="preserve">ommunications equipment that </w:t>
      </w:r>
      <w:r w:rsidR="00BD2E5C">
        <w:rPr>
          <w:rFonts w:eastAsia="TimesNewRoman"/>
          <w:lang w:val="en-GB" w:eastAsia="ja-JP"/>
        </w:rPr>
        <w:t xml:space="preserve">the </w:t>
      </w:r>
      <w:r w:rsidR="009046F6" w:rsidRPr="00737810">
        <w:rPr>
          <w:rFonts w:eastAsia="TimesNewRoman"/>
          <w:lang w:val="en-GB" w:eastAsia="ja-JP"/>
        </w:rPr>
        <w:t xml:space="preserve">staff will need to effectively respond to </w:t>
      </w:r>
      <w:r w:rsidR="009046F6">
        <w:rPr>
          <w:rFonts w:eastAsia="TimesNewRoman"/>
          <w:lang w:val="en-GB" w:eastAsia="ja-JP"/>
        </w:rPr>
        <w:t>the</w:t>
      </w:r>
      <w:r w:rsidR="009046F6" w:rsidRPr="00737810">
        <w:rPr>
          <w:rFonts w:eastAsia="TimesNewRoman"/>
          <w:lang w:val="en-GB" w:eastAsia="ja-JP"/>
        </w:rPr>
        <w:t xml:space="preserve"> accident (e.g., radios for response teams, cellular telephones, and </w:t>
      </w:r>
      <w:r w:rsidR="009046F6" w:rsidRPr="00DF7C62">
        <w:rPr>
          <w:rFonts w:eastAsia="TimesNewRoman"/>
          <w:lang w:val="en-GB" w:eastAsia="ja-JP"/>
        </w:rPr>
        <w:t>satellite telephones)</w:t>
      </w:r>
      <w:r w:rsidR="00BD2E5C">
        <w:rPr>
          <w:rFonts w:eastAsia="TimesNewRoman"/>
          <w:lang w:val="en-GB" w:eastAsia="ja-JP"/>
        </w:rPr>
        <w:t xml:space="preserve"> must be ensured</w:t>
      </w:r>
      <w:r>
        <w:rPr>
          <w:rFonts w:eastAsia="TimesNewRoman"/>
          <w:lang w:val="en-GB" w:eastAsia="ja-JP"/>
        </w:rPr>
        <w:t>;</w:t>
      </w:r>
    </w:p>
    <w:p w:rsidR="006B750B" w:rsidRPr="00DF7C62" w:rsidRDefault="006B750B" w:rsidP="009046F6">
      <w:pPr>
        <w:autoSpaceDE w:val="0"/>
        <w:autoSpaceDN w:val="0"/>
        <w:adjustRightInd w:val="0"/>
        <w:spacing w:line="360" w:lineRule="auto"/>
        <w:ind w:left="360"/>
        <w:rPr>
          <w:rFonts w:eastAsia="TimesNewRoman"/>
          <w:lang w:val="en-GB" w:eastAsia="ja-JP"/>
        </w:rPr>
      </w:pPr>
    </w:p>
    <w:p w:rsidR="009046F6" w:rsidRDefault="002E1023" w:rsidP="009046F6">
      <w:pPr>
        <w:numPr>
          <w:ilvl w:val="0"/>
          <w:numId w:val="28"/>
        </w:numPr>
        <w:autoSpaceDE w:val="0"/>
        <w:autoSpaceDN w:val="0"/>
        <w:adjustRightInd w:val="0"/>
        <w:spacing w:line="360" w:lineRule="auto"/>
        <w:rPr>
          <w:rFonts w:eastAsia="TimesNewRoman"/>
          <w:lang w:val="en-GB" w:eastAsia="ja-JP"/>
        </w:rPr>
      </w:pPr>
      <w:r>
        <w:rPr>
          <w:rFonts w:eastAsia="TimesNewRoman"/>
          <w:lang w:val="en-GB" w:eastAsia="ja-JP"/>
        </w:rPr>
        <w:t xml:space="preserve">operators </w:t>
      </w:r>
      <w:r w:rsidR="009046F6">
        <w:rPr>
          <w:rFonts w:eastAsia="TimesNewRoman"/>
          <w:lang w:val="en-GB" w:eastAsia="ja-JP"/>
        </w:rPr>
        <w:t>training: t</w:t>
      </w:r>
      <w:r w:rsidR="009046F6" w:rsidRPr="00DA5B48">
        <w:rPr>
          <w:rFonts w:eastAsia="TimesNewRoman"/>
          <w:lang w:val="en-GB" w:eastAsia="ja-JP"/>
        </w:rPr>
        <w:t>he operators could encounter situations that go well beyond their training for responding to off-normal conditions</w:t>
      </w:r>
      <w:r>
        <w:rPr>
          <w:rFonts w:eastAsia="TimesNewRoman"/>
          <w:lang w:val="en-GB" w:eastAsia="ja-JP"/>
        </w:rPr>
        <w:t>;</w:t>
      </w:r>
      <w:r w:rsidR="009046F6">
        <w:rPr>
          <w:rFonts w:eastAsia="TimesNewRoman"/>
          <w:lang w:val="en-GB" w:eastAsia="ja-JP"/>
        </w:rPr>
        <w:t xml:space="preserve"> </w:t>
      </w:r>
      <w:r>
        <w:rPr>
          <w:rFonts w:eastAsia="TimesNewRoman"/>
          <w:lang w:val="en-GB" w:eastAsia="ja-JP"/>
        </w:rPr>
        <w:t>i</w:t>
      </w:r>
      <w:r w:rsidRPr="00513D23">
        <w:rPr>
          <w:rFonts w:eastAsia="TimesNewRoman"/>
          <w:lang w:val="en-GB" w:eastAsia="ja-JP"/>
        </w:rPr>
        <w:t xml:space="preserve">n </w:t>
      </w:r>
      <w:r w:rsidR="009046F6" w:rsidRPr="00513D23">
        <w:rPr>
          <w:rFonts w:eastAsia="TimesNewRoman"/>
          <w:lang w:val="en-GB" w:eastAsia="ja-JP"/>
        </w:rPr>
        <w:t>responding to severe accidents at nuclear plants, operators are likely</w:t>
      </w:r>
      <w:r w:rsidR="009046F6">
        <w:rPr>
          <w:rFonts w:eastAsia="TimesNewRoman"/>
          <w:lang w:val="en-GB" w:eastAsia="ja-JP"/>
        </w:rPr>
        <w:t xml:space="preserve"> </w:t>
      </w:r>
      <w:r w:rsidR="009046F6" w:rsidRPr="00513D23">
        <w:rPr>
          <w:rFonts w:eastAsia="TimesNewRoman"/>
          <w:lang w:val="en-GB" w:eastAsia="ja-JP"/>
        </w:rPr>
        <w:t>to face complex, unanticipated conditions (e.g., multiple interacting faults,</w:t>
      </w:r>
      <w:r w:rsidR="009046F6">
        <w:rPr>
          <w:rFonts w:eastAsia="TimesNewRoman"/>
          <w:lang w:val="en-GB" w:eastAsia="ja-JP"/>
        </w:rPr>
        <w:t xml:space="preserve"> </w:t>
      </w:r>
      <w:r w:rsidR="009046F6" w:rsidRPr="00513D23">
        <w:rPr>
          <w:rFonts w:eastAsia="TimesNewRoman"/>
          <w:lang w:val="en-GB" w:eastAsia="ja-JP"/>
        </w:rPr>
        <w:t>failed or degraded sensors, goal conflicts, and situations not fully covered</w:t>
      </w:r>
      <w:r w:rsidR="009046F6">
        <w:rPr>
          <w:rFonts w:eastAsia="TimesNewRoman"/>
          <w:lang w:val="en-GB" w:eastAsia="ja-JP"/>
        </w:rPr>
        <w:t xml:space="preserve"> </w:t>
      </w:r>
      <w:r w:rsidR="009046F6" w:rsidRPr="00513D23">
        <w:rPr>
          <w:rFonts w:eastAsia="TimesNewRoman"/>
          <w:lang w:val="en-GB" w:eastAsia="ja-JP"/>
        </w:rPr>
        <w:t>by procedures) that require them to engage in active diagnosis, problem</w:t>
      </w:r>
      <w:r w:rsidR="009046F6">
        <w:rPr>
          <w:rFonts w:eastAsia="TimesNewRoman"/>
          <w:lang w:val="en-GB" w:eastAsia="ja-JP"/>
        </w:rPr>
        <w:t xml:space="preserve"> </w:t>
      </w:r>
      <w:r w:rsidR="009046F6" w:rsidRPr="00513D23">
        <w:rPr>
          <w:rFonts w:eastAsia="TimesNewRoman"/>
          <w:lang w:val="en-GB" w:eastAsia="ja-JP"/>
        </w:rPr>
        <w:t>solving, and decision making to determine what actions to take</w:t>
      </w:r>
      <w:r>
        <w:rPr>
          <w:rFonts w:eastAsia="TimesNewRoman"/>
          <w:lang w:val="en-GB" w:eastAsia="ja-JP"/>
        </w:rPr>
        <w:t>;</w:t>
      </w:r>
      <w:r w:rsidR="009046F6">
        <w:rPr>
          <w:rFonts w:eastAsia="TimesNewRoman"/>
          <w:lang w:val="en-GB" w:eastAsia="ja-JP"/>
        </w:rPr>
        <w:t xml:space="preserve"> </w:t>
      </w:r>
      <w:r>
        <w:rPr>
          <w:rFonts w:eastAsia="TimesNewRoman"/>
          <w:lang w:val="en-GB" w:eastAsia="ja-JP"/>
        </w:rPr>
        <w:t xml:space="preserve">this </w:t>
      </w:r>
      <w:r w:rsidR="009046F6">
        <w:rPr>
          <w:rFonts w:eastAsia="TimesNewRoman"/>
          <w:lang w:val="en-GB" w:eastAsia="ja-JP"/>
        </w:rPr>
        <w:t xml:space="preserve">implies that </w:t>
      </w:r>
      <w:r w:rsidR="009046F6" w:rsidRPr="00DA5B48">
        <w:rPr>
          <w:rFonts w:eastAsia="TimesNewRoman"/>
          <w:lang w:val="en-GB" w:eastAsia="ja-JP"/>
        </w:rPr>
        <w:t xml:space="preserve">emergency response procedures </w:t>
      </w:r>
      <w:r w:rsidR="009046F6">
        <w:rPr>
          <w:rFonts w:eastAsia="TimesNewRoman"/>
          <w:lang w:val="en-GB" w:eastAsia="ja-JP"/>
        </w:rPr>
        <w:t xml:space="preserve">should </w:t>
      </w:r>
      <w:r w:rsidR="009046F6" w:rsidRPr="00DA5B48">
        <w:rPr>
          <w:rFonts w:eastAsia="TimesNewRoman"/>
          <w:lang w:val="en-GB" w:eastAsia="ja-JP"/>
        </w:rPr>
        <w:t xml:space="preserve">involve </w:t>
      </w:r>
      <w:r w:rsidR="009046F6">
        <w:rPr>
          <w:rFonts w:eastAsia="TimesNewRoman"/>
          <w:lang w:val="en-GB" w:eastAsia="ja-JP"/>
        </w:rPr>
        <w:t xml:space="preserve">all the </w:t>
      </w:r>
      <w:r w:rsidR="009046F6" w:rsidRPr="00DA5B48">
        <w:rPr>
          <w:rFonts w:eastAsia="TimesNewRoman"/>
          <w:lang w:val="en-GB" w:eastAsia="ja-JP"/>
        </w:rPr>
        <w:t>sce</w:t>
      </w:r>
      <w:r w:rsidR="009046F6">
        <w:rPr>
          <w:rFonts w:eastAsia="TimesNewRoman"/>
          <w:lang w:val="en-GB" w:eastAsia="ja-JP"/>
        </w:rPr>
        <w:t>narios which include core damage</w:t>
      </w:r>
      <w:r w:rsidR="009046F6" w:rsidRPr="00DA5B48">
        <w:rPr>
          <w:rFonts w:eastAsia="TimesNewRoman"/>
          <w:lang w:val="en-GB" w:eastAsia="ja-JP"/>
        </w:rPr>
        <w:t xml:space="preserve"> </w:t>
      </w:r>
      <w:r w:rsidR="009046F6">
        <w:rPr>
          <w:rFonts w:eastAsia="TimesNewRoman"/>
          <w:lang w:val="en-GB" w:eastAsia="ja-JP"/>
        </w:rPr>
        <w:t xml:space="preserve">and </w:t>
      </w:r>
      <w:r w:rsidR="009046F6" w:rsidRPr="00DA5B48">
        <w:rPr>
          <w:rFonts w:eastAsia="TimesNewRoman"/>
          <w:lang w:val="en-GB" w:eastAsia="ja-JP"/>
        </w:rPr>
        <w:t xml:space="preserve">operator training </w:t>
      </w:r>
      <w:r w:rsidR="009046F6">
        <w:rPr>
          <w:rFonts w:eastAsia="TimesNewRoman"/>
          <w:lang w:val="en-GB" w:eastAsia="ja-JP"/>
        </w:rPr>
        <w:t>should</w:t>
      </w:r>
      <w:r w:rsidR="009046F6" w:rsidRPr="00DA5B48">
        <w:rPr>
          <w:rFonts w:eastAsia="TimesNewRoman"/>
          <w:lang w:val="en-GB" w:eastAsia="ja-JP"/>
        </w:rPr>
        <w:t xml:space="preserve"> routinely exercise the whole range of SAMG response options and involve </w:t>
      </w:r>
      <w:r w:rsidR="009046F6">
        <w:rPr>
          <w:rFonts w:eastAsia="TimesNewRoman"/>
          <w:lang w:val="en-GB" w:eastAsia="ja-JP"/>
        </w:rPr>
        <w:t xml:space="preserve">as well </w:t>
      </w:r>
      <w:r w:rsidR="009046F6" w:rsidRPr="00DA5B48">
        <w:rPr>
          <w:rFonts w:eastAsia="TimesNewRoman"/>
          <w:lang w:val="en-GB" w:eastAsia="ja-JP"/>
        </w:rPr>
        <w:t>multiple unit scenarios</w:t>
      </w:r>
      <w:r>
        <w:rPr>
          <w:rFonts w:eastAsia="TimesNewRoman"/>
          <w:lang w:val="en-GB" w:eastAsia="ja-JP"/>
        </w:rPr>
        <w:t>;</w:t>
      </w:r>
    </w:p>
    <w:p w:rsidR="009046F6" w:rsidRPr="002A0C02" w:rsidRDefault="002E1023" w:rsidP="009046F6">
      <w:pPr>
        <w:autoSpaceDE w:val="0"/>
        <w:autoSpaceDN w:val="0"/>
        <w:adjustRightInd w:val="0"/>
        <w:spacing w:line="360" w:lineRule="auto"/>
        <w:ind w:left="360"/>
        <w:rPr>
          <w:lang w:val="en-GB" w:eastAsia="ja-JP"/>
        </w:rPr>
      </w:pPr>
      <w:r>
        <w:rPr>
          <w:lang w:val="en-GB" w:eastAsia="ja-JP"/>
        </w:rPr>
        <w:t>h</w:t>
      </w:r>
      <w:r w:rsidR="0009162B" w:rsidRPr="00161D4A">
        <w:rPr>
          <w:lang w:val="en-GB" w:eastAsia="ja-JP"/>
        </w:rPr>
        <w:t>ere</w:t>
      </w:r>
      <w:r w:rsidR="0009162B" w:rsidRPr="00C344BC">
        <w:rPr>
          <w:lang w:val="en-GB" w:eastAsia="ja-JP"/>
        </w:rPr>
        <w:t xml:space="preserve"> </w:t>
      </w:r>
      <w:r w:rsidR="009046F6" w:rsidRPr="00C344BC">
        <w:rPr>
          <w:lang w:val="en-GB" w:eastAsia="ja-JP"/>
        </w:rPr>
        <w:t xml:space="preserve">is a need for HRA methods that more accurately model the kinds of complicating situational </w:t>
      </w:r>
      <w:r w:rsidR="009046F6">
        <w:rPr>
          <w:lang w:val="en-GB" w:eastAsia="ja-JP"/>
        </w:rPr>
        <w:t>aspects</w:t>
      </w:r>
      <w:r w:rsidR="009046F6" w:rsidRPr="00C344BC">
        <w:rPr>
          <w:lang w:val="en-GB" w:eastAsia="ja-JP"/>
        </w:rPr>
        <w:t xml:space="preserve"> that are likely to arise </w:t>
      </w:r>
      <w:r w:rsidR="009046F6">
        <w:rPr>
          <w:lang w:val="en-GB" w:eastAsia="ja-JP"/>
        </w:rPr>
        <w:t xml:space="preserve">in severe accidents </w:t>
      </w:r>
      <w:r w:rsidR="009046F6" w:rsidRPr="00C344BC">
        <w:rPr>
          <w:lang w:val="en-GB" w:eastAsia="ja-JP"/>
        </w:rPr>
        <w:t xml:space="preserve">and the psychological processes that underlie performance in these </w:t>
      </w:r>
      <w:r w:rsidR="009046F6" w:rsidRPr="002A0C02">
        <w:rPr>
          <w:lang w:val="en-GB" w:eastAsia="ja-JP"/>
        </w:rPr>
        <w:t>situations.</w:t>
      </w:r>
    </w:p>
    <w:p w:rsidR="00F73DA4" w:rsidRPr="002A0C02" w:rsidRDefault="00F73DA4" w:rsidP="009046F6">
      <w:pPr>
        <w:autoSpaceDE w:val="0"/>
        <w:autoSpaceDN w:val="0"/>
        <w:adjustRightInd w:val="0"/>
        <w:spacing w:line="360" w:lineRule="auto"/>
        <w:ind w:left="360"/>
        <w:rPr>
          <w:lang w:val="en-GB" w:eastAsia="ja-JP"/>
        </w:rPr>
      </w:pPr>
    </w:p>
    <w:p w:rsidR="009046F6" w:rsidRPr="002A0C02" w:rsidRDefault="002E1023" w:rsidP="009046F6">
      <w:pPr>
        <w:numPr>
          <w:ilvl w:val="0"/>
          <w:numId w:val="28"/>
        </w:numPr>
        <w:autoSpaceDE w:val="0"/>
        <w:autoSpaceDN w:val="0"/>
        <w:adjustRightInd w:val="0"/>
        <w:spacing w:line="360" w:lineRule="auto"/>
        <w:rPr>
          <w:rFonts w:ascii="TimesNewRoman" w:eastAsia="TimesNewRoman" w:cs="TimesNewRoman"/>
          <w:lang w:val="en-GB" w:eastAsia="ja-JP"/>
        </w:rPr>
      </w:pPr>
      <w:r>
        <w:rPr>
          <w:rFonts w:eastAsia="TimesNewRoman"/>
          <w:lang w:val="en-GB" w:eastAsia="ja-JP"/>
        </w:rPr>
        <w:t>r</w:t>
      </w:r>
      <w:r w:rsidRPr="002A0C02">
        <w:rPr>
          <w:rFonts w:eastAsia="TimesNewRoman"/>
          <w:lang w:val="en-GB" w:eastAsia="ja-JP"/>
        </w:rPr>
        <w:t>eal</w:t>
      </w:r>
      <w:r w:rsidR="009046F6" w:rsidRPr="002A0C02">
        <w:rPr>
          <w:rFonts w:eastAsia="TimesNewRoman"/>
          <w:lang w:val="en-GB" w:eastAsia="ja-JP"/>
        </w:rPr>
        <w:t xml:space="preserve">-time information about conditions at nuclear plants for monitoring critical thermodynamic parameters related to the severe accident progress and phenomenology, </w:t>
      </w:r>
      <w:r w:rsidR="009046F6" w:rsidRPr="002A0C02">
        <w:rPr>
          <w:rFonts w:eastAsia="TimesNewRoman"/>
          <w:bCs/>
          <w:lang w:val="en-US" w:eastAsia="ja-JP"/>
        </w:rPr>
        <w:t>as fuel rod – water interaction, hydrogen build up and combustion, fission product release, molten fuel relocation and MCCI (molten core concrete interaction</w:t>
      </w:r>
      <w:r w:rsidR="000A7337">
        <w:rPr>
          <w:rFonts w:eastAsia="TimesNewRoman"/>
          <w:bCs/>
          <w:lang w:val="en-US" w:eastAsia="ja-JP"/>
        </w:rPr>
        <w:t>)</w:t>
      </w:r>
      <w:r w:rsidR="002A0C02">
        <w:rPr>
          <w:rFonts w:eastAsia="TimesNewRoman"/>
          <w:bCs/>
          <w:lang w:val="en-US" w:eastAsia="ja-JP"/>
        </w:rPr>
        <w:t>, etc</w:t>
      </w:r>
      <w:r>
        <w:rPr>
          <w:rFonts w:eastAsia="TimesNewRoman"/>
          <w:bCs/>
          <w:lang w:val="en-US" w:eastAsia="ja-JP"/>
        </w:rPr>
        <w:t>.;</w:t>
      </w:r>
      <w:r w:rsidR="002A0C02" w:rsidRPr="002A0C02">
        <w:rPr>
          <w:rFonts w:eastAsia="TimesNewRoman"/>
          <w:bCs/>
          <w:lang w:val="en-US" w:eastAsia="ja-JP"/>
        </w:rPr>
        <w:t xml:space="preserve"> </w:t>
      </w:r>
      <w:r>
        <w:rPr>
          <w:rFonts w:eastAsia="TimesNewRoman"/>
          <w:bCs/>
          <w:lang w:val="en-US" w:eastAsia="ja-JP"/>
        </w:rPr>
        <w:t>i</w:t>
      </w:r>
      <w:r w:rsidRPr="002A0C02">
        <w:rPr>
          <w:rFonts w:eastAsia="TimesNewRoman"/>
          <w:bCs/>
          <w:lang w:val="en-US" w:eastAsia="ja-JP"/>
        </w:rPr>
        <w:t xml:space="preserve">t </w:t>
      </w:r>
      <w:r w:rsidR="002A0C02" w:rsidRPr="002A0C02">
        <w:rPr>
          <w:rFonts w:eastAsia="TimesNewRoman"/>
          <w:bCs/>
          <w:lang w:val="en-US" w:eastAsia="ja-JP"/>
        </w:rPr>
        <w:t>should be also noted that based on some conditions (e.g., radiation levels), all operations in the open on site may be stopped and non-necessary personnel evacuated.</w:t>
      </w:r>
    </w:p>
    <w:p w:rsidR="00F73DA4" w:rsidRDefault="00F73DA4" w:rsidP="00D4022A">
      <w:pPr>
        <w:autoSpaceDE w:val="0"/>
        <w:autoSpaceDN w:val="0"/>
        <w:adjustRightInd w:val="0"/>
        <w:spacing w:line="360" w:lineRule="auto"/>
        <w:ind w:left="360"/>
        <w:rPr>
          <w:lang w:val="en-US"/>
        </w:rPr>
      </w:pPr>
    </w:p>
    <w:p w:rsidR="002650A1" w:rsidRPr="000443F4" w:rsidRDefault="002650A1" w:rsidP="000443F4">
      <w:pPr>
        <w:autoSpaceDE w:val="0"/>
        <w:autoSpaceDN w:val="0"/>
        <w:adjustRightInd w:val="0"/>
        <w:spacing w:line="360" w:lineRule="auto"/>
        <w:rPr>
          <w:lang w:val="en-US"/>
        </w:rPr>
      </w:pPr>
      <w:r w:rsidRPr="000443F4">
        <w:rPr>
          <w:lang w:val="en-US"/>
        </w:rPr>
        <w:lastRenderedPageBreak/>
        <w:t xml:space="preserve">The qualification of all the related instrumentation </w:t>
      </w:r>
      <w:r w:rsidRPr="00D53920">
        <w:rPr>
          <w:lang w:val="en-US"/>
        </w:rPr>
        <w:t xml:space="preserve">for the diagnosis of severe accident and monitoring at </w:t>
      </w:r>
      <w:r w:rsidRPr="00320EDF">
        <w:rPr>
          <w:lang w:val="en-US"/>
        </w:rPr>
        <w:t>deteriorated plant conditions</w:t>
      </w:r>
      <w:r w:rsidRPr="000443F4">
        <w:rPr>
          <w:lang w:val="en-US"/>
        </w:rPr>
        <w:t xml:space="preserve"> should be taken into account in the probability of human interventions. </w:t>
      </w:r>
    </w:p>
    <w:p w:rsidR="002650A1" w:rsidRPr="00320EDF" w:rsidRDefault="002650A1" w:rsidP="002650A1">
      <w:pPr>
        <w:autoSpaceDE w:val="0"/>
        <w:autoSpaceDN w:val="0"/>
        <w:adjustRightInd w:val="0"/>
        <w:spacing w:line="360" w:lineRule="auto"/>
        <w:rPr>
          <w:lang w:val="en-US"/>
        </w:rPr>
      </w:pPr>
      <w:r w:rsidRPr="000443F4">
        <w:rPr>
          <w:lang w:val="en-US"/>
        </w:rPr>
        <w:t>The proper working of the related measurements would be assumed until the loads</w:t>
      </w:r>
      <w:r w:rsidRPr="00320EDF">
        <w:rPr>
          <w:lang w:val="en-US"/>
        </w:rPr>
        <w:t xml:space="preserve"> do not exceed the designed values. The considerations must not be</w:t>
      </w:r>
      <w:r w:rsidRPr="0066358C">
        <w:rPr>
          <w:lang w:val="en-US"/>
        </w:rPr>
        <w:t xml:space="preserve"> limited</w:t>
      </w:r>
      <w:r w:rsidRPr="00EE5651">
        <w:rPr>
          <w:lang w:val="en-US"/>
        </w:rPr>
        <w:t xml:space="preserve"> </w:t>
      </w:r>
      <w:r w:rsidRPr="00430DB7">
        <w:rPr>
          <w:lang w:val="en-US"/>
        </w:rPr>
        <w:t>to seismic loads only, but also take into account vibrations of variou</w:t>
      </w:r>
      <w:r w:rsidRPr="00942A62">
        <w:rPr>
          <w:lang w:val="en-US"/>
        </w:rPr>
        <w:t>s levels, humidity, temperatures, electric current frequency peaks (lightning, events caused by immediate switch-off of some electric devices in/outside of the plant, …) etc. with respect to all considered external hazards</w:t>
      </w:r>
      <w:r w:rsidRPr="000443F4">
        <w:rPr>
          <w:lang w:val="en-US"/>
        </w:rPr>
        <w:t>.</w:t>
      </w:r>
    </w:p>
    <w:p w:rsidR="008841D3" w:rsidRPr="008841D3" w:rsidRDefault="004E349C" w:rsidP="00A86A57">
      <w:pPr>
        <w:autoSpaceDE w:val="0"/>
        <w:autoSpaceDN w:val="0"/>
        <w:adjustRightInd w:val="0"/>
        <w:spacing w:after="240" w:line="360" w:lineRule="auto"/>
        <w:rPr>
          <w:highlight w:val="yellow"/>
          <w:lang w:val="en-US"/>
        </w:rPr>
      </w:pPr>
      <w:r>
        <w:rPr>
          <w:rFonts w:eastAsia="TimesNewRoman"/>
          <w:lang w:val="en-GB" w:eastAsia="ja-JP"/>
        </w:rPr>
        <w:t>The r</w:t>
      </w:r>
      <w:r w:rsidR="009046F6" w:rsidRPr="00882D62">
        <w:rPr>
          <w:rFonts w:eastAsia="TimesNewRoman"/>
          <w:lang w:val="en-GB" w:eastAsia="ja-JP"/>
        </w:rPr>
        <w:t xml:space="preserve">ole </w:t>
      </w:r>
      <w:r w:rsidR="00F73DA4">
        <w:rPr>
          <w:rFonts w:eastAsia="TimesNewRoman"/>
          <w:lang w:val="en-GB" w:eastAsia="ja-JP"/>
        </w:rPr>
        <w:t>of personnel</w:t>
      </w:r>
      <w:r w:rsidR="009046F6">
        <w:rPr>
          <w:rFonts w:eastAsia="TimesNewRoman"/>
          <w:lang w:val="en-GB" w:eastAsia="ja-JP"/>
        </w:rPr>
        <w:t xml:space="preserve"> in accident recovery is to be opportunely modelled in HRA, given evidence that people are a source of system resilience because of their ability to adapt creatively in response</w:t>
      </w:r>
      <w:r w:rsidR="00474B5E">
        <w:rPr>
          <w:rFonts w:eastAsia="TimesNewRoman"/>
          <w:lang w:val="en-GB" w:eastAsia="ja-JP"/>
        </w:rPr>
        <w:t xml:space="preserve"> to unforeseen circumstances</w:t>
      </w:r>
      <w:r w:rsidR="00F73DA4">
        <w:rPr>
          <w:rFonts w:eastAsia="TimesNewRoman"/>
          <w:lang w:val="en-GB" w:eastAsia="ja-JP"/>
        </w:rPr>
        <w:t xml:space="preserve"> even with</w:t>
      </w:r>
      <w:r w:rsidR="00474B5E">
        <w:rPr>
          <w:rFonts w:eastAsia="TimesNewRoman"/>
          <w:lang w:val="en-GB" w:eastAsia="ja-JP"/>
        </w:rPr>
        <w:t xml:space="preserve"> unavailability of major physical safety systems to mitigate the accident</w:t>
      </w:r>
      <w:r w:rsidR="008841D3">
        <w:rPr>
          <w:rFonts w:eastAsia="TimesNewRoman"/>
          <w:lang w:val="en-GB" w:eastAsia="ja-JP"/>
        </w:rPr>
        <w:t xml:space="preserve"> (“heroic” actions)</w:t>
      </w:r>
      <w:r w:rsidR="00474B5E">
        <w:rPr>
          <w:rFonts w:eastAsia="TimesNewRoman"/>
          <w:lang w:val="en-GB" w:eastAsia="ja-JP"/>
        </w:rPr>
        <w:t>.</w:t>
      </w:r>
      <w:r w:rsidR="00AA58D8">
        <w:rPr>
          <w:rFonts w:eastAsia="TimesNewRoman"/>
          <w:lang w:val="en-GB" w:eastAsia="ja-JP"/>
        </w:rPr>
        <w:t xml:space="preserve"> </w:t>
      </w:r>
      <w:r>
        <w:rPr>
          <w:rFonts w:eastAsia="TimesNewRoman"/>
          <w:lang w:val="en-GB" w:eastAsia="ja-JP"/>
        </w:rPr>
        <w:t xml:space="preserve">Nevertheless, creativity and improvisation may </w:t>
      </w:r>
      <w:r w:rsidR="00372E9E">
        <w:rPr>
          <w:rFonts w:eastAsia="TimesNewRoman"/>
          <w:lang w:val="en-GB" w:eastAsia="ja-JP"/>
        </w:rPr>
        <w:t xml:space="preserve">also </w:t>
      </w:r>
      <w:r>
        <w:rPr>
          <w:rFonts w:eastAsia="TimesNewRoman"/>
          <w:lang w:val="en-GB" w:eastAsia="ja-JP"/>
        </w:rPr>
        <w:t>have a very negative impact, so crediting any “heroic” action should be done very cautiously.</w:t>
      </w:r>
      <w:r w:rsidR="008841D3" w:rsidRPr="008841D3" w:rsidDel="008841D3">
        <w:rPr>
          <w:rFonts w:eastAsia="TimesNewRoman"/>
          <w:highlight w:val="yellow"/>
          <w:lang w:val="en-GB" w:eastAsia="ja-JP"/>
        </w:rPr>
        <w:t xml:space="preserve"> </w:t>
      </w:r>
    </w:p>
    <w:p w:rsidR="000A6892" w:rsidRDefault="00562914" w:rsidP="00A95BA8">
      <w:pPr>
        <w:pStyle w:val="Titre2"/>
      </w:pPr>
      <w:bookmarkStart w:id="50" w:name="_Ref446340393"/>
      <w:bookmarkStart w:id="51" w:name="_Toc470942495"/>
      <w:r>
        <w:t>E</w:t>
      </w:r>
      <w:r w:rsidR="00676072">
        <w:t>vent tree modelling</w:t>
      </w:r>
      <w:bookmarkEnd w:id="50"/>
      <w:bookmarkEnd w:id="51"/>
    </w:p>
    <w:p w:rsidR="00C875B9" w:rsidRDefault="00C875B9" w:rsidP="00C875B9">
      <w:pPr>
        <w:rPr>
          <w:lang w:val="en-US"/>
        </w:rPr>
      </w:pPr>
      <w:r>
        <w:rPr>
          <w:lang w:val="en-US"/>
        </w:rPr>
        <w:t xml:space="preserve">Additional Accident Progression Event Tree (APET) analyses may be needed in case external-events specific PDSs have been identified. Protocols and best-practices applicable to these processes are found in Sections 2, 3 and 4 of </w:t>
      </w:r>
      <w:r w:rsidR="00390BBE">
        <w:rPr>
          <w:lang w:val="en-US"/>
        </w:rPr>
        <w:fldChar w:fldCharType="begin"/>
      </w:r>
      <w:r w:rsidR="00390BBE">
        <w:rPr>
          <w:lang w:val="en-US"/>
        </w:rPr>
        <w:instrText xml:space="preserve"> REF _Ref446319930 \r \h </w:instrText>
      </w:r>
      <w:r w:rsidR="00390BBE">
        <w:rPr>
          <w:lang w:val="en-US"/>
        </w:rPr>
      </w:r>
      <w:r w:rsidR="00390BBE">
        <w:rPr>
          <w:lang w:val="en-US"/>
        </w:rPr>
        <w:fldChar w:fldCharType="separate"/>
      </w:r>
      <w:r w:rsidR="008B24EC">
        <w:rPr>
          <w:lang w:val="en-US"/>
        </w:rPr>
        <w:t>[5]</w:t>
      </w:r>
      <w:r w:rsidR="00390BBE">
        <w:rPr>
          <w:lang w:val="en-US"/>
        </w:rPr>
        <w:fldChar w:fldCharType="end"/>
      </w:r>
      <w:r w:rsidR="00390BBE">
        <w:rPr>
          <w:lang w:val="en-US"/>
        </w:rPr>
        <w:t xml:space="preserve"> (Vol2).</w:t>
      </w:r>
    </w:p>
    <w:p w:rsidR="00C875B9" w:rsidRDefault="00C875B9" w:rsidP="00C875B9">
      <w:pPr>
        <w:rPr>
          <w:lang w:val="en-US"/>
        </w:rPr>
      </w:pPr>
      <w:r>
        <w:rPr>
          <w:lang w:val="en-US"/>
        </w:rPr>
        <w:t xml:space="preserve">In general, the vast majority of core damage sequences induced by external events behave as sequences that are induced by a loss of power event (due to loss of transformers or loss of the switchyard, which are the SSCs most exposed to the effects of external events). A smaller number of sequences (especially for the most severe initiators with extremely large consequences) behave as containment bypass or containment failure prior to core damage. </w:t>
      </w:r>
    </w:p>
    <w:p w:rsidR="00C875B9" w:rsidRDefault="00C875B9" w:rsidP="00C875B9">
      <w:pPr>
        <w:rPr>
          <w:lang w:val="en-US"/>
        </w:rPr>
      </w:pPr>
      <w:r>
        <w:rPr>
          <w:lang w:val="en-US"/>
        </w:rPr>
        <w:t>Additional event trees had to be modeled if the event trees for internal events are not adequate to describe accident progression of external events-induced sequences and the combinations of system failures</w:t>
      </w:r>
      <w:r w:rsidR="00326CFC">
        <w:rPr>
          <w:lang w:val="en-US"/>
        </w:rPr>
        <w:t>.</w:t>
      </w:r>
      <w:r>
        <w:rPr>
          <w:lang w:val="en-US"/>
        </w:rPr>
        <w:t xml:space="preserve"> However as indicated above in the section on PDSs</w:t>
      </w:r>
      <w:r w:rsidR="00705AC3">
        <w:rPr>
          <w:lang w:val="en-US"/>
        </w:rPr>
        <w:t xml:space="preserve"> (Section </w:t>
      </w:r>
      <w:r w:rsidR="00705AC3">
        <w:rPr>
          <w:lang w:val="en-US"/>
        </w:rPr>
        <w:fldChar w:fldCharType="begin"/>
      </w:r>
      <w:r w:rsidR="00705AC3">
        <w:rPr>
          <w:lang w:val="en-US"/>
        </w:rPr>
        <w:instrText xml:space="preserve"> REF _Ref446594618 \w \h </w:instrText>
      </w:r>
      <w:r w:rsidR="00705AC3">
        <w:rPr>
          <w:lang w:val="en-US"/>
        </w:rPr>
      </w:r>
      <w:r w:rsidR="00705AC3">
        <w:rPr>
          <w:lang w:val="en-US"/>
        </w:rPr>
        <w:fldChar w:fldCharType="separate"/>
      </w:r>
      <w:r w:rsidR="008B24EC">
        <w:rPr>
          <w:lang w:val="en-US"/>
        </w:rPr>
        <w:t>2.1</w:t>
      </w:r>
      <w:r w:rsidR="00705AC3">
        <w:rPr>
          <w:lang w:val="en-US"/>
        </w:rPr>
        <w:fldChar w:fldCharType="end"/>
      </w:r>
      <w:r w:rsidR="00705AC3">
        <w:rPr>
          <w:lang w:val="en-US"/>
        </w:rPr>
        <w:t>)</w:t>
      </w:r>
      <w:r>
        <w:rPr>
          <w:lang w:val="en-US"/>
        </w:rPr>
        <w:t xml:space="preserve">, the present opinion is that there will be no </w:t>
      </w:r>
      <w:r w:rsidR="007549C0">
        <w:rPr>
          <w:lang w:val="en-US"/>
        </w:rPr>
        <w:t>L2 PSA</w:t>
      </w:r>
      <w:r>
        <w:rPr>
          <w:lang w:val="en-US"/>
        </w:rPr>
        <w:t xml:space="preserve"> accident evolution </w:t>
      </w:r>
      <w:r w:rsidR="004C440A">
        <w:rPr>
          <w:lang w:val="en-US"/>
        </w:rPr>
        <w:t xml:space="preserve">(regarding progression of physical phenomena) </w:t>
      </w:r>
      <w:r>
        <w:rPr>
          <w:lang w:val="en-US"/>
        </w:rPr>
        <w:t xml:space="preserve">which is principally different from the traditional </w:t>
      </w:r>
      <w:r w:rsidR="007549C0">
        <w:rPr>
          <w:lang w:val="en-US"/>
        </w:rPr>
        <w:t>L2 PSA</w:t>
      </w:r>
      <w:r>
        <w:rPr>
          <w:lang w:val="en-US"/>
        </w:rPr>
        <w:t xml:space="preserve"> sequences. </w:t>
      </w:r>
      <w:r w:rsidRPr="00C55713">
        <w:rPr>
          <w:lang w:val="en-US"/>
        </w:rPr>
        <w:t xml:space="preserve">Either the accidents behave as some already analyzed internal initiated sequences, or they need no special trees, because they lead directly to containment failure or bypass. </w:t>
      </w:r>
    </w:p>
    <w:p w:rsidR="00A15927" w:rsidRDefault="00A15927" w:rsidP="00C875B9">
      <w:pPr>
        <w:rPr>
          <w:lang w:val="en-US"/>
        </w:rPr>
      </w:pPr>
    </w:p>
    <w:p w:rsidR="00326CFC" w:rsidRDefault="00326CFC" w:rsidP="00C875B9">
      <w:pPr>
        <w:rPr>
          <w:lang w:val="en-US"/>
        </w:rPr>
      </w:pPr>
      <w:r w:rsidRPr="00430DB7">
        <w:rPr>
          <w:lang w:val="en-US"/>
        </w:rPr>
        <w:t xml:space="preserve">Containment fragility analyses should be performed </w:t>
      </w:r>
      <w:r>
        <w:rPr>
          <w:lang w:val="en-US"/>
        </w:rPr>
        <w:t>for Level 1 (fragility due to external loads during accident initiation) and Level 2 (fragility due to internal loads during accident progression) to provide also data with respect to containment fragility for formation of deep cracks and containment penetrations failures induced by external events.</w:t>
      </w:r>
    </w:p>
    <w:p w:rsidR="00A15927" w:rsidRDefault="00A15927" w:rsidP="00C875B9">
      <w:pPr>
        <w:rPr>
          <w:lang w:val="en-US"/>
        </w:rPr>
      </w:pPr>
    </w:p>
    <w:p w:rsidR="00A15927" w:rsidRPr="00250529" w:rsidRDefault="00C4429A" w:rsidP="00C875B9">
      <w:pPr>
        <w:rPr>
          <w:lang w:val="en-US"/>
        </w:rPr>
      </w:pPr>
      <w:r>
        <w:rPr>
          <w:lang w:val="en-US"/>
        </w:rPr>
        <w:t xml:space="preserve">This fact was recognized already in the NUREG-1150 analyses </w:t>
      </w:r>
      <w:r w:rsidR="006D306B">
        <w:rPr>
          <w:lang w:val="en-US"/>
        </w:rPr>
        <w:fldChar w:fldCharType="begin"/>
      </w:r>
      <w:r w:rsidR="006D306B">
        <w:rPr>
          <w:lang w:val="en-US"/>
        </w:rPr>
        <w:instrText xml:space="preserve"> REF _Ref446337887 \w \h </w:instrText>
      </w:r>
      <w:r w:rsidR="006D306B">
        <w:rPr>
          <w:lang w:val="en-US"/>
        </w:rPr>
      </w:r>
      <w:r w:rsidR="006D306B">
        <w:rPr>
          <w:lang w:val="en-US"/>
        </w:rPr>
        <w:fldChar w:fldCharType="separate"/>
      </w:r>
      <w:r w:rsidR="008B24EC">
        <w:rPr>
          <w:lang w:val="en-US"/>
        </w:rPr>
        <w:t>[12]</w:t>
      </w:r>
      <w:r w:rsidR="006D306B">
        <w:rPr>
          <w:lang w:val="en-US"/>
        </w:rPr>
        <w:fldChar w:fldCharType="end"/>
      </w:r>
      <w:r>
        <w:rPr>
          <w:lang w:val="en-US"/>
        </w:rPr>
        <w:t>. In the</w:t>
      </w:r>
      <w:r w:rsidR="00A15927">
        <w:rPr>
          <w:lang w:val="en-US"/>
        </w:rPr>
        <w:t xml:space="preserve"> Level 2</w:t>
      </w:r>
      <w:r>
        <w:rPr>
          <w:lang w:val="en-US"/>
        </w:rPr>
        <w:t xml:space="preserve"> APETs developed for the five plants, provision was made to model these potential additional containment failure modes with the addition of a top event that allowed for quantification of the conditional probability of “Pre-existing containment leaks and containment isolation failure”</w:t>
      </w:r>
      <w:r w:rsidR="00A15927">
        <w:rPr>
          <w:lang w:val="en-US"/>
        </w:rPr>
        <w:t xml:space="preserve"> prior to accident initiation</w:t>
      </w:r>
      <w:r>
        <w:rPr>
          <w:lang w:val="en-US"/>
        </w:rPr>
        <w:t>, in addition to the quantification of</w:t>
      </w:r>
      <w:r w:rsidR="00A15927">
        <w:rPr>
          <w:lang w:val="en-US"/>
        </w:rPr>
        <w:t xml:space="preserve"> the</w:t>
      </w:r>
      <w:r>
        <w:rPr>
          <w:lang w:val="en-US"/>
        </w:rPr>
        <w:t xml:space="preserve"> other </w:t>
      </w:r>
      <w:r w:rsidR="00A15927">
        <w:rPr>
          <w:lang w:val="en-US"/>
        </w:rPr>
        <w:t xml:space="preserve">modes of potential </w:t>
      </w:r>
      <w:r w:rsidR="00A15927" w:rsidRPr="00250529">
        <w:rPr>
          <w:lang w:val="en-US"/>
        </w:rPr>
        <w:t xml:space="preserve">containment failure before and during accident progression that were provided by one of the PDS </w:t>
      </w:r>
      <w:r w:rsidR="00A15927" w:rsidRPr="00250529">
        <w:rPr>
          <w:lang w:val="en-US"/>
        </w:rPr>
        <w:lastRenderedPageBreak/>
        <w:t>characteristics (status of the containment).</w:t>
      </w:r>
      <w:r w:rsidRPr="00250529">
        <w:rPr>
          <w:lang w:val="en-US"/>
        </w:rPr>
        <w:t xml:space="preserve"> </w:t>
      </w:r>
      <w:r w:rsidR="00A15927" w:rsidRPr="00250529">
        <w:rPr>
          <w:lang w:val="en-US"/>
        </w:rPr>
        <w:t xml:space="preserve">In fact, the possibility for these additional modes of containment failure was recognized </w:t>
      </w:r>
      <w:r w:rsidR="00A15927" w:rsidRPr="00D53920">
        <w:rPr>
          <w:lang w:val="en-US"/>
        </w:rPr>
        <w:t>also for accidents initiated by internal events</w:t>
      </w:r>
      <w:r w:rsidR="00A15927" w:rsidRPr="00250529">
        <w:rPr>
          <w:lang w:val="en-US"/>
        </w:rPr>
        <w:t>, since cracks or failure of penetrations may develop after the last periodic containment leak-tightness test</w:t>
      </w:r>
      <w:r w:rsidR="00BB5D1C" w:rsidRPr="00250529">
        <w:rPr>
          <w:lang w:val="en-US"/>
        </w:rPr>
        <w:t>s</w:t>
      </w:r>
      <w:r w:rsidR="00A15927" w:rsidRPr="00250529">
        <w:rPr>
          <w:lang w:val="en-US"/>
        </w:rPr>
        <w:t xml:space="preserve"> and prior to accident initiation.</w:t>
      </w:r>
    </w:p>
    <w:p w:rsidR="00A15927" w:rsidRPr="00250529" w:rsidRDefault="00A15927" w:rsidP="00C875B9">
      <w:pPr>
        <w:rPr>
          <w:lang w:val="en-US"/>
        </w:rPr>
      </w:pPr>
    </w:p>
    <w:p w:rsidR="00013401" w:rsidRDefault="00A15927" w:rsidP="00C875B9">
      <w:pPr>
        <w:rPr>
          <w:lang w:val="en-US"/>
        </w:rPr>
      </w:pPr>
      <w:r>
        <w:rPr>
          <w:lang w:val="en-US"/>
        </w:rPr>
        <w:t xml:space="preserve">Quantification of this top event is discussed briefly in the next section. </w:t>
      </w:r>
    </w:p>
    <w:p w:rsidR="00C875B9" w:rsidRDefault="00C875B9" w:rsidP="00681708">
      <w:pPr>
        <w:rPr>
          <w:lang w:val="en-US"/>
        </w:rPr>
      </w:pPr>
    </w:p>
    <w:p w:rsidR="001012C9" w:rsidRPr="00C82494" w:rsidRDefault="00E32F3E" w:rsidP="00A95BA8">
      <w:pPr>
        <w:pStyle w:val="Titre2"/>
        <w:rPr>
          <w:lang w:val="en-US"/>
        </w:rPr>
      </w:pPr>
      <w:bookmarkStart w:id="52" w:name="_Ref446340401"/>
      <w:bookmarkStart w:id="53" w:name="_Ref446340966"/>
      <w:bookmarkStart w:id="54" w:name="_Toc470942496"/>
      <w:r w:rsidRPr="00C82494">
        <w:rPr>
          <w:lang w:val="en-US"/>
        </w:rPr>
        <w:t>Quantification of E</w:t>
      </w:r>
      <w:r w:rsidR="001012C9" w:rsidRPr="00C82494">
        <w:rPr>
          <w:lang w:val="en-US"/>
        </w:rPr>
        <w:t>vent tree</w:t>
      </w:r>
      <w:r w:rsidRPr="00C82494">
        <w:rPr>
          <w:lang w:val="en-US"/>
        </w:rPr>
        <w:t>s</w:t>
      </w:r>
      <w:bookmarkEnd w:id="52"/>
      <w:bookmarkEnd w:id="53"/>
      <w:bookmarkEnd w:id="54"/>
    </w:p>
    <w:p w:rsidR="000C6A27" w:rsidRDefault="000C6A27" w:rsidP="000C6A27">
      <w:pPr>
        <w:rPr>
          <w:lang w:val="en-US"/>
        </w:rPr>
      </w:pPr>
      <w:r>
        <w:rPr>
          <w:lang w:val="en-US"/>
        </w:rPr>
        <w:t xml:space="preserve">This section deals only with assessment of the conditional probabilities of the branches in the accident progression event trees. A basic necessary precondition for this task is proper estimation of physical phenomena including containment performance, and of human reliability. The quantification approach is, in principle, similar for external hazards and the conventional PSA. </w:t>
      </w:r>
    </w:p>
    <w:p w:rsidR="00AF24E4" w:rsidRDefault="00AF24E4" w:rsidP="000C6A27">
      <w:pPr>
        <w:rPr>
          <w:lang w:val="en-US"/>
        </w:rPr>
      </w:pPr>
    </w:p>
    <w:p w:rsidR="000C6A27" w:rsidRDefault="000C6A27" w:rsidP="000C6A27">
      <w:pPr>
        <w:rPr>
          <w:lang w:val="en-US"/>
        </w:rPr>
      </w:pPr>
      <w:r>
        <w:rPr>
          <w:lang w:val="en-US"/>
        </w:rPr>
        <w:t xml:space="preserve">However, some particular remarks </w:t>
      </w:r>
      <w:r w:rsidR="00F06980">
        <w:rPr>
          <w:lang w:val="en-US"/>
        </w:rPr>
        <w:t>have to be formulated</w:t>
      </w:r>
      <w:r>
        <w:rPr>
          <w:lang w:val="en-US"/>
        </w:rPr>
        <w:t>:</w:t>
      </w:r>
    </w:p>
    <w:p w:rsidR="00B63C01" w:rsidRDefault="000C6A27" w:rsidP="000C6A27">
      <w:pPr>
        <w:rPr>
          <w:lang w:val="en-US"/>
        </w:rPr>
      </w:pPr>
      <w:r>
        <w:rPr>
          <w:lang w:val="en-US"/>
        </w:rPr>
        <w:t xml:space="preserve">Experiences with real core melt </w:t>
      </w:r>
      <w:r w:rsidRPr="00AF24E4">
        <w:rPr>
          <w:lang w:val="en-US"/>
        </w:rPr>
        <w:t>events (</w:t>
      </w:r>
      <w:r w:rsidR="00AA58D8" w:rsidRPr="00AF24E4">
        <w:rPr>
          <w:lang w:val="en-US"/>
        </w:rPr>
        <w:t xml:space="preserve">Jaslovske Bohunice A1, </w:t>
      </w:r>
      <w:r w:rsidRPr="00AF24E4">
        <w:rPr>
          <w:lang w:val="en-US"/>
        </w:rPr>
        <w:t>TMI 2, Fukushima</w:t>
      </w:r>
      <w:r w:rsidR="00441EE8">
        <w:rPr>
          <w:lang w:val="en-US"/>
        </w:rPr>
        <w:t xml:space="preserve"> Dai-ichi</w:t>
      </w:r>
      <w:r w:rsidRPr="00AF24E4">
        <w:rPr>
          <w:lang w:val="en-US"/>
        </w:rPr>
        <w:t>) indicate that operator and staff interventions crucially influence the accident evolution</w:t>
      </w:r>
      <w:r w:rsidR="001D7B1B">
        <w:rPr>
          <w:lang w:val="en-US"/>
        </w:rPr>
        <w:t>, together with other specific characteristics of any plant (such as plant design, size or power level, design of systems, etc.)</w:t>
      </w:r>
      <w:r w:rsidRPr="00AF24E4">
        <w:rPr>
          <w:lang w:val="en-US"/>
        </w:rPr>
        <w:t>. As</w:t>
      </w:r>
      <w:r>
        <w:rPr>
          <w:lang w:val="en-US"/>
        </w:rPr>
        <w:t xml:space="preserve"> already mentioned in the section on human reliability, the success probability of human actions under the conditions of an externally initiated accident is extremely uncertain and difficult to estimate. Furthermore, since in many cases the external event was powerful enough to cause so many failures in SSCs to </w:t>
      </w:r>
      <w:r w:rsidR="00E8328F">
        <w:rPr>
          <w:lang w:val="en-US"/>
        </w:rPr>
        <w:t xml:space="preserve">almost assuredly (if not assuredly) </w:t>
      </w:r>
      <w:r>
        <w:rPr>
          <w:lang w:val="en-US"/>
        </w:rPr>
        <w:t xml:space="preserve">induce core melt, </w:t>
      </w:r>
      <w:r w:rsidRPr="00AF24E4">
        <w:rPr>
          <w:lang w:val="en-US"/>
        </w:rPr>
        <w:t xml:space="preserve">it is not at all certain whether equipment needed for SAM </w:t>
      </w:r>
      <w:r w:rsidR="004C440A">
        <w:rPr>
          <w:lang w:val="en-US"/>
        </w:rPr>
        <w:t xml:space="preserve">(if not designed for that conditions) </w:t>
      </w:r>
      <w:r w:rsidRPr="00AF24E4">
        <w:rPr>
          <w:lang w:val="en-US"/>
        </w:rPr>
        <w:t xml:space="preserve">or any other action is available and functional. </w:t>
      </w:r>
      <w:r w:rsidR="00AF24E4">
        <w:rPr>
          <w:lang w:val="en-US"/>
        </w:rPr>
        <w:t>In this case, the role of personnel and the crisis teams in fact becomes insignificant, as occurred at Fukushima</w:t>
      </w:r>
      <w:r w:rsidR="00441EE8">
        <w:rPr>
          <w:lang w:val="en-US"/>
        </w:rPr>
        <w:t xml:space="preserve"> Dai-ichi</w:t>
      </w:r>
      <w:r w:rsidR="00AF24E4" w:rsidRPr="00AF24E4">
        <w:rPr>
          <w:lang w:val="en-US"/>
        </w:rPr>
        <w:t>.</w:t>
      </w:r>
      <w:r w:rsidR="00AF24E4" w:rsidRPr="00AF24E4" w:rsidDel="00AF24E4">
        <w:rPr>
          <w:lang w:val="en-US"/>
        </w:rPr>
        <w:t xml:space="preserve"> </w:t>
      </w:r>
    </w:p>
    <w:p w:rsidR="00856786" w:rsidRDefault="00856786" w:rsidP="000C6A27">
      <w:pPr>
        <w:rPr>
          <w:lang w:val="en-US"/>
        </w:rPr>
      </w:pPr>
    </w:p>
    <w:p w:rsidR="008D7746" w:rsidRDefault="000C6A27" w:rsidP="000C6A27">
      <w:pPr>
        <w:rPr>
          <w:lang w:val="en-US"/>
        </w:rPr>
      </w:pPr>
      <w:r w:rsidRPr="00AF24E4">
        <w:rPr>
          <w:lang w:val="en-US"/>
        </w:rPr>
        <w:t>An</w:t>
      </w:r>
      <w:r>
        <w:rPr>
          <w:lang w:val="en-US"/>
        </w:rPr>
        <w:t xml:space="preserve"> example </w:t>
      </w:r>
      <w:r w:rsidR="00B63C01">
        <w:rPr>
          <w:lang w:val="en-US"/>
        </w:rPr>
        <w:t xml:space="preserve">of problems connected with SAM interventions </w:t>
      </w:r>
      <w:r>
        <w:rPr>
          <w:lang w:val="en-US"/>
        </w:rPr>
        <w:t xml:space="preserve">is containment venting: </w:t>
      </w:r>
      <w:r w:rsidR="00B63C01">
        <w:rPr>
          <w:lang w:val="en-US"/>
        </w:rPr>
        <w:t>e</w:t>
      </w:r>
      <w:r>
        <w:rPr>
          <w:lang w:val="en-US"/>
        </w:rPr>
        <w:t xml:space="preserve">ven if the venting system is designed properly to cope with core melt accidents initiated by internal events (e.g. if it can manage steam, hydrogen, fission </w:t>
      </w:r>
      <w:r w:rsidRPr="004168F9">
        <w:rPr>
          <w:lang w:val="en-US"/>
        </w:rPr>
        <w:t xml:space="preserve">products, and can retain volatile </w:t>
      </w:r>
      <w:r>
        <w:rPr>
          <w:lang w:val="en-US"/>
        </w:rPr>
        <w:t>radionuclides</w:t>
      </w:r>
      <w:r w:rsidRPr="004168F9">
        <w:rPr>
          <w:lang w:val="en-US"/>
        </w:rPr>
        <w:t xml:space="preserve">), and even if the </w:t>
      </w:r>
      <w:r>
        <w:rPr>
          <w:lang w:val="en-US"/>
        </w:rPr>
        <w:t>actions</w:t>
      </w:r>
      <w:r w:rsidRPr="004168F9">
        <w:rPr>
          <w:lang w:val="en-US"/>
        </w:rPr>
        <w:t xml:space="preserve"> necessary to operate a venting system are simple and very quick; nevertheless the impact of the external event may</w:t>
      </w:r>
      <w:r>
        <w:rPr>
          <w:lang w:val="en-US"/>
        </w:rPr>
        <w:t xml:space="preserve"> have affected e.g. valves, piping, filter</w:t>
      </w:r>
      <w:r w:rsidR="008D7746">
        <w:rPr>
          <w:lang w:val="en-US"/>
        </w:rPr>
        <w:t>s</w:t>
      </w:r>
      <w:r>
        <w:rPr>
          <w:lang w:val="en-US"/>
        </w:rPr>
        <w:t xml:space="preserve">, or the stack. The consequence of misled venting exhaust containing hydrogen has been clearly visible in the Fukushima </w:t>
      </w:r>
      <w:r w:rsidR="00441EE8">
        <w:rPr>
          <w:lang w:val="en-US"/>
        </w:rPr>
        <w:t xml:space="preserve">Dai-ichi </w:t>
      </w:r>
      <w:r>
        <w:rPr>
          <w:lang w:val="en-US"/>
        </w:rPr>
        <w:t>accident.</w:t>
      </w:r>
    </w:p>
    <w:p w:rsidR="000C6A27" w:rsidRDefault="000C6A27" w:rsidP="000C6A27">
      <w:pPr>
        <w:rPr>
          <w:lang w:val="en-US"/>
        </w:rPr>
      </w:pPr>
    </w:p>
    <w:p w:rsidR="000C6A27" w:rsidRPr="00BB1454" w:rsidRDefault="000C6A27" w:rsidP="000C6A27">
      <w:pPr>
        <w:rPr>
          <w:lang w:val="en-US"/>
        </w:rPr>
      </w:pPr>
      <w:r>
        <w:rPr>
          <w:lang w:val="en-US"/>
        </w:rPr>
        <w:t xml:space="preserve">This example shows that adequate quantification of event tree branches may be much more complicated when taking into account disturbances from external impacts. Given the restraints in time and budget which normally exist when performing PSA, it seems to be not realistic to expect a complete quantification of a full set of external event </w:t>
      </w:r>
      <w:r w:rsidRPr="00BB1454">
        <w:rPr>
          <w:lang w:val="en-US"/>
        </w:rPr>
        <w:t>sequences. At best, it may be possible to address particular selected issues, e.g. the conditional probability of successful venting after a certain initiator (e.g. external events initiators with relatively low intensity).</w:t>
      </w:r>
      <w:r w:rsidR="0067214C" w:rsidRPr="00D56B02">
        <w:rPr>
          <w:lang w:val="en-US"/>
        </w:rPr>
        <w:t xml:space="preserve"> </w:t>
      </w:r>
      <w:r w:rsidR="0067214C" w:rsidRPr="00E23EDB">
        <w:rPr>
          <w:lang w:val="en-US"/>
        </w:rPr>
        <w:t xml:space="preserve">Facing </w:t>
      </w:r>
      <w:r w:rsidR="0067214C" w:rsidRPr="00E23EDB">
        <w:rPr>
          <w:lang w:val="en-US"/>
        </w:rPr>
        <w:lastRenderedPageBreak/>
        <w:t>the difficulty of quantifying the event tree, one might assume that accident management actions will not be possible at all, which could be an unjustified conservatism.</w:t>
      </w:r>
    </w:p>
    <w:p w:rsidR="00BA7162" w:rsidRPr="009C0D26" w:rsidRDefault="000C6A27" w:rsidP="000C6A27">
      <w:pPr>
        <w:rPr>
          <w:lang w:val="en-US"/>
        </w:rPr>
      </w:pPr>
      <w:r>
        <w:rPr>
          <w:lang w:val="en-US"/>
        </w:rPr>
        <w:t>For this reason, it would be advisable to separate high</w:t>
      </w:r>
      <w:r w:rsidR="00E8328F">
        <w:rPr>
          <w:lang w:val="en-US"/>
        </w:rPr>
        <w:t>er</w:t>
      </w:r>
      <w:r>
        <w:rPr>
          <w:lang w:val="en-US"/>
        </w:rPr>
        <w:t xml:space="preserve"> intensity initiating events</w:t>
      </w:r>
      <w:r w:rsidR="00E8328F">
        <w:rPr>
          <w:lang w:val="en-US"/>
        </w:rPr>
        <w:t xml:space="preserve"> (i.e. </w:t>
      </w:r>
      <w:r w:rsidR="00FA4F0A">
        <w:rPr>
          <w:lang w:val="en-US"/>
        </w:rPr>
        <w:t>duplicate event trees and quantify them differently for core damage sequences due to higher intensity external initiators</w:t>
      </w:r>
      <w:r w:rsidR="00E8328F">
        <w:rPr>
          <w:lang w:val="en-US"/>
        </w:rPr>
        <w:t>)</w:t>
      </w:r>
      <w:r>
        <w:rPr>
          <w:lang w:val="en-US"/>
        </w:rPr>
        <w:t>, and assume that for these accident management actions will not be possible</w:t>
      </w:r>
      <w:r w:rsidR="00097DA0">
        <w:rPr>
          <w:lang w:val="en-US"/>
        </w:rPr>
        <w:t xml:space="preserve"> at all</w:t>
      </w:r>
      <w:r>
        <w:rPr>
          <w:lang w:val="en-US"/>
        </w:rPr>
        <w:t xml:space="preserve">, due to </w:t>
      </w:r>
      <w:r w:rsidR="00680978">
        <w:rPr>
          <w:lang w:val="en-US"/>
        </w:rPr>
        <w:t>multiple reasons</w:t>
      </w:r>
      <w:r w:rsidR="00795628">
        <w:rPr>
          <w:lang w:val="en-US"/>
        </w:rPr>
        <w:t>, some of which</w:t>
      </w:r>
      <w:r w:rsidR="00FA4F0A">
        <w:rPr>
          <w:lang w:val="en-US"/>
        </w:rPr>
        <w:t xml:space="preserve"> </w:t>
      </w:r>
      <w:r w:rsidR="007111CB">
        <w:rPr>
          <w:lang w:val="en-US"/>
        </w:rPr>
        <w:t>may</w:t>
      </w:r>
      <w:r w:rsidR="00FA4F0A">
        <w:rPr>
          <w:lang w:val="en-US"/>
        </w:rPr>
        <w:t xml:space="preserve"> be</w:t>
      </w:r>
      <w:r w:rsidR="008D7746">
        <w:rPr>
          <w:lang w:val="en-US"/>
        </w:rPr>
        <w:t xml:space="preserve"> or may not be</w:t>
      </w:r>
      <w:r w:rsidR="00FA4F0A">
        <w:rPr>
          <w:lang w:val="en-US"/>
        </w:rPr>
        <w:t xml:space="preserve"> quantifi</w:t>
      </w:r>
      <w:r w:rsidR="008D7746">
        <w:rPr>
          <w:lang w:val="en-US"/>
        </w:rPr>
        <w:t>able</w:t>
      </w:r>
      <w:r w:rsidR="00FA4F0A">
        <w:rPr>
          <w:lang w:val="en-US"/>
        </w:rPr>
        <w:t xml:space="preserve"> through a fragility analysis</w:t>
      </w:r>
      <w:r w:rsidR="0067214C">
        <w:rPr>
          <w:lang w:val="en-US"/>
        </w:rPr>
        <w:t>.</w:t>
      </w:r>
      <w:r w:rsidR="007111CB">
        <w:rPr>
          <w:lang w:val="en-US"/>
        </w:rPr>
        <w:t xml:space="preserve"> </w:t>
      </w:r>
      <w:r w:rsidR="0067214C" w:rsidRPr="009C0D26">
        <w:rPr>
          <w:lang w:val="en-US"/>
        </w:rPr>
        <w:t>The event trees with lower intensity events should then try to assign some success probability to accident management, inc</w:t>
      </w:r>
      <w:r w:rsidR="00BA7162" w:rsidRPr="009C0D26">
        <w:rPr>
          <w:lang w:val="en-US"/>
        </w:rPr>
        <w:t xml:space="preserve">luding the following issues:  </w:t>
      </w:r>
    </w:p>
    <w:p w:rsidR="00856786" w:rsidRDefault="00856786" w:rsidP="00856786">
      <w:pPr>
        <w:numPr>
          <w:ilvl w:val="0"/>
          <w:numId w:val="16"/>
        </w:numPr>
        <w:rPr>
          <w:lang w:val="en-US"/>
        </w:rPr>
      </w:pPr>
      <w:r>
        <w:rPr>
          <w:lang w:val="en-US"/>
        </w:rPr>
        <w:t>potential damage to instrumentation and control devices,</w:t>
      </w:r>
    </w:p>
    <w:p w:rsidR="00856786" w:rsidRDefault="00856786" w:rsidP="00856786">
      <w:pPr>
        <w:numPr>
          <w:ilvl w:val="0"/>
          <w:numId w:val="16"/>
        </w:numPr>
        <w:rPr>
          <w:lang w:val="en-US"/>
        </w:rPr>
      </w:pPr>
      <w:r>
        <w:rPr>
          <w:lang w:val="en-US"/>
        </w:rPr>
        <w:t>potential damage to structures where the necessary equipment is stored,</w:t>
      </w:r>
    </w:p>
    <w:p w:rsidR="00856786" w:rsidRDefault="00856786" w:rsidP="00856786">
      <w:pPr>
        <w:numPr>
          <w:ilvl w:val="0"/>
          <w:numId w:val="16"/>
        </w:numPr>
        <w:rPr>
          <w:lang w:val="en-US"/>
        </w:rPr>
      </w:pPr>
      <w:r>
        <w:rPr>
          <w:lang w:val="en-US"/>
        </w:rPr>
        <w:t>potential damage to the equipment itself,</w:t>
      </w:r>
    </w:p>
    <w:p w:rsidR="00B97F4A" w:rsidRPr="00B97F4A" w:rsidRDefault="00856786" w:rsidP="00B97F4A">
      <w:pPr>
        <w:numPr>
          <w:ilvl w:val="0"/>
          <w:numId w:val="16"/>
        </w:numPr>
        <w:rPr>
          <w:lang w:val="en-US"/>
        </w:rPr>
      </w:pPr>
      <w:r>
        <w:rPr>
          <w:lang w:val="en-US"/>
        </w:rPr>
        <w:t>impairment or even death of key personnel, and</w:t>
      </w:r>
    </w:p>
    <w:p w:rsidR="00B97F4A" w:rsidRPr="00B97F4A" w:rsidRDefault="00B97F4A" w:rsidP="00B97F4A">
      <w:pPr>
        <w:numPr>
          <w:ilvl w:val="0"/>
          <w:numId w:val="16"/>
        </w:numPr>
        <w:rPr>
          <w:lang w:val="en-US"/>
        </w:rPr>
      </w:pPr>
      <w:r>
        <w:rPr>
          <w:lang w:val="en-US"/>
        </w:rPr>
        <w:t>disruption of communications and means and ways to move the equipment around the site.</w:t>
      </w:r>
    </w:p>
    <w:p w:rsidR="00856786" w:rsidRDefault="00856786" w:rsidP="00856786">
      <w:pPr>
        <w:rPr>
          <w:lang w:val="en-US"/>
        </w:rPr>
      </w:pPr>
    </w:p>
    <w:p w:rsidR="009E2237" w:rsidRDefault="009E2237" w:rsidP="009E2237">
      <w:pPr>
        <w:rPr>
          <w:lang w:val="en-US"/>
        </w:rPr>
      </w:pPr>
      <w:r>
        <w:rPr>
          <w:lang w:val="en-US"/>
        </w:rPr>
        <w:t>Note that these issues may also be added as performance shaping factors</w:t>
      </w:r>
      <w:r w:rsidR="006C62A8">
        <w:rPr>
          <w:lang w:val="en-US"/>
        </w:rPr>
        <w:t xml:space="preserve"> (or equivalent method-dependent model)</w:t>
      </w:r>
      <w:r>
        <w:rPr>
          <w:lang w:val="en-US"/>
        </w:rPr>
        <w:t xml:space="preserve"> in the HRA models that calculate the probabilities of success of SAM interventions.</w:t>
      </w:r>
      <w:r w:rsidR="007111CB">
        <w:rPr>
          <w:lang w:val="en-US"/>
        </w:rPr>
        <w:t xml:space="preserve"> They have been separated to this section because these issues are certainly a function of severity of initiators and it may be easier to quantify them separately from the general issues that pertain more specifically to HRA. </w:t>
      </w:r>
    </w:p>
    <w:p w:rsidR="008D7746" w:rsidRDefault="008D7746" w:rsidP="009E2237">
      <w:pPr>
        <w:rPr>
          <w:lang w:val="en-US"/>
        </w:rPr>
      </w:pPr>
    </w:p>
    <w:p w:rsidR="00893481" w:rsidRDefault="008D7746" w:rsidP="009E2237">
      <w:pPr>
        <w:rPr>
          <w:lang w:val="en-US"/>
        </w:rPr>
      </w:pPr>
      <w:r>
        <w:rPr>
          <w:lang w:val="en-US"/>
        </w:rPr>
        <w:t xml:space="preserve">Looking specifically at the quantification of potential failure modes that cannot be or that are not addressed by containment fragility analyses performed in L1 and L2 </w:t>
      </w:r>
      <w:r w:rsidR="00810A9B">
        <w:rPr>
          <w:lang w:val="en-US"/>
        </w:rPr>
        <w:t xml:space="preserve">PSA </w:t>
      </w:r>
      <w:r>
        <w:rPr>
          <w:lang w:val="en-US"/>
        </w:rPr>
        <w:t>(containment leaks and penetration failures due to external initiating events), if it is found that a specific analysis is not feasible, the quantification of this issue (or APET top event, see the previous section) should be performed using some engineering judgment as was done in the NUREG-1150 analyses</w:t>
      </w:r>
      <w:r w:rsidR="00893481">
        <w:rPr>
          <w:lang w:val="en-US"/>
        </w:rPr>
        <w:t xml:space="preserve"> </w:t>
      </w:r>
      <w:r w:rsidR="002D5EB4">
        <w:rPr>
          <w:lang w:val="en-US"/>
        </w:rPr>
        <w:fldChar w:fldCharType="begin"/>
      </w:r>
      <w:r w:rsidR="002D5EB4">
        <w:rPr>
          <w:lang w:val="en-US"/>
        </w:rPr>
        <w:instrText xml:space="preserve"> REF _Ref446337887 \w \h </w:instrText>
      </w:r>
      <w:r w:rsidR="002D5EB4">
        <w:rPr>
          <w:lang w:val="en-US"/>
        </w:rPr>
      </w:r>
      <w:r w:rsidR="002D5EB4">
        <w:rPr>
          <w:lang w:val="en-US"/>
        </w:rPr>
        <w:fldChar w:fldCharType="separate"/>
      </w:r>
      <w:r w:rsidR="008B24EC">
        <w:rPr>
          <w:lang w:val="en-US"/>
        </w:rPr>
        <w:t>[12]</w:t>
      </w:r>
      <w:r w:rsidR="002D5EB4">
        <w:rPr>
          <w:lang w:val="en-US"/>
        </w:rPr>
        <w:fldChar w:fldCharType="end"/>
      </w:r>
      <w:r>
        <w:rPr>
          <w:lang w:val="en-US"/>
        </w:rPr>
        <w:t xml:space="preserve"> for internal events. </w:t>
      </w:r>
    </w:p>
    <w:p w:rsidR="00893481" w:rsidRDefault="00893481" w:rsidP="009E2237">
      <w:pPr>
        <w:rPr>
          <w:lang w:val="en-US"/>
        </w:rPr>
      </w:pPr>
    </w:p>
    <w:p w:rsidR="008D7746" w:rsidRDefault="008D7746" w:rsidP="009E2237">
      <w:pPr>
        <w:rPr>
          <w:lang w:val="en-US"/>
        </w:rPr>
      </w:pPr>
      <w:r>
        <w:rPr>
          <w:lang w:val="en-US"/>
        </w:rPr>
        <w:t xml:space="preserve">In these </w:t>
      </w:r>
      <w:r w:rsidR="00C0286C">
        <w:rPr>
          <w:lang w:val="en-US"/>
        </w:rPr>
        <w:t xml:space="preserve">studies </w:t>
      </w:r>
      <w:r>
        <w:rPr>
          <w:lang w:val="en-US"/>
        </w:rPr>
        <w:t xml:space="preserve">the analysts judged that the possibility of </w:t>
      </w:r>
      <w:r w:rsidR="005744C1">
        <w:rPr>
          <w:lang w:val="en-US"/>
        </w:rPr>
        <w:t xml:space="preserve">containment </w:t>
      </w:r>
      <w:r>
        <w:rPr>
          <w:lang w:val="en-US"/>
        </w:rPr>
        <w:t xml:space="preserve">failures to develop after the latest leak-tightness test was “unlikely” and </w:t>
      </w:r>
      <w:r w:rsidR="00893481">
        <w:rPr>
          <w:lang w:val="en-US"/>
        </w:rPr>
        <w:t xml:space="preserve">thus </w:t>
      </w:r>
      <w:r>
        <w:rPr>
          <w:lang w:val="en-US"/>
        </w:rPr>
        <w:t xml:space="preserve">quantified </w:t>
      </w:r>
      <w:r w:rsidR="00893481">
        <w:rPr>
          <w:lang w:val="en-US"/>
        </w:rPr>
        <w:t xml:space="preserve">it </w:t>
      </w:r>
      <w:r>
        <w:rPr>
          <w:lang w:val="en-US"/>
        </w:rPr>
        <w:t>accordingly to the NUREG-1150 scheme (“unlikely</w:t>
      </w:r>
      <w:r w:rsidR="00B71A5E">
        <w:rPr>
          <w:lang w:val="en-US"/>
        </w:rPr>
        <w:t>”</w:t>
      </w:r>
      <w:r>
        <w:rPr>
          <w:lang w:val="en-US"/>
        </w:rPr>
        <w:t xml:space="preserve"> = 1E-3).</w:t>
      </w:r>
      <w:r w:rsidR="00893481">
        <w:rPr>
          <w:lang w:val="en-US"/>
        </w:rPr>
        <w:t xml:space="preserve"> For external events initiated accidents, it could be argued that the conditional probability of leaks is at least equal to the conditional probability of gross failure, </w:t>
      </w:r>
      <w:r w:rsidR="00540D7D">
        <w:rPr>
          <w:lang w:val="en-US"/>
        </w:rPr>
        <w:t xml:space="preserve">if </w:t>
      </w:r>
      <w:r w:rsidR="00893481">
        <w:rPr>
          <w:lang w:val="en-US"/>
        </w:rPr>
        <w:t xml:space="preserve">provided by the L1 </w:t>
      </w:r>
      <w:r w:rsidR="00810A9B">
        <w:rPr>
          <w:lang w:val="en-US"/>
        </w:rPr>
        <w:t xml:space="preserve">PSA </w:t>
      </w:r>
      <w:r w:rsidR="00893481">
        <w:rPr>
          <w:lang w:val="en-US"/>
        </w:rPr>
        <w:t>fragility analyses.</w:t>
      </w:r>
      <w:r>
        <w:rPr>
          <w:lang w:val="en-US"/>
        </w:rPr>
        <w:t xml:space="preserve"> </w:t>
      </w:r>
      <w:r w:rsidR="00893481">
        <w:rPr>
          <w:lang w:val="en-US"/>
        </w:rPr>
        <w:t xml:space="preserve">In this regard, the separation of PDSs into different accident initiator severity classes (as done in L1 </w:t>
      </w:r>
      <w:r w:rsidR="00810A9B">
        <w:rPr>
          <w:lang w:val="en-US"/>
        </w:rPr>
        <w:t xml:space="preserve">PSA </w:t>
      </w:r>
      <w:r w:rsidR="00893481">
        <w:rPr>
          <w:lang w:val="en-US"/>
        </w:rPr>
        <w:t>analyses</w:t>
      </w:r>
      <w:r w:rsidR="00E67667">
        <w:rPr>
          <w:lang w:val="en-US"/>
        </w:rPr>
        <w:t>, see the recommendations on PDS development</w:t>
      </w:r>
      <w:r w:rsidR="00893481">
        <w:rPr>
          <w:lang w:val="en-US"/>
        </w:rPr>
        <w:t>) is of im</w:t>
      </w:r>
      <w:r w:rsidR="00E67667">
        <w:rPr>
          <w:lang w:val="en-US"/>
        </w:rPr>
        <w:t xml:space="preserve">portance. </w:t>
      </w:r>
    </w:p>
    <w:p w:rsidR="007B6284" w:rsidRDefault="007B6284" w:rsidP="009E2237">
      <w:pPr>
        <w:rPr>
          <w:lang w:val="en-US"/>
        </w:rPr>
      </w:pPr>
    </w:p>
    <w:p w:rsidR="007B6284" w:rsidRDefault="007B6284" w:rsidP="00A95BA8">
      <w:pPr>
        <w:pStyle w:val="Titre2"/>
        <w:rPr>
          <w:lang w:val="en-US"/>
        </w:rPr>
      </w:pPr>
      <w:bookmarkStart w:id="55" w:name="_Ref446427074"/>
      <w:bookmarkStart w:id="56" w:name="_Toc470942497"/>
      <w:r>
        <w:rPr>
          <w:lang w:val="en-US"/>
        </w:rPr>
        <w:t>Defence-In-Depth under external events loads</w:t>
      </w:r>
      <w:bookmarkEnd w:id="55"/>
      <w:bookmarkEnd w:id="56"/>
    </w:p>
    <w:p w:rsidR="00DC1F26" w:rsidRPr="00324EFB" w:rsidRDefault="00776578" w:rsidP="00DC1F26">
      <w:pPr>
        <w:rPr>
          <w:lang w:val="en-GB"/>
        </w:rPr>
      </w:pPr>
      <w:r>
        <w:rPr>
          <w:lang w:val="en-GB"/>
        </w:rPr>
        <w:t>I</w:t>
      </w:r>
      <w:r w:rsidR="00DC1F26">
        <w:rPr>
          <w:lang w:val="en-GB"/>
        </w:rPr>
        <w:t xml:space="preserve">t should be noted, that defence in depth is </w:t>
      </w:r>
      <w:r w:rsidR="005744C1">
        <w:rPr>
          <w:lang w:val="en-GB"/>
        </w:rPr>
        <w:t>related to</w:t>
      </w:r>
      <w:r w:rsidR="00DC1F26">
        <w:rPr>
          <w:lang w:val="en-GB"/>
        </w:rPr>
        <w:t xml:space="preserve"> deterministic </w:t>
      </w:r>
      <w:r w:rsidR="00DC1F26" w:rsidRPr="00324EFB">
        <w:rPr>
          <w:lang w:val="en-GB"/>
        </w:rPr>
        <w:t xml:space="preserve">analyses, performed for DBA purposes as it follows from </w:t>
      </w:r>
      <w:r w:rsidR="000A1288">
        <w:rPr>
          <w:lang w:val="en-GB"/>
        </w:rPr>
        <w:t xml:space="preserve">the </w:t>
      </w:r>
      <w:r w:rsidR="00DC1F26" w:rsidRPr="00324EFB">
        <w:rPr>
          <w:lang w:val="en-GB"/>
        </w:rPr>
        <w:t xml:space="preserve">IAEA definition in </w:t>
      </w:r>
      <w:r w:rsidR="00DA049B">
        <w:rPr>
          <w:lang w:val="en-GB"/>
        </w:rPr>
        <w:t>(</w:t>
      </w:r>
      <w:r w:rsidR="00DA049B">
        <w:rPr>
          <w:lang w:val="en-GB"/>
        </w:rPr>
        <w:fldChar w:fldCharType="begin"/>
      </w:r>
      <w:r w:rsidR="00DA049B">
        <w:rPr>
          <w:lang w:val="en-GB"/>
        </w:rPr>
        <w:instrText xml:space="preserve"> REF _Ref446409164 \w \h </w:instrText>
      </w:r>
      <w:r w:rsidR="00DA049B">
        <w:rPr>
          <w:lang w:val="en-GB"/>
        </w:rPr>
      </w:r>
      <w:r w:rsidR="00DA049B">
        <w:rPr>
          <w:lang w:val="en-GB"/>
        </w:rPr>
        <w:fldChar w:fldCharType="separate"/>
      </w:r>
      <w:r w:rsidR="008B24EC">
        <w:rPr>
          <w:lang w:val="en-GB"/>
        </w:rPr>
        <w:t>[7]</w:t>
      </w:r>
      <w:r w:rsidR="00DA049B">
        <w:rPr>
          <w:lang w:val="en-GB"/>
        </w:rPr>
        <w:fldChar w:fldCharType="end"/>
      </w:r>
      <w:r w:rsidR="00841528">
        <w:rPr>
          <w:lang w:val="en-GB"/>
        </w:rPr>
        <w:t>,</w:t>
      </w:r>
      <w:r w:rsidR="00DC1F26" w:rsidRPr="00324EFB">
        <w:rPr>
          <w:lang w:val="en-GB"/>
        </w:rPr>
        <w:t xml:space="preserve"> Chapter ACCEPTANCE CRITERIA</w:t>
      </w:r>
      <w:r w:rsidR="00DA049B">
        <w:rPr>
          <w:lang w:val="en-GB"/>
        </w:rPr>
        <w:t>)</w:t>
      </w:r>
      <w:r w:rsidR="00DC1F26" w:rsidRPr="00324EFB">
        <w:rPr>
          <w:lang w:val="en-GB"/>
        </w:rPr>
        <w:t>: Deterministic approach:</w:t>
      </w:r>
      <w:r w:rsidR="00DC1F26">
        <w:rPr>
          <w:lang w:val="en-GB"/>
        </w:rPr>
        <w:t xml:space="preserve"> </w:t>
      </w:r>
      <w:r w:rsidR="00DC1F26" w:rsidRPr="00324EFB">
        <w:rPr>
          <w:lang w:val="en-GB"/>
        </w:rPr>
        <w:t>The deterministic approach is based on the two principles: leak tight barriers and the concept of defence-in-depth</w:t>
      </w:r>
      <w:r w:rsidR="00107C34">
        <w:rPr>
          <w:lang w:val="en-GB"/>
        </w:rPr>
        <w:t xml:space="preserve"> (DiD)</w:t>
      </w:r>
      <w:r w:rsidR="00DC1F26" w:rsidRPr="00324EFB">
        <w:rPr>
          <w:lang w:val="en-GB"/>
        </w:rPr>
        <w:t>.</w:t>
      </w:r>
      <w:r w:rsidR="00DC1F26">
        <w:rPr>
          <w:lang w:val="en-GB"/>
        </w:rPr>
        <w:t xml:space="preserve"> </w:t>
      </w:r>
    </w:p>
    <w:p w:rsidR="00DC1F26" w:rsidRPr="00324EFB" w:rsidRDefault="00DC1F26" w:rsidP="00DC1F26">
      <w:pPr>
        <w:rPr>
          <w:lang w:val="en-GB"/>
        </w:rPr>
      </w:pPr>
      <w:r w:rsidRPr="005744C1">
        <w:rPr>
          <w:lang w:val="en-GB"/>
        </w:rPr>
        <w:lastRenderedPageBreak/>
        <w:t>Paragraph 7.13</w:t>
      </w:r>
      <w:r w:rsidR="00841528" w:rsidRPr="005744C1">
        <w:rPr>
          <w:lang w:val="en-GB"/>
        </w:rPr>
        <w:t>:</w:t>
      </w:r>
      <w:r w:rsidRPr="005744C1">
        <w:rPr>
          <w:lang w:val="en-GB"/>
        </w:rPr>
        <w:t xml:space="preserve"> “Thus a deterministic safety analysis alone does not demonstrate the overall safety of the plant, and </w:t>
      </w:r>
      <w:r w:rsidRPr="00D53920">
        <w:rPr>
          <w:u w:val="single"/>
          <w:lang w:val="en-GB"/>
        </w:rPr>
        <w:t>it should be complemented by a probabilistic safety analysis</w:t>
      </w:r>
      <w:r w:rsidRPr="005744C1">
        <w:rPr>
          <w:lang w:val="en-GB"/>
        </w:rPr>
        <w:t>.</w:t>
      </w:r>
      <w:r w:rsidR="00841528" w:rsidRPr="005744C1">
        <w:rPr>
          <w:lang w:val="en-GB"/>
        </w:rPr>
        <w:t xml:space="preserve"> [</w:t>
      </w:r>
      <w:r w:rsidR="00841528" w:rsidRPr="005744C1">
        <w:rPr>
          <w:i/>
          <w:lang w:val="en-GB"/>
        </w:rPr>
        <w:t>Emphasis</w:t>
      </w:r>
      <w:r w:rsidR="00841528" w:rsidRPr="00841528">
        <w:rPr>
          <w:i/>
          <w:lang w:val="en-GB"/>
        </w:rPr>
        <w:t xml:space="preserve"> added</w:t>
      </w:r>
      <w:r w:rsidR="00841528">
        <w:rPr>
          <w:lang w:val="en-GB"/>
        </w:rPr>
        <w:t>]</w:t>
      </w:r>
      <w:r w:rsidRPr="00324EFB">
        <w:rPr>
          <w:lang w:val="en-GB"/>
        </w:rPr>
        <w:t>”</w:t>
      </w:r>
    </w:p>
    <w:p w:rsidR="00DC1F26" w:rsidRDefault="00DC1F26" w:rsidP="00DC1F26">
      <w:pPr>
        <w:rPr>
          <w:lang w:val="en-GB"/>
        </w:rPr>
      </w:pPr>
      <w:r w:rsidRPr="00324EFB">
        <w:rPr>
          <w:lang w:val="en-GB"/>
        </w:rPr>
        <w:t>Paragraph 7.14</w:t>
      </w:r>
      <w:r w:rsidR="00841528">
        <w:rPr>
          <w:lang w:val="en-GB"/>
        </w:rPr>
        <w:t>:</w:t>
      </w:r>
      <w:r w:rsidRPr="00324EFB">
        <w:rPr>
          <w:lang w:val="en-GB"/>
        </w:rPr>
        <w:t xml:space="preserve"> “</w:t>
      </w:r>
      <w:r w:rsidRPr="005744C1">
        <w:rPr>
          <w:lang w:val="en-GB"/>
        </w:rPr>
        <w:t xml:space="preserve">While deterministic analyses may be used to verify that acceptance criteria are met, probabilistic safety analyses may be </w:t>
      </w:r>
      <w:r w:rsidRPr="00D53920">
        <w:rPr>
          <w:u w:val="single"/>
          <w:lang w:val="en-GB"/>
        </w:rPr>
        <w:t>used to determine the probability of damage for each barrier</w:t>
      </w:r>
      <w:r w:rsidRPr="005744C1">
        <w:rPr>
          <w:lang w:val="en-GB"/>
        </w:rPr>
        <w:t>.</w:t>
      </w:r>
      <w:r w:rsidR="00841528" w:rsidRPr="005744C1">
        <w:rPr>
          <w:lang w:val="en-GB"/>
        </w:rPr>
        <w:t xml:space="preserve"> [</w:t>
      </w:r>
      <w:r w:rsidR="00841528" w:rsidRPr="005744C1">
        <w:rPr>
          <w:i/>
          <w:lang w:val="en-GB"/>
        </w:rPr>
        <w:t>Emphasis added</w:t>
      </w:r>
      <w:r w:rsidR="00841528" w:rsidRPr="005744C1">
        <w:rPr>
          <w:lang w:val="en-GB"/>
        </w:rPr>
        <w:t>] ”</w:t>
      </w:r>
      <w:r w:rsidRPr="005744C1">
        <w:rPr>
          <w:lang w:val="en-GB"/>
        </w:rPr>
        <w:t>Probabilistic safety analysis may thus be a suitable tool for evaluation of the risk that arises from low frequency sequences that lead to barrier damage, whereas a deterministic analysis</w:t>
      </w:r>
      <w:r w:rsidRPr="00324EFB">
        <w:rPr>
          <w:lang w:val="en-GB"/>
        </w:rPr>
        <w:t xml:space="preserve"> is adequate for events of higher frequency for which the acceptance criteria are set in terms of the damage allowed.” </w:t>
      </w:r>
    </w:p>
    <w:p w:rsidR="007656BF" w:rsidRDefault="007656BF" w:rsidP="007656BF">
      <w:pPr>
        <w:rPr>
          <w:lang w:val="en-GB"/>
        </w:rPr>
      </w:pPr>
    </w:p>
    <w:p w:rsidR="007656BF" w:rsidRPr="005744C1" w:rsidRDefault="00042688" w:rsidP="007656BF">
      <w:pPr>
        <w:rPr>
          <w:lang w:val="en-GB"/>
        </w:rPr>
      </w:pPr>
      <w:r w:rsidRPr="005744C1">
        <w:rPr>
          <w:lang w:val="en-GB"/>
        </w:rPr>
        <w:t>Document</w:t>
      </w:r>
      <w:r w:rsidR="007656BF" w:rsidRPr="005744C1">
        <w:rPr>
          <w:lang w:val="en-GB"/>
        </w:rPr>
        <w:t xml:space="preserve"> </w:t>
      </w:r>
      <w:r w:rsidR="002D5EB4">
        <w:rPr>
          <w:lang w:val="en-GB"/>
        </w:rPr>
        <w:fldChar w:fldCharType="begin"/>
      </w:r>
      <w:r w:rsidR="002D5EB4">
        <w:rPr>
          <w:lang w:val="en-GB"/>
        </w:rPr>
        <w:instrText xml:space="preserve"> REF _Ref446337957 \w \h </w:instrText>
      </w:r>
      <w:r w:rsidR="002D5EB4">
        <w:rPr>
          <w:lang w:val="en-GB"/>
        </w:rPr>
      </w:r>
      <w:r w:rsidR="002D5EB4">
        <w:rPr>
          <w:lang w:val="en-GB"/>
        </w:rPr>
        <w:fldChar w:fldCharType="separate"/>
      </w:r>
      <w:r w:rsidR="008B24EC">
        <w:rPr>
          <w:lang w:val="en-GB"/>
        </w:rPr>
        <w:t>[31]</w:t>
      </w:r>
      <w:r w:rsidR="002D5EB4">
        <w:rPr>
          <w:lang w:val="en-GB"/>
        </w:rPr>
        <w:fldChar w:fldCharType="end"/>
      </w:r>
      <w:r w:rsidRPr="005744C1">
        <w:rPr>
          <w:lang w:val="en-GB"/>
        </w:rPr>
        <w:t xml:space="preserve"> adds</w:t>
      </w:r>
      <w:r w:rsidR="007656BF" w:rsidRPr="005744C1">
        <w:rPr>
          <w:lang w:val="en-GB"/>
        </w:rPr>
        <w:t xml:space="preserve">: </w:t>
      </w:r>
      <w:r w:rsidR="003D5B7F" w:rsidRPr="005744C1">
        <w:rPr>
          <w:lang w:val="en-GB"/>
        </w:rPr>
        <w:t>“</w:t>
      </w:r>
      <w:r w:rsidR="007656BF" w:rsidRPr="005744C1">
        <w:rPr>
          <w:lang w:val="en-GB"/>
        </w:rPr>
        <w:t xml:space="preserve">The review showed that the fundamental safety requirements are generally based on a deterministic, defence-in-depth safety philosophy. </w:t>
      </w:r>
      <w:r w:rsidR="007656BF" w:rsidRPr="00D53920">
        <w:rPr>
          <w:u w:val="single"/>
          <w:lang w:val="en-GB"/>
        </w:rPr>
        <w:t>The use of risk based safety goals</w:t>
      </w:r>
      <w:r w:rsidR="007656BF" w:rsidRPr="005744C1">
        <w:rPr>
          <w:lang w:val="en-GB"/>
        </w:rPr>
        <w:t xml:space="preserve"> </w:t>
      </w:r>
      <w:r w:rsidR="003D5B7F" w:rsidRPr="005744C1">
        <w:rPr>
          <w:lang w:val="en-GB"/>
        </w:rPr>
        <w:t>[</w:t>
      </w:r>
      <w:r w:rsidR="003D5B7F" w:rsidRPr="005744C1">
        <w:rPr>
          <w:i/>
          <w:lang w:val="en-GB"/>
        </w:rPr>
        <w:t>Emphasis added</w:t>
      </w:r>
      <w:r w:rsidR="003D5B7F" w:rsidRPr="005744C1">
        <w:rPr>
          <w:lang w:val="en-GB"/>
        </w:rPr>
        <w:t>]</w:t>
      </w:r>
      <w:r w:rsidR="007656BF" w:rsidRPr="005744C1">
        <w:rPr>
          <w:lang w:val="en-GB"/>
        </w:rPr>
        <w:t>, in combination with deterministic safety goals, provides a way to develop balanced, technology neutral, expectations for the protection of worker and public health and safety and a means for an independent and integrated assessment of plant safety.</w:t>
      </w:r>
      <w:r w:rsidR="003D5B7F" w:rsidRPr="005744C1">
        <w:rPr>
          <w:lang w:val="en-GB"/>
        </w:rPr>
        <w:t>”</w:t>
      </w:r>
      <w:r w:rsidR="007656BF" w:rsidRPr="005744C1">
        <w:rPr>
          <w:lang w:val="en-GB"/>
        </w:rPr>
        <w:t xml:space="preserve"> </w:t>
      </w:r>
    </w:p>
    <w:p w:rsidR="007B6284" w:rsidRDefault="007B6284" w:rsidP="00605C41">
      <w:pPr>
        <w:rPr>
          <w:lang w:val="en-US"/>
        </w:rPr>
      </w:pPr>
    </w:p>
    <w:p w:rsidR="00C12FC9" w:rsidRDefault="00107C34" w:rsidP="00605C41">
      <w:pPr>
        <w:rPr>
          <w:lang w:val="en-US"/>
        </w:rPr>
      </w:pPr>
      <w:r w:rsidRPr="00890076">
        <w:rPr>
          <w:lang w:val="en-US"/>
        </w:rPr>
        <w:t xml:space="preserve">In accordance with the principles quoted above, </w:t>
      </w:r>
      <w:r w:rsidR="007549C0">
        <w:rPr>
          <w:lang w:val="en-US"/>
        </w:rPr>
        <w:t>L2 PSA</w:t>
      </w:r>
      <w:r w:rsidR="00C12FC9" w:rsidRPr="00890076">
        <w:rPr>
          <w:lang w:val="en-US"/>
        </w:rPr>
        <w:t xml:space="preserve"> have identified several deficiencies in existing plants with regard to severe accidents</w:t>
      </w:r>
      <w:r w:rsidRPr="00890076">
        <w:rPr>
          <w:lang w:val="en-US"/>
        </w:rPr>
        <w:t>, although these plants apply the DiD concept</w:t>
      </w:r>
      <w:r w:rsidR="00C12FC9" w:rsidRPr="00890076">
        <w:rPr>
          <w:lang w:val="en-US"/>
        </w:rPr>
        <w:t xml:space="preserve">. </w:t>
      </w:r>
      <w:r w:rsidR="00195A5E" w:rsidRPr="00890076">
        <w:rPr>
          <w:lang w:val="en-US"/>
        </w:rPr>
        <w:t xml:space="preserve">This is not surprising because </w:t>
      </w:r>
      <w:r w:rsidRPr="00890076">
        <w:rPr>
          <w:lang w:val="en-US"/>
        </w:rPr>
        <w:t>practically no existing plant</w:t>
      </w:r>
      <w:r w:rsidR="00810A9B">
        <w:rPr>
          <w:lang w:val="en-US"/>
        </w:rPr>
        <w:t>s</w:t>
      </w:r>
      <w:r w:rsidRPr="00890076">
        <w:rPr>
          <w:lang w:val="en-US"/>
        </w:rPr>
        <w:t xml:space="preserve"> </w:t>
      </w:r>
      <w:r w:rsidR="00810A9B">
        <w:rPr>
          <w:lang w:val="en-US"/>
        </w:rPr>
        <w:t>(Generation I and II NPPs) were</w:t>
      </w:r>
      <w:r w:rsidR="00810A9B" w:rsidRPr="00890076">
        <w:rPr>
          <w:lang w:val="en-US"/>
        </w:rPr>
        <w:t xml:space="preserve"> </w:t>
      </w:r>
      <w:r w:rsidR="00195A5E" w:rsidRPr="00890076">
        <w:rPr>
          <w:lang w:val="en-US"/>
        </w:rPr>
        <w:t xml:space="preserve">designed against such events. Identified issues </w:t>
      </w:r>
      <w:r w:rsidR="00C12FC9" w:rsidRPr="00890076">
        <w:rPr>
          <w:lang w:val="en-US"/>
        </w:rPr>
        <w:t>include</w:t>
      </w:r>
      <w:r w:rsidR="00195A5E" w:rsidRPr="00890076">
        <w:rPr>
          <w:lang w:val="en-US"/>
        </w:rPr>
        <w:t xml:space="preserve"> also</w:t>
      </w:r>
      <w:r w:rsidR="00C12FC9" w:rsidRPr="00890076">
        <w:rPr>
          <w:lang w:val="en-US"/>
        </w:rPr>
        <w:t xml:space="preserve"> instances where DiD is not or not well implemented for such conditions. One example is the fact that the fuel cladding made out of Zr, which is </w:t>
      </w:r>
      <w:r w:rsidR="00E17395" w:rsidRPr="00890076">
        <w:rPr>
          <w:lang w:val="en-US"/>
        </w:rPr>
        <w:t xml:space="preserve">considered to be a </w:t>
      </w:r>
      <w:r w:rsidR="00C12FC9" w:rsidRPr="00890076">
        <w:rPr>
          <w:lang w:val="en-US"/>
        </w:rPr>
        <w:t xml:space="preserve">reliable </w:t>
      </w:r>
      <w:r w:rsidR="00E17395" w:rsidRPr="00890076">
        <w:rPr>
          <w:lang w:val="en-US"/>
        </w:rPr>
        <w:t xml:space="preserve">second physical barrier within the first safety layer of </w:t>
      </w:r>
      <w:r w:rsidR="00C12FC9" w:rsidRPr="00890076">
        <w:rPr>
          <w:lang w:val="en-US"/>
        </w:rPr>
        <w:t xml:space="preserve">DiD concept under normal </w:t>
      </w:r>
      <w:r w:rsidR="00D303B7" w:rsidRPr="00890076">
        <w:rPr>
          <w:lang w:val="en-US"/>
        </w:rPr>
        <w:t xml:space="preserve">operation as well as under </w:t>
      </w:r>
      <w:r w:rsidR="00C12FC9" w:rsidRPr="00890076">
        <w:rPr>
          <w:lang w:val="en-US"/>
        </w:rPr>
        <w:t>conditions</w:t>
      </w:r>
      <w:r w:rsidR="00D303B7" w:rsidRPr="00890076">
        <w:rPr>
          <w:lang w:val="en-US"/>
        </w:rPr>
        <w:t xml:space="preserve"> of Design Basis Accidents</w:t>
      </w:r>
      <w:r w:rsidR="00C12FC9" w:rsidRPr="00890076">
        <w:rPr>
          <w:lang w:val="en-US"/>
        </w:rPr>
        <w:t xml:space="preserve">, </w:t>
      </w:r>
      <w:r w:rsidRPr="00890076">
        <w:rPr>
          <w:lang w:val="en-US"/>
        </w:rPr>
        <w:t>becomes</w:t>
      </w:r>
      <w:r w:rsidR="00C12FC9" w:rsidRPr="00890076">
        <w:rPr>
          <w:lang w:val="en-US"/>
        </w:rPr>
        <w:t xml:space="preserve"> a source of risk at beyond design </w:t>
      </w:r>
      <w:r w:rsidR="00644234">
        <w:rPr>
          <w:lang w:val="en-US"/>
        </w:rPr>
        <w:t xml:space="preserve">basis </w:t>
      </w:r>
      <w:r w:rsidRPr="00890076">
        <w:rPr>
          <w:lang w:val="en-US"/>
        </w:rPr>
        <w:t>temperatures</w:t>
      </w:r>
      <w:r w:rsidR="00C12FC9" w:rsidRPr="00890076">
        <w:rPr>
          <w:lang w:val="en-US"/>
        </w:rPr>
        <w:t xml:space="preserve"> because together with steam it </w:t>
      </w:r>
      <w:r w:rsidRPr="00890076">
        <w:rPr>
          <w:lang w:val="en-US"/>
        </w:rPr>
        <w:t>is</w:t>
      </w:r>
      <w:r w:rsidR="00C12FC9" w:rsidRPr="00890076">
        <w:rPr>
          <w:lang w:val="en-US"/>
        </w:rPr>
        <w:t xml:space="preserve"> a source of hydrogen. </w:t>
      </w:r>
      <w:r w:rsidR="0047138E" w:rsidRPr="00890076">
        <w:rPr>
          <w:lang w:val="en-US"/>
        </w:rPr>
        <w:t xml:space="preserve">From this point of view the fuel cladding should not be considered to be a safety barrier with respect to </w:t>
      </w:r>
      <w:r w:rsidR="00D11AC9" w:rsidRPr="00890076">
        <w:rPr>
          <w:lang w:val="en-US"/>
        </w:rPr>
        <w:t>s</w:t>
      </w:r>
      <w:r w:rsidR="0047138E" w:rsidRPr="00890076">
        <w:rPr>
          <w:lang w:val="en-US"/>
        </w:rPr>
        <w:t xml:space="preserve">evere </w:t>
      </w:r>
      <w:r w:rsidR="00D11AC9" w:rsidRPr="00890076">
        <w:rPr>
          <w:lang w:val="en-US"/>
        </w:rPr>
        <w:t>a</w:t>
      </w:r>
      <w:r w:rsidR="0047138E" w:rsidRPr="00890076">
        <w:rPr>
          <w:lang w:val="en-US"/>
        </w:rPr>
        <w:t xml:space="preserve">ccident conditions or PSA. </w:t>
      </w:r>
      <w:r w:rsidR="00195A5E" w:rsidRPr="00890076">
        <w:rPr>
          <w:lang w:val="en-US"/>
        </w:rPr>
        <w:t xml:space="preserve">Another example is, for many plants, the insufficient containment pressure load capacity in severe accident conditions, which leads to the necessity of a venting system. </w:t>
      </w:r>
      <w:r w:rsidRPr="00890076">
        <w:rPr>
          <w:lang w:val="en-US"/>
        </w:rPr>
        <w:t>This means that the containment, which constitutes the last barrier in the DiD, is not well suited to manage severe accident conditions</w:t>
      </w:r>
      <w:r w:rsidR="003F6077">
        <w:rPr>
          <w:lang w:val="en-US"/>
        </w:rPr>
        <w:t>, except if the filtration capacity of the venting system is so good that offsite impact becomes negligible.</w:t>
      </w:r>
      <w:r w:rsidR="00E25FEC" w:rsidRPr="00890076">
        <w:rPr>
          <w:lang w:val="en-US"/>
        </w:rPr>
        <w:t xml:space="preserve"> Nevertheless, the severe accident which occurred in the TMI plant demonstrated a successful DiD concept: The inner barriers were lost due to fuel melting, but the containment remained intact and functional.</w:t>
      </w:r>
    </w:p>
    <w:p w:rsidR="00195A5E" w:rsidRDefault="00195A5E" w:rsidP="00605C41">
      <w:pPr>
        <w:rPr>
          <w:lang w:val="en-US"/>
        </w:rPr>
      </w:pPr>
    </w:p>
    <w:p w:rsidR="00D11AC9" w:rsidRDefault="00A915E4" w:rsidP="00EE6B80">
      <w:pPr>
        <w:rPr>
          <w:lang w:val="en-US"/>
        </w:rPr>
      </w:pPr>
      <w:r>
        <w:rPr>
          <w:lang w:val="en-US"/>
        </w:rPr>
        <w:t>T</w:t>
      </w:r>
      <w:r w:rsidR="00107C34">
        <w:rPr>
          <w:lang w:val="en-US"/>
        </w:rPr>
        <w:t xml:space="preserve">he large </w:t>
      </w:r>
      <w:r>
        <w:rPr>
          <w:lang w:val="en-US"/>
        </w:rPr>
        <w:t>majority</w:t>
      </w:r>
      <w:r w:rsidR="00107C34">
        <w:rPr>
          <w:lang w:val="en-US"/>
        </w:rPr>
        <w:t xml:space="preserve"> of severe accidents initiated by external hazards </w:t>
      </w:r>
      <w:r w:rsidR="00DE6A59">
        <w:rPr>
          <w:lang w:val="en-US"/>
        </w:rPr>
        <w:t>can be</w:t>
      </w:r>
      <w:r w:rsidR="00107C34">
        <w:rPr>
          <w:lang w:val="en-US"/>
        </w:rPr>
        <w:t xml:space="preserve"> represented by sequences which are very similar to </w:t>
      </w:r>
      <w:r>
        <w:rPr>
          <w:lang w:val="en-US"/>
        </w:rPr>
        <w:t xml:space="preserve">transients initiated by internal initiators, or loss of offsite power sequences. For such external hazard scenarios the DiD issue is not different from the well-known internal initiator topics. There is, however a subsection of external hazard scenarios which can directly threaten the containment, i.e. the outermost (last) barrier in the first place. </w:t>
      </w:r>
      <w:r w:rsidR="00DE6A59">
        <w:rPr>
          <w:lang w:val="en-US"/>
        </w:rPr>
        <w:t xml:space="preserve">If this last barrier fails first, it may be difficult to demonstrate </w:t>
      </w:r>
      <w:r w:rsidR="00D11AC9">
        <w:rPr>
          <w:lang w:val="en-US"/>
        </w:rPr>
        <w:t xml:space="preserve">that </w:t>
      </w:r>
      <w:r w:rsidR="00DE6A59">
        <w:rPr>
          <w:lang w:val="en-US"/>
        </w:rPr>
        <w:t>the remaining inner barriers still constitute adequate protection levels. Therefore, the validity of the DiD concept may be questioned under such conditions</w:t>
      </w:r>
      <w:r w:rsidR="00D11AC9">
        <w:rPr>
          <w:lang w:val="en-US"/>
        </w:rPr>
        <w:t>.</w:t>
      </w:r>
    </w:p>
    <w:p w:rsidR="00D11AC9" w:rsidRDefault="00D11AC9" w:rsidP="00EE6B80">
      <w:pPr>
        <w:rPr>
          <w:lang w:val="en-US"/>
        </w:rPr>
      </w:pPr>
    </w:p>
    <w:p w:rsidR="006D678B" w:rsidRPr="00126675" w:rsidRDefault="00D11AC9" w:rsidP="00605C41">
      <w:pPr>
        <w:rPr>
          <w:lang w:val="en-GB"/>
        </w:rPr>
      </w:pPr>
      <w:r w:rsidRPr="00E25FEC">
        <w:rPr>
          <w:lang w:val="en-US"/>
        </w:rPr>
        <w:lastRenderedPageBreak/>
        <w:t xml:space="preserve">Motivated by </w:t>
      </w:r>
      <w:r w:rsidR="00E17395" w:rsidRPr="00E25FEC">
        <w:rPr>
          <w:lang w:val="en-US"/>
        </w:rPr>
        <w:t xml:space="preserve">the major </w:t>
      </w:r>
      <w:r w:rsidR="00E17395" w:rsidRPr="00D5180E">
        <w:rPr>
          <w:lang w:val="en-US"/>
        </w:rPr>
        <w:t xml:space="preserve">severe </w:t>
      </w:r>
      <w:r w:rsidR="00E17395" w:rsidRPr="00E25FEC">
        <w:rPr>
          <w:lang w:val="en-US"/>
        </w:rPr>
        <w:t>acc</w:t>
      </w:r>
      <w:r w:rsidR="00E17395" w:rsidRPr="00D5180E">
        <w:rPr>
          <w:lang w:val="en-US"/>
        </w:rPr>
        <w:t>i</w:t>
      </w:r>
      <w:r w:rsidR="00E17395" w:rsidRPr="00E25FEC">
        <w:rPr>
          <w:lang w:val="en-US"/>
        </w:rPr>
        <w:t>dents in Chernobyl</w:t>
      </w:r>
      <w:r w:rsidR="00E17395" w:rsidRPr="00D5180E">
        <w:rPr>
          <w:lang w:val="en-US"/>
        </w:rPr>
        <w:t>,</w:t>
      </w:r>
      <w:r w:rsidRPr="00D5180E">
        <w:rPr>
          <w:lang w:val="en-US"/>
        </w:rPr>
        <w:t xml:space="preserve"> and</w:t>
      </w:r>
      <w:r w:rsidR="00E17395" w:rsidRPr="00E25FEC">
        <w:rPr>
          <w:lang w:val="en-US"/>
        </w:rPr>
        <w:t xml:space="preserve"> also after Fukushima </w:t>
      </w:r>
      <w:r w:rsidR="00E17395" w:rsidRPr="00D5180E">
        <w:rPr>
          <w:lang w:val="en-US"/>
        </w:rPr>
        <w:t>the DiD con</w:t>
      </w:r>
      <w:r w:rsidR="006D678B" w:rsidRPr="00D5180E">
        <w:rPr>
          <w:lang w:val="en-US"/>
        </w:rPr>
        <w:t>c</w:t>
      </w:r>
      <w:r w:rsidR="00E17395" w:rsidRPr="00D5180E">
        <w:rPr>
          <w:lang w:val="en-US"/>
        </w:rPr>
        <w:t xml:space="preserve">ept </w:t>
      </w:r>
      <w:r w:rsidR="00E17395" w:rsidRPr="00E25FEC">
        <w:rPr>
          <w:lang w:val="en-US"/>
        </w:rPr>
        <w:t xml:space="preserve">should be analyzed and </w:t>
      </w:r>
      <w:r w:rsidR="00E17395" w:rsidRPr="00D5180E">
        <w:rPr>
          <w:lang w:val="en-US"/>
        </w:rPr>
        <w:t>u</w:t>
      </w:r>
      <w:r w:rsidR="00E17395" w:rsidRPr="00E25FEC">
        <w:rPr>
          <w:lang w:val="en-US"/>
        </w:rPr>
        <w:t>ndergo improveme</w:t>
      </w:r>
      <w:r w:rsidR="00E17395" w:rsidRPr="00D5180E">
        <w:rPr>
          <w:lang w:val="en-US"/>
        </w:rPr>
        <w:t>n</w:t>
      </w:r>
      <w:r w:rsidR="00E17395" w:rsidRPr="00E25FEC">
        <w:rPr>
          <w:lang w:val="en-US"/>
        </w:rPr>
        <w:t>ts complying with</w:t>
      </w:r>
      <w:r w:rsidR="00F66B19" w:rsidRPr="00E25FEC">
        <w:rPr>
          <w:lang w:val="en-US"/>
        </w:rPr>
        <w:t xml:space="preserve"> IAEA INSAG</w:t>
      </w:r>
      <w:r w:rsidR="00644234">
        <w:rPr>
          <w:lang w:val="en-US"/>
        </w:rPr>
        <w:t>-</w:t>
      </w:r>
      <w:r w:rsidR="00F66B19" w:rsidRPr="00E25FEC">
        <w:rPr>
          <w:lang w:val="en-US"/>
        </w:rPr>
        <w:t xml:space="preserve">10 </w:t>
      </w:r>
      <w:r w:rsidR="00E82285">
        <w:rPr>
          <w:lang w:val="en-US"/>
        </w:rPr>
        <w:fldChar w:fldCharType="begin"/>
      </w:r>
      <w:r w:rsidR="00E82285">
        <w:rPr>
          <w:lang w:val="en-US"/>
        </w:rPr>
        <w:instrText xml:space="preserve"> REF _Ref446409644 \w \h </w:instrText>
      </w:r>
      <w:r w:rsidR="00E82285">
        <w:rPr>
          <w:lang w:val="en-US"/>
        </w:rPr>
      </w:r>
      <w:r w:rsidR="00E82285">
        <w:rPr>
          <w:lang w:val="en-US"/>
        </w:rPr>
        <w:fldChar w:fldCharType="separate"/>
      </w:r>
      <w:r w:rsidR="008B24EC">
        <w:rPr>
          <w:lang w:val="en-US"/>
        </w:rPr>
        <w:t>[14]</w:t>
      </w:r>
      <w:r w:rsidR="00E82285">
        <w:rPr>
          <w:lang w:val="en-US"/>
        </w:rPr>
        <w:fldChar w:fldCharType="end"/>
      </w:r>
      <w:r w:rsidR="00744AE7">
        <w:rPr>
          <w:lang w:val="en-US"/>
        </w:rPr>
        <w:t xml:space="preserve"> </w:t>
      </w:r>
      <w:r w:rsidR="00F66B19" w:rsidRPr="00E25FEC">
        <w:rPr>
          <w:lang w:val="en-US"/>
        </w:rPr>
        <w:t>and INSA</w:t>
      </w:r>
      <w:r w:rsidRPr="00D5180E">
        <w:rPr>
          <w:lang w:val="en-US"/>
        </w:rPr>
        <w:t>G</w:t>
      </w:r>
      <w:r w:rsidR="00644234">
        <w:rPr>
          <w:lang w:val="en-US"/>
        </w:rPr>
        <w:t>-</w:t>
      </w:r>
      <w:r w:rsidR="00F66B19" w:rsidRPr="00E25FEC">
        <w:rPr>
          <w:lang w:val="en-US"/>
        </w:rPr>
        <w:t>12</w:t>
      </w:r>
      <w:r w:rsidR="00D32A82" w:rsidRPr="00E25FEC">
        <w:rPr>
          <w:lang w:val="en-US"/>
        </w:rPr>
        <w:t xml:space="preserve"> </w:t>
      </w:r>
      <w:r w:rsidR="00E82285">
        <w:rPr>
          <w:lang w:val="en-US"/>
        </w:rPr>
        <w:fldChar w:fldCharType="begin"/>
      </w:r>
      <w:r w:rsidR="00E82285">
        <w:rPr>
          <w:lang w:val="en-US"/>
        </w:rPr>
        <w:instrText xml:space="preserve"> REF _Ref446338123 \w \h </w:instrText>
      </w:r>
      <w:r w:rsidR="00E82285">
        <w:rPr>
          <w:lang w:val="en-US"/>
        </w:rPr>
      </w:r>
      <w:r w:rsidR="00E82285">
        <w:rPr>
          <w:lang w:val="en-US"/>
        </w:rPr>
        <w:fldChar w:fldCharType="separate"/>
      </w:r>
      <w:r w:rsidR="008B24EC">
        <w:rPr>
          <w:lang w:val="en-US"/>
        </w:rPr>
        <w:t>[10]</w:t>
      </w:r>
      <w:r w:rsidR="00E82285">
        <w:rPr>
          <w:lang w:val="en-US"/>
        </w:rPr>
        <w:fldChar w:fldCharType="end"/>
      </w:r>
      <w:r w:rsidR="00E82285">
        <w:rPr>
          <w:lang w:val="en-US"/>
        </w:rPr>
        <w:t xml:space="preserve"> </w:t>
      </w:r>
      <w:r w:rsidR="00D32A82" w:rsidRPr="00E25FEC">
        <w:rPr>
          <w:lang w:val="en-US"/>
        </w:rPr>
        <w:t>to assure the IAEA Safety Principle 8 to be met: “</w:t>
      </w:r>
      <w:r w:rsidR="00D32A82" w:rsidRPr="00E25FEC">
        <w:rPr>
          <w:i/>
          <w:lang w:val="en-US"/>
        </w:rPr>
        <w:t xml:space="preserve">Defense in depth is implemented primarily through the combination of a number of consecutive and independent levels of protection that would have to fail before harmful effects could be caused to people or to the environment. If one level of protection or barrier were to fail, the subsequent level or barrier would be available. </w:t>
      </w:r>
      <w:r w:rsidR="00D32A82" w:rsidRPr="00D5180E">
        <w:rPr>
          <w:i/>
          <w:lang w:val="en-US"/>
        </w:rPr>
        <w:t>When properly implemented, defense in depth ensures that no single technical, human or organizational failure could lead to harmful effects</w:t>
      </w:r>
      <w:r w:rsidR="00D32A82" w:rsidRPr="00E25FEC">
        <w:rPr>
          <w:i/>
          <w:lang w:val="en-US"/>
        </w:rPr>
        <w:t xml:space="preserve">, and that the combinations of failures that could give rise to significant </w:t>
      </w:r>
      <w:r w:rsidR="00D32A82" w:rsidRPr="00126675">
        <w:rPr>
          <w:i/>
          <w:lang w:val="en-US"/>
        </w:rPr>
        <w:t>harmful effects are of very low probability.”</w:t>
      </w:r>
      <w:r w:rsidR="00EE6B80" w:rsidRPr="00126675">
        <w:rPr>
          <w:i/>
          <w:lang w:val="en-US"/>
        </w:rPr>
        <w:t xml:space="preserve"> </w:t>
      </w:r>
      <w:r w:rsidR="00EE6B80" w:rsidRPr="00126675">
        <w:rPr>
          <w:szCs w:val="18"/>
          <w:lang w:val="sk-SK" w:eastAsia="sk-SK"/>
        </w:rPr>
        <w:t xml:space="preserve">It is to be recognized that IAEA does not specify what is a "harmful effect", nevertheless a single failure after an initiating event leading directly to offsite releases, whatever the consequences may be, constitutes failure of all DiD barriers. </w:t>
      </w:r>
      <w:r w:rsidR="006D678B" w:rsidRPr="00126675">
        <w:rPr>
          <w:lang w:val="en-GB"/>
        </w:rPr>
        <w:t>More detailed discussion</w:t>
      </w:r>
      <w:r w:rsidR="003F6077" w:rsidRPr="00126675">
        <w:rPr>
          <w:lang w:val="en-GB"/>
        </w:rPr>
        <w:t>s</w:t>
      </w:r>
      <w:r w:rsidR="006D678B" w:rsidRPr="00126675">
        <w:rPr>
          <w:lang w:val="en-GB"/>
        </w:rPr>
        <w:t xml:space="preserve"> about current DiD and safety margins can be found in </w:t>
      </w:r>
      <w:r w:rsidR="002D5EB4" w:rsidRPr="00126675">
        <w:rPr>
          <w:lang w:val="en-GB"/>
        </w:rPr>
        <w:fldChar w:fldCharType="begin"/>
      </w:r>
      <w:r w:rsidR="002D5EB4" w:rsidRPr="00126675">
        <w:rPr>
          <w:lang w:val="en-GB"/>
        </w:rPr>
        <w:instrText xml:space="preserve"> REF _Ref446337997 \w \h </w:instrText>
      </w:r>
      <w:r w:rsidR="00126675">
        <w:rPr>
          <w:lang w:val="en-GB"/>
        </w:rPr>
        <w:instrText xml:space="preserve"> \* MERGEFORMAT </w:instrText>
      </w:r>
      <w:r w:rsidR="002D5EB4" w:rsidRPr="00126675">
        <w:rPr>
          <w:lang w:val="en-GB"/>
        </w:rPr>
      </w:r>
      <w:r w:rsidR="002D5EB4" w:rsidRPr="00126675">
        <w:rPr>
          <w:lang w:val="en-GB"/>
        </w:rPr>
        <w:fldChar w:fldCharType="separate"/>
      </w:r>
      <w:r w:rsidR="008B24EC" w:rsidRPr="00126675">
        <w:rPr>
          <w:lang w:val="en-GB"/>
        </w:rPr>
        <w:t>[30]</w:t>
      </w:r>
      <w:r w:rsidR="002D5EB4" w:rsidRPr="00126675">
        <w:rPr>
          <w:lang w:val="en-GB"/>
        </w:rPr>
        <w:fldChar w:fldCharType="end"/>
      </w:r>
      <w:r w:rsidR="006D678B" w:rsidRPr="00126675">
        <w:rPr>
          <w:lang w:val="en-GB"/>
        </w:rPr>
        <w:t xml:space="preserve"> as well </w:t>
      </w:r>
      <w:r w:rsidR="00F66B19" w:rsidRPr="00126675">
        <w:rPr>
          <w:lang w:val="en-GB"/>
        </w:rPr>
        <w:t xml:space="preserve">as </w:t>
      </w:r>
      <w:r w:rsidR="006D678B" w:rsidRPr="00126675">
        <w:rPr>
          <w:lang w:val="en-GB"/>
        </w:rPr>
        <w:t xml:space="preserve">in </w:t>
      </w:r>
      <w:r w:rsidR="00D7763D" w:rsidRPr="00126675">
        <w:rPr>
          <w:lang w:val="en-GB"/>
        </w:rPr>
        <w:t xml:space="preserve">report </w:t>
      </w:r>
      <w:r w:rsidR="00D7763D" w:rsidRPr="00126675">
        <w:rPr>
          <w:lang w:val="en-GB"/>
        </w:rPr>
        <w:fldChar w:fldCharType="begin"/>
      </w:r>
      <w:r w:rsidR="00D7763D" w:rsidRPr="00126675">
        <w:rPr>
          <w:lang w:val="en-GB"/>
        </w:rPr>
        <w:instrText xml:space="preserve"> REF _Ref470941724 \r \h  \* MERGEFORMAT </w:instrText>
      </w:r>
      <w:r w:rsidR="00D7763D" w:rsidRPr="00126675">
        <w:rPr>
          <w:lang w:val="en-GB"/>
        </w:rPr>
      </w:r>
      <w:r w:rsidR="00D7763D" w:rsidRPr="00126675">
        <w:rPr>
          <w:lang w:val="en-GB"/>
        </w:rPr>
        <w:fldChar w:fldCharType="separate"/>
      </w:r>
      <w:r w:rsidR="00D7763D" w:rsidRPr="00126675">
        <w:rPr>
          <w:lang w:val="en-GB"/>
        </w:rPr>
        <w:t>[43]</w:t>
      </w:r>
      <w:r w:rsidR="00D7763D" w:rsidRPr="00126675">
        <w:rPr>
          <w:lang w:val="en-GB"/>
        </w:rPr>
        <w:fldChar w:fldCharType="end"/>
      </w:r>
      <w:r w:rsidR="00B23B18" w:rsidRPr="00126675">
        <w:rPr>
          <w:lang w:val="en-GB"/>
        </w:rPr>
        <w:t>of the ASAMPSA_E project on the link between defence in depth concept and extended PSA</w:t>
      </w:r>
      <w:r w:rsidR="006D678B" w:rsidRPr="00126675">
        <w:rPr>
          <w:lang w:val="en-GB"/>
        </w:rPr>
        <w:t>.</w:t>
      </w:r>
    </w:p>
    <w:p w:rsidR="00E25FEC" w:rsidRPr="00126675" w:rsidRDefault="00E25FEC" w:rsidP="00605C41">
      <w:pPr>
        <w:rPr>
          <w:lang w:val="en-GB"/>
        </w:rPr>
      </w:pPr>
    </w:p>
    <w:p w:rsidR="00CB39DF" w:rsidRDefault="00DE6A59" w:rsidP="00605C41">
      <w:pPr>
        <w:rPr>
          <w:lang w:val="en-US"/>
        </w:rPr>
      </w:pPr>
      <w:r w:rsidRPr="00126675">
        <w:rPr>
          <w:lang w:val="en-US"/>
        </w:rPr>
        <w:t xml:space="preserve">From the PSA point of view, however, this is no </w:t>
      </w:r>
      <w:r w:rsidR="00CB39DF" w:rsidRPr="00126675">
        <w:rPr>
          <w:lang w:val="en-US"/>
        </w:rPr>
        <w:t>particularly difficult</w:t>
      </w:r>
      <w:r w:rsidR="00CB39DF">
        <w:rPr>
          <w:lang w:val="en-US"/>
        </w:rPr>
        <w:t xml:space="preserve"> issue. The level 2 event trees simply have to contain paths where the containment (or also the next barriers) are not functional right from the beginning, rather than being challenged by phenomena later in the sequences.</w:t>
      </w:r>
    </w:p>
    <w:p w:rsidR="00DC1F26" w:rsidRPr="00605C41" w:rsidRDefault="00DC1F26" w:rsidP="00605C41">
      <w:pPr>
        <w:rPr>
          <w:lang w:val="en-GB"/>
        </w:rPr>
      </w:pPr>
    </w:p>
    <w:p w:rsidR="00920A83" w:rsidRPr="00FA4F0A" w:rsidRDefault="00562914" w:rsidP="00A95BA8">
      <w:pPr>
        <w:pStyle w:val="Titre2"/>
        <w:rPr>
          <w:lang w:val="en-US"/>
        </w:rPr>
      </w:pPr>
      <w:bookmarkStart w:id="57" w:name="_Ref446427838"/>
      <w:bookmarkStart w:id="58" w:name="_Toc470942498"/>
      <w:r>
        <w:rPr>
          <w:lang w:val="en-US"/>
        </w:rPr>
        <w:t>A</w:t>
      </w:r>
      <w:r w:rsidR="00920A83" w:rsidRPr="00FA4F0A">
        <w:rPr>
          <w:lang w:val="en-US"/>
        </w:rPr>
        <w:t>nalysis and presentation of results</w:t>
      </w:r>
      <w:bookmarkEnd w:id="57"/>
      <w:bookmarkEnd w:id="58"/>
    </w:p>
    <w:p w:rsidR="0043608F" w:rsidRDefault="00366CC9" w:rsidP="00366CC9">
      <w:pPr>
        <w:rPr>
          <w:lang w:val="en-US"/>
        </w:rPr>
      </w:pPr>
      <w:r w:rsidRPr="00390BBE">
        <w:rPr>
          <w:lang w:val="en-US"/>
        </w:rPr>
        <w:t>The ASAMPSA2 document (Vol. 2</w:t>
      </w:r>
      <w:r w:rsidR="00390BBE">
        <w:rPr>
          <w:lang w:val="en-US"/>
        </w:rPr>
        <w:t>,</w:t>
      </w:r>
      <w:r w:rsidRPr="00390BBE">
        <w:rPr>
          <w:lang w:val="en-US"/>
        </w:rPr>
        <w:t xml:space="preserve"> </w:t>
      </w:r>
      <w:r w:rsidR="00390BBE">
        <w:rPr>
          <w:lang w:val="en-US"/>
        </w:rPr>
        <w:fldChar w:fldCharType="begin"/>
      </w:r>
      <w:r w:rsidR="00390BBE">
        <w:rPr>
          <w:lang w:val="en-US"/>
        </w:rPr>
        <w:instrText xml:space="preserve"> REF _Ref446319930 \r \h </w:instrText>
      </w:r>
      <w:r w:rsidR="00390BBE">
        <w:rPr>
          <w:lang w:val="en-US"/>
        </w:rPr>
      </w:r>
      <w:r w:rsidR="00390BBE">
        <w:rPr>
          <w:lang w:val="en-US"/>
        </w:rPr>
        <w:fldChar w:fldCharType="separate"/>
      </w:r>
      <w:r w:rsidR="008B24EC">
        <w:rPr>
          <w:lang w:val="en-US"/>
        </w:rPr>
        <w:t>[5]</w:t>
      </w:r>
      <w:r w:rsidR="00390BBE">
        <w:rPr>
          <w:lang w:val="en-US"/>
        </w:rPr>
        <w:fldChar w:fldCharType="end"/>
      </w:r>
      <w:r w:rsidRPr="00390BBE">
        <w:rPr>
          <w:lang w:val="en-US"/>
        </w:rPr>
        <w:t xml:space="preserve">) contains an extended section on this topic. </w:t>
      </w:r>
      <w:r w:rsidR="008F570D">
        <w:rPr>
          <w:lang w:val="en-US"/>
        </w:rPr>
        <w:t>In spite of this</w:t>
      </w:r>
      <w:r w:rsidR="00390BBE">
        <w:rPr>
          <w:lang w:val="en-US"/>
        </w:rPr>
        <w:t>,</w:t>
      </w:r>
      <w:r w:rsidR="008F570D">
        <w:rPr>
          <w:lang w:val="en-US"/>
        </w:rPr>
        <w:t xml:space="preserve"> t</w:t>
      </w:r>
      <w:r w:rsidRPr="007C4519">
        <w:rPr>
          <w:lang w:val="en-US"/>
        </w:rPr>
        <w:t xml:space="preserve">he present sections are a complement to and re-enforcement of the discussions given </w:t>
      </w:r>
      <w:r w:rsidRPr="00C755ED">
        <w:rPr>
          <w:lang w:val="en-US"/>
        </w:rPr>
        <w:t xml:space="preserve">in </w:t>
      </w:r>
      <w:r w:rsidR="00390BBE">
        <w:rPr>
          <w:lang w:val="en-US"/>
        </w:rPr>
        <w:fldChar w:fldCharType="begin"/>
      </w:r>
      <w:r w:rsidR="00390BBE">
        <w:rPr>
          <w:lang w:val="en-US"/>
        </w:rPr>
        <w:instrText xml:space="preserve"> REF _Ref446319930 \r \h </w:instrText>
      </w:r>
      <w:r w:rsidR="00390BBE">
        <w:rPr>
          <w:lang w:val="en-US"/>
        </w:rPr>
      </w:r>
      <w:r w:rsidR="00390BBE">
        <w:rPr>
          <w:lang w:val="en-US"/>
        </w:rPr>
        <w:fldChar w:fldCharType="separate"/>
      </w:r>
      <w:r w:rsidR="008B24EC">
        <w:rPr>
          <w:lang w:val="en-US"/>
        </w:rPr>
        <w:t>[5]</w:t>
      </w:r>
      <w:r w:rsidR="00390BBE">
        <w:rPr>
          <w:lang w:val="en-US"/>
        </w:rPr>
        <w:fldChar w:fldCharType="end"/>
      </w:r>
      <w:r w:rsidRPr="00C755ED">
        <w:rPr>
          <w:lang w:val="en-US"/>
        </w:rPr>
        <w:t xml:space="preserve"> </w:t>
      </w:r>
      <w:r w:rsidR="008F570D" w:rsidRPr="00BA2350">
        <w:rPr>
          <w:lang w:val="en-US"/>
        </w:rPr>
        <w:t xml:space="preserve">because the need for </w:t>
      </w:r>
      <w:r w:rsidR="00CF2788">
        <w:rPr>
          <w:lang w:val="en-US"/>
        </w:rPr>
        <w:t>proper analysis and presentation of results</w:t>
      </w:r>
      <w:r w:rsidR="008F570D" w:rsidRPr="00BA2350">
        <w:rPr>
          <w:lang w:val="en-US"/>
        </w:rPr>
        <w:t xml:space="preserve"> is of crucial significance for PSA quality and some </w:t>
      </w:r>
      <w:r w:rsidR="008F570D">
        <w:rPr>
          <w:lang w:val="en-US"/>
        </w:rPr>
        <w:t>rare e</w:t>
      </w:r>
      <w:r w:rsidR="008F570D" w:rsidRPr="005A3D6B">
        <w:rPr>
          <w:lang w:val="en-US"/>
        </w:rPr>
        <w:t xml:space="preserve">xternal events can be considered </w:t>
      </w:r>
      <w:r w:rsidR="008F570D">
        <w:rPr>
          <w:lang w:val="en-US"/>
        </w:rPr>
        <w:t xml:space="preserve">in </w:t>
      </w:r>
      <w:r w:rsidR="008F570D" w:rsidRPr="005A3D6B">
        <w:rPr>
          <w:lang w:val="en-US"/>
        </w:rPr>
        <w:t>some way to be special</w:t>
      </w:r>
      <w:r w:rsidR="008F570D">
        <w:rPr>
          <w:lang w:val="en-US"/>
        </w:rPr>
        <w:t>.</w:t>
      </w:r>
      <w:r w:rsidR="00907311">
        <w:rPr>
          <w:lang w:val="en-US"/>
        </w:rPr>
        <w:t xml:space="preserve"> </w:t>
      </w:r>
      <w:r w:rsidR="008F570D">
        <w:rPr>
          <w:lang w:val="en-US"/>
        </w:rPr>
        <w:t>T</w:t>
      </w:r>
      <w:r w:rsidR="0043608F" w:rsidRPr="005A3D6B">
        <w:rPr>
          <w:lang w:val="en-US"/>
        </w:rPr>
        <w:t>he</w:t>
      </w:r>
      <w:r w:rsidR="0043608F">
        <w:rPr>
          <w:lang w:val="en-US"/>
        </w:rPr>
        <w:t xml:space="preserve"> major</w:t>
      </w:r>
      <w:r w:rsidR="0043608F" w:rsidRPr="005A3D6B">
        <w:rPr>
          <w:lang w:val="en-US"/>
        </w:rPr>
        <w:t xml:space="preserve"> </w:t>
      </w:r>
      <w:r w:rsidR="0043608F">
        <w:rPr>
          <w:lang w:val="en-US"/>
        </w:rPr>
        <w:t xml:space="preserve">task of this </w:t>
      </w:r>
      <w:r w:rsidR="0043608F" w:rsidRPr="005A3D6B">
        <w:rPr>
          <w:lang w:val="en-US"/>
        </w:rPr>
        <w:t>doc</w:t>
      </w:r>
      <w:r w:rsidR="0043608F">
        <w:rPr>
          <w:lang w:val="en-US"/>
        </w:rPr>
        <w:t>ument</w:t>
      </w:r>
      <w:r w:rsidR="0043608F" w:rsidRPr="0043608F">
        <w:rPr>
          <w:lang w:val="en-US"/>
        </w:rPr>
        <w:t xml:space="preserve"> is </w:t>
      </w:r>
      <w:r w:rsidR="0043608F">
        <w:rPr>
          <w:lang w:val="en-US"/>
        </w:rPr>
        <w:t>to cover the impact of</w:t>
      </w:r>
      <w:r w:rsidR="0043608F" w:rsidRPr="0043608F">
        <w:rPr>
          <w:lang w:val="en-US"/>
        </w:rPr>
        <w:t xml:space="preserve"> external events </w:t>
      </w:r>
      <w:r w:rsidR="0043608F">
        <w:rPr>
          <w:lang w:val="en-US"/>
        </w:rPr>
        <w:t>on</w:t>
      </w:r>
      <w:r w:rsidR="0043608F" w:rsidRPr="005A3D6B">
        <w:rPr>
          <w:lang w:val="en-US"/>
        </w:rPr>
        <w:t xml:space="preserve"> L2 PSA</w:t>
      </w:r>
      <w:r w:rsidR="008F570D">
        <w:rPr>
          <w:lang w:val="en-US"/>
        </w:rPr>
        <w:t xml:space="preserve"> </w:t>
      </w:r>
      <w:r w:rsidR="00BA2350">
        <w:rPr>
          <w:lang w:val="en-US"/>
        </w:rPr>
        <w:t>which</w:t>
      </w:r>
      <w:r w:rsidR="002165DF">
        <w:rPr>
          <w:lang w:val="en-US"/>
        </w:rPr>
        <w:t xml:space="preserve"> are potentially followed by i</w:t>
      </w:r>
      <w:r w:rsidR="0043608F" w:rsidRPr="005A3D6B">
        <w:rPr>
          <w:lang w:val="en-US"/>
        </w:rPr>
        <w:t>mmediate d</w:t>
      </w:r>
      <w:r w:rsidR="0043608F" w:rsidRPr="0043608F">
        <w:rPr>
          <w:lang w:val="en-US"/>
        </w:rPr>
        <w:t xml:space="preserve">estruction of </w:t>
      </w:r>
      <w:r w:rsidR="00BA2350">
        <w:rPr>
          <w:lang w:val="en-US"/>
        </w:rPr>
        <w:t>all barriers</w:t>
      </w:r>
      <w:r w:rsidR="0043608F" w:rsidRPr="0043608F">
        <w:rPr>
          <w:lang w:val="en-US"/>
        </w:rPr>
        <w:t xml:space="preserve"> (MCSs of </w:t>
      </w:r>
      <w:r w:rsidR="0043608F" w:rsidRPr="005A3D6B">
        <w:rPr>
          <w:lang w:val="en-US"/>
        </w:rPr>
        <w:t>first grade with only initiator) or</w:t>
      </w:r>
      <w:r w:rsidR="002165DF">
        <w:rPr>
          <w:lang w:val="en-US"/>
        </w:rPr>
        <w:t>,</w:t>
      </w:r>
      <w:r w:rsidR="00FC0668">
        <w:rPr>
          <w:lang w:val="en-US"/>
        </w:rPr>
        <w:t xml:space="preserve"> </w:t>
      </w:r>
      <w:r w:rsidR="0043608F">
        <w:rPr>
          <w:lang w:val="en-US"/>
        </w:rPr>
        <w:t>much more than accidents initiated by internal events</w:t>
      </w:r>
      <w:r w:rsidR="002165DF">
        <w:rPr>
          <w:lang w:val="en-US"/>
        </w:rPr>
        <w:t>,</w:t>
      </w:r>
      <w:r w:rsidR="0043608F">
        <w:rPr>
          <w:lang w:val="en-US"/>
        </w:rPr>
        <w:t xml:space="preserve"> </w:t>
      </w:r>
      <w:r w:rsidR="0043608F" w:rsidRPr="005A3D6B">
        <w:rPr>
          <w:lang w:val="en-US"/>
        </w:rPr>
        <w:t>might include only one additional</w:t>
      </w:r>
      <w:r w:rsidR="0043608F">
        <w:rPr>
          <w:lang w:val="en-US"/>
        </w:rPr>
        <w:t xml:space="preserve"> failure, e.g. a</w:t>
      </w:r>
      <w:r w:rsidR="0043608F" w:rsidRPr="0043608F">
        <w:rPr>
          <w:lang w:val="en-US"/>
        </w:rPr>
        <w:t xml:space="preserve"> </w:t>
      </w:r>
      <w:r w:rsidR="0043608F" w:rsidRPr="005A3D6B">
        <w:rPr>
          <w:lang w:val="en-US"/>
        </w:rPr>
        <w:t>human error, both leading to large releases.</w:t>
      </w:r>
      <w:r w:rsidR="00EB3AA8">
        <w:rPr>
          <w:lang w:val="en-US"/>
        </w:rPr>
        <w:t xml:space="preserve"> Furthermore, external events have a potential for affecting more than one single unit on a site, which implies the issue of how to characterize </w:t>
      </w:r>
      <w:r w:rsidR="007549C0">
        <w:rPr>
          <w:lang w:val="en-US"/>
        </w:rPr>
        <w:t>L2 PSA</w:t>
      </w:r>
      <w:r w:rsidR="00EB3AA8">
        <w:rPr>
          <w:lang w:val="en-US"/>
        </w:rPr>
        <w:t xml:space="preserve"> results with respect to more than one accident sequence. </w:t>
      </w:r>
    </w:p>
    <w:p w:rsidR="002165DF" w:rsidRDefault="002165DF" w:rsidP="00366CC9">
      <w:pPr>
        <w:rPr>
          <w:lang w:val="en-US"/>
        </w:rPr>
      </w:pPr>
      <w:r w:rsidRPr="00D5180E">
        <w:rPr>
          <w:lang w:val="en-US"/>
        </w:rPr>
        <w:t>Therefore in this context the results should be carefully analyzed taking into account s</w:t>
      </w:r>
      <w:r w:rsidR="005A3D6B" w:rsidRPr="00D5180E">
        <w:rPr>
          <w:lang w:val="en-US"/>
        </w:rPr>
        <w:t>ome of the major deficiencies in</w:t>
      </w:r>
      <w:r w:rsidRPr="00D5180E">
        <w:rPr>
          <w:lang w:val="en-US"/>
        </w:rPr>
        <w:t xml:space="preserve"> most current PSAs, i.e. </w:t>
      </w:r>
      <w:r w:rsidR="008C46E5" w:rsidRPr="00D5180E">
        <w:rPr>
          <w:lang w:val="en-US"/>
        </w:rPr>
        <w:t xml:space="preserve">missing </w:t>
      </w:r>
      <w:r w:rsidRPr="00D5180E">
        <w:rPr>
          <w:lang w:val="en-US"/>
        </w:rPr>
        <w:t xml:space="preserve">confrontation and comparison with the IAEA 10 safety principles </w:t>
      </w:r>
      <w:r w:rsidR="00CF4CAE">
        <w:rPr>
          <w:lang w:val="en-US"/>
        </w:rPr>
        <w:fldChar w:fldCharType="begin"/>
      </w:r>
      <w:r w:rsidR="00CF4CAE">
        <w:rPr>
          <w:lang w:val="en-US"/>
        </w:rPr>
        <w:instrText xml:space="preserve"> REF _Ref446412306 \w \h </w:instrText>
      </w:r>
      <w:r w:rsidR="00CF4CAE">
        <w:rPr>
          <w:lang w:val="en-US"/>
        </w:rPr>
      </w:r>
      <w:r w:rsidR="00CF4CAE">
        <w:rPr>
          <w:lang w:val="en-US"/>
        </w:rPr>
        <w:fldChar w:fldCharType="separate"/>
      </w:r>
      <w:r w:rsidR="008B24EC">
        <w:rPr>
          <w:lang w:val="en-US"/>
        </w:rPr>
        <w:t>[32]</w:t>
      </w:r>
      <w:r w:rsidR="00CF4CAE">
        <w:rPr>
          <w:lang w:val="en-US"/>
        </w:rPr>
        <w:fldChar w:fldCharType="end"/>
      </w:r>
      <w:r w:rsidR="005A3D6B" w:rsidRPr="00D5180E">
        <w:rPr>
          <w:lang w:val="en-US"/>
        </w:rPr>
        <w:t xml:space="preserve">, the three safety objectives </w:t>
      </w:r>
      <w:r w:rsidR="00CF4CAE">
        <w:rPr>
          <w:lang w:val="en-US"/>
        </w:rPr>
        <w:fldChar w:fldCharType="begin"/>
      </w:r>
      <w:r w:rsidR="00CF4CAE">
        <w:rPr>
          <w:lang w:val="en-US"/>
        </w:rPr>
        <w:instrText xml:space="preserve"> REF _Ref446409644 \w \h </w:instrText>
      </w:r>
      <w:r w:rsidR="00CF4CAE">
        <w:rPr>
          <w:lang w:val="en-US"/>
        </w:rPr>
      </w:r>
      <w:r w:rsidR="00CF4CAE">
        <w:rPr>
          <w:lang w:val="en-US"/>
        </w:rPr>
        <w:fldChar w:fldCharType="separate"/>
      </w:r>
      <w:r w:rsidR="008B24EC">
        <w:rPr>
          <w:lang w:val="en-US"/>
        </w:rPr>
        <w:t>[14]</w:t>
      </w:r>
      <w:r w:rsidR="00CF4CAE">
        <w:rPr>
          <w:lang w:val="en-US"/>
        </w:rPr>
        <w:fldChar w:fldCharType="end"/>
      </w:r>
      <w:r w:rsidR="005A3D6B" w:rsidRPr="00D5180E">
        <w:rPr>
          <w:lang w:val="en-US"/>
        </w:rPr>
        <w:t xml:space="preserve">, </w:t>
      </w:r>
      <w:r w:rsidR="008365BF" w:rsidRPr="00D5180E">
        <w:rPr>
          <w:lang w:val="en-US"/>
        </w:rPr>
        <w:t xml:space="preserve">assessing total risk of releases </w:t>
      </w:r>
      <w:r w:rsidR="005A3D6B" w:rsidRPr="00D5180E">
        <w:rPr>
          <w:lang w:val="en-US"/>
        </w:rPr>
        <w:t xml:space="preserve">and comparison to a common risk target. </w:t>
      </w:r>
      <w:r w:rsidR="00D32A82" w:rsidRPr="00D5180E">
        <w:rPr>
          <w:lang w:val="en-US"/>
        </w:rPr>
        <w:t xml:space="preserve">Some solutions </w:t>
      </w:r>
      <w:r w:rsidR="00571903" w:rsidRPr="00D5180E">
        <w:rPr>
          <w:lang w:val="en-US"/>
        </w:rPr>
        <w:t>in</w:t>
      </w:r>
      <w:r w:rsidR="00D32A82" w:rsidRPr="00D5180E">
        <w:rPr>
          <w:lang w:val="en-US"/>
        </w:rPr>
        <w:t xml:space="preserve"> this respect</w:t>
      </w:r>
      <w:r w:rsidR="00571903" w:rsidRPr="00D5180E">
        <w:rPr>
          <w:lang w:val="en-US"/>
        </w:rPr>
        <w:t xml:space="preserve"> are offered for example by</w:t>
      </w:r>
      <w:r w:rsidR="00D32A82" w:rsidRPr="00D5180E">
        <w:rPr>
          <w:lang w:val="en-US"/>
        </w:rPr>
        <w:t xml:space="preserve"> </w:t>
      </w:r>
      <w:r w:rsidR="00D32A82" w:rsidRPr="00D5180E">
        <w:rPr>
          <w:lang w:val="en-GB"/>
        </w:rPr>
        <w:t xml:space="preserve">the CRT method for evaluation of total risk of releases </w:t>
      </w:r>
      <w:r w:rsidR="00100E8C">
        <w:rPr>
          <w:lang w:val="en-GB"/>
        </w:rPr>
        <w:fldChar w:fldCharType="begin"/>
      </w:r>
      <w:r w:rsidR="00100E8C">
        <w:rPr>
          <w:lang w:val="en-GB"/>
        </w:rPr>
        <w:instrText xml:space="preserve"> REF _Ref446338051 \w \h </w:instrText>
      </w:r>
      <w:r w:rsidR="00100E8C">
        <w:rPr>
          <w:lang w:val="en-GB"/>
        </w:rPr>
      </w:r>
      <w:r w:rsidR="00100E8C">
        <w:rPr>
          <w:lang w:val="en-GB"/>
        </w:rPr>
        <w:fldChar w:fldCharType="separate"/>
      </w:r>
      <w:r w:rsidR="008B24EC">
        <w:rPr>
          <w:lang w:val="en-GB"/>
        </w:rPr>
        <w:t>[9]</w:t>
      </w:r>
      <w:r w:rsidR="00100E8C">
        <w:rPr>
          <w:lang w:val="en-GB"/>
        </w:rPr>
        <w:fldChar w:fldCharType="end"/>
      </w:r>
      <w:r w:rsidR="00D32A82" w:rsidRPr="00D5180E">
        <w:rPr>
          <w:lang w:val="en-GB"/>
        </w:rPr>
        <w:t xml:space="preserve">, </w:t>
      </w:r>
      <w:r w:rsidR="00100E8C">
        <w:rPr>
          <w:lang w:val="en-GB"/>
        </w:rPr>
        <w:fldChar w:fldCharType="begin"/>
      </w:r>
      <w:r w:rsidR="00100E8C">
        <w:rPr>
          <w:lang w:val="en-GB"/>
        </w:rPr>
        <w:instrText xml:space="preserve"> REF _Ref446338062 \w \h </w:instrText>
      </w:r>
      <w:r w:rsidR="00100E8C">
        <w:rPr>
          <w:lang w:val="en-GB"/>
        </w:rPr>
      </w:r>
      <w:r w:rsidR="00100E8C">
        <w:rPr>
          <w:lang w:val="en-GB"/>
        </w:rPr>
        <w:fldChar w:fldCharType="separate"/>
      </w:r>
      <w:r w:rsidR="008B24EC">
        <w:rPr>
          <w:lang w:val="en-GB"/>
        </w:rPr>
        <w:t>[24]</w:t>
      </w:r>
      <w:r w:rsidR="00100E8C">
        <w:rPr>
          <w:lang w:val="en-GB"/>
        </w:rPr>
        <w:fldChar w:fldCharType="end"/>
      </w:r>
      <w:r w:rsidR="00D32A82" w:rsidRPr="00D5180E">
        <w:rPr>
          <w:lang w:val="en-GB"/>
        </w:rPr>
        <w:t xml:space="preserve">, </w:t>
      </w:r>
      <w:r w:rsidR="00100E8C">
        <w:rPr>
          <w:lang w:val="en-GB"/>
        </w:rPr>
        <w:fldChar w:fldCharType="begin"/>
      </w:r>
      <w:r w:rsidR="00100E8C">
        <w:rPr>
          <w:lang w:val="en-GB"/>
        </w:rPr>
        <w:instrText xml:space="preserve"> REF _Ref446338068 \w \h </w:instrText>
      </w:r>
      <w:r w:rsidR="00100E8C">
        <w:rPr>
          <w:lang w:val="en-GB"/>
        </w:rPr>
      </w:r>
      <w:r w:rsidR="00100E8C">
        <w:rPr>
          <w:lang w:val="en-GB"/>
        </w:rPr>
        <w:fldChar w:fldCharType="separate"/>
      </w:r>
      <w:r w:rsidR="008B24EC">
        <w:rPr>
          <w:lang w:val="en-GB"/>
        </w:rPr>
        <w:t>[25]</w:t>
      </w:r>
      <w:r w:rsidR="00100E8C">
        <w:rPr>
          <w:lang w:val="en-GB"/>
        </w:rPr>
        <w:fldChar w:fldCharType="end"/>
      </w:r>
      <w:r w:rsidR="00D32A82" w:rsidRPr="00D5180E">
        <w:rPr>
          <w:lang w:val="en-GB"/>
        </w:rPr>
        <w:t xml:space="preserve">, which is discussed in detail in WP30. </w:t>
      </w:r>
      <w:r w:rsidR="005A3D6B" w:rsidRPr="00D5180E">
        <w:rPr>
          <w:lang w:val="en-US"/>
        </w:rPr>
        <w:t xml:space="preserve">Even though these issues </w:t>
      </w:r>
      <w:r w:rsidR="000917B0">
        <w:rPr>
          <w:lang w:val="en-US"/>
        </w:rPr>
        <w:t>are addressed</w:t>
      </w:r>
      <w:r w:rsidR="005A3D6B" w:rsidRPr="00D5180E">
        <w:rPr>
          <w:lang w:val="en-US"/>
        </w:rPr>
        <w:t xml:space="preserve"> in other ASAMPSA_E documents</w:t>
      </w:r>
      <w:r w:rsidR="000917B0">
        <w:rPr>
          <w:lang w:val="en-US"/>
        </w:rPr>
        <w:t xml:space="preserve"> as well</w:t>
      </w:r>
      <w:r w:rsidR="005A3D6B" w:rsidRPr="00D5180E">
        <w:rPr>
          <w:lang w:val="en-US"/>
        </w:rPr>
        <w:t xml:space="preserve">, these topics </w:t>
      </w:r>
      <w:r w:rsidR="000917B0">
        <w:rPr>
          <w:lang w:val="en-US"/>
        </w:rPr>
        <w:t xml:space="preserve">are </w:t>
      </w:r>
      <w:r w:rsidR="000917B0" w:rsidRPr="00D5180E">
        <w:rPr>
          <w:lang w:val="en-US"/>
        </w:rPr>
        <w:t>expand</w:t>
      </w:r>
      <w:r w:rsidR="000917B0">
        <w:rPr>
          <w:lang w:val="en-US"/>
        </w:rPr>
        <w:t>ed</w:t>
      </w:r>
      <w:r w:rsidR="000917B0" w:rsidRPr="00D5180E">
        <w:rPr>
          <w:lang w:val="en-US"/>
        </w:rPr>
        <w:t xml:space="preserve"> </w:t>
      </w:r>
      <w:r w:rsidR="005A3D6B" w:rsidRPr="00D5180E">
        <w:rPr>
          <w:lang w:val="en-US"/>
        </w:rPr>
        <w:t xml:space="preserve">here as integral part of the performance of </w:t>
      </w:r>
      <w:r w:rsidR="007549C0">
        <w:rPr>
          <w:lang w:val="en-US"/>
        </w:rPr>
        <w:t>L2 PSA</w:t>
      </w:r>
      <w:r w:rsidR="005A3D6B" w:rsidRPr="00D5180E">
        <w:rPr>
          <w:lang w:val="en-US"/>
        </w:rPr>
        <w:t>.</w:t>
      </w:r>
    </w:p>
    <w:p w:rsidR="005A3D6B" w:rsidRDefault="005A3D6B" w:rsidP="00366CC9">
      <w:pPr>
        <w:rPr>
          <w:lang w:val="en-US"/>
        </w:rPr>
      </w:pPr>
    </w:p>
    <w:p w:rsidR="00366CC9" w:rsidRDefault="00366CC9" w:rsidP="00366CC9">
      <w:pPr>
        <w:rPr>
          <w:lang w:val="en-US"/>
        </w:rPr>
      </w:pPr>
      <w:r w:rsidRPr="007C4519">
        <w:rPr>
          <w:lang w:val="en-US"/>
        </w:rPr>
        <w:lastRenderedPageBreak/>
        <w:t xml:space="preserve">The sections that follow discuss separately what results should be given, how the results should be analyzed, and how they should be presented and interpreted, respectively. Note that many of the arguments relating PSA, DiD and INES (e.g. in </w:t>
      </w:r>
      <w:r w:rsidR="00266EE2">
        <w:rPr>
          <w:lang w:val="en-US"/>
        </w:rPr>
        <w:fldChar w:fldCharType="begin"/>
      </w:r>
      <w:r w:rsidR="00266EE2">
        <w:rPr>
          <w:lang w:val="en-US"/>
        </w:rPr>
        <w:instrText xml:space="preserve"> REF _Ref446338506 \w \h </w:instrText>
      </w:r>
      <w:r w:rsidR="00266EE2">
        <w:rPr>
          <w:lang w:val="en-US"/>
        </w:rPr>
      </w:r>
      <w:r w:rsidR="00266EE2">
        <w:rPr>
          <w:lang w:val="en-US"/>
        </w:rPr>
        <w:fldChar w:fldCharType="separate"/>
      </w:r>
      <w:r w:rsidR="008B24EC">
        <w:rPr>
          <w:lang w:val="en-US"/>
        </w:rPr>
        <w:t>[8]</w:t>
      </w:r>
      <w:r w:rsidR="00266EE2">
        <w:rPr>
          <w:lang w:val="en-US"/>
        </w:rPr>
        <w:fldChar w:fldCharType="end"/>
      </w:r>
      <w:r w:rsidRPr="007C4519">
        <w:rPr>
          <w:lang w:val="en-US"/>
        </w:rPr>
        <w:t>) and shown below are relatively new, hence they require a more extended discussion.</w:t>
      </w:r>
    </w:p>
    <w:p w:rsidR="004C504B" w:rsidRPr="004C504B" w:rsidRDefault="007549C0" w:rsidP="004C504B">
      <w:pPr>
        <w:pStyle w:val="Titre3"/>
        <w:rPr>
          <w:lang w:val="en-US"/>
        </w:rPr>
      </w:pPr>
      <w:bookmarkStart w:id="59" w:name="_Toc470942499"/>
      <w:r>
        <w:rPr>
          <w:lang w:val="en-US"/>
        </w:rPr>
        <w:t>L2 PSA</w:t>
      </w:r>
      <w:r w:rsidR="004C504B" w:rsidRPr="004C504B">
        <w:rPr>
          <w:lang w:val="en-US"/>
        </w:rPr>
        <w:t xml:space="preserve"> </w:t>
      </w:r>
      <w:r w:rsidR="00562914">
        <w:rPr>
          <w:lang w:val="en-US"/>
        </w:rPr>
        <w:t>results and harmonization</w:t>
      </w:r>
      <w:bookmarkEnd w:id="59"/>
    </w:p>
    <w:p w:rsidR="00366CC9" w:rsidRDefault="00366CC9" w:rsidP="00366CC9">
      <w:pPr>
        <w:rPr>
          <w:lang w:val="en-US"/>
        </w:rPr>
      </w:pPr>
      <w:r w:rsidRPr="00545207">
        <w:rPr>
          <w:lang w:val="en-US"/>
        </w:rPr>
        <w:t xml:space="preserve">WP30 </w:t>
      </w:r>
      <w:r w:rsidR="00CC551E">
        <w:rPr>
          <w:lang w:val="en-US"/>
        </w:rPr>
        <w:t>of</w:t>
      </w:r>
      <w:r w:rsidR="00CC551E" w:rsidRPr="00545207">
        <w:rPr>
          <w:lang w:val="en-US"/>
        </w:rPr>
        <w:t xml:space="preserve"> </w:t>
      </w:r>
      <w:r w:rsidRPr="00545207">
        <w:rPr>
          <w:lang w:val="en-US"/>
        </w:rPr>
        <w:t>ASAMPSA_E is involved in a general discussion of risk metrics and PSA results</w:t>
      </w:r>
      <w:r w:rsidR="00CC551E">
        <w:rPr>
          <w:lang w:val="en-US"/>
        </w:rPr>
        <w:t xml:space="preserve"> </w:t>
      </w:r>
      <w:r w:rsidR="00CC551E">
        <w:rPr>
          <w:lang w:val="en-US"/>
        </w:rPr>
        <w:fldChar w:fldCharType="begin"/>
      </w:r>
      <w:r w:rsidR="00CC551E">
        <w:rPr>
          <w:lang w:val="en-US"/>
        </w:rPr>
        <w:instrText xml:space="preserve"> REF _Ref446338229 \r \h </w:instrText>
      </w:r>
      <w:r w:rsidR="00CC551E">
        <w:rPr>
          <w:lang w:val="en-US"/>
        </w:rPr>
      </w:r>
      <w:r w:rsidR="00CC551E">
        <w:rPr>
          <w:lang w:val="en-US"/>
        </w:rPr>
        <w:fldChar w:fldCharType="separate"/>
      </w:r>
      <w:r w:rsidR="008B24EC">
        <w:rPr>
          <w:lang w:val="en-US"/>
        </w:rPr>
        <w:t>[15]</w:t>
      </w:r>
      <w:r w:rsidR="00CC551E">
        <w:rPr>
          <w:lang w:val="en-US"/>
        </w:rPr>
        <w:fldChar w:fldCharType="end"/>
      </w:r>
      <w:r w:rsidR="00545207" w:rsidRPr="00545207">
        <w:rPr>
          <w:lang w:val="en-US"/>
        </w:rPr>
        <w:t>.</w:t>
      </w:r>
      <w:r w:rsidRPr="00545207">
        <w:rPr>
          <w:lang w:val="en-US"/>
        </w:rPr>
        <w:t xml:space="preserve"> </w:t>
      </w:r>
      <w:r w:rsidR="00CC551E">
        <w:rPr>
          <w:lang w:val="en-US"/>
        </w:rPr>
        <w:t>In addition to this work, t</w:t>
      </w:r>
      <w:r w:rsidR="00CC551E" w:rsidRPr="00545207">
        <w:rPr>
          <w:lang w:val="en-US"/>
        </w:rPr>
        <w:t xml:space="preserve">he </w:t>
      </w:r>
      <w:r w:rsidRPr="00545207">
        <w:rPr>
          <w:lang w:val="en-US"/>
        </w:rPr>
        <w:t>present section concentrates on those topics which are of particular relevance for L2 PSA</w:t>
      </w:r>
      <w:r w:rsidR="00545207" w:rsidRPr="00545207">
        <w:rPr>
          <w:lang w:val="en-US"/>
        </w:rPr>
        <w:t xml:space="preserve"> and external events</w:t>
      </w:r>
      <w:r w:rsidRPr="00545207">
        <w:rPr>
          <w:lang w:val="en-US"/>
        </w:rPr>
        <w:t xml:space="preserve">. </w:t>
      </w:r>
      <w:r w:rsidRPr="007C4519">
        <w:rPr>
          <w:lang w:val="en-US"/>
        </w:rPr>
        <w:t xml:space="preserve">Probabilistic risk/safety assessment is a systematic and comprehensive methodology to evaluate </w:t>
      </w:r>
      <w:hyperlink r:id="rId12" w:tooltip="Risk" w:history="1">
        <w:r w:rsidRPr="007C4519">
          <w:rPr>
            <w:lang w:val="en-US"/>
          </w:rPr>
          <w:t>risks</w:t>
        </w:r>
      </w:hyperlink>
      <w:r w:rsidRPr="007C4519">
        <w:rPr>
          <w:lang w:val="en-US"/>
        </w:rPr>
        <w:t xml:space="preserve"> associated with a complex engineered technological entity (see for instance </w:t>
      </w:r>
      <w:r w:rsidR="00100E8C">
        <w:rPr>
          <w:lang w:val="en-US"/>
        </w:rPr>
        <w:fldChar w:fldCharType="begin"/>
      </w:r>
      <w:r w:rsidR="00100E8C">
        <w:rPr>
          <w:lang w:val="en-US"/>
        </w:rPr>
        <w:instrText xml:space="preserve"> REF _Ref446338093 \w \h </w:instrText>
      </w:r>
      <w:r w:rsidR="00100E8C">
        <w:rPr>
          <w:lang w:val="en-US"/>
        </w:rPr>
      </w:r>
      <w:r w:rsidR="00100E8C">
        <w:rPr>
          <w:lang w:val="en-US"/>
        </w:rPr>
        <w:fldChar w:fldCharType="separate"/>
      </w:r>
      <w:r w:rsidR="008B24EC">
        <w:rPr>
          <w:lang w:val="en-US"/>
        </w:rPr>
        <w:t>[13]</w:t>
      </w:r>
      <w:r w:rsidR="00100E8C">
        <w:rPr>
          <w:lang w:val="en-US"/>
        </w:rPr>
        <w:fldChar w:fldCharType="end"/>
      </w:r>
      <w:r w:rsidRPr="007C4519">
        <w:rPr>
          <w:lang w:val="en-US"/>
        </w:rPr>
        <w:t xml:space="preserve">, section 11.2, pg. 438). It has been developed as a tool to </w:t>
      </w:r>
      <w:r w:rsidR="00446956">
        <w:rPr>
          <w:lang w:val="en-US"/>
        </w:rPr>
        <w:t xml:space="preserve">identify vulnerabilities of a plant and to </w:t>
      </w:r>
      <w:r w:rsidRPr="007C4519">
        <w:rPr>
          <w:lang w:val="en-US"/>
        </w:rPr>
        <w:t xml:space="preserve">demonstrate safety of nuclear power plants comparing the results with safety goals/limits and one of its main objectives according to </w:t>
      </w:r>
      <w:r w:rsidR="001115A2">
        <w:rPr>
          <w:lang w:val="en-US"/>
        </w:rPr>
        <w:t>(</w:t>
      </w:r>
      <w:r w:rsidR="001115A2">
        <w:rPr>
          <w:lang w:val="en-US"/>
        </w:rPr>
        <w:fldChar w:fldCharType="begin"/>
      </w:r>
      <w:r w:rsidR="001115A2">
        <w:rPr>
          <w:lang w:val="en-US"/>
        </w:rPr>
        <w:instrText xml:space="preserve"> REF _Ref446320076 \w \h </w:instrText>
      </w:r>
      <w:r w:rsidR="001115A2">
        <w:rPr>
          <w:lang w:val="en-US"/>
        </w:rPr>
      </w:r>
      <w:r w:rsidR="001115A2">
        <w:rPr>
          <w:lang w:val="en-US"/>
        </w:rPr>
        <w:fldChar w:fldCharType="separate"/>
      </w:r>
      <w:r w:rsidR="008B24EC">
        <w:rPr>
          <w:lang w:val="en-US"/>
        </w:rPr>
        <w:t>[11]</w:t>
      </w:r>
      <w:r w:rsidR="001115A2">
        <w:rPr>
          <w:lang w:val="en-US"/>
        </w:rPr>
        <w:fldChar w:fldCharType="end"/>
      </w:r>
      <w:r w:rsidRPr="007C4519">
        <w:rPr>
          <w:lang w:val="en-US"/>
        </w:rPr>
        <w:t xml:space="preserve"> §1.2, page 1</w:t>
      </w:r>
      <w:r w:rsidR="001115A2">
        <w:rPr>
          <w:lang w:val="en-US"/>
        </w:rPr>
        <w:t>)</w:t>
      </w:r>
      <w:r w:rsidRPr="007C4519">
        <w:rPr>
          <w:lang w:val="en-US"/>
        </w:rPr>
        <w:t xml:space="preserve"> is to evaluate all radiation risks (i.e. from all operational modes and from whatever activity involves radiation sources in a facility as a whole, and not from just a single unit)</w:t>
      </w:r>
      <w:r w:rsidR="00A83CC0">
        <w:rPr>
          <w:lang w:val="en-US"/>
        </w:rPr>
        <w:t>:</w:t>
      </w:r>
    </w:p>
    <w:p w:rsidR="00366CC9" w:rsidRPr="007C4519" w:rsidRDefault="00366CC9" w:rsidP="00366CC9">
      <w:pPr>
        <w:rPr>
          <w:lang w:val="en-US"/>
        </w:rPr>
      </w:pPr>
    </w:p>
    <w:p w:rsidR="00366CC9" w:rsidRPr="007C4519" w:rsidRDefault="00366CC9" w:rsidP="00366CC9">
      <w:pPr>
        <w:rPr>
          <w:lang w:val="en-US"/>
        </w:rPr>
      </w:pPr>
      <w:r w:rsidRPr="007C4519">
        <w:rPr>
          <w:lang w:val="en-US"/>
        </w:rPr>
        <w:t>“The objectives of a probabilistic safety analysis are to determine all significant contributing factors to the radiation risks arising from a facility or activity and to evaluate the extent to which the overall design is well balanced and meets probabilistic safety criteria where these have been defined.”</w:t>
      </w:r>
      <w:r w:rsidR="00CD1DC8">
        <w:rPr>
          <w:lang w:val="en-US"/>
        </w:rPr>
        <w:t xml:space="preserve"> </w:t>
      </w:r>
      <w:r w:rsidR="001115A2">
        <w:rPr>
          <w:lang w:val="en-US"/>
        </w:rPr>
        <w:t>(</w:t>
      </w:r>
      <w:r w:rsidR="00986E05">
        <w:rPr>
          <w:lang w:val="en-US"/>
        </w:rPr>
        <w:fldChar w:fldCharType="begin"/>
      </w:r>
      <w:r w:rsidR="00986E05">
        <w:rPr>
          <w:lang w:val="en-US"/>
        </w:rPr>
        <w:instrText xml:space="preserve"> REF _Ref446320076 \r \h </w:instrText>
      </w:r>
      <w:r w:rsidR="00986E05">
        <w:rPr>
          <w:lang w:val="en-US"/>
        </w:rPr>
      </w:r>
      <w:r w:rsidR="00986E05">
        <w:rPr>
          <w:lang w:val="en-US"/>
        </w:rPr>
        <w:fldChar w:fldCharType="separate"/>
      </w:r>
      <w:r w:rsidR="008B24EC">
        <w:rPr>
          <w:lang w:val="en-US"/>
        </w:rPr>
        <w:t>[11]</w:t>
      </w:r>
      <w:r w:rsidR="00986E05">
        <w:rPr>
          <w:lang w:val="en-US"/>
        </w:rPr>
        <w:fldChar w:fldCharType="end"/>
      </w:r>
      <w:r w:rsidR="00CD1DC8">
        <w:rPr>
          <w:lang w:val="en-US"/>
        </w:rPr>
        <w:t xml:space="preserve">, para. </w:t>
      </w:r>
      <w:r w:rsidR="002045E2">
        <w:rPr>
          <w:lang w:val="en-US"/>
        </w:rPr>
        <w:t>1</w:t>
      </w:r>
      <w:r w:rsidR="00CD1DC8">
        <w:rPr>
          <w:lang w:val="en-US"/>
        </w:rPr>
        <w:t>.</w:t>
      </w:r>
      <w:r w:rsidR="002045E2">
        <w:rPr>
          <w:lang w:val="en-US"/>
        </w:rPr>
        <w:t>2</w:t>
      </w:r>
      <w:r w:rsidR="001115A2">
        <w:rPr>
          <w:lang w:val="en-US"/>
        </w:rPr>
        <w:t>).</w:t>
      </w:r>
    </w:p>
    <w:p w:rsidR="00366CC9" w:rsidRPr="007C4519" w:rsidRDefault="00366CC9" w:rsidP="00366CC9">
      <w:pPr>
        <w:tabs>
          <w:tab w:val="left" w:pos="7065"/>
        </w:tabs>
        <w:rPr>
          <w:lang w:val="en-US"/>
        </w:rPr>
      </w:pPr>
      <w:r w:rsidRPr="007C4519">
        <w:rPr>
          <w:lang w:val="en-US"/>
        </w:rPr>
        <w:tab/>
      </w:r>
    </w:p>
    <w:p w:rsidR="00366CC9" w:rsidRPr="007C4519" w:rsidRDefault="00366CC9" w:rsidP="00366CC9">
      <w:pPr>
        <w:rPr>
          <w:lang w:val="en-US"/>
        </w:rPr>
      </w:pPr>
      <w:r w:rsidRPr="007C4519">
        <w:rPr>
          <w:lang w:val="en-US"/>
        </w:rPr>
        <w:t>In IAEA INSAG-3</w:t>
      </w:r>
      <w:r w:rsidR="00FB346C">
        <w:rPr>
          <w:lang w:val="en-US"/>
        </w:rPr>
        <w:t xml:space="preserve"> </w:t>
      </w:r>
      <w:r w:rsidR="00FB346C">
        <w:rPr>
          <w:lang w:val="en-US"/>
        </w:rPr>
        <w:fldChar w:fldCharType="begin"/>
      </w:r>
      <w:r w:rsidR="00FB346C">
        <w:rPr>
          <w:lang w:val="en-US"/>
        </w:rPr>
        <w:instrText xml:space="preserve"> REF _Ref446338123 \w \h </w:instrText>
      </w:r>
      <w:r w:rsidR="00FB346C">
        <w:rPr>
          <w:lang w:val="en-US"/>
        </w:rPr>
      </w:r>
      <w:r w:rsidR="00FB346C">
        <w:rPr>
          <w:lang w:val="en-US"/>
        </w:rPr>
        <w:fldChar w:fldCharType="separate"/>
      </w:r>
      <w:r w:rsidR="008B24EC">
        <w:rPr>
          <w:lang w:val="en-US"/>
        </w:rPr>
        <w:t>[10]</w:t>
      </w:r>
      <w:r w:rsidR="00FB346C">
        <w:rPr>
          <w:lang w:val="en-US"/>
        </w:rPr>
        <w:fldChar w:fldCharType="end"/>
      </w:r>
      <w:r w:rsidRPr="007C4519">
        <w:rPr>
          <w:lang w:val="en-US"/>
        </w:rPr>
        <w:t>, chapter 3.3.4, item 84, the following paragraph can be found:</w:t>
      </w:r>
    </w:p>
    <w:p w:rsidR="00366CC9" w:rsidRPr="007C4519" w:rsidRDefault="00366CC9" w:rsidP="00366CC9">
      <w:pPr>
        <w:rPr>
          <w:lang w:val="en-US"/>
        </w:rPr>
      </w:pPr>
      <w:r w:rsidRPr="007C4519">
        <w:rPr>
          <w:lang w:val="en-US"/>
        </w:rPr>
        <w:t>“Probabilistic analysis is used to evaluate the likelihood of any particular sequence and its consequences. This evaluation may take into account the effects of mitigation measures inside and outside the plant. Probabilistic analysis is used to estimate risk and especially to identify the importance of any possible weakness in design or operation or during potential accident sequences that contribute to risk (which should be more precisely interpreted as: that might cause excessive contribution to risk).”</w:t>
      </w:r>
    </w:p>
    <w:p w:rsidR="00366CC9" w:rsidRPr="007C4519" w:rsidRDefault="00366CC9" w:rsidP="00366CC9">
      <w:pPr>
        <w:rPr>
          <w:lang w:val="en-US"/>
        </w:rPr>
      </w:pPr>
    </w:p>
    <w:p w:rsidR="00366CC9" w:rsidRPr="007C4519" w:rsidRDefault="00366CC9" w:rsidP="00366CC9">
      <w:pPr>
        <w:rPr>
          <w:lang w:val="en-US"/>
        </w:rPr>
      </w:pPr>
      <w:r w:rsidRPr="00446956">
        <w:rPr>
          <w:lang w:val="en-US"/>
        </w:rPr>
        <w:t xml:space="preserve">Therefore, the results should be </w:t>
      </w:r>
      <w:r w:rsidRPr="00D5180E">
        <w:rPr>
          <w:lang w:val="en-US"/>
        </w:rPr>
        <w:t xml:space="preserve">provided </w:t>
      </w:r>
      <w:r w:rsidR="004B20E8">
        <w:rPr>
          <w:lang w:val="en-US"/>
        </w:rPr>
        <w:t>at least partly</w:t>
      </w:r>
      <w:r w:rsidRPr="00D5180E">
        <w:rPr>
          <w:lang w:val="en-US"/>
        </w:rPr>
        <w:t xml:space="preserve"> in form of risk(s)</w:t>
      </w:r>
      <w:r w:rsidRPr="007C4519">
        <w:rPr>
          <w:lang w:val="en-US"/>
        </w:rPr>
        <w:t xml:space="preserve">. For PSA we should accept in general (i.e. irrespectively of specific risk measures) the definition of risk as defined in INSAG-12 </w:t>
      </w:r>
      <w:r w:rsidR="00100E8C">
        <w:rPr>
          <w:lang w:val="en-US"/>
        </w:rPr>
        <w:fldChar w:fldCharType="begin"/>
      </w:r>
      <w:r w:rsidR="00100E8C">
        <w:rPr>
          <w:lang w:val="en-US"/>
        </w:rPr>
        <w:instrText xml:space="preserve"> REF _Ref446338123 \w \h </w:instrText>
      </w:r>
      <w:r w:rsidR="00100E8C">
        <w:rPr>
          <w:lang w:val="en-US"/>
        </w:rPr>
      </w:r>
      <w:r w:rsidR="00100E8C">
        <w:rPr>
          <w:lang w:val="en-US"/>
        </w:rPr>
        <w:fldChar w:fldCharType="separate"/>
      </w:r>
      <w:r w:rsidR="008B24EC">
        <w:rPr>
          <w:lang w:val="en-US"/>
        </w:rPr>
        <w:t>[10]</w:t>
      </w:r>
      <w:r w:rsidR="00100E8C">
        <w:rPr>
          <w:lang w:val="en-US"/>
        </w:rPr>
        <w:fldChar w:fldCharType="end"/>
      </w:r>
      <w:r w:rsidRPr="007C4519">
        <w:rPr>
          <w:lang w:val="en-US"/>
        </w:rPr>
        <w:t xml:space="preserve"> §14, pg. 8: “the risk associated with an accident or an event is defined as the arithmetic product of the probability of that accident or event and the adverse effect it would produce”.</w:t>
      </w:r>
    </w:p>
    <w:p w:rsidR="00366CC9" w:rsidRPr="007C4519" w:rsidRDefault="00366CC9" w:rsidP="00366CC9">
      <w:pPr>
        <w:rPr>
          <w:lang w:val="en-US"/>
        </w:rPr>
      </w:pPr>
    </w:p>
    <w:p w:rsidR="00B97F4A" w:rsidRPr="00126675" w:rsidRDefault="00366CC9" w:rsidP="00B97F4A">
      <w:pPr>
        <w:rPr>
          <w:lang w:val="en-US"/>
        </w:rPr>
      </w:pPr>
      <w:r w:rsidRPr="007C4519">
        <w:rPr>
          <w:lang w:val="en-US"/>
        </w:rPr>
        <w:t xml:space="preserve">An important deficiency noted in </w:t>
      </w:r>
      <w:r w:rsidRPr="00C54346">
        <w:rPr>
          <w:lang w:val="en-US"/>
        </w:rPr>
        <w:t xml:space="preserve">analyses, as concluded within ASAMPSA2 project, is that </w:t>
      </w:r>
      <w:r w:rsidR="00B97F4A">
        <w:rPr>
          <w:lang w:val="en-US"/>
        </w:rPr>
        <w:t>in spite of the IAEA definitions and requirements, the results are currently depending on PSA objective, and “risk” evaluation complying with one of the IAEA fundamental principles is currently performed in various ways because there is no common understanding of the “adverse effect”. The second deficiency related to L2 PSA results is, that no common harmonized risk comparative parameter (safety goal) exists to compare the level of safety. As a surrogate, currently a frequently used parameter is LERF (Large Early Release Frequency), which is only semi-</w:t>
      </w:r>
      <w:r w:rsidR="00B97F4A" w:rsidRPr="00126675">
        <w:rPr>
          <w:lang w:val="en-US"/>
        </w:rPr>
        <w:lastRenderedPageBreak/>
        <w:t xml:space="preserve">quantitative without an exact definition of “Large” and “Early” </w:t>
      </w:r>
      <w:r w:rsidR="00D56B02" w:rsidRPr="00126675">
        <w:rPr>
          <w:lang w:val="en-US"/>
        </w:rPr>
        <w:t xml:space="preserve">and </w:t>
      </w:r>
      <w:r w:rsidR="00B97F4A" w:rsidRPr="00126675">
        <w:rPr>
          <w:lang w:val="en-US"/>
        </w:rPr>
        <w:t xml:space="preserve">without harmonized values of frequency throughout the European countries. </w:t>
      </w:r>
    </w:p>
    <w:p w:rsidR="003603F3" w:rsidRDefault="003603F3" w:rsidP="00B97F4A">
      <w:pPr>
        <w:rPr>
          <w:lang w:val="en-US"/>
        </w:rPr>
      </w:pPr>
      <w:r w:rsidRPr="00126675">
        <w:rPr>
          <w:lang w:val="en-US"/>
        </w:rPr>
        <w:t>A third deficienc</w:t>
      </w:r>
      <w:r w:rsidR="00BB17E3" w:rsidRPr="00126675">
        <w:rPr>
          <w:lang w:val="en-US"/>
        </w:rPr>
        <w:t>y</w:t>
      </w:r>
      <w:r w:rsidRPr="00126675">
        <w:rPr>
          <w:lang w:val="en-US"/>
        </w:rPr>
        <w:t xml:space="preserve"> has been underlined during the second ASAMPSA_E End-Users workshop (September 2016) : while extending the scope of PSA (internal initiating events, internal or external hazards, multi-unit PSA …), it appears that the quality </w:t>
      </w:r>
      <w:r w:rsidR="007C5FF0" w:rsidRPr="00126675">
        <w:rPr>
          <w:lang w:val="en-US"/>
        </w:rPr>
        <w:t xml:space="preserve">of data (hazards characterization and impact, human and component reliability, failure rates …) </w:t>
      </w:r>
      <w:r w:rsidRPr="00126675">
        <w:rPr>
          <w:lang w:val="en-US"/>
        </w:rPr>
        <w:t>support</w:t>
      </w:r>
      <w:r w:rsidR="007C5FF0" w:rsidRPr="00126675">
        <w:rPr>
          <w:lang w:val="en-US"/>
        </w:rPr>
        <w:t>ing</w:t>
      </w:r>
      <w:r w:rsidRPr="00126675">
        <w:rPr>
          <w:lang w:val="en-US"/>
        </w:rPr>
        <w:t xml:space="preserve"> the different part</w:t>
      </w:r>
      <w:r w:rsidR="007C5FF0" w:rsidRPr="00126675">
        <w:rPr>
          <w:lang w:val="en-US"/>
        </w:rPr>
        <w:t>s</w:t>
      </w:r>
      <w:r w:rsidRPr="00126675">
        <w:rPr>
          <w:lang w:val="en-US"/>
        </w:rPr>
        <w:t xml:space="preserve"> of </w:t>
      </w:r>
      <w:r w:rsidR="007C5FF0" w:rsidRPr="00126675">
        <w:rPr>
          <w:lang w:val="en-US"/>
        </w:rPr>
        <w:t>an</w:t>
      </w:r>
      <w:r w:rsidR="005334FF" w:rsidRPr="00126675">
        <w:rPr>
          <w:lang w:val="en-US"/>
        </w:rPr>
        <w:t xml:space="preserve"> extended </w:t>
      </w:r>
      <w:r w:rsidRPr="00126675">
        <w:rPr>
          <w:lang w:val="en-US"/>
        </w:rPr>
        <w:t xml:space="preserve">PSA is heterogeneous and can </w:t>
      </w:r>
      <w:r w:rsidR="00BB17E3" w:rsidRPr="00126675">
        <w:rPr>
          <w:lang w:val="en-US"/>
        </w:rPr>
        <w:t>overshadow</w:t>
      </w:r>
      <w:r w:rsidR="005334FF" w:rsidRPr="00126675">
        <w:rPr>
          <w:lang w:val="en-US"/>
        </w:rPr>
        <w:t xml:space="preserve"> </w:t>
      </w:r>
      <w:r w:rsidRPr="00126675">
        <w:rPr>
          <w:lang w:val="en-US"/>
        </w:rPr>
        <w:t xml:space="preserve">the agglomeration results </w:t>
      </w:r>
      <w:r w:rsidR="005334FF" w:rsidRPr="00126675">
        <w:rPr>
          <w:lang w:val="en-US"/>
        </w:rPr>
        <w:t xml:space="preserve">in a </w:t>
      </w:r>
      <w:r w:rsidR="007C5FF0" w:rsidRPr="00126675">
        <w:rPr>
          <w:lang w:val="en-US"/>
        </w:rPr>
        <w:t>total</w:t>
      </w:r>
      <w:r w:rsidR="005334FF" w:rsidRPr="00126675">
        <w:rPr>
          <w:lang w:val="en-US"/>
        </w:rPr>
        <w:t xml:space="preserve"> risk assessment</w:t>
      </w:r>
      <w:r w:rsidRPr="00126675">
        <w:rPr>
          <w:lang w:val="en-US"/>
        </w:rPr>
        <w:t xml:space="preserve">: </w:t>
      </w:r>
      <w:r w:rsidR="00BB17E3" w:rsidRPr="00126675">
        <w:rPr>
          <w:lang w:val="en-US"/>
        </w:rPr>
        <w:t xml:space="preserve">therefore, it is questionable whether such agglomeration is sensible at all. </w:t>
      </w:r>
      <w:r w:rsidR="005334FF" w:rsidRPr="00126675">
        <w:rPr>
          <w:lang w:val="en-US"/>
        </w:rPr>
        <w:t>Nevertheless this real difficulty shall not be an excuse to not try to present a complete view of risks through PSAs.</w:t>
      </w:r>
    </w:p>
    <w:p w:rsidR="00366CC9" w:rsidRPr="005334FF" w:rsidRDefault="00366CC9" w:rsidP="00126675">
      <w:pPr>
        <w:rPr>
          <w:lang w:val="en-US"/>
        </w:rPr>
      </w:pPr>
    </w:p>
    <w:p w:rsidR="00366CC9" w:rsidRPr="007C4519" w:rsidRDefault="00366CC9" w:rsidP="00366CC9">
      <w:pPr>
        <w:rPr>
          <w:lang w:val="en-US"/>
        </w:rPr>
      </w:pPr>
      <w:r w:rsidRPr="007C4519">
        <w:rPr>
          <w:lang w:val="en-US"/>
        </w:rPr>
        <w:t>The observations mentioned above apply to the status of many present-day PSA</w:t>
      </w:r>
      <w:r>
        <w:rPr>
          <w:lang w:val="en-US"/>
        </w:rPr>
        <w:t>s. C</w:t>
      </w:r>
      <w:r w:rsidRPr="007C4519">
        <w:rPr>
          <w:lang w:val="en-US"/>
        </w:rPr>
        <w:t xml:space="preserve">onsidering these shortcomings in traditional PSA, it is justified to discuss adequate risk metrics within the “extended” scope of ASAMPSA_E. </w:t>
      </w:r>
    </w:p>
    <w:p w:rsidR="00CD168E" w:rsidRDefault="00366CC9" w:rsidP="00366CC9">
      <w:pPr>
        <w:rPr>
          <w:lang w:val="en-US"/>
        </w:rPr>
      </w:pPr>
      <w:r w:rsidRPr="007C4519">
        <w:rPr>
          <w:lang w:val="en-US"/>
        </w:rPr>
        <w:t xml:space="preserve">Within the ASAMPSA2 project the idea of Common Risk Target (CRT) was </w:t>
      </w:r>
      <w:r w:rsidR="00446956" w:rsidRPr="00D5180E">
        <w:rPr>
          <w:szCs w:val="18"/>
          <w:lang w:val="en-US"/>
        </w:rPr>
        <w:t>proposed by Jirina Vitazkova and Erik Cazzoli representing the CCA company within the project ASAMPSA2,</w:t>
      </w:r>
      <w:r w:rsidRPr="007C4519">
        <w:rPr>
          <w:lang w:val="en-US"/>
        </w:rPr>
        <w:t xml:space="preserve"> described in Chapter 6 of the ASAMPSA2 Guidelines (Vol. 1, </w:t>
      </w:r>
      <w:r w:rsidR="003A6555">
        <w:rPr>
          <w:lang w:val="en-US"/>
        </w:rPr>
        <w:fldChar w:fldCharType="begin"/>
      </w:r>
      <w:r w:rsidR="003A6555">
        <w:rPr>
          <w:lang w:val="en-US"/>
        </w:rPr>
        <w:instrText xml:space="preserve"> REF _Ref446319930 \w \h </w:instrText>
      </w:r>
      <w:r w:rsidR="003A6555">
        <w:rPr>
          <w:lang w:val="en-US"/>
        </w:rPr>
      </w:r>
      <w:r w:rsidR="003A6555">
        <w:rPr>
          <w:lang w:val="en-US"/>
        </w:rPr>
        <w:fldChar w:fldCharType="separate"/>
      </w:r>
      <w:r w:rsidR="008B24EC">
        <w:rPr>
          <w:lang w:val="en-US"/>
        </w:rPr>
        <w:t>[5]</w:t>
      </w:r>
      <w:r w:rsidR="003A6555">
        <w:rPr>
          <w:lang w:val="en-US"/>
        </w:rPr>
        <w:fldChar w:fldCharType="end"/>
      </w:r>
      <w:r w:rsidRPr="007C4519">
        <w:rPr>
          <w:lang w:val="en-US"/>
        </w:rPr>
        <w:t xml:space="preserve">). The methodology used to derive the proposed Common Risk Target (CRT) was fully worked out within a dissertation thesis </w:t>
      </w:r>
      <w:r w:rsidR="003A6555">
        <w:rPr>
          <w:lang w:val="en-US"/>
        </w:rPr>
        <w:fldChar w:fldCharType="begin"/>
      </w:r>
      <w:r w:rsidR="003A6555">
        <w:rPr>
          <w:lang w:val="en-US"/>
        </w:rPr>
        <w:instrText xml:space="preserve"> REF _Ref446338051 \w \h </w:instrText>
      </w:r>
      <w:r w:rsidR="003A6555">
        <w:rPr>
          <w:lang w:val="en-US"/>
        </w:rPr>
      </w:r>
      <w:r w:rsidR="003A6555">
        <w:rPr>
          <w:lang w:val="en-US"/>
        </w:rPr>
        <w:fldChar w:fldCharType="separate"/>
      </w:r>
      <w:r w:rsidR="008B24EC">
        <w:rPr>
          <w:lang w:val="en-US"/>
        </w:rPr>
        <w:t>[9]</w:t>
      </w:r>
      <w:r w:rsidR="003A6555">
        <w:rPr>
          <w:lang w:val="en-US"/>
        </w:rPr>
        <w:fldChar w:fldCharType="end"/>
      </w:r>
      <w:r w:rsidR="00EC5191">
        <w:rPr>
          <w:lang w:val="en-US"/>
        </w:rPr>
        <w:t xml:space="preserve"> and published in 2013 in the journal Nuclear Engineering and Design</w:t>
      </w:r>
      <w:r w:rsidR="00A1628D">
        <w:rPr>
          <w:lang w:val="en-US"/>
        </w:rPr>
        <w:t xml:space="preserve"> </w:t>
      </w:r>
      <w:r w:rsidR="003A6555">
        <w:rPr>
          <w:lang w:val="en-US"/>
        </w:rPr>
        <w:fldChar w:fldCharType="begin"/>
      </w:r>
      <w:r w:rsidR="003A6555">
        <w:rPr>
          <w:lang w:val="en-US"/>
        </w:rPr>
        <w:instrText xml:space="preserve"> REF _Ref446338062 \w \h </w:instrText>
      </w:r>
      <w:r w:rsidR="003A6555">
        <w:rPr>
          <w:lang w:val="en-US"/>
        </w:rPr>
      </w:r>
      <w:r w:rsidR="003A6555">
        <w:rPr>
          <w:lang w:val="en-US"/>
        </w:rPr>
        <w:fldChar w:fldCharType="separate"/>
      </w:r>
      <w:r w:rsidR="008B24EC">
        <w:rPr>
          <w:lang w:val="en-US"/>
        </w:rPr>
        <w:t>[24]</w:t>
      </w:r>
      <w:r w:rsidR="003A6555">
        <w:rPr>
          <w:lang w:val="en-US"/>
        </w:rPr>
        <w:fldChar w:fldCharType="end"/>
      </w:r>
      <w:r w:rsidRPr="007C4519">
        <w:rPr>
          <w:lang w:val="en-US"/>
        </w:rPr>
        <w:t xml:space="preserve">. The methodology is based on grouping sequences leading to releases according to INES scale grades. This helps to recognize if the plant is really balanced – i.e. </w:t>
      </w:r>
      <w:r w:rsidR="00446956">
        <w:rPr>
          <w:lang w:val="en-US"/>
        </w:rPr>
        <w:t xml:space="preserve">if </w:t>
      </w:r>
      <w:r w:rsidRPr="007C4519">
        <w:rPr>
          <w:lang w:val="en-US"/>
        </w:rPr>
        <w:t xml:space="preserve">none of the release groups causes a significant contribution to the total risk. The CRT parameter is based on the constant risk principle (Farmer’s curve) and its </w:t>
      </w:r>
      <w:r w:rsidRPr="00CD168E">
        <w:rPr>
          <w:lang w:val="en-US"/>
        </w:rPr>
        <w:t xml:space="preserve">quantitative value is comparable with other industrial risks by transforming releases in TBq to consequences. </w:t>
      </w:r>
      <w:r w:rsidRPr="00D5180E">
        <w:rPr>
          <w:lang w:val="en-US"/>
        </w:rPr>
        <w:t>In the context of the CRT (and the IAEA INES definition</w:t>
      </w:r>
      <w:r w:rsidR="00A84416">
        <w:rPr>
          <w:lang w:val="en-US"/>
        </w:rPr>
        <w:t xml:space="preserve"> </w:t>
      </w:r>
      <w:r w:rsidR="00A84416">
        <w:rPr>
          <w:lang w:val="en-US"/>
        </w:rPr>
        <w:fldChar w:fldCharType="begin"/>
      </w:r>
      <w:r w:rsidR="00A84416">
        <w:rPr>
          <w:lang w:val="en-US"/>
        </w:rPr>
        <w:instrText xml:space="preserve"> REF _Ref446338506 \w \h </w:instrText>
      </w:r>
      <w:r w:rsidR="00A84416">
        <w:rPr>
          <w:lang w:val="en-US"/>
        </w:rPr>
      </w:r>
      <w:r w:rsidR="00A84416">
        <w:rPr>
          <w:lang w:val="en-US"/>
        </w:rPr>
        <w:fldChar w:fldCharType="separate"/>
      </w:r>
      <w:r w:rsidR="008B24EC">
        <w:rPr>
          <w:lang w:val="en-US"/>
        </w:rPr>
        <w:t>[8]</w:t>
      </w:r>
      <w:r w:rsidR="00A84416">
        <w:rPr>
          <w:lang w:val="en-US"/>
        </w:rPr>
        <w:fldChar w:fldCharType="end"/>
      </w:r>
      <w:r w:rsidRPr="00D5180E">
        <w:rPr>
          <w:lang w:val="en-US"/>
        </w:rPr>
        <w:t xml:space="preserve">) it is necessary </w:t>
      </w:r>
      <w:r w:rsidR="003A6258" w:rsidRPr="00D5180E">
        <w:rPr>
          <w:lang w:val="en-US"/>
        </w:rPr>
        <w:t>to use radiological equivalent toxicity</w:t>
      </w:r>
      <w:r w:rsidRPr="00D5180E">
        <w:rPr>
          <w:lang w:val="en-US"/>
        </w:rPr>
        <w:t xml:space="preserve"> of I</w:t>
      </w:r>
      <w:r w:rsidRPr="00D5180E">
        <w:rPr>
          <w:vertAlign w:val="subscript"/>
          <w:lang w:val="en-US"/>
        </w:rPr>
        <w:t>131</w:t>
      </w:r>
      <w:r w:rsidRPr="00D5180E">
        <w:rPr>
          <w:lang w:val="en-US"/>
        </w:rPr>
        <w:t xml:space="preserve"> and include all the </w:t>
      </w:r>
      <w:r w:rsidR="003A6258" w:rsidRPr="00D5180E">
        <w:rPr>
          <w:lang w:val="en-US"/>
        </w:rPr>
        <w:t>released radioactive elements</w:t>
      </w:r>
      <w:r w:rsidRPr="00CD168E">
        <w:rPr>
          <w:lang w:val="en-US"/>
        </w:rPr>
        <w:t>.</w:t>
      </w:r>
      <w:r w:rsidRPr="007C4519">
        <w:rPr>
          <w:lang w:val="en-US"/>
        </w:rPr>
        <w:t xml:space="preserve"> </w:t>
      </w:r>
    </w:p>
    <w:p w:rsidR="00366CC9" w:rsidRPr="00313C44" w:rsidRDefault="00366CC9" w:rsidP="00366CC9">
      <w:pPr>
        <w:rPr>
          <w:lang w:val="en-US"/>
        </w:rPr>
      </w:pPr>
      <w:r w:rsidRPr="007C4519">
        <w:rPr>
          <w:lang w:val="en-US"/>
        </w:rPr>
        <w:t xml:space="preserve">CRT is technically derived and not only assigned without justification. This method ensures that some of the objectives of PSA are fulfilled, such as identification of weaknesses, identification of outliers that dominate risk </w:t>
      </w:r>
      <w:r w:rsidRPr="00313C44">
        <w:rPr>
          <w:lang w:val="en-US"/>
        </w:rPr>
        <w:t>results and proper analysis of results in comparison with IAEA safety principles and objectives including consideration of multi-unit sites.</w:t>
      </w:r>
      <w:r w:rsidR="00501334" w:rsidRPr="00313C44">
        <w:rPr>
          <w:lang w:val="en-US"/>
        </w:rPr>
        <w:t xml:space="preserve"> </w:t>
      </w:r>
    </w:p>
    <w:p w:rsidR="00366CC9" w:rsidRPr="00313C44" w:rsidRDefault="00366CC9" w:rsidP="00366CC9">
      <w:pPr>
        <w:rPr>
          <w:lang w:val="en-US"/>
        </w:rPr>
      </w:pPr>
      <w:r w:rsidRPr="00313C44">
        <w:rPr>
          <w:lang w:val="en-US"/>
        </w:rPr>
        <w:t xml:space="preserve">The CRT method is mentioned here as an example </w:t>
      </w:r>
      <w:r w:rsidR="00F861A1" w:rsidRPr="00313C44">
        <w:rPr>
          <w:lang w:val="en-US"/>
        </w:rPr>
        <w:t xml:space="preserve">for calculating the total risk </w:t>
      </w:r>
      <w:r w:rsidRPr="00313C44">
        <w:rPr>
          <w:lang w:val="en-US"/>
        </w:rPr>
        <w:t xml:space="preserve">because it is in particular related to </w:t>
      </w:r>
      <w:r w:rsidR="00E1503E" w:rsidRPr="00313C44">
        <w:rPr>
          <w:lang w:val="en-US"/>
        </w:rPr>
        <w:t xml:space="preserve">L2 </w:t>
      </w:r>
      <w:r w:rsidRPr="00313C44">
        <w:rPr>
          <w:lang w:val="en-US"/>
        </w:rPr>
        <w:t xml:space="preserve">PSA. Within WP30 of the ASAMPSA_E project there is a more comprehensive discussion of </w:t>
      </w:r>
      <w:r w:rsidR="00B71D81" w:rsidRPr="00313C44">
        <w:rPr>
          <w:lang w:val="en-US"/>
        </w:rPr>
        <w:t xml:space="preserve">various </w:t>
      </w:r>
      <w:r w:rsidRPr="00313C44">
        <w:rPr>
          <w:lang w:val="en-US"/>
        </w:rPr>
        <w:t>risk metrics (</w:t>
      </w:r>
      <w:r w:rsidR="003A6555" w:rsidRPr="00313C44">
        <w:rPr>
          <w:lang w:val="en-US"/>
        </w:rPr>
        <w:fldChar w:fldCharType="begin"/>
      </w:r>
      <w:r w:rsidR="003A6555" w:rsidRPr="00313C44">
        <w:rPr>
          <w:lang w:val="en-US"/>
        </w:rPr>
        <w:instrText xml:space="preserve"> REF _Ref446338229 \w \h </w:instrText>
      </w:r>
      <w:r w:rsidR="00313C44">
        <w:rPr>
          <w:lang w:val="en-US"/>
        </w:rPr>
        <w:instrText xml:space="preserve"> \* MERGEFORMAT </w:instrText>
      </w:r>
      <w:r w:rsidR="003A6555" w:rsidRPr="00313C44">
        <w:rPr>
          <w:lang w:val="en-US"/>
        </w:rPr>
      </w:r>
      <w:r w:rsidR="003A6555" w:rsidRPr="00313C44">
        <w:rPr>
          <w:lang w:val="en-US"/>
        </w:rPr>
        <w:fldChar w:fldCharType="separate"/>
      </w:r>
      <w:r w:rsidR="008B24EC" w:rsidRPr="00313C44">
        <w:rPr>
          <w:lang w:val="en-US"/>
        </w:rPr>
        <w:t>[15]</w:t>
      </w:r>
      <w:r w:rsidR="003A6555" w:rsidRPr="00313C44">
        <w:rPr>
          <w:lang w:val="en-US"/>
        </w:rPr>
        <w:fldChar w:fldCharType="end"/>
      </w:r>
      <w:r w:rsidRPr="00313C44">
        <w:rPr>
          <w:lang w:val="en-US"/>
        </w:rPr>
        <w:t>)</w:t>
      </w:r>
      <w:r w:rsidR="00EC5191" w:rsidRPr="00313C44">
        <w:rPr>
          <w:lang w:val="en-US"/>
        </w:rPr>
        <w:t xml:space="preserve"> and the CRT method itself with </w:t>
      </w:r>
      <w:r w:rsidR="00B71D81" w:rsidRPr="00313C44">
        <w:rPr>
          <w:lang w:val="en-US"/>
        </w:rPr>
        <w:t xml:space="preserve">its </w:t>
      </w:r>
      <w:r w:rsidR="00501334" w:rsidRPr="00313C44">
        <w:rPr>
          <w:lang w:val="en-US"/>
        </w:rPr>
        <w:t xml:space="preserve">derived value of </w:t>
      </w:r>
      <w:r w:rsidR="00B71D81" w:rsidRPr="00313C44">
        <w:rPr>
          <w:lang w:val="en-US"/>
        </w:rPr>
        <w:t>CRT</w:t>
      </w:r>
      <w:r w:rsidR="00EC5191" w:rsidRPr="00313C44">
        <w:rPr>
          <w:lang w:val="en-US"/>
        </w:rPr>
        <w:t xml:space="preserve"> target is discussed</w:t>
      </w:r>
      <w:r w:rsidR="00C54346" w:rsidRPr="00313C44">
        <w:rPr>
          <w:lang w:val="en-US"/>
        </w:rPr>
        <w:t>.</w:t>
      </w:r>
      <w:r w:rsidR="00CD168E" w:rsidRPr="00313C44">
        <w:rPr>
          <w:lang w:val="en-US"/>
        </w:rPr>
        <w:t xml:space="preserve"> </w:t>
      </w:r>
      <w:r w:rsidR="00292D4A" w:rsidRPr="00313C44">
        <w:rPr>
          <w:lang w:val="en-US"/>
        </w:rPr>
        <w:t>An</w:t>
      </w:r>
      <w:r w:rsidR="0015391C" w:rsidRPr="00313C44">
        <w:rPr>
          <w:lang w:val="en-US"/>
        </w:rPr>
        <w:t xml:space="preserve"> example, why the L2 PSA results should be shown as </w:t>
      </w:r>
      <w:r w:rsidR="00AA7171" w:rsidRPr="00313C44">
        <w:rPr>
          <w:lang w:val="en-US"/>
        </w:rPr>
        <w:t xml:space="preserve">risk </w:t>
      </w:r>
      <w:r w:rsidR="00726526" w:rsidRPr="00313C44">
        <w:rPr>
          <w:lang w:val="en-US"/>
        </w:rPr>
        <w:t xml:space="preserve">contributions </w:t>
      </w:r>
      <w:r w:rsidR="00C54346" w:rsidRPr="00313C44">
        <w:rPr>
          <w:lang w:val="en-US"/>
        </w:rPr>
        <w:t>(in the sense explained above)</w:t>
      </w:r>
      <w:r w:rsidR="0015391C" w:rsidRPr="00313C44">
        <w:rPr>
          <w:lang w:val="en-US"/>
        </w:rPr>
        <w:t xml:space="preserve">, is given below and discussed in detail in </w:t>
      </w:r>
      <w:r w:rsidR="0099484F" w:rsidRPr="00313C44">
        <w:rPr>
          <w:lang w:val="en-US"/>
        </w:rPr>
        <w:fldChar w:fldCharType="begin"/>
      </w:r>
      <w:r w:rsidR="0099484F" w:rsidRPr="00313C44">
        <w:rPr>
          <w:lang w:val="en-US"/>
        </w:rPr>
        <w:instrText xml:space="preserve"> REF _Ref471118767 \r \h </w:instrText>
      </w:r>
      <w:r w:rsidR="00313C44">
        <w:rPr>
          <w:lang w:val="en-US"/>
        </w:rPr>
        <w:instrText xml:space="preserve"> \* MERGEFORMAT </w:instrText>
      </w:r>
      <w:r w:rsidR="0099484F" w:rsidRPr="00313C44">
        <w:rPr>
          <w:lang w:val="en-US"/>
        </w:rPr>
      </w:r>
      <w:r w:rsidR="0099484F" w:rsidRPr="00313C44">
        <w:rPr>
          <w:lang w:val="en-US"/>
        </w:rPr>
        <w:fldChar w:fldCharType="separate"/>
      </w:r>
      <w:r w:rsidR="0099484F" w:rsidRPr="00313C44">
        <w:rPr>
          <w:lang w:val="en-US"/>
        </w:rPr>
        <w:t>[15]</w:t>
      </w:r>
      <w:r w:rsidR="0099484F" w:rsidRPr="00313C44">
        <w:rPr>
          <w:lang w:val="en-US"/>
        </w:rPr>
        <w:fldChar w:fldCharType="end"/>
      </w:r>
      <w:r w:rsidR="0099484F" w:rsidRPr="00313C44">
        <w:rPr>
          <w:lang w:val="en-US"/>
        </w:rPr>
        <w:t xml:space="preserve"> </w:t>
      </w:r>
      <w:r w:rsidR="00374D26" w:rsidRPr="00313C44">
        <w:rPr>
          <w:lang w:val="en-US"/>
        </w:rPr>
        <w:t xml:space="preserve">and </w:t>
      </w:r>
      <w:r w:rsidR="00D7763D" w:rsidRPr="00313C44">
        <w:rPr>
          <w:lang w:val="en-US"/>
        </w:rPr>
        <w:fldChar w:fldCharType="begin"/>
      </w:r>
      <w:r w:rsidR="00D7763D" w:rsidRPr="00313C44">
        <w:rPr>
          <w:lang w:val="en-US"/>
        </w:rPr>
        <w:instrText xml:space="preserve"> REF _Ref471144225 \r \h </w:instrText>
      </w:r>
      <w:r w:rsidR="00313C44">
        <w:rPr>
          <w:lang w:val="en-US"/>
        </w:rPr>
        <w:instrText xml:space="preserve"> \* MERGEFORMAT </w:instrText>
      </w:r>
      <w:r w:rsidR="00D7763D" w:rsidRPr="00313C44">
        <w:rPr>
          <w:lang w:val="en-US"/>
        </w:rPr>
      </w:r>
      <w:r w:rsidR="00D7763D" w:rsidRPr="00313C44">
        <w:rPr>
          <w:lang w:val="en-US"/>
        </w:rPr>
        <w:fldChar w:fldCharType="separate"/>
      </w:r>
      <w:r w:rsidR="00D7763D" w:rsidRPr="00313C44">
        <w:rPr>
          <w:lang w:val="en-US"/>
        </w:rPr>
        <w:t>[42]</w:t>
      </w:r>
      <w:r w:rsidR="00D7763D" w:rsidRPr="00313C44">
        <w:rPr>
          <w:lang w:val="en-US"/>
        </w:rPr>
        <w:fldChar w:fldCharType="end"/>
      </w:r>
      <w:r w:rsidR="00D5180E" w:rsidRPr="00313C44">
        <w:rPr>
          <w:lang w:val="en-US"/>
        </w:rPr>
        <w:t xml:space="preserve"> of the ASAMPSA_E project</w:t>
      </w:r>
      <w:r w:rsidR="0015391C" w:rsidRPr="00313C44">
        <w:rPr>
          <w:lang w:val="en-US"/>
        </w:rPr>
        <w:t>.</w:t>
      </w:r>
    </w:p>
    <w:p w:rsidR="00366CC9" w:rsidRPr="00313C44" w:rsidRDefault="00366CC9" w:rsidP="00366CC9">
      <w:pPr>
        <w:rPr>
          <w:lang w:val="en-US"/>
        </w:rPr>
      </w:pPr>
    </w:p>
    <w:p w:rsidR="00854C4F" w:rsidRPr="00313C44" w:rsidRDefault="00854C4F" w:rsidP="00983063">
      <w:pPr>
        <w:pStyle w:val="Titre3"/>
        <w:rPr>
          <w:lang w:val="en-US"/>
        </w:rPr>
      </w:pPr>
      <w:bookmarkStart w:id="60" w:name="_Toc470942500"/>
      <w:r w:rsidRPr="00313C44">
        <w:rPr>
          <w:lang w:val="en-US"/>
        </w:rPr>
        <w:t>A</w:t>
      </w:r>
      <w:r w:rsidR="00562914" w:rsidRPr="00313C44">
        <w:rPr>
          <w:lang w:val="en-US"/>
        </w:rPr>
        <w:t>nalysis</w:t>
      </w:r>
      <w:r w:rsidRPr="00313C44">
        <w:rPr>
          <w:lang w:val="en-US"/>
        </w:rPr>
        <w:t xml:space="preserve"> </w:t>
      </w:r>
      <w:r w:rsidR="00562914" w:rsidRPr="00313C44">
        <w:rPr>
          <w:lang w:val="en-US"/>
        </w:rPr>
        <w:t>of</w:t>
      </w:r>
      <w:r w:rsidRPr="00313C44">
        <w:rPr>
          <w:lang w:val="en-US"/>
        </w:rPr>
        <w:t xml:space="preserve"> </w:t>
      </w:r>
      <w:r w:rsidR="00562914" w:rsidRPr="00313C44">
        <w:rPr>
          <w:lang w:val="en-US"/>
        </w:rPr>
        <w:t>results</w:t>
      </w:r>
      <w:bookmarkEnd w:id="60"/>
    </w:p>
    <w:p w:rsidR="00854C4F" w:rsidRPr="007C4519" w:rsidRDefault="00854C4F" w:rsidP="00983063">
      <w:pPr>
        <w:rPr>
          <w:lang w:val="en-US"/>
        </w:rPr>
      </w:pPr>
      <w:r w:rsidRPr="00313C44">
        <w:rPr>
          <w:lang w:val="en-US"/>
        </w:rPr>
        <w:t>Consideration of beyond design basis accidents of nuclear power plants (NPPs) is an essential component of the defense in depth approach which underpins nuclear safety. Beyond design basis accidents that may involve significant core degradation</w:t>
      </w:r>
      <w:r w:rsidRPr="007C4519">
        <w:rPr>
          <w:lang w:val="en-US"/>
        </w:rPr>
        <w:t xml:space="preserve"> are of particular interest for accident management - a set of actions taken during the </w:t>
      </w:r>
      <w:r w:rsidRPr="007C4519">
        <w:rPr>
          <w:lang w:val="en-US"/>
        </w:rPr>
        <w:lastRenderedPageBreak/>
        <w:t xml:space="preserve">evolution of a beyond design basis accident made to prevent the escalation of the event </w:t>
      </w:r>
      <w:r w:rsidR="0079677D">
        <w:rPr>
          <w:lang w:val="en-US"/>
        </w:rPr>
        <w:t>and to</w:t>
      </w:r>
      <w:r w:rsidRPr="007C4519">
        <w:rPr>
          <w:lang w:val="en-US"/>
        </w:rPr>
        <w:t xml:space="preserve"> mitigate the consequences of a severe accident and to achieve a long term safe stable state.</w:t>
      </w:r>
    </w:p>
    <w:p w:rsidR="00854C4F" w:rsidRPr="007C4519" w:rsidRDefault="00854C4F" w:rsidP="00E370B9">
      <w:pPr>
        <w:rPr>
          <w:lang w:val="en-US"/>
        </w:rPr>
      </w:pPr>
    </w:p>
    <w:p w:rsidR="00854C4F" w:rsidRPr="007C4519" w:rsidRDefault="00D57E98" w:rsidP="00053C8F">
      <w:pPr>
        <w:rPr>
          <w:lang w:val="en-US"/>
        </w:rPr>
      </w:pPr>
      <w:r>
        <w:rPr>
          <w:lang w:val="en-US"/>
        </w:rPr>
        <w:t xml:space="preserve">Existing PSA methodology is able to provide results for any type of risk metrics. </w:t>
      </w:r>
      <w:r w:rsidR="00854C4F" w:rsidRPr="007C4519">
        <w:rPr>
          <w:lang w:val="en-US"/>
        </w:rPr>
        <w:t xml:space="preserve">As it </w:t>
      </w:r>
      <w:r w:rsidR="007E3C12" w:rsidRPr="007C4519">
        <w:rPr>
          <w:lang w:val="en-US"/>
        </w:rPr>
        <w:t xml:space="preserve">is discussed in </w:t>
      </w:r>
      <w:r w:rsidR="00764597">
        <w:rPr>
          <w:lang w:val="en-US"/>
        </w:rPr>
        <w:fldChar w:fldCharType="begin"/>
      </w:r>
      <w:r w:rsidR="00764597">
        <w:rPr>
          <w:lang w:val="en-US"/>
        </w:rPr>
        <w:instrText xml:space="preserve"> REF _Ref446319930 \w \h </w:instrText>
      </w:r>
      <w:r w:rsidR="00764597">
        <w:rPr>
          <w:lang w:val="en-US"/>
        </w:rPr>
      </w:r>
      <w:r w:rsidR="00764597">
        <w:rPr>
          <w:lang w:val="en-US"/>
        </w:rPr>
        <w:fldChar w:fldCharType="separate"/>
      </w:r>
      <w:r w:rsidR="008B24EC">
        <w:rPr>
          <w:lang w:val="en-US"/>
        </w:rPr>
        <w:t>[5]</w:t>
      </w:r>
      <w:r w:rsidR="00764597">
        <w:rPr>
          <w:lang w:val="en-US"/>
        </w:rPr>
        <w:fldChar w:fldCharType="end"/>
      </w:r>
      <w:r w:rsidR="00854C4F" w:rsidRPr="007C4519">
        <w:rPr>
          <w:lang w:val="en-US"/>
        </w:rPr>
        <w:t xml:space="preserve">, various results in various forms are produced within the </w:t>
      </w:r>
      <w:r w:rsidR="001C478A">
        <w:rPr>
          <w:lang w:val="en-US"/>
        </w:rPr>
        <w:t xml:space="preserve">L2 </w:t>
      </w:r>
      <w:r w:rsidR="00854C4F" w:rsidRPr="007C4519">
        <w:rPr>
          <w:lang w:val="en-US"/>
        </w:rPr>
        <w:t>PSA assessments depending on the scope/objective of L2 PSA</w:t>
      </w:r>
      <w:r w:rsidR="00190C45" w:rsidRPr="007C4519">
        <w:rPr>
          <w:lang w:val="en-US"/>
        </w:rPr>
        <w:t>; among these the most commonly analyzed are</w:t>
      </w:r>
      <w:r w:rsidR="00854C4F" w:rsidRPr="007C4519">
        <w:rPr>
          <w:lang w:val="en-US"/>
        </w:rPr>
        <w:t>:</w:t>
      </w:r>
    </w:p>
    <w:p w:rsidR="00854C4F" w:rsidRPr="007C4519" w:rsidRDefault="00854C4F" w:rsidP="000E5479">
      <w:pPr>
        <w:rPr>
          <w:lang w:val="en-US"/>
        </w:rPr>
      </w:pPr>
    </w:p>
    <w:p w:rsidR="00854C4F" w:rsidRPr="007C4519" w:rsidRDefault="00854C4F" w:rsidP="00983063">
      <w:pPr>
        <w:rPr>
          <w:lang w:val="en-US"/>
        </w:rPr>
      </w:pPr>
      <w:r w:rsidRPr="007C4519">
        <w:rPr>
          <w:lang w:val="en-US"/>
        </w:rPr>
        <w:t>- Frequency of containment failure - first containment failure, dominant containment failure mode</w:t>
      </w:r>
      <w:r w:rsidR="00190C45" w:rsidRPr="007C4519">
        <w:rPr>
          <w:lang w:val="en-US"/>
        </w:rPr>
        <w:t>s</w:t>
      </w:r>
      <w:r w:rsidRPr="007C4519">
        <w:rPr>
          <w:lang w:val="en-US"/>
        </w:rPr>
        <w:t>.</w:t>
      </w:r>
    </w:p>
    <w:p w:rsidR="00854C4F" w:rsidRPr="007C4519" w:rsidRDefault="00854C4F" w:rsidP="00E370B9">
      <w:pPr>
        <w:rPr>
          <w:lang w:val="en-US"/>
        </w:rPr>
      </w:pPr>
      <w:r w:rsidRPr="007C4519">
        <w:rPr>
          <w:lang w:val="en-US"/>
        </w:rPr>
        <w:t>- Individual containment failure modes</w:t>
      </w:r>
      <w:r w:rsidR="0079677D">
        <w:rPr>
          <w:lang w:val="en-US"/>
        </w:rPr>
        <w:t xml:space="preserve"> and related frequencies</w:t>
      </w:r>
      <w:r w:rsidR="007E3C12" w:rsidRPr="007C4519">
        <w:rPr>
          <w:lang w:val="en-US"/>
        </w:rPr>
        <w:t>.</w:t>
      </w:r>
    </w:p>
    <w:p w:rsidR="007E3C12" w:rsidRPr="007C4519" w:rsidRDefault="007E3C12" w:rsidP="00983063">
      <w:pPr>
        <w:rPr>
          <w:lang w:val="en-US"/>
        </w:rPr>
      </w:pPr>
      <w:r w:rsidRPr="007C4519">
        <w:rPr>
          <w:lang w:val="en-US"/>
        </w:rPr>
        <w:t>-</w:t>
      </w:r>
      <w:r w:rsidR="00A86A35">
        <w:rPr>
          <w:lang w:val="en-US"/>
        </w:rPr>
        <w:t xml:space="preserve"> </w:t>
      </w:r>
      <w:r w:rsidRPr="007C4519">
        <w:rPr>
          <w:lang w:val="en-US"/>
        </w:rPr>
        <w:t>Magnitude</w:t>
      </w:r>
      <w:r w:rsidR="0079677D">
        <w:rPr>
          <w:lang w:val="en-US"/>
        </w:rPr>
        <w:t xml:space="preserve"> and frequency</w:t>
      </w:r>
      <w:r w:rsidRPr="007C4519">
        <w:rPr>
          <w:lang w:val="en-US"/>
        </w:rPr>
        <w:t xml:space="preserve"> of releases for the different containment failure modes.</w:t>
      </w:r>
    </w:p>
    <w:p w:rsidR="00854C4F" w:rsidRPr="007C4519" w:rsidRDefault="00854C4F" w:rsidP="00A86A35">
      <w:pPr>
        <w:ind w:left="142" w:hanging="142"/>
        <w:rPr>
          <w:lang w:val="en-US"/>
        </w:rPr>
      </w:pPr>
      <w:r w:rsidRPr="007C4519">
        <w:rPr>
          <w:lang w:val="en-US"/>
        </w:rPr>
        <w:t>- Frequency of releases - based on releases, in/out of APET evaluation, based on kinetics, on containment failure time, on delay before obtaining an activity release limit; this category covers L(E)RF.</w:t>
      </w:r>
    </w:p>
    <w:p w:rsidR="007E3C12" w:rsidRPr="007C4519" w:rsidRDefault="00854C4F" w:rsidP="00983063">
      <w:pPr>
        <w:rPr>
          <w:lang w:val="en-US"/>
        </w:rPr>
      </w:pPr>
      <w:r w:rsidRPr="007C4519">
        <w:rPr>
          <w:lang w:val="en-US"/>
        </w:rPr>
        <w:t>- Containment matrix (probability of containment failure modes as a function of accident initial conditions</w:t>
      </w:r>
      <w:r w:rsidR="0079677D">
        <w:rPr>
          <w:lang w:val="en-US"/>
        </w:rPr>
        <w:t xml:space="preserve"> or CDS</w:t>
      </w:r>
      <w:r w:rsidRPr="007C4519">
        <w:rPr>
          <w:lang w:val="en-US"/>
        </w:rPr>
        <w:t>)</w:t>
      </w:r>
      <w:r w:rsidR="007E3C12" w:rsidRPr="007C4519">
        <w:rPr>
          <w:lang w:val="en-US"/>
        </w:rPr>
        <w:t>.</w:t>
      </w:r>
    </w:p>
    <w:p w:rsidR="007E3C12" w:rsidRPr="007C4519" w:rsidRDefault="007E3C12" w:rsidP="00983063">
      <w:pPr>
        <w:rPr>
          <w:lang w:val="en-US"/>
        </w:rPr>
      </w:pPr>
    </w:p>
    <w:p w:rsidR="00854C4F" w:rsidRPr="007C4519" w:rsidRDefault="00854C4F" w:rsidP="00E370B9">
      <w:pPr>
        <w:rPr>
          <w:lang w:val="en-US"/>
        </w:rPr>
      </w:pPr>
      <w:r w:rsidRPr="007C4519">
        <w:rPr>
          <w:lang w:val="en-US"/>
        </w:rPr>
        <w:t xml:space="preserve">This means that the results, by showing different phenomena or parameters, are usually not comparable in a process of cross-checking and thus consistency and comparability of the results of different </w:t>
      </w:r>
      <w:r w:rsidR="007549C0">
        <w:rPr>
          <w:lang w:val="en-US"/>
        </w:rPr>
        <w:t>L2 PSA</w:t>
      </w:r>
      <w:r w:rsidRPr="007C4519">
        <w:rPr>
          <w:lang w:val="en-US"/>
        </w:rPr>
        <w:t xml:space="preserve"> studies cannot be ensured.</w:t>
      </w:r>
    </w:p>
    <w:p w:rsidR="00854C4F" w:rsidRPr="007C4519" w:rsidRDefault="00854C4F" w:rsidP="00053C8F">
      <w:pPr>
        <w:rPr>
          <w:lang w:val="en-US"/>
        </w:rPr>
      </w:pPr>
    </w:p>
    <w:p w:rsidR="00854C4F" w:rsidRPr="007C4519" w:rsidRDefault="007549C0" w:rsidP="000E5479">
      <w:pPr>
        <w:rPr>
          <w:lang w:val="en-US"/>
        </w:rPr>
      </w:pPr>
      <w:r>
        <w:rPr>
          <w:lang w:val="en-US"/>
        </w:rPr>
        <w:t>L2 PSA</w:t>
      </w:r>
      <w:r w:rsidR="00854C4F" w:rsidRPr="007C4519">
        <w:rPr>
          <w:lang w:val="en-US"/>
        </w:rPr>
        <w:t xml:space="preserve"> should carefully check the local requirements. Several panels have been, and are still, compiling and comparing the various practices. In this respect different limits and practices in different countries exist and it depends on local authorities what kind of results they ask for and indeed what quality, depth and extent of the analysis of results is required. </w:t>
      </w:r>
    </w:p>
    <w:p w:rsidR="00854C4F" w:rsidRPr="00D57E98" w:rsidRDefault="00854C4F" w:rsidP="009B7A97">
      <w:pPr>
        <w:rPr>
          <w:lang w:val="en-US"/>
        </w:rPr>
      </w:pPr>
      <w:r w:rsidRPr="007C4519">
        <w:rPr>
          <w:lang w:val="en-US"/>
        </w:rPr>
        <w:t xml:space="preserve">If, for instance, in the local legislation LERF is used for </w:t>
      </w:r>
      <w:r w:rsidR="007549C0">
        <w:rPr>
          <w:lang w:val="en-US"/>
        </w:rPr>
        <w:t>L2 PSA</w:t>
      </w:r>
      <w:r w:rsidRPr="007C4519">
        <w:rPr>
          <w:lang w:val="en-US"/>
        </w:rPr>
        <w:t xml:space="preserve"> results, then it depends, what else the authority asks in the legislation to show about the results (importance analysis, contribution of chosen PDSs to final frequency, contribution of chosen containment failure modes to final frequency etc</w:t>
      </w:r>
      <w:r w:rsidR="00360FDA">
        <w:rPr>
          <w:lang w:val="en-US"/>
        </w:rPr>
        <w:t xml:space="preserve">. </w:t>
      </w:r>
      <w:r w:rsidRPr="007C4519">
        <w:rPr>
          <w:lang w:val="en-US"/>
        </w:rPr>
        <w:t xml:space="preserve">…). Sometimes nothing </w:t>
      </w:r>
      <w:r w:rsidRPr="00D57E98">
        <w:rPr>
          <w:lang w:val="en-US"/>
        </w:rPr>
        <w:t xml:space="preserve">more than LERF results are specifically required. </w:t>
      </w:r>
    </w:p>
    <w:p w:rsidR="001876B2" w:rsidRPr="00B71628" w:rsidRDefault="001876B2" w:rsidP="009B7A97">
      <w:pPr>
        <w:rPr>
          <w:lang w:val="en-US"/>
        </w:rPr>
      </w:pPr>
    </w:p>
    <w:p w:rsidR="00BE38BC" w:rsidRPr="00D5180E" w:rsidRDefault="00BE38BC" w:rsidP="00BE38BC">
      <w:pPr>
        <w:rPr>
          <w:b/>
          <w:lang w:val="en-US"/>
        </w:rPr>
      </w:pPr>
      <w:r w:rsidRPr="00D5180E">
        <w:rPr>
          <w:lang w:val="en-US"/>
        </w:rPr>
        <w:t>As previously stressed, the IAEA document</w:t>
      </w:r>
      <w:r w:rsidR="00C819FB">
        <w:rPr>
          <w:lang w:val="en-US"/>
        </w:rPr>
        <w:t xml:space="preserve"> </w:t>
      </w:r>
      <w:r w:rsidR="00FC740C">
        <w:rPr>
          <w:lang w:val="en-US"/>
        </w:rPr>
        <w:fldChar w:fldCharType="begin"/>
      </w:r>
      <w:r w:rsidR="00FC740C">
        <w:rPr>
          <w:lang w:val="en-US"/>
        </w:rPr>
        <w:instrText xml:space="preserve"> REF _Ref446597267 \w \h </w:instrText>
      </w:r>
      <w:r w:rsidR="00FC740C">
        <w:rPr>
          <w:lang w:val="en-US"/>
        </w:rPr>
      </w:r>
      <w:r w:rsidR="00FC740C">
        <w:rPr>
          <w:lang w:val="en-US"/>
        </w:rPr>
        <w:fldChar w:fldCharType="separate"/>
      </w:r>
      <w:r w:rsidR="008B24EC">
        <w:rPr>
          <w:lang w:val="en-US"/>
        </w:rPr>
        <w:t>[33]</w:t>
      </w:r>
      <w:r w:rsidR="00FC740C">
        <w:rPr>
          <w:lang w:val="en-US"/>
        </w:rPr>
        <w:fldChar w:fldCharType="end"/>
      </w:r>
      <w:r w:rsidRPr="00D5180E">
        <w:rPr>
          <w:lang w:val="en-US"/>
        </w:rPr>
        <w:t xml:space="preserve"> state</w:t>
      </w:r>
      <w:r w:rsidR="00290B89">
        <w:rPr>
          <w:lang w:val="en-US"/>
        </w:rPr>
        <w:t>s</w:t>
      </w:r>
      <w:r w:rsidRPr="00D5180E">
        <w:rPr>
          <w:lang w:val="en-US"/>
        </w:rPr>
        <w:t xml:space="preserve"> that “Probabilistic analysis is used to evaluate the likelihood of any particular sequence and its consequences. This evaluation may take into account the effects of mitigation measures inside and outside the plant. Probabilistic analysis is used to estimate risk </w:t>
      </w:r>
      <w:r w:rsidRPr="00D5180E">
        <w:rPr>
          <w:u w:val="single"/>
          <w:lang w:val="en-US"/>
        </w:rPr>
        <w:t>and especially to identify the importance of any possible weakness in design or operation or during potential accident sequences that contribute to risk</w:t>
      </w:r>
      <w:r w:rsidRPr="00D5180E">
        <w:rPr>
          <w:lang w:val="en-US"/>
        </w:rPr>
        <w:t xml:space="preserve"> (which should be more precisely interpreted as: that might cause excessive contribution to risk).” However, since for the most part regulatory requirements concentrate on the demonstration that a target on large release frequency is met, and no demonstration is asked for total risk or even risk profile (frequency versus releases), accident sequences may not be </w:t>
      </w:r>
      <w:r w:rsidR="00292D4A">
        <w:rPr>
          <w:lang w:val="en-US"/>
        </w:rPr>
        <w:t xml:space="preserve">analyzed </w:t>
      </w:r>
      <w:r w:rsidRPr="00D5180E">
        <w:rPr>
          <w:lang w:val="en-US"/>
        </w:rPr>
        <w:t xml:space="preserve">according to their contribution to </w:t>
      </w:r>
      <w:r w:rsidRPr="00D5180E">
        <w:rPr>
          <w:u w:val="single"/>
          <w:lang w:val="en-US"/>
        </w:rPr>
        <w:t>total</w:t>
      </w:r>
      <w:r w:rsidRPr="00D5180E">
        <w:rPr>
          <w:lang w:val="en-US"/>
        </w:rPr>
        <w:t xml:space="preserve"> risk</w:t>
      </w:r>
      <w:r w:rsidR="00E45BBE" w:rsidRPr="00D5180E">
        <w:rPr>
          <w:lang w:val="en-US"/>
        </w:rPr>
        <w:t>.</w:t>
      </w:r>
      <w:r w:rsidRPr="00D5180E">
        <w:rPr>
          <w:lang w:val="en-US"/>
        </w:rPr>
        <w:t xml:space="preserve"> </w:t>
      </w:r>
      <w:r w:rsidR="00E45BBE" w:rsidRPr="00D5180E">
        <w:rPr>
          <w:lang w:val="en-US"/>
        </w:rPr>
        <w:t>Then</w:t>
      </w:r>
      <w:r w:rsidRPr="00D5180E">
        <w:rPr>
          <w:lang w:val="en-US"/>
        </w:rPr>
        <w:t xml:space="preserve"> it is not possible to conclude that the plant is really balanced thus complying with the general safety objective, i.e. there are no specific sequences identified with a significant contribution to </w:t>
      </w:r>
      <w:r w:rsidRPr="00D5180E">
        <w:rPr>
          <w:u w:val="single"/>
          <w:lang w:val="en-US"/>
        </w:rPr>
        <w:t>total</w:t>
      </w:r>
      <w:r w:rsidRPr="00D5180E">
        <w:rPr>
          <w:lang w:val="en-US"/>
        </w:rPr>
        <w:t xml:space="preserve"> risk. </w:t>
      </w:r>
      <w:r w:rsidR="00E45BBE" w:rsidRPr="00D5180E">
        <w:rPr>
          <w:lang w:val="en-US"/>
        </w:rPr>
        <w:t xml:space="preserve">Consequently, decision making focusing </w:t>
      </w:r>
      <w:r w:rsidR="00E45BBE" w:rsidRPr="00D5180E">
        <w:rPr>
          <w:lang w:val="en-US"/>
        </w:rPr>
        <w:lastRenderedPageBreak/>
        <w:t xml:space="preserve">on limited risk metrics will dismiss other accident related consequences. </w:t>
      </w:r>
      <w:r w:rsidR="00D57E98" w:rsidRPr="00D5180E">
        <w:rPr>
          <w:lang w:val="en-US"/>
        </w:rPr>
        <w:t>E</w:t>
      </w:r>
      <w:r w:rsidRPr="00D5180E">
        <w:rPr>
          <w:lang w:val="en-US"/>
        </w:rPr>
        <w:t>ven though the results might be in accordance with safety requirements of an authority (e.g. LERF or LRF values), they might not satisfy some of the basic safety principles and objectives as mentioned above</w:t>
      </w:r>
      <w:r w:rsidR="00292D4A">
        <w:rPr>
          <w:lang w:val="en-US"/>
        </w:rPr>
        <w:t>, and decisions made on such basis may be misleading.</w:t>
      </w:r>
    </w:p>
    <w:p w:rsidR="00AC6C3E" w:rsidRPr="009F5338" w:rsidRDefault="001876B2" w:rsidP="00AC6C3E">
      <w:pPr>
        <w:rPr>
          <w:lang w:val="en-US"/>
        </w:rPr>
      </w:pPr>
      <w:r w:rsidRPr="00126675">
        <w:rPr>
          <w:lang w:val="en-US"/>
        </w:rPr>
        <w:t xml:space="preserve">Unfortunately, however, no harmonized or </w:t>
      </w:r>
      <w:r w:rsidR="000234B5" w:rsidRPr="00126675">
        <w:rPr>
          <w:lang w:val="en-US"/>
        </w:rPr>
        <w:t>unanimously accepted risk metrics exists. The related discussion is provided in report</w:t>
      </w:r>
      <w:r w:rsidR="0099484F" w:rsidRPr="00126675">
        <w:rPr>
          <w:lang w:val="en-US"/>
        </w:rPr>
        <w:t>s</w:t>
      </w:r>
      <w:r w:rsidR="000234B5" w:rsidRPr="00126675">
        <w:rPr>
          <w:lang w:val="en-US"/>
        </w:rPr>
        <w:t xml:space="preserve"> </w:t>
      </w:r>
      <w:r w:rsidR="0099484F" w:rsidRPr="00126675">
        <w:rPr>
          <w:lang w:val="en-US"/>
        </w:rPr>
        <w:fldChar w:fldCharType="begin"/>
      </w:r>
      <w:r w:rsidR="0099484F" w:rsidRPr="00126675">
        <w:rPr>
          <w:lang w:val="en-US"/>
        </w:rPr>
        <w:instrText xml:space="preserve"> REF _Ref470941724 \r \h </w:instrText>
      </w:r>
      <w:r w:rsidR="00126675">
        <w:rPr>
          <w:lang w:val="en-US"/>
        </w:rPr>
        <w:instrText xml:space="preserve"> \* MERGEFORMAT </w:instrText>
      </w:r>
      <w:r w:rsidR="0099484F" w:rsidRPr="00126675">
        <w:rPr>
          <w:lang w:val="en-US"/>
        </w:rPr>
      </w:r>
      <w:r w:rsidR="0099484F" w:rsidRPr="00126675">
        <w:rPr>
          <w:lang w:val="en-US"/>
        </w:rPr>
        <w:fldChar w:fldCharType="separate"/>
      </w:r>
      <w:r w:rsidR="0099484F" w:rsidRPr="00126675">
        <w:rPr>
          <w:lang w:val="en-US"/>
        </w:rPr>
        <w:t>[42]</w:t>
      </w:r>
      <w:r w:rsidR="0099484F" w:rsidRPr="00126675">
        <w:rPr>
          <w:lang w:val="en-US"/>
        </w:rPr>
        <w:fldChar w:fldCharType="end"/>
      </w:r>
      <w:r w:rsidR="001C478A" w:rsidRPr="00126675">
        <w:rPr>
          <w:lang w:val="en-US"/>
        </w:rPr>
        <w:t>,</w:t>
      </w:r>
      <w:r w:rsidR="003638FB" w:rsidRPr="00126675">
        <w:rPr>
          <w:lang w:val="en-US"/>
        </w:rPr>
        <w:t xml:space="preserve"> </w:t>
      </w:r>
      <w:r w:rsidR="0099484F" w:rsidRPr="00126675">
        <w:rPr>
          <w:lang w:val="en-US"/>
        </w:rPr>
        <w:fldChar w:fldCharType="begin"/>
      </w:r>
      <w:r w:rsidR="0099484F" w:rsidRPr="00126675">
        <w:rPr>
          <w:lang w:val="en-US"/>
        </w:rPr>
        <w:instrText xml:space="preserve"> REF _Ref471118767 \r \h </w:instrText>
      </w:r>
      <w:r w:rsidR="00126675">
        <w:rPr>
          <w:lang w:val="en-US"/>
        </w:rPr>
        <w:instrText xml:space="preserve"> \* MERGEFORMAT </w:instrText>
      </w:r>
      <w:r w:rsidR="0099484F" w:rsidRPr="00126675">
        <w:rPr>
          <w:lang w:val="en-US"/>
        </w:rPr>
      </w:r>
      <w:r w:rsidR="0099484F" w:rsidRPr="00126675">
        <w:rPr>
          <w:lang w:val="en-US"/>
        </w:rPr>
        <w:fldChar w:fldCharType="separate"/>
      </w:r>
      <w:r w:rsidR="0099484F" w:rsidRPr="00126675">
        <w:rPr>
          <w:lang w:val="en-US"/>
        </w:rPr>
        <w:t>[15]</w:t>
      </w:r>
      <w:r w:rsidR="0099484F" w:rsidRPr="00126675">
        <w:rPr>
          <w:lang w:val="en-US"/>
        </w:rPr>
        <w:fldChar w:fldCharType="end"/>
      </w:r>
      <w:r w:rsidR="000E1B87" w:rsidRPr="00126675">
        <w:rPr>
          <w:lang w:val="en-US"/>
        </w:rPr>
        <w:t xml:space="preserve"> or </w:t>
      </w:r>
      <w:r w:rsidR="0099484F" w:rsidRPr="00126675">
        <w:rPr>
          <w:lang w:val="en-US"/>
        </w:rPr>
        <w:fldChar w:fldCharType="begin"/>
      </w:r>
      <w:r w:rsidR="0099484F" w:rsidRPr="00126675">
        <w:rPr>
          <w:lang w:val="en-US"/>
        </w:rPr>
        <w:instrText xml:space="preserve"> REF _Ref470941724 \r \h </w:instrText>
      </w:r>
      <w:r w:rsidR="00126675">
        <w:rPr>
          <w:lang w:val="en-US"/>
        </w:rPr>
        <w:instrText xml:space="preserve"> \* MERGEFORMAT </w:instrText>
      </w:r>
      <w:r w:rsidR="0099484F" w:rsidRPr="00126675">
        <w:rPr>
          <w:lang w:val="en-US"/>
        </w:rPr>
      </w:r>
      <w:r w:rsidR="0099484F" w:rsidRPr="00126675">
        <w:rPr>
          <w:lang w:val="en-US"/>
        </w:rPr>
        <w:fldChar w:fldCharType="separate"/>
      </w:r>
      <w:r w:rsidR="0099484F" w:rsidRPr="00126675">
        <w:rPr>
          <w:lang w:val="en-US"/>
        </w:rPr>
        <w:t>[43]</w:t>
      </w:r>
      <w:r w:rsidR="0099484F" w:rsidRPr="00126675">
        <w:rPr>
          <w:lang w:val="en-US"/>
        </w:rPr>
        <w:fldChar w:fldCharType="end"/>
      </w:r>
      <w:r w:rsidR="000234B5" w:rsidRPr="00126675">
        <w:rPr>
          <w:lang w:val="en-US"/>
        </w:rPr>
        <w:t xml:space="preserve"> of the ASAMPSA</w:t>
      </w:r>
      <w:r w:rsidR="000234B5">
        <w:rPr>
          <w:lang w:val="en-US"/>
        </w:rPr>
        <w:t>_E project, where also recommendations are given for suitable results presentation.</w:t>
      </w:r>
    </w:p>
    <w:p w:rsidR="00854C4F" w:rsidRPr="00854C4F" w:rsidRDefault="00562914" w:rsidP="00983063">
      <w:pPr>
        <w:pStyle w:val="Titre3"/>
        <w:rPr>
          <w:lang w:val="en-US"/>
        </w:rPr>
      </w:pPr>
      <w:bookmarkStart w:id="61" w:name="_Toc470942501"/>
      <w:r w:rsidRPr="00854C4F">
        <w:rPr>
          <w:lang w:val="en-US"/>
        </w:rPr>
        <w:t>P</w:t>
      </w:r>
      <w:r>
        <w:rPr>
          <w:lang w:val="en-US"/>
        </w:rPr>
        <w:t>resentation of results</w:t>
      </w:r>
      <w:bookmarkEnd w:id="61"/>
    </w:p>
    <w:p w:rsidR="000639B2" w:rsidRPr="00983063" w:rsidRDefault="00190C45" w:rsidP="00983063">
      <w:pPr>
        <w:rPr>
          <w:sz w:val="32"/>
          <w:szCs w:val="32"/>
          <w:lang w:val="en-US"/>
        </w:rPr>
      </w:pPr>
      <w:r w:rsidRPr="007C4519">
        <w:rPr>
          <w:lang w:val="en-US"/>
        </w:rPr>
        <w:t>The ASAMPSA</w:t>
      </w:r>
      <w:r w:rsidR="002E2F2E">
        <w:rPr>
          <w:lang w:val="en-US"/>
        </w:rPr>
        <w:t>2</w:t>
      </w:r>
      <w:r w:rsidRPr="007C4519">
        <w:rPr>
          <w:lang w:val="en-US"/>
        </w:rPr>
        <w:t xml:space="preserve"> guidelines (</w:t>
      </w:r>
      <w:r w:rsidR="00390BBE">
        <w:rPr>
          <w:lang w:val="en-US"/>
        </w:rPr>
        <w:fldChar w:fldCharType="begin"/>
      </w:r>
      <w:r w:rsidR="00390BBE">
        <w:rPr>
          <w:lang w:val="en-US"/>
        </w:rPr>
        <w:instrText xml:space="preserve"> REF _Ref446319930 \r \h </w:instrText>
      </w:r>
      <w:r w:rsidR="00390BBE">
        <w:rPr>
          <w:lang w:val="en-US"/>
        </w:rPr>
      </w:r>
      <w:r w:rsidR="00390BBE">
        <w:rPr>
          <w:lang w:val="en-US"/>
        </w:rPr>
        <w:fldChar w:fldCharType="separate"/>
      </w:r>
      <w:r w:rsidR="008B24EC">
        <w:rPr>
          <w:lang w:val="en-US"/>
        </w:rPr>
        <w:t>[5]</w:t>
      </w:r>
      <w:r w:rsidR="00390BBE">
        <w:rPr>
          <w:lang w:val="en-US"/>
        </w:rPr>
        <w:fldChar w:fldCharType="end"/>
      </w:r>
      <w:r w:rsidR="00390BBE">
        <w:rPr>
          <w:lang w:val="en-US"/>
        </w:rPr>
        <w:t xml:space="preserve">, </w:t>
      </w:r>
      <w:r w:rsidRPr="007C4519">
        <w:rPr>
          <w:lang w:val="en-US"/>
        </w:rPr>
        <w:t xml:space="preserve">Vol.2, section 2.6) provide examples on presentation of </w:t>
      </w:r>
      <w:r w:rsidR="007549C0">
        <w:rPr>
          <w:lang w:val="en-US"/>
        </w:rPr>
        <w:t>L2 PSA</w:t>
      </w:r>
      <w:r w:rsidRPr="007C4519">
        <w:rPr>
          <w:lang w:val="en-US"/>
        </w:rPr>
        <w:t xml:space="preserve"> results. Following Fukushima, the “Lessons learned” included statements to the effect that some deficiencies had been noted in the area of presentation and interpretation of results in the Japanese PSAs (</w:t>
      </w:r>
      <w:r w:rsidRPr="007C4519">
        <w:rPr>
          <w:i/>
          <w:lang w:val="en-US"/>
        </w:rPr>
        <w:t>see WP30</w:t>
      </w:r>
      <w:r w:rsidRPr="007C4519">
        <w:rPr>
          <w:lang w:val="en-US"/>
        </w:rPr>
        <w:t xml:space="preserve">, </w:t>
      </w:r>
      <w:r w:rsidR="00764597">
        <w:rPr>
          <w:lang w:val="en-US"/>
        </w:rPr>
        <w:fldChar w:fldCharType="begin"/>
      </w:r>
      <w:r w:rsidR="00764597">
        <w:rPr>
          <w:lang w:val="en-US"/>
        </w:rPr>
        <w:instrText xml:space="preserve"> REF _Ref446338229 \w \h </w:instrText>
      </w:r>
      <w:r w:rsidR="00764597">
        <w:rPr>
          <w:lang w:val="en-US"/>
        </w:rPr>
      </w:r>
      <w:r w:rsidR="00764597">
        <w:rPr>
          <w:lang w:val="en-US"/>
        </w:rPr>
        <w:fldChar w:fldCharType="separate"/>
      </w:r>
      <w:r w:rsidR="008B24EC">
        <w:rPr>
          <w:lang w:val="en-US"/>
        </w:rPr>
        <w:t>[15]</w:t>
      </w:r>
      <w:r w:rsidR="00764597">
        <w:rPr>
          <w:lang w:val="en-US"/>
        </w:rPr>
        <w:fldChar w:fldCharType="end"/>
      </w:r>
      <w:r w:rsidRPr="007C4519">
        <w:rPr>
          <w:lang w:val="en-US"/>
        </w:rPr>
        <w:t xml:space="preserve">). In addition, the community started to feel the necessity of correlating work on DiD and PSA (also </w:t>
      </w:r>
      <w:r w:rsidRPr="007C4519">
        <w:rPr>
          <w:i/>
          <w:lang w:val="en-US"/>
        </w:rPr>
        <w:t>WP30</w:t>
      </w:r>
      <w:r w:rsidR="00AB61E7" w:rsidRPr="007C4519">
        <w:rPr>
          <w:i/>
          <w:lang w:val="en-US"/>
        </w:rPr>
        <w:t>,</w:t>
      </w:r>
      <w:r w:rsidR="00186C6D" w:rsidRPr="007C4519">
        <w:rPr>
          <w:i/>
          <w:lang w:val="en-US"/>
        </w:rPr>
        <w:t xml:space="preserve"> </w:t>
      </w:r>
      <w:r w:rsidR="00EC3A22" w:rsidRPr="00D56B02">
        <w:rPr>
          <w:lang w:val="en-US"/>
        </w:rPr>
        <w:fldChar w:fldCharType="begin"/>
      </w:r>
      <w:r w:rsidR="00EC3A22" w:rsidRPr="00D56B02">
        <w:rPr>
          <w:lang w:val="en-US"/>
        </w:rPr>
        <w:instrText xml:space="preserve"> REF _Ref467958748 \w \h </w:instrText>
      </w:r>
      <w:r w:rsidR="00EC3A22">
        <w:rPr>
          <w:lang w:val="en-US"/>
        </w:rPr>
        <w:instrText xml:space="preserve"> \* MERGEFORMAT </w:instrText>
      </w:r>
      <w:r w:rsidR="00EC3A22" w:rsidRPr="00D56B02">
        <w:rPr>
          <w:lang w:val="en-US"/>
        </w:rPr>
      </w:r>
      <w:r w:rsidR="00EC3A22" w:rsidRPr="00D56B02">
        <w:rPr>
          <w:lang w:val="en-US"/>
        </w:rPr>
        <w:fldChar w:fldCharType="separate"/>
      </w:r>
      <w:r w:rsidR="00EC3A22" w:rsidRPr="00D56B02">
        <w:rPr>
          <w:lang w:val="en-US"/>
        </w:rPr>
        <w:t>[39]</w:t>
      </w:r>
      <w:r w:rsidR="00EC3A22" w:rsidRPr="00D56B02">
        <w:rPr>
          <w:lang w:val="en-US"/>
        </w:rPr>
        <w:fldChar w:fldCharType="end"/>
      </w:r>
      <w:r w:rsidRPr="007C4519">
        <w:rPr>
          <w:lang w:val="en-US"/>
        </w:rPr>
        <w:t xml:space="preserve">). </w:t>
      </w:r>
      <w:r w:rsidR="00AB61E7" w:rsidRPr="007C4519">
        <w:rPr>
          <w:lang w:val="en-US"/>
        </w:rPr>
        <w:t xml:space="preserve">The technical reasons for analyzing and presenting results to show relationships with the objectives of PSA, including finding deficiencies in DiD, are also given in </w:t>
      </w:r>
      <w:r w:rsidR="00EC3A22" w:rsidRPr="00A42B9A">
        <w:rPr>
          <w:lang w:val="en-US"/>
        </w:rPr>
        <w:fldChar w:fldCharType="begin"/>
      </w:r>
      <w:r w:rsidR="00EC3A22" w:rsidRPr="00A42B9A">
        <w:rPr>
          <w:lang w:val="en-US"/>
        </w:rPr>
        <w:instrText xml:space="preserve"> REF _Ref467958748 \w \h </w:instrText>
      </w:r>
      <w:r w:rsidR="00EC3A22">
        <w:rPr>
          <w:lang w:val="en-US"/>
        </w:rPr>
        <w:instrText xml:space="preserve"> \* MERGEFORMAT </w:instrText>
      </w:r>
      <w:r w:rsidR="00EC3A22" w:rsidRPr="00A42B9A">
        <w:rPr>
          <w:lang w:val="en-US"/>
        </w:rPr>
      </w:r>
      <w:r w:rsidR="00EC3A22" w:rsidRPr="00A42B9A">
        <w:rPr>
          <w:lang w:val="en-US"/>
        </w:rPr>
        <w:fldChar w:fldCharType="separate"/>
      </w:r>
      <w:r w:rsidR="00EC3A22" w:rsidRPr="00A42B9A">
        <w:rPr>
          <w:lang w:val="en-US"/>
        </w:rPr>
        <w:t>[39]</w:t>
      </w:r>
      <w:r w:rsidR="00EC3A22" w:rsidRPr="00A42B9A">
        <w:rPr>
          <w:lang w:val="en-US"/>
        </w:rPr>
        <w:fldChar w:fldCharType="end"/>
      </w:r>
      <w:r w:rsidR="00AB61E7" w:rsidRPr="007C4519">
        <w:rPr>
          <w:lang w:val="en-US"/>
        </w:rPr>
        <w:t xml:space="preserve">. It is to be recognized that many of the risk measures discussed are functional </w:t>
      </w:r>
      <w:r w:rsidR="00CD0954" w:rsidRPr="007C4519">
        <w:rPr>
          <w:lang w:val="en-US"/>
        </w:rPr>
        <w:t>to and dependent on</w:t>
      </w:r>
      <w:r w:rsidR="00AB61E7" w:rsidRPr="007C4519">
        <w:rPr>
          <w:lang w:val="en-US"/>
        </w:rPr>
        <w:t xml:space="preserve"> the tools and methodology used. For instance, importance analysis of magnitude of releases with respect to system, components and operator errors may be possible only if the PSA Level 1 – Level 2 </w:t>
      </w:r>
      <w:r w:rsidR="00CD0954" w:rsidRPr="007C4519">
        <w:rPr>
          <w:lang w:val="en-US"/>
        </w:rPr>
        <w:t>are</w:t>
      </w:r>
      <w:r w:rsidR="00AB61E7" w:rsidRPr="007C4519">
        <w:rPr>
          <w:lang w:val="en-US"/>
        </w:rPr>
        <w:t xml:space="preserve"> fully integrated. On the other hand, importance analysis with respect to PDSs may not be possible if the analysis is integrated. Nevertheless, </w:t>
      </w:r>
      <w:r w:rsidR="007549C0">
        <w:rPr>
          <w:lang w:val="en-US"/>
        </w:rPr>
        <w:t>L2 PSA</w:t>
      </w:r>
      <w:r w:rsidR="00AB61E7" w:rsidRPr="007C4519">
        <w:rPr>
          <w:lang w:val="en-US"/>
        </w:rPr>
        <w:t xml:space="preserve"> should strive to calculate and show </w:t>
      </w:r>
      <w:r w:rsidR="00375C3F">
        <w:rPr>
          <w:lang w:val="en-US"/>
        </w:rPr>
        <w:t xml:space="preserve">risk assessment in terms of releases </w:t>
      </w:r>
      <w:r w:rsidR="00AB61E7" w:rsidRPr="007C4519">
        <w:rPr>
          <w:lang w:val="en-US"/>
        </w:rPr>
        <w:t>in order to comply with the objectives of properly identifying plant weaknesses</w:t>
      </w:r>
      <w:r w:rsidR="0018447E" w:rsidRPr="007C4519">
        <w:rPr>
          <w:lang w:val="en-US"/>
        </w:rPr>
        <w:t xml:space="preserve"> and areas which could merit a closer look to point out remedial measures (including plant back</w:t>
      </w:r>
      <w:r w:rsidR="00CD0954" w:rsidRPr="007C4519">
        <w:rPr>
          <w:lang w:val="en-US"/>
        </w:rPr>
        <w:t>-</w:t>
      </w:r>
      <w:r w:rsidR="0018447E" w:rsidRPr="007C4519">
        <w:rPr>
          <w:lang w:val="en-US"/>
        </w:rPr>
        <w:t>fits) to reduce risks</w:t>
      </w:r>
      <w:r w:rsidR="00375C3F">
        <w:rPr>
          <w:lang w:val="en-US"/>
        </w:rPr>
        <w:t xml:space="preserve">, i.e. all the results relevant not only to </w:t>
      </w:r>
      <w:r w:rsidR="007412A9">
        <w:rPr>
          <w:lang w:val="en-US"/>
        </w:rPr>
        <w:t xml:space="preserve">social and environmental </w:t>
      </w:r>
      <w:r w:rsidR="00375C3F">
        <w:rPr>
          <w:lang w:val="en-US"/>
        </w:rPr>
        <w:t xml:space="preserve">risks but to </w:t>
      </w:r>
      <w:r w:rsidR="007412A9">
        <w:rPr>
          <w:lang w:val="en-US"/>
        </w:rPr>
        <w:t xml:space="preserve">economic risks </w:t>
      </w:r>
      <w:r w:rsidR="007A1393">
        <w:rPr>
          <w:lang w:val="en-US"/>
        </w:rPr>
        <w:t>which include</w:t>
      </w:r>
      <w:r w:rsidR="007412A9">
        <w:rPr>
          <w:lang w:val="en-US"/>
        </w:rPr>
        <w:t xml:space="preserve"> reduc</w:t>
      </w:r>
      <w:r w:rsidR="007A1393">
        <w:rPr>
          <w:lang w:val="en-US"/>
        </w:rPr>
        <w:t>tion of</w:t>
      </w:r>
      <w:r w:rsidR="007412A9">
        <w:rPr>
          <w:lang w:val="en-US"/>
        </w:rPr>
        <w:t xml:space="preserve"> </w:t>
      </w:r>
      <w:r w:rsidR="00E93F0E">
        <w:rPr>
          <w:lang w:val="en-US"/>
        </w:rPr>
        <w:t>eventual</w:t>
      </w:r>
      <w:r w:rsidR="007412A9">
        <w:rPr>
          <w:lang w:val="en-US"/>
        </w:rPr>
        <w:t xml:space="preserve"> wrong investments</w:t>
      </w:r>
      <w:r w:rsidR="0018447E" w:rsidRPr="007C4519">
        <w:rPr>
          <w:lang w:val="en-US"/>
        </w:rPr>
        <w:t>.</w:t>
      </w:r>
      <w:r w:rsidR="00AB61E7">
        <w:rPr>
          <w:lang w:val="en-US"/>
        </w:rPr>
        <w:t xml:space="preserve"> </w:t>
      </w:r>
    </w:p>
    <w:p w:rsidR="00AB61E7" w:rsidRDefault="00AB61E7" w:rsidP="00190C45">
      <w:pPr>
        <w:rPr>
          <w:lang w:val="en-US"/>
        </w:rPr>
      </w:pPr>
    </w:p>
    <w:p w:rsidR="00D400E5" w:rsidRDefault="00D400E5" w:rsidP="00A95BA8">
      <w:pPr>
        <w:pStyle w:val="Titre2"/>
        <w:rPr>
          <w:lang w:val="en-US"/>
        </w:rPr>
      </w:pPr>
      <w:bookmarkStart w:id="62" w:name="_Ref446427771"/>
      <w:bookmarkStart w:id="63" w:name="_Ref446427772"/>
      <w:bookmarkStart w:id="64" w:name="_Ref446427915"/>
      <w:bookmarkStart w:id="65" w:name="_Toc470942502"/>
      <w:r w:rsidRPr="00107BBB">
        <w:rPr>
          <w:lang w:val="en-US"/>
        </w:rPr>
        <w:t>Issues involving multi units sites</w:t>
      </w:r>
      <w:bookmarkEnd w:id="62"/>
      <w:bookmarkEnd w:id="63"/>
      <w:bookmarkEnd w:id="64"/>
      <w:bookmarkEnd w:id="65"/>
    </w:p>
    <w:p w:rsidR="0081167F" w:rsidRPr="0081167F" w:rsidRDefault="0081167F" w:rsidP="00F861A1">
      <w:pPr>
        <w:pStyle w:val="Titre3"/>
        <w:rPr>
          <w:lang w:val="en-US"/>
        </w:rPr>
      </w:pPr>
      <w:bookmarkStart w:id="66" w:name="_Toc470942503"/>
      <w:r>
        <w:rPr>
          <w:lang w:val="en-US"/>
        </w:rPr>
        <w:t xml:space="preserve">General </w:t>
      </w:r>
      <w:r w:rsidR="00CC551E">
        <w:rPr>
          <w:lang w:val="en-US"/>
        </w:rPr>
        <w:t>considerations</w:t>
      </w:r>
      <w:bookmarkEnd w:id="66"/>
    </w:p>
    <w:p w:rsidR="006C0689" w:rsidRDefault="0084334A" w:rsidP="005B6CBD">
      <w:pPr>
        <w:rPr>
          <w:lang w:val="en-US"/>
        </w:rPr>
      </w:pPr>
      <w:r w:rsidRPr="0084334A">
        <w:rPr>
          <w:lang w:val="en-US"/>
        </w:rPr>
        <w:t xml:space="preserve">Most of the plants currently operating are multi-unit sites and </w:t>
      </w:r>
      <w:r w:rsidRPr="00BD24D7">
        <w:rPr>
          <w:lang w:val="en-US"/>
        </w:rPr>
        <w:t>it is really urgently needed to consider this issue in PSA</w:t>
      </w:r>
      <w:r w:rsidR="009C73BD">
        <w:rPr>
          <w:lang w:val="en-US"/>
        </w:rPr>
        <w:t>.</w:t>
      </w:r>
      <w:r w:rsidR="0050379E">
        <w:rPr>
          <w:lang w:val="en-US"/>
        </w:rPr>
        <w:t xml:space="preserve"> N</w:t>
      </w:r>
      <w:r w:rsidR="00BD24D7">
        <w:rPr>
          <w:lang w:val="en-US"/>
        </w:rPr>
        <w:t>o complete satisfactory methodology or guidance exist</w:t>
      </w:r>
      <w:r w:rsidR="001C478A">
        <w:rPr>
          <w:lang w:val="en-US"/>
        </w:rPr>
        <w:t>s</w:t>
      </w:r>
      <w:r w:rsidR="00BD24D7">
        <w:rPr>
          <w:lang w:val="en-US"/>
        </w:rPr>
        <w:t xml:space="preserve"> as of the date this was written</w:t>
      </w:r>
      <w:r w:rsidR="0050379E">
        <w:rPr>
          <w:lang w:val="en-US"/>
        </w:rPr>
        <w:t>.</w:t>
      </w:r>
      <w:r w:rsidR="00DD0787">
        <w:rPr>
          <w:lang w:val="en-US"/>
        </w:rPr>
        <w:t xml:space="preserve"> This document has </w:t>
      </w:r>
      <w:r w:rsidR="00DD0787" w:rsidRPr="00126675">
        <w:rPr>
          <w:lang w:val="en-US"/>
        </w:rPr>
        <w:t xml:space="preserve">made full use of the information that can be gathered from </w:t>
      </w:r>
      <w:r w:rsidR="00682777" w:rsidRPr="00126675">
        <w:rPr>
          <w:lang w:val="en-US"/>
        </w:rPr>
        <w:fldChar w:fldCharType="begin"/>
      </w:r>
      <w:r w:rsidR="00682777" w:rsidRPr="00126675">
        <w:rPr>
          <w:lang w:val="en-US"/>
        </w:rPr>
        <w:instrText xml:space="preserve"> REF _Ref446338343 \w \h </w:instrText>
      </w:r>
      <w:r w:rsidR="00126675">
        <w:rPr>
          <w:lang w:val="en-US"/>
        </w:rPr>
        <w:instrText xml:space="preserve"> \* MERGEFORMAT </w:instrText>
      </w:r>
      <w:r w:rsidR="00682777" w:rsidRPr="00126675">
        <w:rPr>
          <w:lang w:val="en-US"/>
        </w:rPr>
      </w:r>
      <w:r w:rsidR="00682777" w:rsidRPr="00126675">
        <w:rPr>
          <w:lang w:val="en-US"/>
        </w:rPr>
        <w:fldChar w:fldCharType="separate"/>
      </w:r>
      <w:r w:rsidR="008B24EC" w:rsidRPr="00126675">
        <w:rPr>
          <w:lang w:val="en-US"/>
        </w:rPr>
        <w:t>[19]</w:t>
      </w:r>
      <w:r w:rsidR="00682777" w:rsidRPr="00126675">
        <w:rPr>
          <w:lang w:val="en-US"/>
        </w:rPr>
        <w:fldChar w:fldCharType="end"/>
      </w:r>
      <w:r w:rsidR="00DD0787" w:rsidRPr="00126675">
        <w:rPr>
          <w:lang w:val="en-US"/>
        </w:rPr>
        <w:t xml:space="preserve"> and the related literature, which includes experience from Canadian PSAs</w:t>
      </w:r>
      <w:r w:rsidRPr="00126675">
        <w:rPr>
          <w:lang w:val="en-US"/>
        </w:rPr>
        <w:t xml:space="preserve">. </w:t>
      </w:r>
      <w:r w:rsidR="00E43E35" w:rsidRPr="00126675">
        <w:rPr>
          <w:lang w:val="en-US"/>
        </w:rPr>
        <w:t>Some countries like Korea are now considering very seriously these issues and are developing specific projects</w:t>
      </w:r>
      <w:r w:rsidR="001D24E3" w:rsidRPr="00126675">
        <w:rPr>
          <w:lang w:val="en-US"/>
        </w:rPr>
        <w:t xml:space="preserve"> </w:t>
      </w:r>
      <w:r w:rsidR="001D24E3" w:rsidRPr="00126675">
        <w:rPr>
          <w:lang w:val="en-US"/>
        </w:rPr>
        <w:fldChar w:fldCharType="begin"/>
      </w:r>
      <w:r w:rsidR="001D24E3" w:rsidRPr="00126675">
        <w:rPr>
          <w:lang w:val="en-US"/>
        </w:rPr>
        <w:instrText xml:space="preserve"> REF _Ref471115006 \r \h  \* MERGEFORMAT </w:instrText>
      </w:r>
      <w:r w:rsidR="001D24E3" w:rsidRPr="00126675">
        <w:rPr>
          <w:lang w:val="en-US"/>
        </w:rPr>
      </w:r>
      <w:r w:rsidR="001D24E3" w:rsidRPr="00126675">
        <w:rPr>
          <w:lang w:val="en-US"/>
        </w:rPr>
        <w:fldChar w:fldCharType="separate"/>
      </w:r>
      <w:r w:rsidR="001D24E3" w:rsidRPr="00126675">
        <w:rPr>
          <w:lang w:val="en-US"/>
        </w:rPr>
        <w:t>[20]</w:t>
      </w:r>
      <w:r w:rsidR="001D24E3" w:rsidRPr="00126675">
        <w:rPr>
          <w:lang w:val="en-US"/>
        </w:rPr>
        <w:fldChar w:fldCharType="end"/>
      </w:r>
      <w:r w:rsidR="001D24E3" w:rsidRPr="00126675">
        <w:rPr>
          <w:lang w:val="en-US"/>
        </w:rPr>
        <w:t>,</w:t>
      </w:r>
      <w:r w:rsidR="001D24E3" w:rsidRPr="00126675">
        <w:rPr>
          <w:lang w:val="en-US"/>
        </w:rPr>
        <w:fldChar w:fldCharType="begin"/>
      </w:r>
      <w:r w:rsidR="001D24E3" w:rsidRPr="00126675">
        <w:rPr>
          <w:lang w:val="en-US"/>
        </w:rPr>
        <w:instrText xml:space="preserve"> REF _Ref471115008 \r \h  \* MERGEFORMAT </w:instrText>
      </w:r>
      <w:r w:rsidR="001D24E3" w:rsidRPr="00126675">
        <w:rPr>
          <w:lang w:val="en-US"/>
        </w:rPr>
      </w:r>
      <w:r w:rsidR="001D24E3" w:rsidRPr="00126675">
        <w:rPr>
          <w:lang w:val="en-US"/>
        </w:rPr>
        <w:fldChar w:fldCharType="separate"/>
      </w:r>
      <w:r w:rsidR="001D24E3" w:rsidRPr="00126675">
        <w:rPr>
          <w:lang w:val="en-US"/>
        </w:rPr>
        <w:t>[21]</w:t>
      </w:r>
      <w:r w:rsidR="001D24E3" w:rsidRPr="00126675">
        <w:rPr>
          <w:lang w:val="en-US"/>
        </w:rPr>
        <w:fldChar w:fldCharType="end"/>
      </w:r>
      <w:r w:rsidR="001D24E3" w:rsidRPr="00126675">
        <w:rPr>
          <w:lang w:val="en-US"/>
        </w:rPr>
        <w:t>,</w:t>
      </w:r>
      <w:r w:rsidR="001D24E3" w:rsidRPr="00126675">
        <w:rPr>
          <w:lang w:val="en-US"/>
        </w:rPr>
        <w:fldChar w:fldCharType="begin"/>
      </w:r>
      <w:r w:rsidR="001D24E3" w:rsidRPr="00126675">
        <w:rPr>
          <w:lang w:val="en-US"/>
        </w:rPr>
        <w:instrText xml:space="preserve"> REF _Ref471115009 \r \h  \* MERGEFORMAT </w:instrText>
      </w:r>
      <w:r w:rsidR="001D24E3" w:rsidRPr="00126675">
        <w:rPr>
          <w:lang w:val="en-US"/>
        </w:rPr>
      </w:r>
      <w:r w:rsidR="001D24E3" w:rsidRPr="00126675">
        <w:rPr>
          <w:lang w:val="en-US"/>
        </w:rPr>
        <w:fldChar w:fldCharType="separate"/>
      </w:r>
      <w:r w:rsidR="001D24E3" w:rsidRPr="00126675">
        <w:rPr>
          <w:lang w:val="en-US"/>
        </w:rPr>
        <w:t>[22]</w:t>
      </w:r>
      <w:r w:rsidR="001D24E3" w:rsidRPr="00126675">
        <w:rPr>
          <w:lang w:val="en-US"/>
        </w:rPr>
        <w:fldChar w:fldCharType="end"/>
      </w:r>
      <w:r w:rsidR="00E43E35" w:rsidRPr="00126675">
        <w:rPr>
          <w:lang w:val="en-US"/>
        </w:rPr>
        <w:t xml:space="preserve">. </w:t>
      </w:r>
      <w:r w:rsidR="006C0689" w:rsidRPr="00126675">
        <w:rPr>
          <w:lang w:val="en-US"/>
        </w:rPr>
        <w:t>Although it is a general issue for PSA, it is addressed here in the section on external events because external events seem to be the most significant contributor to sequences affecting more than one unit.</w:t>
      </w:r>
    </w:p>
    <w:p w:rsidR="005A743F" w:rsidRDefault="005A743F" w:rsidP="005B6CBD">
      <w:pPr>
        <w:rPr>
          <w:lang w:val="en-US"/>
        </w:rPr>
      </w:pPr>
    </w:p>
    <w:p w:rsidR="005A743F" w:rsidRPr="005A743F" w:rsidRDefault="005B6CBD" w:rsidP="005A743F">
      <w:pPr>
        <w:pStyle w:val="Commentaire"/>
        <w:rPr>
          <w:sz w:val="18"/>
          <w:szCs w:val="18"/>
          <w:lang w:val="en-US"/>
        </w:rPr>
      </w:pPr>
      <w:r w:rsidRPr="005A743F">
        <w:rPr>
          <w:sz w:val="18"/>
          <w:szCs w:val="18"/>
          <w:lang w:val="en-US"/>
        </w:rPr>
        <w:t xml:space="preserve">The accident at Fukushima has shown that accidents at multi-units sites should be given special consideration, given the possibility of common cause failures among the different plants in different states of operation. </w:t>
      </w:r>
      <w:r w:rsidR="005A743F" w:rsidRPr="005A743F">
        <w:rPr>
          <w:sz w:val="18"/>
          <w:szCs w:val="18"/>
          <w:lang w:val="en-US"/>
        </w:rPr>
        <w:lastRenderedPageBreak/>
        <w:t>Moreover, it is possible that the units at a site are in different operation modes: in one unit, the risk may be due to the SFP (core unloaded), in the other unit, the core may be the main threat.</w:t>
      </w:r>
    </w:p>
    <w:p w:rsidR="00BD24D7" w:rsidRPr="00F3613C" w:rsidRDefault="005B6CBD" w:rsidP="005B6CBD">
      <w:pPr>
        <w:rPr>
          <w:lang w:val="en-US"/>
        </w:rPr>
      </w:pPr>
      <w:r w:rsidRPr="00576FAF">
        <w:rPr>
          <w:lang w:val="en-US"/>
        </w:rPr>
        <w:t xml:space="preserve">Each of the plants at the site behaved </w:t>
      </w:r>
      <w:r w:rsidRPr="009C73BD">
        <w:rPr>
          <w:lang w:val="en-US"/>
        </w:rPr>
        <w:t>differently and final consequences (r</w:t>
      </w:r>
      <w:r w:rsidRPr="0095310C">
        <w:rPr>
          <w:lang w:val="en-US"/>
        </w:rPr>
        <w:t>eleases to the environment, at least according to current informatio</w:t>
      </w:r>
      <w:r w:rsidRPr="006E0E1D">
        <w:rPr>
          <w:lang w:val="en-US"/>
        </w:rPr>
        <w:t>n) varied for each of the units</w:t>
      </w:r>
      <w:r w:rsidRPr="00DC3768">
        <w:rPr>
          <w:lang w:val="en-US"/>
        </w:rPr>
        <w:t xml:space="preserve"> at the site. </w:t>
      </w:r>
      <w:r w:rsidR="00964D31" w:rsidRPr="00F3613C">
        <w:rPr>
          <w:lang w:val="en-US"/>
        </w:rPr>
        <w:t xml:space="preserve">The different behavior and responses of the units and final core status including extent and type </w:t>
      </w:r>
      <w:r w:rsidR="00BD24D7" w:rsidRPr="00F3613C">
        <w:rPr>
          <w:lang w:val="en-US"/>
        </w:rPr>
        <w:t xml:space="preserve">of </w:t>
      </w:r>
      <w:r w:rsidR="00964D31" w:rsidRPr="00F3613C">
        <w:rPr>
          <w:lang w:val="en-US"/>
        </w:rPr>
        <w:t xml:space="preserve">containment damages in </w:t>
      </w:r>
      <w:r w:rsidR="00BD24D7" w:rsidRPr="00F3613C">
        <w:rPr>
          <w:lang w:val="en-US"/>
        </w:rPr>
        <w:t>Fukushima</w:t>
      </w:r>
      <w:r w:rsidR="00964D31" w:rsidRPr="00F3613C">
        <w:rPr>
          <w:lang w:val="en-US"/>
        </w:rPr>
        <w:t xml:space="preserve"> </w:t>
      </w:r>
      <w:r w:rsidR="00F80220">
        <w:rPr>
          <w:lang w:val="en-US"/>
        </w:rPr>
        <w:t xml:space="preserve">Dai-ichi </w:t>
      </w:r>
      <w:r w:rsidR="00964D31" w:rsidRPr="00F3613C">
        <w:rPr>
          <w:lang w:val="en-US"/>
        </w:rPr>
        <w:t>prove that even though the units are identical</w:t>
      </w:r>
      <w:r w:rsidR="00BD24D7" w:rsidRPr="00F3613C">
        <w:rPr>
          <w:lang w:val="en-US"/>
        </w:rPr>
        <w:t xml:space="preserve"> or </w:t>
      </w:r>
      <w:r w:rsidR="00964D31" w:rsidRPr="00F3613C">
        <w:rPr>
          <w:lang w:val="en-US"/>
        </w:rPr>
        <w:t>very similar</w:t>
      </w:r>
      <w:r w:rsidR="00BD24D7" w:rsidRPr="00F3613C">
        <w:rPr>
          <w:lang w:val="en-US"/>
        </w:rPr>
        <w:t xml:space="preserve"> and</w:t>
      </w:r>
      <w:r w:rsidR="00E44543" w:rsidRPr="00F3613C">
        <w:rPr>
          <w:lang w:val="en-US"/>
        </w:rPr>
        <w:t xml:space="preserve"> the</w:t>
      </w:r>
      <w:r w:rsidR="00BD24D7" w:rsidRPr="00F3613C">
        <w:rPr>
          <w:lang w:val="en-US"/>
        </w:rPr>
        <w:t>y</w:t>
      </w:r>
      <w:r w:rsidR="00E44543" w:rsidRPr="00F3613C">
        <w:rPr>
          <w:lang w:val="en-US"/>
        </w:rPr>
        <w:t xml:space="preserve"> are </w:t>
      </w:r>
      <w:r w:rsidR="00964D31" w:rsidRPr="00F3613C">
        <w:rPr>
          <w:lang w:val="en-US"/>
        </w:rPr>
        <w:t>at the same place</w:t>
      </w:r>
      <w:r w:rsidR="00BD24D7" w:rsidRPr="00F3613C">
        <w:rPr>
          <w:lang w:val="en-US"/>
        </w:rPr>
        <w:t xml:space="preserve"> and</w:t>
      </w:r>
      <w:r w:rsidR="00964D31" w:rsidRPr="00F3613C">
        <w:rPr>
          <w:lang w:val="en-US"/>
        </w:rPr>
        <w:t xml:space="preserve"> being threate</w:t>
      </w:r>
      <w:r w:rsidR="00E44543" w:rsidRPr="00F3613C">
        <w:rPr>
          <w:lang w:val="en-US"/>
        </w:rPr>
        <w:t>ne</w:t>
      </w:r>
      <w:r w:rsidR="00964D31" w:rsidRPr="00F3613C">
        <w:rPr>
          <w:lang w:val="en-US"/>
        </w:rPr>
        <w:t>d simultaneously b</w:t>
      </w:r>
      <w:r w:rsidR="00E44543" w:rsidRPr="00F3613C">
        <w:rPr>
          <w:lang w:val="en-US"/>
        </w:rPr>
        <w:t>y</w:t>
      </w:r>
      <w:r w:rsidR="00964D31" w:rsidRPr="00F3613C">
        <w:rPr>
          <w:lang w:val="en-US"/>
        </w:rPr>
        <w:t xml:space="preserve"> the same initiator, there are many </w:t>
      </w:r>
      <w:r w:rsidR="00BD24D7" w:rsidRPr="00F3613C">
        <w:rPr>
          <w:lang w:val="en-US"/>
        </w:rPr>
        <w:t xml:space="preserve">unforeseen </w:t>
      </w:r>
      <w:r w:rsidR="00964D31" w:rsidRPr="00F3613C">
        <w:rPr>
          <w:lang w:val="en-US"/>
        </w:rPr>
        <w:t xml:space="preserve">factors </w:t>
      </w:r>
      <w:r w:rsidR="00BD24D7" w:rsidRPr="00F3613C">
        <w:rPr>
          <w:lang w:val="en-US"/>
        </w:rPr>
        <w:t>that</w:t>
      </w:r>
      <w:r w:rsidR="00964D31" w:rsidRPr="00F3613C">
        <w:rPr>
          <w:lang w:val="en-US"/>
        </w:rPr>
        <w:t xml:space="preserve"> may influence the progression and final result of a severe accident. </w:t>
      </w:r>
      <w:r w:rsidR="00BD24D7" w:rsidRPr="00F3613C">
        <w:rPr>
          <w:lang w:val="en-US"/>
        </w:rPr>
        <w:t xml:space="preserve">All these factors may raise the doubt whether the </w:t>
      </w:r>
      <w:r w:rsidR="00400CA8" w:rsidRPr="00F3613C">
        <w:rPr>
          <w:lang w:val="en-US"/>
        </w:rPr>
        <w:t xml:space="preserve">current </w:t>
      </w:r>
      <w:r w:rsidR="00BD24D7" w:rsidRPr="00F3613C">
        <w:rPr>
          <w:lang w:val="en-US"/>
        </w:rPr>
        <w:t>PSAs are “realistic” at all</w:t>
      </w:r>
      <w:r w:rsidR="006C0689" w:rsidRPr="00F3613C">
        <w:rPr>
          <w:lang w:val="en-US"/>
        </w:rPr>
        <w:t xml:space="preserve"> even for a single </w:t>
      </w:r>
      <w:r w:rsidR="002A4549" w:rsidRPr="00F3613C">
        <w:rPr>
          <w:lang w:val="en-US"/>
        </w:rPr>
        <w:t>unit</w:t>
      </w:r>
      <w:r w:rsidR="00BD24D7" w:rsidRPr="00F3613C">
        <w:rPr>
          <w:lang w:val="en-US"/>
        </w:rPr>
        <w:t xml:space="preserve">, and perhaps the community should return to a more conservative approach. </w:t>
      </w:r>
      <w:r w:rsidR="00400CA8" w:rsidRPr="00F3613C">
        <w:rPr>
          <w:lang w:val="en-US"/>
        </w:rPr>
        <w:t xml:space="preserve">Nevertheless, this section attempts to provide, if not guidance, some points that should be considered when addressing multi-units in PSA, and some suggestions on procedures for resolving some of the issues connected with such PSAs. </w:t>
      </w:r>
    </w:p>
    <w:p w:rsidR="00BD24D7" w:rsidRPr="009C73BD" w:rsidRDefault="00BD24D7" w:rsidP="005B6CBD">
      <w:pPr>
        <w:rPr>
          <w:lang w:val="en-US"/>
        </w:rPr>
      </w:pPr>
    </w:p>
    <w:p w:rsidR="005B6CBD" w:rsidRDefault="005B6CBD" w:rsidP="005B6CBD">
      <w:pPr>
        <w:rPr>
          <w:lang w:val="en-US"/>
        </w:rPr>
      </w:pPr>
      <w:r w:rsidRPr="00F44168">
        <w:rPr>
          <w:lang w:val="en-US"/>
        </w:rPr>
        <w:t xml:space="preserve">At first glance </w:t>
      </w:r>
      <w:r w:rsidR="00BD24D7">
        <w:rPr>
          <w:lang w:val="en-US"/>
        </w:rPr>
        <w:t>a PSA for multi-units sites</w:t>
      </w:r>
      <w:r w:rsidRPr="00F44168">
        <w:rPr>
          <w:lang w:val="en-US"/>
        </w:rPr>
        <w:t xml:space="preserve"> seems to be merely a technical issue and a question of resources to simply adding and combining sequences in more than one </w:t>
      </w:r>
      <w:r w:rsidRPr="00C86F56">
        <w:rPr>
          <w:lang w:val="en-US"/>
        </w:rPr>
        <w:t xml:space="preserve">unit on a site. However, when looking more closely it becomes clear that significant challenges are involved. </w:t>
      </w:r>
      <w:r w:rsidR="002243F0">
        <w:rPr>
          <w:lang w:val="en-US"/>
        </w:rPr>
        <w:t xml:space="preserve">These challenges arise from the fact that a plant housing more than one unit can be subjected to the following sets of </w:t>
      </w:r>
      <w:r w:rsidR="00367538">
        <w:rPr>
          <w:lang w:val="en-US"/>
        </w:rPr>
        <w:t>problems</w:t>
      </w:r>
      <w:r w:rsidR="00D2202A">
        <w:rPr>
          <w:lang w:val="en-US"/>
        </w:rPr>
        <w:t xml:space="preserve"> arising from intra-unit (i.e. within individual units) and inter-units (i.e. from connections among units) dependencies or correlated phenomena</w:t>
      </w:r>
      <w:r w:rsidR="00367538">
        <w:rPr>
          <w:lang w:val="en-US"/>
        </w:rPr>
        <w:t>:</w:t>
      </w:r>
    </w:p>
    <w:p w:rsidR="005A743F" w:rsidRDefault="005A743F" w:rsidP="005B6CBD">
      <w:pPr>
        <w:rPr>
          <w:lang w:val="en-US"/>
        </w:rPr>
      </w:pPr>
    </w:p>
    <w:p w:rsidR="00367538" w:rsidRPr="005A743F" w:rsidRDefault="00E91074" w:rsidP="005A743F">
      <w:pPr>
        <w:numPr>
          <w:ilvl w:val="0"/>
          <w:numId w:val="19"/>
        </w:numPr>
        <w:rPr>
          <w:b/>
          <w:u w:val="single"/>
          <w:lang w:val="en-US"/>
        </w:rPr>
      </w:pPr>
      <w:r w:rsidRPr="005A743F">
        <w:rPr>
          <w:b/>
          <w:u w:val="single"/>
          <w:lang w:val="en-US"/>
        </w:rPr>
        <w:t>Common cause initiator</w:t>
      </w:r>
      <w:r w:rsidR="008F3F74">
        <w:rPr>
          <w:b/>
          <w:u w:val="single"/>
          <w:lang w:val="en-US"/>
        </w:rPr>
        <w:t>:</w:t>
      </w:r>
      <w:r w:rsidR="008F3F74" w:rsidRPr="00126675">
        <w:rPr>
          <w:b/>
          <w:u w:val="single"/>
          <w:lang w:val="en-US"/>
        </w:rPr>
        <w:t xml:space="preserve"> </w:t>
      </w:r>
      <w:r w:rsidR="008F3F74">
        <w:rPr>
          <w:lang w:val="en-US"/>
        </w:rPr>
        <w:t>a</w:t>
      </w:r>
      <w:r w:rsidR="00367538" w:rsidRPr="00256A6A">
        <w:rPr>
          <w:lang w:val="en-US"/>
        </w:rPr>
        <w:t>n event (external or internal) affects more than one unit on the site (common initiating event)</w:t>
      </w:r>
      <w:r w:rsidR="008F3F74">
        <w:rPr>
          <w:lang w:val="en-US"/>
        </w:rPr>
        <w:t>;</w:t>
      </w:r>
      <w:r w:rsidR="00367538" w:rsidRPr="00256A6A">
        <w:rPr>
          <w:lang w:val="en-US"/>
        </w:rPr>
        <w:t xml:space="preserve"> </w:t>
      </w:r>
      <w:r w:rsidR="008F3F74">
        <w:rPr>
          <w:lang w:val="en-US"/>
        </w:rPr>
        <w:t>s</w:t>
      </w:r>
      <w:r w:rsidR="00367538" w:rsidRPr="00256A6A">
        <w:rPr>
          <w:lang w:val="en-US"/>
        </w:rPr>
        <w:t xml:space="preserve">ome SSCs fail due to the initiator, but these dependent (on the initiator) failures occur randomly </w:t>
      </w:r>
      <w:r w:rsidR="00367538" w:rsidRPr="00041F3D">
        <w:rPr>
          <w:lang w:val="en-US"/>
        </w:rPr>
        <w:t>and in different combinations in the units</w:t>
      </w:r>
      <w:r w:rsidR="008F3F74">
        <w:rPr>
          <w:lang w:val="en-US"/>
        </w:rPr>
        <w:t>;</w:t>
      </w:r>
      <w:r w:rsidR="00F80220">
        <w:rPr>
          <w:lang w:val="en-US"/>
        </w:rPr>
        <w:t xml:space="preserve"> </w:t>
      </w:r>
      <w:r w:rsidR="008F3F74">
        <w:rPr>
          <w:lang w:val="en-US"/>
        </w:rPr>
        <w:t>c</w:t>
      </w:r>
      <w:r w:rsidR="002A4549" w:rsidRPr="001D330A">
        <w:rPr>
          <w:lang w:val="en-US"/>
        </w:rPr>
        <w:t>onsequently, t</w:t>
      </w:r>
      <w:r w:rsidR="00367538" w:rsidRPr="001D330A">
        <w:rPr>
          <w:lang w:val="en-US"/>
        </w:rPr>
        <w:t>he accident progresses in different ways in each unit</w:t>
      </w:r>
      <w:r w:rsidR="008F3F74">
        <w:rPr>
          <w:lang w:val="en-US"/>
        </w:rPr>
        <w:t>;</w:t>
      </w:r>
      <w:r w:rsidR="00367538" w:rsidRPr="001D330A">
        <w:rPr>
          <w:lang w:val="en-US"/>
        </w:rPr>
        <w:t xml:space="preserve"> </w:t>
      </w:r>
      <w:r w:rsidR="008F3F74">
        <w:rPr>
          <w:lang w:val="en-US"/>
        </w:rPr>
        <w:t>n</w:t>
      </w:r>
      <w:r w:rsidR="00367538" w:rsidRPr="001D330A">
        <w:rPr>
          <w:lang w:val="en-US"/>
        </w:rPr>
        <w:t>o other common dependent failure occurs, either in systems, components or structures</w:t>
      </w:r>
      <w:r w:rsidR="008F3F74">
        <w:rPr>
          <w:lang w:val="en-US"/>
        </w:rPr>
        <w:t>;</w:t>
      </w:r>
      <w:r w:rsidR="00367538" w:rsidRPr="001D330A">
        <w:rPr>
          <w:lang w:val="en-US"/>
        </w:rPr>
        <w:t xml:space="preserve"> </w:t>
      </w:r>
      <w:r w:rsidR="008F3F74">
        <w:rPr>
          <w:lang w:val="en-US"/>
        </w:rPr>
        <w:t>a</w:t>
      </w:r>
      <w:r w:rsidR="00367538" w:rsidRPr="001D330A">
        <w:rPr>
          <w:lang w:val="en-US"/>
        </w:rPr>
        <w:t>ll recovery actions by the operators pro</w:t>
      </w:r>
      <w:r w:rsidR="00367538" w:rsidRPr="006203C2">
        <w:rPr>
          <w:lang w:val="en-US"/>
        </w:rPr>
        <w:t>gress</w:t>
      </w:r>
      <w:r w:rsidRPr="0066570B">
        <w:rPr>
          <w:lang w:val="en-US"/>
        </w:rPr>
        <w:t xml:space="preserve"> completely</w:t>
      </w:r>
      <w:r w:rsidR="00367538" w:rsidRPr="00A1599E">
        <w:rPr>
          <w:lang w:val="en-US"/>
        </w:rPr>
        <w:t xml:space="preserve"> independently in each unit</w:t>
      </w:r>
      <w:r w:rsidR="008F3F74">
        <w:rPr>
          <w:lang w:val="en-US"/>
        </w:rPr>
        <w:t>;</w:t>
      </w:r>
      <w:r w:rsidR="00367538" w:rsidRPr="00A1599E">
        <w:rPr>
          <w:lang w:val="en-US"/>
        </w:rPr>
        <w:t xml:space="preserve"> </w:t>
      </w:r>
      <w:r w:rsidR="008F3F74">
        <w:rPr>
          <w:lang w:val="en-US"/>
        </w:rPr>
        <w:t>o</w:t>
      </w:r>
      <w:r w:rsidRPr="002F603A">
        <w:rPr>
          <w:lang w:val="en-US"/>
        </w:rPr>
        <w:t>ne or more units may reach core damage conditions while the others do not (Level 1)</w:t>
      </w:r>
      <w:r w:rsidR="008F3F74">
        <w:rPr>
          <w:lang w:val="en-US"/>
        </w:rPr>
        <w:t>;</w:t>
      </w:r>
      <w:r w:rsidRPr="002F603A">
        <w:rPr>
          <w:lang w:val="en-US"/>
        </w:rPr>
        <w:t xml:space="preserve"> </w:t>
      </w:r>
      <w:r w:rsidR="008F3F74">
        <w:rPr>
          <w:lang w:val="en-US"/>
        </w:rPr>
        <w:t>a</w:t>
      </w:r>
      <w:r w:rsidRPr="002F603A">
        <w:rPr>
          <w:lang w:val="en-US"/>
        </w:rPr>
        <w:t>fter core damage, accident progression still goes on independently within each unit, and SAM interventions proceed indepen</w:t>
      </w:r>
      <w:r w:rsidRPr="0081763F">
        <w:rPr>
          <w:lang w:val="en-US"/>
        </w:rPr>
        <w:t>dently</w:t>
      </w:r>
      <w:r w:rsidR="00D2202A" w:rsidRPr="00522E2A">
        <w:rPr>
          <w:lang w:val="en-US"/>
        </w:rPr>
        <w:t xml:space="preserve"> (Level 2)</w:t>
      </w:r>
      <w:r w:rsidR="008F3F74">
        <w:rPr>
          <w:lang w:val="en-US"/>
        </w:rPr>
        <w:t>; i</w:t>
      </w:r>
      <w:r w:rsidRPr="00522E2A">
        <w:rPr>
          <w:lang w:val="en-US"/>
        </w:rPr>
        <w:t>f such a scenario could be irrefutably proven, then the results for the whole site are only a matter of combinatorial analysis.</w:t>
      </w:r>
    </w:p>
    <w:p w:rsidR="003062F8" w:rsidRPr="00677C8E" w:rsidRDefault="003062F8" w:rsidP="00677C8E">
      <w:pPr>
        <w:numPr>
          <w:ilvl w:val="0"/>
          <w:numId w:val="19"/>
        </w:numPr>
        <w:rPr>
          <w:b/>
          <w:u w:val="single"/>
          <w:lang w:val="en-US"/>
        </w:rPr>
      </w:pPr>
      <w:r w:rsidRPr="005A743F">
        <w:rPr>
          <w:b/>
          <w:u w:val="single"/>
          <w:lang w:val="en-US"/>
        </w:rPr>
        <w:t>Common cause failure of systems</w:t>
      </w:r>
      <w:r w:rsidR="008F3F74">
        <w:rPr>
          <w:b/>
          <w:u w:val="single"/>
          <w:lang w:val="en-US"/>
        </w:rPr>
        <w:t>:</w:t>
      </w:r>
      <w:r w:rsidR="00D5529A" w:rsidRPr="005A743F">
        <w:rPr>
          <w:b/>
          <w:lang w:val="en-US"/>
        </w:rPr>
        <w:t xml:space="preserve"> </w:t>
      </w:r>
      <w:r w:rsidR="008F3F74">
        <w:rPr>
          <w:lang w:val="en-US"/>
        </w:rPr>
        <w:t>t</w:t>
      </w:r>
      <w:r w:rsidR="00E91074" w:rsidRPr="00256A6A">
        <w:rPr>
          <w:lang w:val="en-US"/>
        </w:rPr>
        <w:t>here could be inter-connections among systems, and common cause failure of systems as a whole could occur due to the same initiator</w:t>
      </w:r>
      <w:r w:rsidR="008F3F74">
        <w:rPr>
          <w:lang w:val="en-US"/>
        </w:rPr>
        <w:t>;</w:t>
      </w:r>
      <w:r w:rsidR="00E91074" w:rsidRPr="00256A6A">
        <w:rPr>
          <w:lang w:val="en-US"/>
        </w:rPr>
        <w:t xml:space="preserve"> </w:t>
      </w:r>
      <w:r w:rsidR="00E23EDB">
        <w:rPr>
          <w:lang w:val="en-US"/>
        </w:rPr>
        <w:t>o</w:t>
      </w:r>
      <w:r w:rsidR="00E23EDB" w:rsidRPr="00256A6A">
        <w:rPr>
          <w:lang w:val="en-US"/>
        </w:rPr>
        <w:t xml:space="preserve">ne </w:t>
      </w:r>
      <w:r w:rsidR="00FB79E6" w:rsidRPr="00256A6A">
        <w:rPr>
          <w:lang w:val="en-US"/>
        </w:rPr>
        <w:t xml:space="preserve">simplistic </w:t>
      </w:r>
      <w:r w:rsidR="00E91074" w:rsidRPr="00256A6A">
        <w:rPr>
          <w:lang w:val="en-US"/>
        </w:rPr>
        <w:t>example</w:t>
      </w:r>
      <w:r w:rsidR="00805DA4">
        <w:rPr>
          <w:lang w:val="en-US"/>
        </w:rPr>
        <w:t xml:space="preserve"> which is valid for BWRs and PWRs</w:t>
      </w:r>
      <w:r w:rsidR="00BA6CF9">
        <w:rPr>
          <w:lang w:val="en-US"/>
        </w:rPr>
        <w:t xml:space="preserve"> is as follows</w:t>
      </w:r>
      <w:r w:rsidR="00E91074" w:rsidRPr="00256A6A">
        <w:rPr>
          <w:lang w:val="en-US"/>
        </w:rPr>
        <w:t xml:space="preserve">: the </w:t>
      </w:r>
      <w:r w:rsidR="00805DA4">
        <w:rPr>
          <w:lang w:val="en-US"/>
        </w:rPr>
        <w:t>Auxiliary Cooling Water System (</w:t>
      </w:r>
      <w:r w:rsidR="00E91074" w:rsidRPr="00256A6A">
        <w:rPr>
          <w:lang w:val="en-US"/>
        </w:rPr>
        <w:t>ACWS</w:t>
      </w:r>
      <w:r w:rsidR="00805DA4">
        <w:rPr>
          <w:lang w:val="en-US"/>
        </w:rPr>
        <w:t>)</w:t>
      </w:r>
      <w:r w:rsidR="00E91074" w:rsidRPr="00256A6A">
        <w:rPr>
          <w:lang w:val="en-US"/>
        </w:rPr>
        <w:t xml:space="preserve"> of two or more units could share the intake from sea or river; if the intake is blocked, the ACWS </w:t>
      </w:r>
      <w:r w:rsidR="00805DA4">
        <w:rPr>
          <w:lang w:val="en-US"/>
        </w:rPr>
        <w:t xml:space="preserve">and cooling of the components in the secondary side (PWRs) or in the balance of plant (BWRs) </w:t>
      </w:r>
      <w:r w:rsidR="00E91074" w:rsidRPr="00256A6A">
        <w:rPr>
          <w:lang w:val="en-US"/>
        </w:rPr>
        <w:t xml:space="preserve">is lost for </w:t>
      </w:r>
      <w:r w:rsidR="00805DA4">
        <w:rPr>
          <w:lang w:val="en-US"/>
        </w:rPr>
        <w:t>all</w:t>
      </w:r>
      <w:r w:rsidR="00805DA4" w:rsidRPr="00256A6A">
        <w:rPr>
          <w:lang w:val="en-US"/>
        </w:rPr>
        <w:t xml:space="preserve"> </w:t>
      </w:r>
      <w:r w:rsidR="00E91074" w:rsidRPr="00256A6A">
        <w:rPr>
          <w:lang w:val="en-US"/>
        </w:rPr>
        <w:t>units</w:t>
      </w:r>
      <w:r w:rsidR="00805DA4">
        <w:rPr>
          <w:lang w:val="en-US"/>
        </w:rPr>
        <w:t>;</w:t>
      </w:r>
      <w:r w:rsidR="00D2202A" w:rsidRPr="00256A6A">
        <w:rPr>
          <w:lang w:val="en-US"/>
        </w:rPr>
        <w:t xml:space="preserve"> </w:t>
      </w:r>
      <w:r w:rsidR="00BA6CF9">
        <w:rPr>
          <w:lang w:val="en-US"/>
        </w:rPr>
        <w:t>after the common initiating event that essentially trips all cooling pumps in all units, other failures may occur in each unit independently and therefore the</w:t>
      </w:r>
      <w:r w:rsidR="00E91074" w:rsidRPr="00256A6A">
        <w:rPr>
          <w:lang w:val="en-US"/>
        </w:rPr>
        <w:t xml:space="preserve"> accidents in the units </w:t>
      </w:r>
      <w:r w:rsidR="00D2202A" w:rsidRPr="00041F3D">
        <w:rPr>
          <w:lang w:val="en-US"/>
        </w:rPr>
        <w:t>start along</w:t>
      </w:r>
      <w:r w:rsidR="00E91074" w:rsidRPr="001D330A">
        <w:rPr>
          <w:lang w:val="en-US"/>
        </w:rPr>
        <w:t xml:space="preserve"> the same path</w:t>
      </w:r>
      <w:r w:rsidR="00D2202A" w:rsidRPr="001D330A">
        <w:rPr>
          <w:lang w:val="en-US"/>
        </w:rPr>
        <w:t xml:space="preserve"> and then progress according to </w:t>
      </w:r>
      <w:r w:rsidR="00BA6CF9">
        <w:rPr>
          <w:lang w:val="en-US"/>
        </w:rPr>
        <w:t xml:space="preserve">the </w:t>
      </w:r>
      <w:r w:rsidR="00D2202A" w:rsidRPr="001D330A">
        <w:rPr>
          <w:lang w:val="en-US"/>
        </w:rPr>
        <w:t>other failures</w:t>
      </w:r>
      <w:r w:rsidR="008F3F74">
        <w:rPr>
          <w:lang w:val="en-US"/>
        </w:rPr>
        <w:t>;</w:t>
      </w:r>
      <w:r w:rsidR="00EF50B1">
        <w:rPr>
          <w:lang w:val="en-US"/>
        </w:rPr>
        <w:t xml:space="preserve"> </w:t>
      </w:r>
      <w:r w:rsidR="008F3F74">
        <w:rPr>
          <w:lang w:val="en-US"/>
        </w:rPr>
        <w:t>t</w:t>
      </w:r>
      <w:r w:rsidR="00EF50B1">
        <w:rPr>
          <w:lang w:val="en-US"/>
        </w:rPr>
        <w:t>he list below provides more examples of systems that are typically in common.</w:t>
      </w:r>
    </w:p>
    <w:p w:rsidR="0047387B" w:rsidRPr="008A4D51" w:rsidRDefault="003062F8" w:rsidP="00677C8E">
      <w:pPr>
        <w:numPr>
          <w:ilvl w:val="0"/>
          <w:numId w:val="19"/>
        </w:numPr>
        <w:rPr>
          <w:lang w:val="en-US"/>
        </w:rPr>
      </w:pPr>
      <w:r w:rsidRPr="00677C8E">
        <w:rPr>
          <w:b/>
          <w:u w:val="single"/>
          <w:lang w:val="en-US"/>
        </w:rPr>
        <w:lastRenderedPageBreak/>
        <w:t>Common cause failure of operator actions</w:t>
      </w:r>
      <w:r w:rsidR="008F3F74">
        <w:rPr>
          <w:b/>
          <w:lang w:val="en-US"/>
        </w:rPr>
        <w:t>:</w:t>
      </w:r>
      <w:r w:rsidRPr="00677C8E">
        <w:rPr>
          <w:b/>
          <w:lang w:val="en-US"/>
        </w:rPr>
        <w:t xml:space="preserve"> </w:t>
      </w:r>
      <w:r w:rsidR="008F3F74">
        <w:rPr>
          <w:lang w:val="en-US"/>
        </w:rPr>
        <w:t>r</w:t>
      </w:r>
      <w:r w:rsidRPr="00256A6A">
        <w:rPr>
          <w:lang w:val="en-US"/>
        </w:rPr>
        <w:t>esources for recovery may be shared among the units</w:t>
      </w:r>
      <w:r w:rsidR="008F3F74">
        <w:rPr>
          <w:lang w:val="en-US"/>
        </w:rPr>
        <w:t>;</w:t>
      </w:r>
      <w:r w:rsidRPr="00256A6A">
        <w:rPr>
          <w:lang w:val="en-US"/>
        </w:rPr>
        <w:t xml:space="preserve"> </w:t>
      </w:r>
      <w:r w:rsidR="008F3F74">
        <w:rPr>
          <w:lang w:val="en-US"/>
        </w:rPr>
        <w:t>i</w:t>
      </w:r>
      <w:r w:rsidRPr="00256A6A">
        <w:rPr>
          <w:lang w:val="en-US"/>
        </w:rPr>
        <w:t xml:space="preserve">f the resources are not </w:t>
      </w:r>
      <w:r w:rsidRPr="00041F3D">
        <w:rPr>
          <w:lang w:val="en-US"/>
        </w:rPr>
        <w:t>available</w:t>
      </w:r>
      <w:r w:rsidRPr="001D330A">
        <w:rPr>
          <w:lang w:val="en-US"/>
        </w:rPr>
        <w:t xml:space="preserve"> for one unit, due to initiator or other causes, they are not available for any other unit</w:t>
      </w:r>
      <w:r w:rsidR="008F3F74">
        <w:rPr>
          <w:lang w:val="en-US"/>
        </w:rPr>
        <w:t>;</w:t>
      </w:r>
      <w:r w:rsidRPr="001D330A">
        <w:rPr>
          <w:lang w:val="en-US"/>
        </w:rPr>
        <w:t xml:space="preserve"> </w:t>
      </w:r>
      <w:r w:rsidR="008F3F74">
        <w:rPr>
          <w:lang w:val="en-US"/>
        </w:rPr>
        <w:t>t</w:t>
      </w:r>
      <w:r w:rsidRPr="001D330A">
        <w:rPr>
          <w:lang w:val="en-US"/>
        </w:rPr>
        <w:t>he accidents in the units will probably end in the same way (the same PDS)</w:t>
      </w:r>
      <w:r w:rsidR="008F3F74">
        <w:rPr>
          <w:lang w:val="en-US"/>
        </w:rPr>
        <w:t>;</w:t>
      </w:r>
      <w:r w:rsidR="00E44543" w:rsidRPr="001D330A">
        <w:rPr>
          <w:lang w:val="en-US"/>
        </w:rPr>
        <w:t xml:space="preserve"> </w:t>
      </w:r>
      <w:r w:rsidR="008F3F74">
        <w:rPr>
          <w:lang w:val="en-US"/>
        </w:rPr>
        <w:t>h</w:t>
      </w:r>
      <w:r w:rsidR="00E44543" w:rsidRPr="006203C2">
        <w:rPr>
          <w:lang w:val="en-US"/>
        </w:rPr>
        <w:t xml:space="preserve">ere </w:t>
      </w:r>
      <w:r w:rsidR="00D448FA" w:rsidRPr="0066570B">
        <w:rPr>
          <w:lang w:val="en-US"/>
        </w:rPr>
        <w:t>it</w:t>
      </w:r>
      <w:r w:rsidR="00E44543" w:rsidRPr="00A1599E">
        <w:rPr>
          <w:lang w:val="en-US"/>
        </w:rPr>
        <w:t xml:space="preserve"> might </w:t>
      </w:r>
      <w:r w:rsidR="00D448FA" w:rsidRPr="002F603A">
        <w:rPr>
          <w:lang w:val="en-US"/>
        </w:rPr>
        <w:t>b</w:t>
      </w:r>
      <w:r w:rsidR="00E44543" w:rsidRPr="0081763F">
        <w:rPr>
          <w:lang w:val="en-US"/>
        </w:rPr>
        <w:t>e noted that maybe only one unit</w:t>
      </w:r>
      <w:r w:rsidR="00E44543" w:rsidRPr="00522E2A">
        <w:rPr>
          <w:lang w:val="en-US"/>
        </w:rPr>
        <w:t xml:space="preserve"> is affected by e.g.</w:t>
      </w:r>
      <w:r w:rsidR="00D448FA" w:rsidRPr="00522E2A">
        <w:rPr>
          <w:lang w:val="en-US"/>
        </w:rPr>
        <w:t xml:space="preserve"> a</w:t>
      </w:r>
      <w:r w:rsidR="00E44543" w:rsidRPr="00522E2A">
        <w:rPr>
          <w:lang w:val="en-US"/>
        </w:rPr>
        <w:t xml:space="preserve"> seismic/external initiator and the other/others not, but </w:t>
      </w:r>
      <w:r w:rsidR="00D448FA" w:rsidRPr="00844E16">
        <w:rPr>
          <w:lang w:val="en-US"/>
        </w:rPr>
        <w:t xml:space="preserve">an </w:t>
      </w:r>
      <w:r w:rsidR="00E44543" w:rsidRPr="006747C3">
        <w:rPr>
          <w:lang w:val="en-US"/>
        </w:rPr>
        <w:t>operator failure causes the failure of the originally non-affected units</w:t>
      </w:r>
      <w:r w:rsidR="00A41539" w:rsidRPr="006747C3">
        <w:rPr>
          <w:lang w:val="en-US"/>
        </w:rPr>
        <w:t xml:space="preserve"> (this being however a L1 </w:t>
      </w:r>
      <w:r w:rsidR="008F3F74">
        <w:rPr>
          <w:lang w:val="en-US"/>
        </w:rPr>
        <w:t xml:space="preserve">PSA </w:t>
      </w:r>
      <w:r w:rsidR="00A41539" w:rsidRPr="006747C3">
        <w:rPr>
          <w:lang w:val="en-US"/>
        </w:rPr>
        <w:t>issue)</w:t>
      </w:r>
      <w:r w:rsidR="00D448FA" w:rsidRPr="008A4D51">
        <w:rPr>
          <w:lang w:val="en-US"/>
        </w:rPr>
        <w:t>.</w:t>
      </w:r>
    </w:p>
    <w:p w:rsidR="004939BC" w:rsidRDefault="0047387B" w:rsidP="004939BC">
      <w:pPr>
        <w:numPr>
          <w:ilvl w:val="0"/>
          <w:numId w:val="19"/>
        </w:numPr>
        <w:rPr>
          <w:lang w:val="en-US"/>
        </w:rPr>
      </w:pPr>
      <w:r w:rsidRPr="00515297">
        <w:rPr>
          <w:b/>
          <w:u w:val="single"/>
          <w:lang w:val="en-US"/>
        </w:rPr>
        <w:t xml:space="preserve">Potential correlations </w:t>
      </w:r>
      <w:r w:rsidR="00E97FE6" w:rsidRPr="00515297">
        <w:rPr>
          <w:b/>
          <w:u w:val="single"/>
          <w:lang w:val="en-US"/>
        </w:rPr>
        <w:t xml:space="preserve">and dependencies </w:t>
      </w:r>
      <w:r w:rsidRPr="00515297">
        <w:rPr>
          <w:b/>
          <w:u w:val="single"/>
          <w:lang w:val="en-US"/>
        </w:rPr>
        <w:t>between components</w:t>
      </w:r>
      <w:r w:rsidR="00E97FE6" w:rsidRPr="00515297">
        <w:rPr>
          <w:b/>
          <w:u w:val="single"/>
          <w:lang w:val="en-US"/>
        </w:rPr>
        <w:t>,</w:t>
      </w:r>
      <w:r w:rsidRPr="00515297">
        <w:rPr>
          <w:b/>
          <w:u w:val="single"/>
          <w:lang w:val="en-US"/>
        </w:rPr>
        <w:t xml:space="preserve"> systems</w:t>
      </w:r>
      <w:r w:rsidR="00E97FE6" w:rsidRPr="00515297">
        <w:rPr>
          <w:b/>
          <w:u w:val="single"/>
          <w:lang w:val="en-US"/>
        </w:rPr>
        <w:t xml:space="preserve"> and operator actions</w:t>
      </w:r>
      <w:r w:rsidR="008F3F74">
        <w:rPr>
          <w:lang w:val="en-US"/>
        </w:rPr>
        <w:t>:</w:t>
      </w:r>
      <w:r>
        <w:rPr>
          <w:lang w:val="en-US"/>
        </w:rPr>
        <w:t xml:space="preserve"> </w:t>
      </w:r>
      <w:r w:rsidR="008F3F74">
        <w:rPr>
          <w:lang w:val="en-US"/>
        </w:rPr>
        <w:t>t</w:t>
      </w:r>
      <w:r w:rsidR="004939BC">
        <w:rPr>
          <w:lang w:val="en-US"/>
        </w:rPr>
        <w:t xml:space="preserve">his could be considered an analogy of the common cause failure of components already considered in L1 </w:t>
      </w:r>
      <w:r w:rsidR="008F3F74">
        <w:rPr>
          <w:lang w:val="en-US"/>
        </w:rPr>
        <w:t xml:space="preserve">PSA </w:t>
      </w:r>
      <w:r w:rsidR="004939BC">
        <w:rPr>
          <w:lang w:val="en-US"/>
        </w:rPr>
        <w:t xml:space="preserve">for internal events: the initiating event could induce </w:t>
      </w:r>
      <w:r w:rsidR="002A4549">
        <w:rPr>
          <w:lang w:val="en-US"/>
        </w:rPr>
        <w:t xml:space="preserve">the same </w:t>
      </w:r>
      <w:r w:rsidR="004939BC">
        <w:rPr>
          <w:lang w:val="en-US"/>
        </w:rPr>
        <w:t>type of failure in components due to latent reasons, such as poor maintenance in all units</w:t>
      </w:r>
      <w:r w:rsidR="00D5529A">
        <w:rPr>
          <w:lang w:val="en-US"/>
        </w:rPr>
        <w:t xml:space="preserve"> or partial failure of components due to the initiating event</w:t>
      </w:r>
      <w:r w:rsidR="004939BC">
        <w:rPr>
          <w:lang w:val="en-US"/>
        </w:rPr>
        <w:t>.</w:t>
      </w:r>
    </w:p>
    <w:p w:rsidR="00E749CF" w:rsidRDefault="00D17580" w:rsidP="00E749CF">
      <w:pPr>
        <w:pStyle w:val="Paragraphedeliste"/>
        <w:numPr>
          <w:ilvl w:val="0"/>
          <w:numId w:val="19"/>
        </w:numPr>
        <w:rPr>
          <w:lang w:val="en-US"/>
        </w:rPr>
      </w:pPr>
      <w:r w:rsidRPr="00515297">
        <w:rPr>
          <w:b/>
          <w:u w:val="single"/>
          <w:lang w:val="en-US"/>
        </w:rPr>
        <w:t>The crisis center that guides the management of accidents is shared among the units</w:t>
      </w:r>
      <w:r w:rsidR="008F3F74">
        <w:rPr>
          <w:lang w:val="en-US"/>
        </w:rPr>
        <w:t>:</w:t>
      </w:r>
      <w:r>
        <w:rPr>
          <w:lang w:val="en-US"/>
        </w:rPr>
        <w:t xml:space="preserve"> </w:t>
      </w:r>
      <w:r w:rsidR="008F3F74">
        <w:rPr>
          <w:lang w:val="en-US"/>
        </w:rPr>
        <w:t>t</w:t>
      </w:r>
      <w:r>
        <w:rPr>
          <w:lang w:val="en-US"/>
        </w:rPr>
        <w:t>he issue is whether the crisis center can cope with managing more than one severe accident at a time, and whether, if a wrong decision is reached for one unit, the same wrong decision will be reached for all units (e.g., venting the containment when not necessary).</w:t>
      </w:r>
    </w:p>
    <w:p w:rsidR="00E749CF" w:rsidRDefault="00E749CF" w:rsidP="00E749CF">
      <w:pPr>
        <w:ind w:left="720"/>
        <w:rPr>
          <w:lang w:val="en-US"/>
        </w:rPr>
      </w:pPr>
    </w:p>
    <w:p w:rsidR="00D2202A" w:rsidRPr="00A1599E" w:rsidRDefault="003062F8" w:rsidP="00E749CF">
      <w:pPr>
        <w:rPr>
          <w:lang w:val="en-US"/>
        </w:rPr>
      </w:pPr>
      <w:r w:rsidRPr="00256A6A">
        <w:rPr>
          <w:lang w:val="en-US"/>
        </w:rPr>
        <w:t>The last two points are most</w:t>
      </w:r>
      <w:r w:rsidR="008F3F74">
        <w:rPr>
          <w:lang w:val="en-US"/>
        </w:rPr>
        <w:t>ly</w:t>
      </w:r>
      <w:r w:rsidRPr="00256A6A">
        <w:rPr>
          <w:lang w:val="en-US"/>
        </w:rPr>
        <w:t xml:space="preserve"> relevant for </w:t>
      </w:r>
      <w:r w:rsidR="007549C0">
        <w:rPr>
          <w:lang w:val="en-US"/>
        </w:rPr>
        <w:t>L2 PSA</w:t>
      </w:r>
      <w:r w:rsidRPr="00256A6A">
        <w:rPr>
          <w:lang w:val="en-US"/>
        </w:rPr>
        <w:t xml:space="preserve">. Integrated and very detailed models such as have been developed to analyze single unit </w:t>
      </w:r>
      <w:r w:rsidR="007549C0">
        <w:rPr>
          <w:lang w:val="en-US"/>
        </w:rPr>
        <w:t>L2 PSA</w:t>
      </w:r>
      <w:r w:rsidRPr="00256A6A">
        <w:rPr>
          <w:lang w:val="en-US"/>
        </w:rPr>
        <w:t>, or which are suggested within the ASAMPSA2 guidelines (</w:t>
      </w:r>
      <w:r w:rsidR="00634F51">
        <w:rPr>
          <w:lang w:val="en-US"/>
        </w:rPr>
        <w:fldChar w:fldCharType="begin"/>
      </w:r>
      <w:r w:rsidR="00634F51">
        <w:rPr>
          <w:lang w:val="en-US"/>
        </w:rPr>
        <w:instrText xml:space="preserve"> REF _Ref446319930 \w \h </w:instrText>
      </w:r>
      <w:r w:rsidR="00634F51">
        <w:rPr>
          <w:lang w:val="en-US"/>
        </w:rPr>
      </w:r>
      <w:r w:rsidR="00634F51">
        <w:rPr>
          <w:lang w:val="en-US"/>
        </w:rPr>
        <w:fldChar w:fldCharType="separate"/>
      </w:r>
      <w:r w:rsidR="008B24EC">
        <w:rPr>
          <w:lang w:val="en-US"/>
        </w:rPr>
        <w:t>[5]</w:t>
      </w:r>
      <w:r w:rsidR="00634F51">
        <w:rPr>
          <w:lang w:val="en-US"/>
        </w:rPr>
        <w:fldChar w:fldCharType="end"/>
      </w:r>
      <w:r w:rsidRPr="00256A6A">
        <w:rPr>
          <w:lang w:val="en-US"/>
        </w:rPr>
        <w:t>)</w:t>
      </w:r>
      <w:r w:rsidR="00E91074" w:rsidRPr="00256A6A">
        <w:rPr>
          <w:lang w:val="en-US"/>
        </w:rPr>
        <w:t xml:space="preserve"> </w:t>
      </w:r>
      <w:r w:rsidR="00FB79E6" w:rsidRPr="00041F3D">
        <w:rPr>
          <w:lang w:val="en-US"/>
        </w:rPr>
        <w:t xml:space="preserve">cannot be </w:t>
      </w:r>
      <w:r w:rsidRPr="00041F3D">
        <w:rPr>
          <w:lang w:val="en-US"/>
        </w:rPr>
        <w:t xml:space="preserve">developed for analyses of accident progression of more than one unit at the same time. </w:t>
      </w:r>
      <w:r w:rsidR="00D2202A" w:rsidRPr="001D330A">
        <w:rPr>
          <w:lang w:val="en-US"/>
        </w:rPr>
        <w:t xml:space="preserve">This fact has been recognized by the community and </w:t>
      </w:r>
      <w:r w:rsidR="00682777">
        <w:rPr>
          <w:lang w:val="en-US"/>
        </w:rPr>
        <w:fldChar w:fldCharType="begin"/>
      </w:r>
      <w:r w:rsidR="00682777">
        <w:rPr>
          <w:lang w:val="en-US"/>
        </w:rPr>
        <w:instrText xml:space="preserve"> REF _Ref446338343 \w \h </w:instrText>
      </w:r>
      <w:r w:rsidR="00682777">
        <w:rPr>
          <w:lang w:val="en-US"/>
        </w:rPr>
      </w:r>
      <w:r w:rsidR="00682777">
        <w:rPr>
          <w:lang w:val="en-US"/>
        </w:rPr>
        <w:fldChar w:fldCharType="separate"/>
      </w:r>
      <w:r w:rsidR="008B24EC">
        <w:rPr>
          <w:lang w:val="en-US"/>
        </w:rPr>
        <w:t>[19]</w:t>
      </w:r>
      <w:r w:rsidR="00682777">
        <w:rPr>
          <w:lang w:val="en-US"/>
        </w:rPr>
        <w:fldChar w:fldCharType="end"/>
      </w:r>
      <w:r w:rsidR="00D2202A" w:rsidRPr="001D330A">
        <w:rPr>
          <w:lang w:val="en-US"/>
        </w:rPr>
        <w:t xml:space="preserve"> (summary of </w:t>
      </w:r>
      <w:r w:rsidR="0047387B" w:rsidRPr="001D330A">
        <w:rPr>
          <w:lang w:val="en-US"/>
        </w:rPr>
        <w:t xml:space="preserve">the </w:t>
      </w:r>
      <w:r w:rsidR="00D2202A" w:rsidRPr="001D330A">
        <w:rPr>
          <w:lang w:val="en-US"/>
        </w:rPr>
        <w:t xml:space="preserve">2014 meeting in Ottawa on multi-unit PSA) recommends </w:t>
      </w:r>
      <w:r w:rsidR="0047387B" w:rsidRPr="001D330A">
        <w:rPr>
          <w:lang w:val="en-US"/>
        </w:rPr>
        <w:t>developing</w:t>
      </w:r>
      <w:r w:rsidR="00D2202A" w:rsidRPr="006203C2">
        <w:rPr>
          <w:lang w:val="en-US"/>
        </w:rPr>
        <w:t xml:space="preserve"> very simplified models.</w:t>
      </w:r>
      <w:r w:rsidR="006A610A" w:rsidRPr="0066570B">
        <w:rPr>
          <w:lang w:val="en-US"/>
        </w:rPr>
        <w:t xml:space="preserve"> </w:t>
      </w:r>
    </w:p>
    <w:p w:rsidR="00DC52B1" w:rsidRDefault="00DC52B1" w:rsidP="00ED2164">
      <w:pPr>
        <w:rPr>
          <w:bCs/>
          <w:szCs w:val="18"/>
          <w:lang w:val="en-US"/>
        </w:rPr>
      </w:pPr>
    </w:p>
    <w:p w:rsidR="00ED2164" w:rsidRPr="00515297" w:rsidRDefault="00ED2164" w:rsidP="00ED2164">
      <w:pPr>
        <w:rPr>
          <w:bCs/>
          <w:szCs w:val="18"/>
          <w:lang w:val="en-US"/>
        </w:rPr>
      </w:pPr>
      <w:r w:rsidRPr="00515297">
        <w:rPr>
          <w:bCs/>
          <w:szCs w:val="18"/>
          <w:lang w:val="en-US"/>
        </w:rPr>
        <w:t>Examples of common systems for twin units/more units which could be affected by a common initiator:</w:t>
      </w:r>
    </w:p>
    <w:p w:rsidR="00ED2164" w:rsidRPr="00515297" w:rsidRDefault="00ED2164" w:rsidP="00862EDC">
      <w:pPr>
        <w:spacing w:after="120"/>
        <w:rPr>
          <w:bCs/>
          <w:szCs w:val="18"/>
          <w:lang w:val="en-US"/>
        </w:rPr>
      </w:pPr>
      <w:r w:rsidRPr="00515297">
        <w:rPr>
          <w:bCs/>
          <w:szCs w:val="18"/>
          <w:lang w:val="en-US"/>
        </w:rPr>
        <w:t xml:space="preserve">I. </w:t>
      </w:r>
      <w:r w:rsidR="00634F51">
        <w:rPr>
          <w:bCs/>
          <w:szCs w:val="18"/>
          <w:lang w:val="en-US"/>
        </w:rPr>
        <w:t xml:space="preserve">L1 </w:t>
      </w:r>
      <w:r w:rsidRPr="00515297">
        <w:rPr>
          <w:bCs/>
          <w:szCs w:val="18"/>
          <w:lang w:val="en-US"/>
        </w:rPr>
        <w:t>PSA</w:t>
      </w:r>
      <w:r w:rsidR="00BA6CF9">
        <w:rPr>
          <w:bCs/>
          <w:szCs w:val="18"/>
          <w:lang w:val="en-US"/>
        </w:rPr>
        <w:t xml:space="preserve"> (all) and </w:t>
      </w:r>
      <w:r w:rsidR="00634F51">
        <w:rPr>
          <w:bCs/>
          <w:szCs w:val="18"/>
          <w:lang w:val="en-US"/>
        </w:rPr>
        <w:t xml:space="preserve">L2 </w:t>
      </w:r>
      <w:r w:rsidR="00BA6CF9">
        <w:rPr>
          <w:bCs/>
          <w:szCs w:val="18"/>
          <w:lang w:val="en-US"/>
        </w:rPr>
        <w:t>PSA (most)</w:t>
      </w:r>
      <w:r w:rsidRPr="00515297">
        <w:rPr>
          <w:bCs/>
          <w:szCs w:val="18"/>
          <w:lang w:val="en-US"/>
        </w:rPr>
        <w:t>:</w:t>
      </w:r>
    </w:p>
    <w:p w:rsidR="00ED2164" w:rsidRPr="00515297" w:rsidRDefault="00ED2164" w:rsidP="00862EDC">
      <w:pPr>
        <w:numPr>
          <w:ilvl w:val="0"/>
          <w:numId w:val="31"/>
        </w:numPr>
        <w:spacing w:after="120" w:line="360" w:lineRule="auto"/>
        <w:jc w:val="left"/>
        <w:rPr>
          <w:bCs/>
          <w:szCs w:val="18"/>
          <w:lang w:val="en-US"/>
        </w:rPr>
      </w:pPr>
      <w:r w:rsidRPr="00515297">
        <w:rPr>
          <w:bCs/>
          <w:szCs w:val="18"/>
          <w:lang w:val="en-US"/>
        </w:rPr>
        <w:t xml:space="preserve">Backup/emergency power supplies of various sorts  - lines - e.g. 110 kV, transformers, bus bars, switchboards, diesel generators, </w:t>
      </w:r>
      <w:r w:rsidR="00715603">
        <w:rPr>
          <w:bCs/>
          <w:szCs w:val="18"/>
          <w:lang w:val="en-US"/>
        </w:rPr>
        <w:t xml:space="preserve">mobile diesel generators, </w:t>
      </w:r>
      <w:r w:rsidRPr="00515297">
        <w:rPr>
          <w:bCs/>
          <w:szCs w:val="18"/>
          <w:lang w:val="en-US"/>
        </w:rPr>
        <w:t>automatic standby start, regulation/control of voltage and reactive power …</w:t>
      </w:r>
    </w:p>
    <w:p w:rsidR="00ED2164" w:rsidRPr="00515297" w:rsidRDefault="00ED2164" w:rsidP="00862EDC">
      <w:pPr>
        <w:numPr>
          <w:ilvl w:val="0"/>
          <w:numId w:val="31"/>
        </w:numPr>
        <w:spacing w:after="120" w:line="360" w:lineRule="auto"/>
        <w:jc w:val="left"/>
        <w:rPr>
          <w:bCs/>
          <w:szCs w:val="18"/>
          <w:lang w:val="en-US"/>
        </w:rPr>
      </w:pPr>
      <w:r w:rsidRPr="00515297">
        <w:rPr>
          <w:bCs/>
          <w:szCs w:val="18"/>
          <w:lang w:val="en-US"/>
        </w:rPr>
        <w:t>Ultimate heat sink</w:t>
      </w:r>
    </w:p>
    <w:p w:rsidR="00ED2164" w:rsidRDefault="00ED2164" w:rsidP="00862EDC">
      <w:pPr>
        <w:numPr>
          <w:ilvl w:val="0"/>
          <w:numId w:val="31"/>
        </w:numPr>
        <w:spacing w:after="120" w:line="360" w:lineRule="auto"/>
        <w:jc w:val="left"/>
        <w:rPr>
          <w:bCs/>
          <w:szCs w:val="18"/>
          <w:lang w:val="en-US"/>
        </w:rPr>
      </w:pPr>
      <w:r w:rsidRPr="00515297">
        <w:rPr>
          <w:bCs/>
          <w:szCs w:val="18"/>
          <w:lang w:val="en-US"/>
        </w:rPr>
        <w:t>Compressors/refrigerant pumps</w:t>
      </w:r>
    </w:p>
    <w:p w:rsidR="00BD742F" w:rsidRPr="00515297" w:rsidRDefault="00BD742F" w:rsidP="00862EDC">
      <w:pPr>
        <w:numPr>
          <w:ilvl w:val="0"/>
          <w:numId w:val="31"/>
        </w:numPr>
        <w:spacing w:after="120" w:line="360" w:lineRule="auto"/>
        <w:jc w:val="left"/>
        <w:rPr>
          <w:bCs/>
          <w:szCs w:val="18"/>
          <w:lang w:val="en-US"/>
        </w:rPr>
      </w:pPr>
      <w:r>
        <w:rPr>
          <w:bCs/>
          <w:szCs w:val="18"/>
          <w:lang w:val="en-US"/>
        </w:rPr>
        <w:t>Auxiliary feed</w:t>
      </w:r>
      <w:r w:rsidR="00754067">
        <w:rPr>
          <w:bCs/>
          <w:szCs w:val="18"/>
          <w:lang w:val="en-US"/>
        </w:rPr>
        <w:t xml:space="preserve"> </w:t>
      </w:r>
      <w:r>
        <w:rPr>
          <w:bCs/>
          <w:szCs w:val="18"/>
          <w:lang w:val="en-US"/>
        </w:rPr>
        <w:t>water system</w:t>
      </w:r>
    </w:p>
    <w:p w:rsidR="00ED2164" w:rsidRPr="00515297" w:rsidRDefault="00ED2164" w:rsidP="00862EDC">
      <w:pPr>
        <w:numPr>
          <w:ilvl w:val="0"/>
          <w:numId w:val="31"/>
        </w:numPr>
        <w:spacing w:after="120" w:line="360" w:lineRule="auto"/>
        <w:jc w:val="left"/>
        <w:rPr>
          <w:bCs/>
          <w:szCs w:val="18"/>
          <w:lang w:val="en-US"/>
        </w:rPr>
      </w:pPr>
      <w:r w:rsidRPr="00515297">
        <w:rPr>
          <w:bCs/>
          <w:szCs w:val="18"/>
          <w:lang w:val="en-US"/>
        </w:rPr>
        <w:t>Essential service water system</w:t>
      </w:r>
    </w:p>
    <w:p w:rsidR="00ED2164" w:rsidRPr="00515297" w:rsidRDefault="00ED2164" w:rsidP="00862EDC">
      <w:pPr>
        <w:numPr>
          <w:ilvl w:val="0"/>
          <w:numId w:val="31"/>
        </w:numPr>
        <w:spacing w:after="120" w:line="360" w:lineRule="auto"/>
        <w:jc w:val="left"/>
        <w:rPr>
          <w:bCs/>
          <w:szCs w:val="18"/>
          <w:lang w:val="en-US"/>
        </w:rPr>
      </w:pPr>
      <w:r w:rsidRPr="00515297">
        <w:rPr>
          <w:bCs/>
          <w:szCs w:val="18"/>
          <w:lang w:val="en-US"/>
        </w:rPr>
        <w:t xml:space="preserve">Hardware </w:t>
      </w:r>
      <w:r w:rsidR="00EF50B1">
        <w:rPr>
          <w:bCs/>
          <w:szCs w:val="18"/>
          <w:lang w:val="en-US"/>
        </w:rPr>
        <w:t>o</w:t>
      </w:r>
      <w:r w:rsidRPr="00515297">
        <w:rPr>
          <w:bCs/>
          <w:szCs w:val="18"/>
          <w:lang w:val="en-US"/>
        </w:rPr>
        <w:t>f common control and computer systems and computer network for “twin unit” including their ventilation and cooling systems, monitors, communication lines</w:t>
      </w:r>
    </w:p>
    <w:p w:rsidR="00ED2164" w:rsidRPr="00515297" w:rsidRDefault="00ED2164" w:rsidP="00862EDC">
      <w:pPr>
        <w:numPr>
          <w:ilvl w:val="0"/>
          <w:numId w:val="31"/>
        </w:numPr>
        <w:spacing w:after="120" w:line="360" w:lineRule="auto"/>
        <w:jc w:val="left"/>
        <w:rPr>
          <w:bCs/>
          <w:szCs w:val="18"/>
          <w:lang w:val="en-US"/>
        </w:rPr>
      </w:pPr>
      <w:r w:rsidRPr="00515297">
        <w:rPr>
          <w:bCs/>
          <w:szCs w:val="18"/>
          <w:lang w:val="en-US"/>
        </w:rPr>
        <w:t>Central electric control room - control of auxiliary electric supplies for one “twin-unit” communication lines within NPP with their power supplies</w:t>
      </w:r>
    </w:p>
    <w:p w:rsidR="00ED2164" w:rsidRPr="00515297" w:rsidRDefault="00ED2164" w:rsidP="00862EDC">
      <w:pPr>
        <w:numPr>
          <w:ilvl w:val="0"/>
          <w:numId w:val="31"/>
        </w:numPr>
        <w:spacing w:after="120" w:line="360" w:lineRule="auto"/>
        <w:jc w:val="left"/>
        <w:rPr>
          <w:bCs/>
          <w:szCs w:val="18"/>
          <w:lang w:val="en-US"/>
        </w:rPr>
      </w:pPr>
      <w:r w:rsidRPr="00515297">
        <w:rPr>
          <w:bCs/>
          <w:szCs w:val="18"/>
          <w:lang w:val="en-US"/>
        </w:rPr>
        <w:t>Fire system control and computer systems including its ventilation and cooling systems and their communication with main control room</w:t>
      </w:r>
    </w:p>
    <w:p w:rsidR="00ED2164" w:rsidRPr="00515297" w:rsidRDefault="00ED2164" w:rsidP="00862EDC">
      <w:pPr>
        <w:numPr>
          <w:ilvl w:val="0"/>
          <w:numId w:val="31"/>
        </w:numPr>
        <w:spacing w:after="120" w:line="360" w:lineRule="auto"/>
        <w:jc w:val="left"/>
        <w:rPr>
          <w:bCs/>
          <w:szCs w:val="18"/>
          <w:lang w:val="en-US"/>
        </w:rPr>
      </w:pPr>
      <w:r w:rsidRPr="00515297">
        <w:rPr>
          <w:bCs/>
          <w:szCs w:val="18"/>
          <w:lang w:val="en-US"/>
        </w:rPr>
        <w:lastRenderedPageBreak/>
        <w:t>Communication system to fire brigades and their head-quarters/regional board of managing directors outside of NPP</w:t>
      </w:r>
    </w:p>
    <w:p w:rsidR="00ED2164" w:rsidRPr="00515297" w:rsidRDefault="000C2984" w:rsidP="00862EDC">
      <w:pPr>
        <w:numPr>
          <w:ilvl w:val="0"/>
          <w:numId w:val="31"/>
        </w:numPr>
        <w:spacing w:after="120" w:line="360" w:lineRule="auto"/>
        <w:jc w:val="left"/>
        <w:rPr>
          <w:bCs/>
          <w:szCs w:val="18"/>
          <w:lang w:val="en-US"/>
        </w:rPr>
      </w:pPr>
      <w:r w:rsidRPr="00515297">
        <w:rPr>
          <w:bCs/>
          <w:szCs w:val="18"/>
          <w:lang w:val="en-US"/>
        </w:rPr>
        <w:t>P</w:t>
      </w:r>
      <w:r w:rsidR="00ED2164" w:rsidRPr="00515297">
        <w:rPr>
          <w:bCs/>
          <w:szCs w:val="18"/>
          <w:lang w:val="en-US"/>
        </w:rPr>
        <w:t>ersonnel organization/occupation</w:t>
      </w:r>
    </w:p>
    <w:p w:rsidR="00ED2164" w:rsidRPr="00515297" w:rsidRDefault="00ED2164" w:rsidP="00862EDC">
      <w:pPr>
        <w:spacing w:after="120" w:line="360" w:lineRule="auto"/>
        <w:rPr>
          <w:bCs/>
          <w:szCs w:val="18"/>
          <w:lang w:val="en-US"/>
        </w:rPr>
      </w:pPr>
      <w:r w:rsidRPr="00515297">
        <w:rPr>
          <w:bCs/>
          <w:szCs w:val="18"/>
          <w:lang w:val="en-US"/>
        </w:rPr>
        <w:t xml:space="preserve">II. Systems not </w:t>
      </w:r>
      <w:r w:rsidR="00DC52B1">
        <w:rPr>
          <w:bCs/>
          <w:szCs w:val="18"/>
          <w:lang w:val="en-US"/>
        </w:rPr>
        <w:t xml:space="preserve">normally </w:t>
      </w:r>
      <w:r w:rsidRPr="00515297">
        <w:rPr>
          <w:bCs/>
          <w:szCs w:val="18"/>
          <w:lang w:val="en-US"/>
        </w:rPr>
        <w:t>considered in PSAs</w:t>
      </w:r>
      <w:r w:rsidR="00724A78">
        <w:rPr>
          <w:bCs/>
          <w:szCs w:val="18"/>
          <w:lang w:val="en-US"/>
        </w:rPr>
        <w:t xml:space="preserve"> or systems that are </w:t>
      </w:r>
      <w:r w:rsidRPr="00515297">
        <w:rPr>
          <w:bCs/>
          <w:szCs w:val="18"/>
          <w:lang w:val="en-US"/>
        </w:rPr>
        <w:t>not considered to be safety systems:</w:t>
      </w:r>
    </w:p>
    <w:p w:rsidR="00ED2164" w:rsidRPr="00515297" w:rsidRDefault="00ED2164" w:rsidP="00862EDC">
      <w:pPr>
        <w:numPr>
          <w:ilvl w:val="0"/>
          <w:numId w:val="33"/>
        </w:numPr>
        <w:spacing w:after="120" w:line="360" w:lineRule="auto"/>
        <w:jc w:val="left"/>
        <w:rPr>
          <w:bCs/>
          <w:szCs w:val="18"/>
          <w:lang w:val="en-US"/>
        </w:rPr>
      </w:pPr>
      <w:r w:rsidRPr="00515297">
        <w:rPr>
          <w:bCs/>
          <w:szCs w:val="18"/>
          <w:lang w:val="en-US"/>
        </w:rPr>
        <w:t>System of radioactive wastes - pipes, tanks ….,</w:t>
      </w:r>
    </w:p>
    <w:p w:rsidR="00ED2164" w:rsidRPr="00515297" w:rsidRDefault="00ED2164" w:rsidP="00862EDC">
      <w:pPr>
        <w:numPr>
          <w:ilvl w:val="0"/>
          <w:numId w:val="33"/>
        </w:numPr>
        <w:spacing w:after="120" w:line="360" w:lineRule="auto"/>
        <w:jc w:val="left"/>
        <w:rPr>
          <w:bCs/>
          <w:szCs w:val="18"/>
          <w:lang w:val="en-US"/>
        </w:rPr>
      </w:pPr>
      <w:r w:rsidRPr="00515297">
        <w:rPr>
          <w:bCs/>
          <w:szCs w:val="18"/>
          <w:lang w:val="en-US"/>
        </w:rPr>
        <w:t>System and control of spent fuel containers and disposal site</w:t>
      </w:r>
    </w:p>
    <w:p w:rsidR="00ED2164" w:rsidRPr="00515297" w:rsidRDefault="00ED2164" w:rsidP="00862EDC">
      <w:pPr>
        <w:numPr>
          <w:ilvl w:val="0"/>
          <w:numId w:val="33"/>
        </w:numPr>
        <w:spacing w:after="120" w:line="360" w:lineRule="auto"/>
        <w:jc w:val="left"/>
        <w:rPr>
          <w:bCs/>
          <w:szCs w:val="18"/>
          <w:lang w:val="en-US"/>
        </w:rPr>
      </w:pPr>
      <w:r w:rsidRPr="00515297">
        <w:rPr>
          <w:bCs/>
          <w:szCs w:val="18"/>
          <w:lang w:val="en-US"/>
        </w:rPr>
        <w:t>Circulation cooling water pumps and cooling towers</w:t>
      </w:r>
    </w:p>
    <w:p w:rsidR="00ED2164" w:rsidRPr="00515297" w:rsidRDefault="00ED2164" w:rsidP="00862EDC">
      <w:pPr>
        <w:numPr>
          <w:ilvl w:val="0"/>
          <w:numId w:val="33"/>
        </w:numPr>
        <w:spacing w:after="120" w:line="360" w:lineRule="auto"/>
        <w:jc w:val="left"/>
        <w:rPr>
          <w:bCs/>
          <w:szCs w:val="18"/>
          <w:lang w:val="en-US"/>
        </w:rPr>
      </w:pPr>
      <w:r w:rsidRPr="00515297">
        <w:rPr>
          <w:bCs/>
          <w:szCs w:val="18"/>
          <w:lang w:val="en-US"/>
        </w:rPr>
        <w:t>High pressure air system (</w:t>
      </w:r>
      <w:r w:rsidR="007B5B7D" w:rsidRPr="00515297">
        <w:rPr>
          <w:bCs/>
          <w:szCs w:val="18"/>
          <w:lang w:val="en-US"/>
        </w:rPr>
        <w:t xml:space="preserve">affecting </w:t>
      </w:r>
      <w:r w:rsidRPr="00515297">
        <w:rPr>
          <w:bCs/>
          <w:szCs w:val="18"/>
          <w:lang w:val="en-US"/>
        </w:rPr>
        <w:t>various equipment including fast acting/air-operating valves)</w:t>
      </w:r>
    </w:p>
    <w:p w:rsidR="00ED2164" w:rsidRPr="00515297" w:rsidRDefault="00ED2164" w:rsidP="00862EDC">
      <w:pPr>
        <w:numPr>
          <w:ilvl w:val="0"/>
          <w:numId w:val="33"/>
        </w:numPr>
        <w:spacing w:after="120" w:line="360" w:lineRule="auto"/>
        <w:jc w:val="left"/>
        <w:rPr>
          <w:bCs/>
          <w:szCs w:val="18"/>
          <w:lang w:val="en-US"/>
        </w:rPr>
      </w:pPr>
      <w:r w:rsidRPr="00515297">
        <w:rPr>
          <w:bCs/>
          <w:szCs w:val="18"/>
          <w:lang w:val="en-US"/>
        </w:rPr>
        <w:t>Sewage water purification systems</w:t>
      </w:r>
    </w:p>
    <w:p w:rsidR="00ED2164" w:rsidRPr="00515297" w:rsidRDefault="00ED2164" w:rsidP="00862EDC">
      <w:pPr>
        <w:numPr>
          <w:ilvl w:val="0"/>
          <w:numId w:val="33"/>
        </w:numPr>
        <w:spacing w:after="120" w:line="360" w:lineRule="auto"/>
        <w:jc w:val="left"/>
        <w:rPr>
          <w:bCs/>
          <w:szCs w:val="18"/>
          <w:lang w:val="en-US"/>
        </w:rPr>
      </w:pPr>
      <w:r w:rsidRPr="00515297">
        <w:rPr>
          <w:bCs/>
          <w:szCs w:val="18"/>
          <w:lang w:val="en-US"/>
        </w:rPr>
        <w:t>Drinking water system (</w:t>
      </w:r>
      <w:r w:rsidR="00F02799">
        <w:rPr>
          <w:bCs/>
          <w:szCs w:val="18"/>
          <w:lang w:val="en-US"/>
        </w:rPr>
        <w:t>i</w:t>
      </w:r>
      <w:r w:rsidRPr="00515297">
        <w:rPr>
          <w:bCs/>
          <w:szCs w:val="18"/>
          <w:lang w:val="en-US"/>
        </w:rPr>
        <w:t>mportant for personnel during SA)</w:t>
      </w:r>
    </w:p>
    <w:p w:rsidR="00ED2164" w:rsidRPr="00515297" w:rsidRDefault="00ED2164" w:rsidP="00862EDC">
      <w:pPr>
        <w:numPr>
          <w:ilvl w:val="0"/>
          <w:numId w:val="33"/>
        </w:numPr>
        <w:spacing w:after="120" w:line="360" w:lineRule="auto"/>
        <w:jc w:val="left"/>
        <w:rPr>
          <w:bCs/>
          <w:szCs w:val="18"/>
          <w:lang w:val="en-US"/>
        </w:rPr>
      </w:pPr>
      <w:r w:rsidRPr="00515297">
        <w:rPr>
          <w:bCs/>
          <w:szCs w:val="18"/>
          <w:lang w:val="en-US"/>
        </w:rPr>
        <w:t>System of physical control/safeguards</w:t>
      </w:r>
    </w:p>
    <w:p w:rsidR="007D02DE" w:rsidRPr="00515297" w:rsidRDefault="00EC3B4E" w:rsidP="00862EDC">
      <w:pPr>
        <w:spacing w:after="120" w:line="360" w:lineRule="auto"/>
        <w:rPr>
          <w:bCs/>
          <w:szCs w:val="18"/>
          <w:lang w:val="en-US"/>
        </w:rPr>
      </w:pPr>
      <w:r w:rsidRPr="00515297">
        <w:rPr>
          <w:bCs/>
          <w:szCs w:val="18"/>
          <w:lang w:val="en-US"/>
        </w:rPr>
        <w:t xml:space="preserve">Items in group I. definitely may be affected by some common initiators and therefore have to be carefully modeled in L1 </w:t>
      </w:r>
      <w:r w:rsidR="008F3F74">
        <w:rPr>
          <w:bCs/>
          <w:szCs w:val="18"/>
          <w:lang w:val="en-US"/>
        </w:rPr>
        <w:t xml:space="preserve">PSA </w:t>
      </w:r>
      <w:r w:rsidRPr="00515297">
        <w:rPr>
          <w:bCs/>
          <w:szCs w:val="18"/>
          <w:lang w:val="en-US"/>
        </w:rPr>
        <w:t xml:space="preserve">because they will increase the individual CDF and will also increase the potential for concurring severe accidents with CD. </w:t>
      </w:r>
    </w:p>
    <w:p w:rsidR="007D02DE" w:rsidRPr="00515297" w:rsidRDefault="00903C15" w:rsidP="00862EDC">
      <w:pPr>
        <w:spacing w:after="120" w:line="360" w:lineRule="auto"/>
        <w:rPr>
          <w:bCs/>
          <w:szCs w:val="18"/>
          <w:lang w:val="en-US"/>
        </w:rPr>
      </w:pPr>
      <w:r>
        <w:rPr>
          <w:bCs/>
          <w:szCs w:val="18"/>
          <w:lang w:val="en-US"/>
        </w:rPr>
        <w:t>Group I</w:t>
      </w:r>
      <w:r w:rsidR="00EF50B1">
        <w:rPr>
          <w:bCs/>
          <w:szCs w:val="18"/>
          <w:lang w:val="en-US"/>
        </w:rPr>
        <w:t xml:space="preserve"> also</w:t>
      </w:r>
      <w:r w:rsidR="00EC3B4E" w:rsidRPr="00515297">
        <w:rPr>
          <w:bCs/>
          <w:szCs w:val="18"/>
          <w:lang w:val="en-US"/>
        </w:rPr>
        <w:t xml:space="preserve"> shows systems /subsystems etc</w:t>
      </w:r>
      <w:r w:rsidR="00FA63B9" w:rsidRPr="00515297">
        <w:rPr>
          <w:bCs/>
          <w:szCs w:val="18"/>
          <w:lang w:val="en-US"/>
        </w:rPr>
        <w:t>.</w:t>
      </w:r>
      <w:r w:rsidR="00EC3B4E" w:rsidRPr="00515297">
        <w:rPr>
          <w:bCs/>
          <w:szCs w:val="18"/>
          <w:lang w:val="en-US"/>
        </w:rPr>
        <w:t>, which may be affected by commo</w:t>
      </w:r>
      <w:r w:rsidR="00FA63B9" w:rsidRPr="00515297">
        <w:rPr>
          <w:bCs/>
          <w:szCs w:val="18"/>
          <w:lang w:val="en-US"/>
        </w:rPr>
        <w:t>n</w:t>
      </w:r>
      <w:r w:rsidR="00EC3B4E" w:rsidRPr="00515297">
        <w:rPr>
          <w:bCs/>
          <w:szCs w:val="18"/>
          <w:lang w:val="en-US"/>
        </w:rPr>
        <w:t xml:space="preserve"> initiator and which, after CD, may be con-causes for increasing the severity of the accident in more than one unit at the same time; i.e., they show systems with "hidden correlation" failures more than just "common cause failures", and should be carefully considered and modeled in L2</w:t>
      </w:r>
      <w:r w:rsidR="008F3F74">
        <w:rPr>
          <w:bCs/>
          <w:szCs w:val="18"/>
          <w:lang w:val="en-US"/>
        </w:rPr>
        <w:t xml:space="preserve"> PSA</w:t>
      </w:r>
      <w:r w:rsidR="00EC3B4E" w:rsidRPr="00515297">
        <w:rPr>
          <w:bCs/>
          <w:szCs w:val="18"/>
          <w:lang w:val="en-US"/>
        </w:rPr>
        <w:t xml:space="preserve">. </w:t>
      </w:r>
    </w:p>
    <w:p w:rsidR="00EC3B4E" w:rsidRPr="00515297" w:rsidRDefault="00EC3B4E" w:rsidP="00862EDC">
      <w:pPr>
        <w:spacing w:after="120" w:line="360" w:lineRule="auto"/>
        <w:rPr>
          <w:bCs/>
          <w:szCs w:val="18"/>
          <w:lang w:val="en-US"/>
        </w:rPr>
      </w:pPr>
      <w:r w:rsidRPr="00515297">
        <w:rPr>
          <w:bCs/>
          <w:szCs w:val="18"/>
          <w:lang w:val="en-US"/>
        </w:rPr>
        <w:t xml:space="preserve">The </w:t>
      </w:r>
      <w:r w:rsidR="00EF50B1">
        <w:rPr>
          <w:bCs/>
          <w:szCs w:val="18"/>
          <w:lang w:val="en-US"/>
        </w:rPr>
        <w:t>second</w:t>
      </w:r>
      <w:r w:rsidR="00EF50B1" w:rsidRPr="00515297">
        <w:rPr>
          <w:bCs/>
          <w:szCs w:val="18"/>
          <w:lang w:val="en-US"/>
        </w:rPr>
        <w:t xml:space="preserve"> </w:t>
      </w:r>
      <w:r w:rsidR="007D02DE" w:rsidRPr="00515297">
        <w:rPr>
          <w:bCs/>
          <w:szCs w:val="18"/>
          <w:lang w:val="en-US"/>
        </w:rPr>
        <w:t xml:space="preserve">group </w:t>
      </w:r>
      <w:r w:rsidRPr="00515297">
        <w:rPr>
          <w:bCs/>
          <w:szCs w:val="18"/>
          <w:lang w:val="en-US"/>
        </w:rPr>
        <w:t>shows systems etc. which are not even (normally) considered in PSA L1 or L2, but which may have bearing to</w:t>
      </w:r>
      <w:r w:rsidR="00E13F6D">
        <w:rPr>
          <w:bCs/>
          <w:szCs w:val="18"/>
          <w:lang w:val="en-US"/>
        </w:rPr>
        <w:t xml:space="preserve"> and/or negative impact on </w:t>
      </w:r>
      <w:r w:rsidRPr="00515297">
        <w:rPr>
          <w:bCs/>
          <w:szCs w:val="18"/>
          <w:lang w:val="en-US"/>
        </w:rPr>
        <w:t>accidents initiated by external events.</w:t>
      </w:r>
    </w:p>
    <w:p w:rsidR="005B6CBD" w:rsidRPr="00126675" w:rsidRDefault="003062F8" w:rsidP="00EF50B1">
      <w:pPr>
        <w:spacing w:after="120" w:line="360" w:lineRule="auto"/>
        <w:rPr>
          <w:bCs/>
          <w:szCs w:val="18"/>
          <w:lang w:val="en-US"/>
        </w:rPr>
      </w:pPr>
      <w:r w:rsidRPr="00256A6A">
        <w:rPr>
          <w:bCs/>
          <w:szCs w:val="18"/>
          <w:lang w:val="en-US"/>
        </w:rPr>
        <w:t xml:space="preserve">Moreover, as is recognized by e.g. </w:t>
      </w:r>
      <w:r w:rsidR="00682777">
        <w:rPr>
          <w:bCs/>
          <w:szCs w:val="18"/>
          <w:lang w:val="en-US"/>
        </w:rPr>
        <w:fldChar w:fldCharType="begin"/>
      </w:r>
      <w:r w:rsidR="00682777">
        <w:rPr>
          <w:bCs/>
          <w:szCs w:val="18"/>
          <w:lang w:val="en-US"/>
        </w:rPr>
        <w:instrText xml:space="preserve"> REF _Ref446338410 \w \h </w:instrText>
      </w:r>
      <w:r w:rsidR="00682777">
        <w:rPr>
          <w:bCs/>
          <w:szCs w:val="18"/>
          <w:lang w:val="en-US"/>
        </w:rPr>
      </w:r>
      <w:r w:rsidR="00682777">
        <w:rPr>
          <w:bCs/>
          <w:szCs w:val="18"/>
          <w:lang w:val="en-US"/>
        </w:rPr>
        <w:fldChar w:fldCharType="separate"/>
      </w:r>
      <w:r w:rsidR="008B24EC">
        <w:rPr>
          <w:bCs/>
          <w:szCs w:val="18"/>
          <w:lang w:val="en-US"/>
        </w:rPr>
        <w:t>[17]</w:t>
      </w:r>
      <w:r w:rsidR="00682777">
        <w:rPr>
          <w:bCs/>
          <w:szCs w:val="18"/>
          <w:lang w:val="en-US"/>
        </w:rPr>
        <w:fldChar w:fldCharType="end"/>
      </w:r>
      <w:r w:rsidRPr="00256A6A">
        <w:rPr>
          <w:bCs/>
          <w:szCs w:val="18"/>
          <w:lang w:val="en-US"/>
        </w:rPr>
        <w:t xml:space="preserve">, </w:t>
      </w:r>
      <w:r w:rsidR="00FB79E6" w:rsidRPr="00903C15">
        <w:rPr>
          <w:bCs/>
          <w:szCs w:val="18"/>
          <w:lang w:val="en-US"/>
        </w:rPr>
        <w:t xml:space="preserve">supporting or adjunct </w:t>
      </w:r>
      <w:r w:rsidRPr="00903C15">
        <w:rPr>
          <w:bCs/>
          <w:szCs w:val="18"/>
          <w:lang w:val="en-US"/>
        </w:rPr>
        <w:t xml:space="preserve">mechanistic </w:t>
      </w:r>
      <w:r w:rsidR="00FB79E6" w:rsidRPr="00903C15">
        <w:rPr>
          <w:bCs/>
          <w:szCs w:val="18"/>
          <w:lang w:val="en-US"/>
        </w:rPr>
        <w:t xml:space="preserve">or probabilistic </w:t>
      </w:r>
      <w:r w:rsidRPr="00903C15">
        <w:rPr>
          <w:bCs/>
          <w:szCs w:val="18"/>
          <w:lang w:val="en-US"/>
        </w:rPr>
        <w:t xml:space="preserve">models for </w:t>
      </w:r>
      <w:r w:rsidR="00EF50B1">
        <w:rPr>
          <w:bCs/>
          <w:szCs w:val="18"/>
          <w:lang w:val="en-US"/>
        </w:rPr>
        <w:t>multi-units analyses</w:t>
      </w:r>
      <w:r w:rsidRPr="00903C15">
        <w:rPr>
          <w:bCs/>
          <w:szCs w:val="18"/>
          <w:lang w:val="en-US"/>
        </w:rPr>
        <w:t xml:space="preserve"> are lacking at this time (both for study of accident progression and </w:t>
      </w:r>
      <w:r w:rsidR="003D0CD2" w:rsidRPr="00903C15">
        <w:rPr>
          <w:bCs/>
          <w:szCs w:val="18"/>
          <w:lang w:val="en-US"/>
        </w:rPr>
        <w:t xml:space="preserve">of </w:t>
      </w:r>
      <w:r w:rsidRPr="00903C15">
        <w:rPr>
          <w:bCs/>
          <w:szCs w:val="18"/>
          <w:lang w:val="en-US"/>
        </w:rPr>
        <w:t>consequences).</w:t>
      </w:r>
      <w:r w:rsidR="003D0CD2" w:rsidRPr="00903C15">
        <w:rPr>
          <w:bCs/>
          <w:szCs w:val="18"/>
          <w:lang w:val="en-US"/>
        </w:rPr>
        <w:t xml:space="preserve"> A general guidance for performance of PSA is forthcoming (also from </w:t>
      </w:r>
      <w:r w:rsidR="00682777">
        <w:rPr>
          <w:bCs/>
          <w:szCs w:val="18"/>
          <w:lang w:val="en-US"/>
        </w:rPr>
        <w:fldChar w:fldCharType="begin"/>
      </w:r>
      <w:r w:rsidR="00682777">
        <w:rPr>
          <w:bCs/>
          <w:szCs w:val="18"/>
          <w:lang w:val="en-US"/>
        </w:rPr>
        <w:instrText xml:space="preserve"> REF _Ref446338410 \w \h </w:instrText>
      </w:r>
      <w:r w:rsidR="00682777">
        <w:rPr>
          <w:bCs/>
          <w:szCs w:val="18"/>
          <w:lang w:val="en-US"/>
        </w:rPr>
      </w:r>
      <w:r w:rsidR="00682777">
        <w:rPr>
          <w:bCs/>
          <w:szCs w:val="18"/>
          <w:lang w:val="en-US"/>
        </w:rPr>
        <w:fldChar w:fldCharType="separate"/>
      </w:r>
      <w:r w:rsidR="008B24EC">
        <w:rPr>
          <w:bCs/>
          <w:szCs w:val="18"/>
          <w:lang w:val="en-US"/>
        </w:rPr>
        <w:t>[17]</w:t>
      </w:r>
      <w:r w:rsidR="00682777">
        <w:rPr>
          <w:bCs/>
          <w:szCs w:val="18"/>
          <w:lang w:val="en-US"/>
        </w:rPr>
        <w:fldChar w:fldCharType="end"/>
      </w:r>
      <w:r w:rsidR="003D0CD2" w:rsidRPr="00903C15">
        <w:rPr>
          <w:bCs/>
          <w:szCs w:val="18"/>
          <w:lang w:val="en-US"/>
        </w:rPr>
        <w:t xml:space="preserve">) however, for now </w:t>
      </w:r>
      <w:r w:rsidR="00051DC9" w:rsidRPr="00DC52B1">
        <w:rPr>
          <w:bCs/>
          <w:szCs w:val="18"/>
          <w:lang w:val="en-US"/>
        </w:rPr>
        <w:t>the</w:t>
      </w:r>
      <w:r w:rsidR="000E5479" w:rsidRPr="00DC52B1">
        <w:rPr>
          <w:bCs/>
          <w:szCs w:val="18"/>
          <w:lang w:val="en-US"/>
        </w:rPr>
        <w:t xml:space="preserve"> ASAMPSA_E</w:t>
      </w:r>
      <w:r w:rsidR="00051DC9" w:rsidRPr="00DC52B1">
        <w:rPr>
          <w:bCs/>
          <w:szCs w:val="18"/>
          <w:lang w:val="en-US"/>
        </w:rPr>
        <w:t xml:space="preserve"> guidelines need to point </w:t>
      </w:r>
      <w:r w:rsidR="00051DC9" w:rsidRPr="00126675">
        <w:rPr>
          <w:bCs/>
          <w:szCs w:val="18"/>
          <w:lang w:val="en-US"/>
        </w:rPr>
        <w:t xml:space="preserve">out that </w:t>
      </w:r>
      <w:r w:rsidR="003D0CD2" w:rsidRPr="00126675">
        <w:rPr>
          <w:bCs/>
          <w:szCs w:val="18"/>
          <w:lang w:val="en-US"/>
        </w:rPr>
        <w:t>t</w:t>
      </w:r>
      <w:r w:rsidR="005B6CBD" w:rsidRPr="00126675">
        <w:rPr>
          <w:bCs/>
          <w:szCs w:val="18"/>
          <w:lang w:val="en-US"/>
        </w:rPr>
        <w:t>he following more specific issues need to be addressed when considering multi-unit sites:</w:t>
      </w:r>
    </w:p>
    <w:p w:rsidR="005B6CBD" w:rsidRPr="00126675" w:rsidRDefault="008F3F74" w:rsidP="0057000D">
      <w:pPr>
        <w:numPr>
          <w:ilvl w:val="0"/>
          <w:numId w:val="17"/>
        </w:numPr>
        <w:spacing w:after="240"/>
        <w:rPr>
          <w:bCs/>
          <w:szCs w:val="18"/>
          <w:lang w:val="en-US"/>
        </w:rPr>
      </w:pPr>
      <w:r w:rsidRPr="00126675">
        <w:rPr>
          <w:bCs/>
          <w:szCs w:val="18"/>
          <w:lang w:val="en-US"/>
        </w:rPr>
        <w:t xml:space="preserve">all </w:t>
      </w:r>
      <w:r w:rsidR="00FB79E6" w:rsidRPr="00126675">
        <w:rPr>
          <w:bCs/>
          <w:szCs w:val="18"/>
          <w:lang w:val="en-US"/>
        </w:rPr>
        <w:t xml:space="preserve">sources (e.g. </w:t>
      </w:r>
      <w:r w:rsidR="00E91F39" w:rsidRPr="00126675">
        <w:rPr>
          <w:bCs/>
          <w:szCs w:val="18"/>
          <w:lang w:val="en-US"/>
        </w:rPr>
        <w:fldChar w:fldCharType="begin"/>
      </w:r>
      <w:r w:rsidR="00E91F39" w:rsidRPr="00126675">
        <w:rPr>
          <w:bCs/>
          <w:szCs w:val="18"/>
          <w:lang w:val="en-US"/>
        </w:rPr>
        <w:instrText xml:space="preserve"> REF _Ref446338410 \w \h </w:instrText>
      </w:r>
      <w:r w:rsidR="00C7799D" w:rsidRPr="00126675">
        <w:rPr>
          <w:bCs/>
          <w:szCs w:val="18"/>
          <w:lang w:val="en-US"/>
        </w:rPr>
        <w:instrText xml:space="preserve"> \* MERGEFORMAT </w:instrText>
      </w:r>
      <w:r w:rsidR="00E91F39" w:rsidRPr="00126675">
        <w:rPr>
          <w:bCs/>
          <w:szCs w:val="18"/>
          <w:lang w:val="en-US"/>
        </w:rPr>
      </w:r>
      <w:r w:rsidR="00E91F39" w:rsidRPr="00126675">
        <w:rPr>
          <w:bCs/>
          <w:szCs w:val="18"/>
          <w:lang w:val="en-US"/>
        </w:rPr>
        <w:fldChar w:fldCharType="separate"/>
      </w:r>
      <w:r w:rsidR="008B24EC" w:rsidRPr="00126675">
        <w:rPr>
          <w:bCs/>
          <w:szCs w:val="18"/>
          <w:lang w:val="en-US"/>
        </w:rPr>
        <w:t>[17]</w:t>
      </w:r>
      <w:r w:rsidR="00E91F39" w:rsidRPr="00126675">
        <w:rPr>
          <w:bCs/>
          <w:szCs w:val="18"/>
          <w:lang w:val="en-US"/>
        </w:rPr>
        <w:fldChar w:fldCharType="end"/>
      </w:r>
      <w:r w:rsidR="00FB79E6" w:rsidRPr="00126675">
        <w:rPr>
          <w:bCs/>
          <w:szCs w:val="18"/>
          <w:lang w:val="en-US"/>
        </w:rPr>
        <w:t xml:space="preserve"> and </w:t>
      </w:r>
      <w:r w:rsidR="00E91F39" w:rsidRPr="00126675">
        <w:rPr>
          <w:bCs/>
          <w:szCs w:val="18"/>
          <w:lang w:val="en-US"/>
        </w:rPr>
        <w:fldChar w:fldCharType="begin"/>
      </w:r>
      <w:r w:rsidR="00E91F39" w:rsidRPr="00126675">
        <w:rPr>
          <w:bCs/>
          <w:szCs w:val="18"/>
          <w:lang w:val="en-US"/>
        </w:rPr>
        <w:instrText xml:space="preserve"> REF _Ref446338438 \w \h </w:instrText>
      </w:r>
      <w:r w:rsidR="00C7799D" w:rsidRPr="00126675">
        <w:rPr>
          <w:bCs/>
          <w:szCs w:val="18"/>
          <w:lang w:val="en-US"/>
        </w:rPr>
        <w:instrText xml:space="preserve"> \* MERGEFORMAT </w:instrText>
      </w:r>
      <w:r w:rsidR="00E91F39" w:rsidRPr="00126675">
        <w:rPr>
          <w:bCs/>
          <w:szCs w:val="18"/>
          <w:lang w:val="en-US"/>
        </w:rPr>
      </w:r>
      <w:r w:rsidR="00E91F39" w:rsidRPr="00126675">
        <w:rPr>
          <w:bCs/>
          <w:szCs w:val="18"/>
          <w:lang w:val="en-US"/>
        </w:rPr>
        <w:fldChar w:fldCharType="separate"/>
      </w:r>
      <w:r w:rsidR="008B24EC" w:rsidRPr="00126675">
        <w:rPr>
          <w:bCs/>
          <w:szCs w:val="18"/>
          <w:lang w:val="en-US"/>
        </w:rPr>
        <w:t>[18]</w:t>
      </w:r>
      <w:r w:rsidR="00E91F39" w:rsidRPr="00126675">
        <w:rPr>
          <w:bCs/>
          <w:szCs w:val="18"/>
          <w:lang w:val="en-US"/>
        </w:rPr>
        <w:fldChar w:fldCharType="end"/>
      </w:r>
      <w:r w:rsidR="00FB79E6" w:rsidRPr="00126675">
        <w:rPr>
          <w:bCs/>
          <w:szCs w:val="18"/>
          <w:lang w:val="en-US"/>
        </w:rPr>
        <w:t xml:space="preserve">) seem to agree: </w:t>
      </w:r>
      <w:r w:rsidR="005B6CBD" w:rsidRPr="00126675">
        <w:rPr>
          <w:bCs/>
          <w:szCs w:val="18"/>
          <w:lang w:val="en-US"/>
        </w:rPr>
        <w:t xml:space="preserve">What is the proper definition of “risk” to a site? </w:t>
      </w:r>
      <w:r w:rsidR="0057000D" w:rsidRPr="00126675">
        <w:rPr>
          <w:bCs/>
          <w:szCs w:val="18"/>
          <w:lang w:val="en-US"/>
        </w:rPr>
        <w:t xml:space="preserve">In </w:t>
      </w:r>
      <w:r w:rsidR="005B6CBD" w:rsidRPr="00126675">
        <w:rPr>
          <w:bCs/>
          <w:szCs w:val="18"/>
          <w:lang w:val="en-US"/>
        </w:rPr>
        <w:t>ASAMPSA2 (</w:t>
      </w:r>
      <w:r w:rsidR="00E91F39" w:rsidRPr="00126675">
        <w:rPr>
          <w:bCs/>
          <w:szCs w:val="18"/>
          <w:lang w:val="en-US"/>
        </w:rPr>
        <w:fldChar w:fldCharType="begin"/>
      </w:r>
      <w:r w:rsidR="00E91F39" w:rsidRPr="00126675">
        <w:rPr>
          <w:bCs/>
          <w:szCs w:val="18"/>
          <w:lang w:val="en-US"/>
        </w:rPr>
        <w:instrText xml:space="preserve"> REF _Ref446319930 \w \h </w:instrText>
      </w:r>
      <w:r w:rsidR="00C7799D" w:rsidRPr="00126675">
        <w:rPr>
          <w:bCs/>
          <w:szCs w:val="18"/>
          <w:lang w:val="en-US"/>
        </w:rPr>
        <w:instrText xml:space="preserve"> \* MERGEFORMAT </w:instrText>
      </w:r>
      <w:r w:rsidR="00E91F39" w:rsidRPr="00126675">
        <w:rPr>
          <w:bCs/>
          <w:szCs w:val="18"/>
          <w:lang w:val="en-US"/>
        </w:rPr>
      </w:r>
      <w:r w:rsidR="00E91F39" w:rsidRPr="00126675">
        <w:rPr>
          <w:bCs/>
          <w:szCs w:val="18"/>
          <w:lang w:val="en-US"/>
        </w:rPr>
        <w:fldChar w:fldCharType="separate"/>
      </w:r>
      <w:r w:rsidR="008B24EC" w:rsidRPr="00126675">
        <w:rPr>
          <w:bCs/>
          <w:szCs w:val="18"/>
          <w:lang w:val="en-US"/>
        </w:rPr>
        <w:t>[5]</w:t>
      </w:r>
      <w:r w:rsidR="00E91F39" w:rsidRPr="00126675">
        <w:rPr>
          <w:bCs/>
          <w:szCs w:val="18"/>
          <w:lang w:val="en-US"/>
        </w:rPr>
        <w:fldChar w:fldCharType="end"/>
      </w:r>
      <w:r w:rsidR="005B6CBD" w:rsidRPr="00126675">
        <w:rPr>
          <w:bCs/>
          <w:szCs w:val="18"/>
          <w:lang w:val="en-US"/>
        </w:rPr>
        <w:t xml:space="preserve">) </w:t>
      </w:r>
      <w:r w:rsidR="0057000D" w:rsidRPr="00126675">
        <w:rPr>
          <w:bCs/>
          <w:szCs w:val="18"/>
          <w:lang w:val="en-US"/>
        </w:rPr>
        <w:t xml:space="preserve">risk is defined relative to hazards or accidents. Risk associated with the hazard is a combination of the probability (or frequency) of the hazardous event and the magnitude of the consequences. The consequences can be represented in several dimensions. A usual engineering definition of risk associated with an event i is: Risk(event i) = “the probability of an event i” x “the consequences of an event i”. In case of multi-unit site, </w:t>
      </w:r>
      <w:r w:rsidR="004013FC" w:rsidRPr="00126675">
        <w:rPr>
          <w:bCs/>
          <w:szCs w:val="18"/>
          <w:lang w:val="en-US"/>
        </w:rPr>
        <w:t>t</w:t>
      </w:r>
      <w:r w:rsidR="009B7A97" w:rsidRPr="00126675">
        <w:rPr>
          <w:bCs/>
          <w:szCs w:val="18"/>
          <w:lang w:val="en-US"/>
        </w:rPr>
        <w:t xml:space="preserve">he risk </w:t>
      </w:r>
      <w:r w:rsidR="0057000D" w:rsidRPr="00126675">
        <w:rPr>
          <w:bCs/>
          <w:szCs w:val="18"/>
          <w:lang w:val="en-US"/>
        </w:rPr>
        <w:t xml:space="preserve">associated to a nuclear accident (radioactivity release) </w:t>
      </w:r>
      <w:r w:rsidR="009B7A97" w:rsidRPr="00126675">
        <w:rPr>
          <w:bCs/>
          <w:szCs w:val="18"/>
          <w:lang w:val="en-US"/>
        </w:rPr>
        <w:t xml:space="preserve">is the integral of all </w:t>
      </w:r>
      <w:r w:rsidR="00C7799D" w:rsidRPr="00126675">
        <w:rPr>
          <w:bCs/>
          <w:szCs w:val="18"/>
          <w:lang w:val="en-US"/>
        </w:rPr>
        <w:t xml:space="preserve">accident </w:t>
      </w:r>
      <w:r w:rsidR="0057000D" w:rsidRPr="00126675">
        <w:rPr>
          <w:bCs/>
          <w:szCs w:val="18"/>
          <w:lang w:val="en-US"/>
        </w:rPr>
        <w:t xml:space="preserve">consequences </w:t>
      </w:r>
      <w:r w:rsidR="009B7A97" w:rsidRPr="00126675">
        <w:rPr>
          <w:bCs/>
          <w:szCs w:val="18"/>
          <w:lang w:val="en-US"/>
        </w:rPr>
        <w:t xml:space="preserve">multiplied by </w:t>
      </w:r>
      <w:r w:rsidR="00681E56" w:rsidRPr="00126675">
        <w:rPr>
          <w:bCs/>
          <w:szCs w:val="18"/>
          <w:lang w:val="en-US"/>
        </w:rPr>
        <w:t xml:space="preserve">frequencies </w:t>
      </w:r>
      <w:r w:rsidR="009B7A97" w:rsidRPr="00126675">
        <w:rPr>
          <w:bCs/>
          <w:szCs w:val="18"/>
          <w:lang w:val="en-US"/>
        </w:rPr>
        <w:t xml:space="preserve">for all </w:t>
      </w:r>
      <w:r w:rsidR="0057000D" w:rsidRPr="00126675">
        <w:rPr>
          <w:bCs/>
          <w:szCs w:val="18"/>
          <w:lang w:val="en-US"/>
        </w:rPr>
        <w:t xml:space="preserve">radioactivity </w:t>
      </w:r>
      <w:r w:rsidR="009B7A97" w:rsidRPr="00126675">
        <w:rPr>
          <w:bCs/>
          <w:szCs w:val="18"/>
          <w:lang w:val="en-US"/>
        </w:rPr>
        <w:t>sources including spent fuel pools</w:t>
      </w:r>
      <w:r w:rsidR="005B6CBD" w:rsidRPr="00126675">
        <w:rPr>
          <w:bCs/>
          <w:szCs w:val="18"/>
          <w:lang w:val="en-US"/>
        </w:rPr>
        <w:t>.</w:t>
      </w:r>
      <w:r w:rsidR="001D24E3" w:rsidRPr="00126675">
        <w:rPr>
          <w:bCs/>
          <w:szCs w:val="18"/>
          <w:lang w:val="en-US"/>
        </w:rPr>
        <w:t xml:space="preserve"> This is discussed more precisely in </w:t>
      </w:r>
      <w:r w:rsidR="001D24E3" w:rsidRPr="00126675">
        <w:rPr>
          <w:bCs/>
          <w:szCs w:val="18"/>
          <w:lang w:val="en-US"/>
        </w:rPr>
        <w:fldChar w:fldCharType="begin"/>
      </w:r>
      <w:r w:rsidR="001D24E3" w:rsidRPr="00126675">
        <w:rPr>
          <w:bCs/>
          <w:szCs w:val="18"/>
          <w:lang w:val="en-US"/>
        </w:rPr>
        <w:instrText xml:space="preserve"> REF _Ref467959760 \r \h </w:instrText>
      </w:r>
      <w:r w:rsidR="00126675">
        <w:rPr>
          <w:bCs/>
          <w:szCs w:val="18"/>
          <w:lang w:val="en-US"/>
        </w:rPr>
        <w:instrText xml:space="preserve"> \* MERGEFORMAT </w:instrText>
      </w:r>
      <w:r w:rsidR="001D24E3" w:rsidRPr="00126675">
        <w:rPr>
          <w:bCs/>
          <w:szCs w:val="18"/>
          <w:lang w:val="en-US"/>
        </w:rPr>
      </w:r>
      <w:r w:rsidR="001D24E3" w:rsidRPr="00126675">
        <w:rPr>
          <w:bCs/>
          <w:szCs w:val="18"/>
          <w:lang w:val="en-US"/>
        </w:rPr>
        <w:fldChar w:fldCharType="separate"/>
      </w:r>
      <w:r w:rsidR="001D24E3" w:rsidRPr="00126675">
        <w:rPr>
          <w:bCs/>
          <w:szCs w:val="18"/>
          <w:lang w:val="en-US"/>
        </w:rPr>
        <w:t>[15]</w:t>
      </w:r>
      <w:r w:rsidR="001D24E3" w:rsidRPr="00126675">
        <w:rPr>
          <w:bCs/>
          <w:szCs w:val="18"/>
          <w:lang w:val="en-US"/>
        </w:rPr>
        <w:fldChar w:fldCharType="end"/>
      </w:r>
      <w:r w:rsidR="001D24E3" w:rsidRPr="00126675">
        <w:rPr>
          <w:bCs/>
          <w:szCs w:val="18"/>
          <w:lang w:val="en-US"/>
        </w:rPr>
        <w:t>.</w:t>
      </w:r>
      <w:r w:rsidR="009B7A97" w:rsidRPr="00126675">
        <w:rPr>
          <w:bCs/>
          <w:szCs w:val="18"/>
          <w:lang w:val="en-US"/>
        </w:rPr>
        <w:t xml:space="preserve"> </w:t>
      </w:r>
    </w:p>
    <w:p w:rsidR="009B7A97" w:rsidRDefault="0081167F" w:rsidP="004939BC">
      <w:pPr>
        <w:numPr>
          <w:ilvl w:val="0"/>
          <w:numId w:val="17"/>
        </w:numPr>
        <w:spacing w:after="240"/>
        <w:rPr>
          <w:lang w:val="en-US"/>
        </w:rPr>
      </w:pPr>
      <w:r w:rsidRPr="00126675">
        <w:rPr>
          <w:bCs/>
          <w:szCs w:val="18"/>
          <w:lang w:val="en-US"/>
        </w:rPr>
        <w:t>t</w:t>
      </w:r>
      <w:r w:rsidR="009B7A97" w:rsidRPr="00126675">
        <w:rPr>
          <w:bCs/>
          <w:szCs w:val="18"/>
          <w:lang w:val="en-US"/>
        </w:rPr>
        <w:t>he units on a site are not totally independent: at a minimum</w:t>
      </w:r>
      <w:r w:rsidR="009B7A97" w:rsidRPr="00515297">
        <w:rPr>
          <w:bCs/>
          <w:szCs w:val="18"/>
          <w:lang w:val="en-US"/>
        </w:rPr>
        <w:t xml:space="preserve"> they share the crisis center</w:t>
      </w:r>
      <w:r w:rsidR="00E97FE6" w:rsidRPr="00515297">
        <w:rPr>
          <w:bCs/>
          <w:szCs w:val="18"/>
          <w:lang w:val="en-US"/>
        </w:rPr>
        <w:t xml:space="preserve"> and</w:t>
      </w:r>
      <w:r w:rsidR="00285D74" w:rsidRPr="00515297">
        <w:rPr>
          <w:bCs/>
          <w:szCs w:val="18"/>
          <w:lang w:val="en-US"/>
        </w:rPr>
        <w:t xml:space="preserve"> at least external energy supplies/electric grid/transformers and switchyards which are interconnected for back </w:t>
      </w:r>
      <w:r w:rsidR="00E97FE6" w:rsidRPr="00515297">
        <w:rPr>
          <w:bCs/>
          <w:szCs w:val="18"/>
          <w:lang w:val="en-US"/>
        </w:rPr>
        <w:lastRenderedPageBreak/>
        <w:t>connections and jumps which are</w:t>
      </w:r>
      <w:r w:rsidR="00285D74" w:rsidRPr="00515297">
        <w:rPr>
          <w:bCs/>
          <w:szCs w:val="18"/>
          <w:lang w:val="en-US"/>
        </w:rPr>
        <w:t xml:space="preserve"> used not only for “OUT” energy but also “IN” energy in case of los</w:t>
      </w:r>
      <w:r w:rsidR="00E97FE6" w:rsidRPr="00515297">
        <w:rPr>
          <w:bCs/>
          <w:szCs w:val="18"/>
          <w:lang w:val="en-US"/>
        </w:rPr>
        <w:t>s</w:t>
      </w:r>
      <w:r w:rsidR="00285D74" w:rsidRPr="00515297">
        <w:rPr>
          <w:bCs/>
          <w:szCs w:val="18"/>
          <w:lang w:val="en-US"/>
        </w:rPr>
        <w:t xml:space="preserve"> of production necessary for self-consumption</w:t>
      </w:r>
      <w:r>
        <w:rPr>
          <w:bCs/>
          <w:szCs w:val="18"/>
          <w:lang w:val="en-US"/>
        </w:rPr>
        <w:t>;</w:t>
      </w:r>
      <w:r w:rsidR="00285D74" w:rsidRPr="00515297">
        <w:rPr>
          <w:bCs/>
          <w:szCs w:val="18"/>
          <w:lang w:val="en-US"/>
        </w:rPr>
        <w:t xml:space="preserve"> </w:t>
      </w:r>
      <w:r>
        <w:rPr>
          <w:bCs/>
          <w:szCs w:val="18"/>
          <w:lang w:val="en-US"/>
        </w:rPr>
        <w:t>t</w:t>
      </w:r>
      <w:r w:rsidR="009B7A97" w:rsidRPr="00515297">
        <w:rPr>
          <w:bCs/>
          <w:szCs w:val="18"/>
          <w:lang w:val="en-US"/>
        </w:rPr>
        <w:t xml:space="preserve">he dependencies </w:t>
      </w:r>
      <w:r w:rsidR="004013FC" w:rsidRPr="00515297">
        <w:rPr>
          <w:bCs/>
          <w:szCs w:val="18"/>
          <w:lang w:val="en-US"/>
        </w:rPr>
        <w:t xml:space="preserve">and feedback between units </w:t>
      </w:r>
      <w:r w:rsidR="009B7A97" w:rsidRPr="00515297">
        <w:rPr>
          <w:bCs/>
          <w:szCs w:val="18"/>
          <w:lang w:val="en-US"/>
        </w:rPr>
        <w:t>can be properly modeled only if a single dynamic super-model that can track accident progression in all units at the same time is used</w:t>
      </w:r>
      <w:r>
        <w:rPr>
          <w:bCs/>
          <w:szCs w:val="18"/>
          <w:lang w:val="en-US"/>
        </w:rPr>
        <w:t>;</w:t>
      </w:r>
      <w:r w:rsidR="009B7A97" w:rsidRPr="00515297">
        <w:rPr>
          <w:bCs/>
          <w:szCs w:val="18"/>
          <w:lang w:val="en-US"/>
        </w:rPr>
        <w:t xml:space="preserve"> </w:t>
      </w:r>
      <w:r>
        <w:rPr>
          <w:bCs/>
          <w:szCs w:val="18"/>
          <w:lang w:val="en-US"/>
        </w:rPr>
        <w:t>t</w:t>
      </w:r>
      <w:r w:rsidR="009B7A97" w:rsidRPr="00515297">
        <w:rPr>
          <w:bCs/>
          <w:szCs w:val="18"/>
          <w:lang w:val="en-US"/>
        </w:rPr>
        <w:t xml:space="preserve">his is </w:t>
      </w:r>
      <w:r w:rsidR="009B7A97">
        <w:rPr>
          <w:lang w:val="en-US"/>
        </w:rPr>
        <w:t>practically impossible either because of code limitations or because of the complexity that would be introduced in such a model</w:t>
      </w:r>
      <w:r>
        <w:rPr>
          <w:lang w:val="en-US"/>
        </w:rPr>
        <w:t>;</w:t>
      </w:r>
      <w:r w:rsidR="009B7A97">
        <w:rPr>
          <w:lang w:val="en-US"/>
        </w:rPr>
        <w:t xml:space="preserve"> </w:t>
      </w:r>
      <w:r>
        <w:rPr>
          <w:lang w:val="en-US"/>
        </w:rPr>
        <w:t>t</w:t>
      </w:r>
      <w:r w:rsidR="009B7A97">
        <w:rPr>
          <w:lang w:val="en-US"/>
        </w:rPr>
        <w:t>herefore, modeling accident progression in one unit at a time seems to be the only solution.</w:t>
      </w:r>
    </w:p>
    <w:p w:rsidR="005B6CBD" w:rsidRPr="004736B0" w:rsidRDefault="0081167F" w:rsidP="00EE1FCF">
      <w:pPr>
        <w:numPr>
          <w:ilvl w:val="0"/>
          <w:numId w:val="17"/>
        </w:numPr>
        <w:spacing w:after="240"/>
        <w:ind w:left="714" w:hanging="357"/>
        <w:rPr>
          <w:lang w:val="en-US"/>
        </w:rPr>
      </w:pPr>
      <w:r>
        <w:rPr>
          <w:lang w:val="en-US"/>
        </w:rPr>
        <w:t>i</w:t>
      </w:r>
      <w:r w:rsidR="005B6CBD">
        <w:rPr>
          <w:lang w:val="en-US"/>
        </w:rPr>
        <w:t>f the units are not independent - how should the dependence be modelled? Note that in practice the units on one site often are not identical</w:t>
      </w:r>
      <w:r>
        <w:rPr>
          <w:lang w:val="en-US"/>
        </w:rPr>
        <w:t>;</w:t>
      </w:r>
      <w:r w:rsidR="004013FC">
        <w:rPr>
          <w:lang w:val="en-US"/>
        </w:rPr>
        <w:t xml:space="preserve"> </w:t>
      </w:r>
      <w:r>
        <w:rPr>
          <w:lang w:val="en-US"/>
        </w:rPr>
        <w:t>g</w:t>
      </w:r>
      <w:r w:rsidR="004013FC">
        <w:rPr>
          <w:lang w:val="en-US"/>
        </w:rPr>
        <w:t xml:space="preserve">iven that analyses should be performed one unit at a time, the only solution </w:t>
      </w:r>
      <w:r w:rsidR="00E97FE6">
        <w:rPr>
          <w:lang w:val="en-US"/>
        </w:rPr>
        <w:t xml:space="preserve">may be </w:t>
      </w:r>
      <w:r w:rsidR="004013FC">
        <w:rPr>
          <w:lang w:val="en-US"/>
        </w:rPr>
        <w:t>to introduce dependencies in an iterative way, by re-quantifying some nodes in the APETs according to results of a single unit</w:t>
      </w:r>
      <w:r>
        <w:rPr>
          <w:lang w:val="en-US"/>
        </w:rPr>
        <w:t>;</w:t>
      </w:r>
      <w:r w:rsidR="004013FC">
        <w:rPr>
          <w:lang w:val="en-US"/>
        </w:rPr>
        <w:t xml:space="preserve"> </w:t>
      </w:r>
      <w:r>
        <w:rPr>
          <w:lang w:val="en-US"/>
        </w:rPr>
        <w:t>t</w:t>
      </w:r>
      <w:r w:rsidR="004013FC">
        <w:rPr>
          <w:lang w:val="en-US"/>
        </w:rPr>
        <w:t xml:space="preserve">his would also take care of the fact that units at a site are </w:t>
      </w:r>
      <w:r w:rsidR="004013FC" w:rsidRPr="00724A78">
        <w:rPr>
          <w:lang w:val="en-US"/>
        </w:rPr>
        <w:t>not necessarily of the same type and make.</w:t>
      </w:r>
    </w:p>
    <w:p w:rsidR="00816C34" w:rsidRDefault="0081167F" w:rsidP="00816C34">
      <w:pPr>
        <w:numPr>
          <w:ilvl w:val="0"/>
          <w:numId w:val="17"/>
        </w:numPr>
        <w:rPr>
          <w:lang w:val="en-US"/>
        </w:rPr>
      </w:pPr>
      <w:r>
        <w:rPr>
          <w:lang w:val="en-US"/>
        </w:rPr>
        <w:t>t</w:t>
      </w:r>
      <w:r w:rsidRPr="00816C34">
        <w:rPr>
          <w:lang w:val="en-US"/>
        </w:rPr>
        <w:t xml:space="preserve">he </w:t>
      </w:r>
      <w:r w:rsidR="005B6CBD" w:rsidRPr="00816C34">
        <w:rPr>
          <w:lang w:val="en-US"/>
        </w:rPr>
        <w:t xml:space="preserve">final maximum released quantity of an accident in two units is about twice the </w:t>
      </w:r>
      <w:r w:rsidR="009A1D9C" w:rsidRPr="00816C34">
        <w:rPr>
          <w:lang w:val="en-US"/>
        </w:rPr>
        <w:t xml:space="preserve">maximum </w:t>
      </w:r>
      <w:r w:rsidR="005B6CBD" w:rsidRPr="00816C34">
        <w:rPr>
          <w:lang w:val="en-US"/>
        </w:rPr>
        <w:t xml:space="preserve">release from </w:t>
      </w:r>
      <w:r w:rsidR="005B6CBD" w:rsidRPr="00681E56">
        <w:rPr>
          <w:lang w:val="en-US"/>
        </w:rPr>
        <w:t>a single unit</w:t>
      </w:r>
      <w:r w:rsidR="00583092" w:rsidRPr="0095310C">
        <w:rPr>
          <w:lang w:val="en-US"/>
        </w:rPr>
        <w:t xml:space="preserve"> (which implies in fact that the risk, whatever may be the definition of risk, posed by a site with N units </w:t>
      </w:r>
      <w:r w:rsidR="00583092" w:rsidRPr="00F3613C">
        <w:rPr>
          <w:u w:val="single"/>
          <w:lang w:val="en-US"/>
        </w:rPr>
        <w:t>may be in first approximation</w:t>
      </w:r>
      <w:r w:rsidR="00583092" w:rsidRPr="00681E56">
        <w:rPr>
          <w:lang w:val="en-US"/>
        </w:rPr>
        <w:t xml:space="preserve"> N times the risk posed by a single unit site, and the analysis </w:t>
      </w:r>
      <w:r w:rsidR="006A160E" w:rsidRPr="0095310C">
        <w:rPr>
          <w:lang w:val="en-US"/>
        </w:rPr>
        <w:t xml:space="preserve">could be </w:t>
      </w:r>
      <w:r w:rsidR="00583092" w:rsidRPr="0095310C">
        <w:rPr>
          <w:lang w:val="en-US"/>
        </w:rPr>
        <w:t>stopped there:</w:t>
      </w:r>
      <w:r w:rsidR="005B6CBD" w:rsidRPr="0095310C">
        <w:rPr>
          <w:lang w:val="en-US"/>
        </w:rPr>
        <w:t xml:space="preserve"> </w:t>
      </w:r>
      <w:r w:rsidR="006A160E" w:rsidRPr="0095310C">
        <w:rPr>
          <w:lang w:val="en-US"/>
        </w:rPr>
        <w:t>w</w:t>
      </w:r>
      <w:r w:rsidR="00583092" w:rsidRPr="0095310C">
        <w:rPr>
          <w:lang w:val="en-US"/>
        </w:rPr>
        <w:t>hen c</w:t>
      </w:r>
      <w:r w:rsidR="005B6CBD" w:rsidRPr="0095310C">
        <w:rPr>
          <w:lang w:val="en-US"/>
        </w:rPr>
        <w:t>ompared to the other</w:t>
      </w:r>
      <w:r w:rsidR="005B6CBD" w:rsidRPr="001C3324">
        <w:rPr>
          <w:lang w:val="en-US"/>
        </w:rPr>
        <w:t xml:space="preserve"> uncertainties in releases and frequencies this factor of</w:t>
      </w:r>
      <w:r w:rsidR="0083588C" w:rsidRPr="001C3324">
        <w:rPr>
          <w:lang w:val="en-US"/>
        </w:rPr>
        <w:t xml:space="preserve"> two or even</w:t>
      </w:r>
      <w:r w:rsidR="005B6CBD" w:rsidRPr="001C3324">
        <w:rPr>
          <w:lang w:val="en-US"/>
        </w:rPr>
        <w:t xml:space="preserve"> </w:t>
      </w:r>
      <w:r w:rsidR="00583092" w:rsidRPr="001C3324">
        <w:rPr>
          <w:lang w:val="en-US"/>
        </w:rPr>
        <w:t xml:space="preserve">N </w:t>
      </w:r>
      <w:r w:rsidR="005B6CBD" w:rsidRPr="001C3324">
        <w:rPr>
          <w:lang w:val="en-US"/>
        </w:rPr>
        <w:t>is insignificant</w:t>
      </w:r>
      <w:r w:rsidR="00583092" w:rsidRPr="001C3324">
        <w:rPr>
          <w:lang w:val="en-US"/>
        </w:rPr>
        <w:t>)</w:t>
      </w:r>
      <w:r w:rsidR="005B6CBD" w:rsidRPr="001C3324">
        <w:rPr>
          <w:lang w:val="en-US"/>
        </w:rPr>
        <w:t xml:space="preserve">. So, it </w:t>
      </w:r>
      <w:r w:rsidR="00E97FE6" w:rsidRPr="001C3324">
        <w:rPr>
          <w:lang w:val="en-US"/>
        </w:rPr>
        <w:t xml:space="preserve">does </w:t>
      </w:r>
      <w:r w:rsidR="004013FC" w:rsidRPr="001C3324">
        <w:rPr>
          <w:lang w:val="en-US"/>
        </w:rPr>
        <w:t xml:space="preserve">not </w:t>
      </w:r>
      <w:r w:rsidR="005B6CBD" w:rsidRPr="001C3324">
        <w:rPr>
          <w:lang w:val="en-US"/>
        </w:rPr>
        <w:t>really</w:t>
      </w:r>
      <w:r w:rsidR="00E97FE6" w:rsidRPr="001C3324">
        <w:rPr>
          <w:lang w:val="en-US"/>
        </w:rPr>
        <w:t xml:space="preserve"> appear </w:t>
      </w:r>
      <w:r w:rsidR="005B6CBD" w:rsidRPr="001C3324">
        <w:rPr>
          <w:lang w:val="en-US"/>
        </w:rPr>
        <w:t xml:space="preserve">justified to spend much effort on </w:t>
      </w:r>
      <w:r w:rsidR="005B6CBD" w:rsidRPr="001C3324">
        <w:rPr>
          <w:u w:val="single"/>
          <w:lang w:val="en-US"/>
        </w:rPr>
        <w:t>detailed</w:t>
      </w:r>
      <w:r w:rsidR="005B6CBD" w:rsidRPr="001C3324">
        <w:rPr>
          <w:lang w:val="en-US"/>
        </w:rPr>
        <w:t xml:space="preserve"> multi-unit analyses</w:t>
      </w:r>
      <w:r w:rsidR="004013FC" w:rsidRPr="001C3324">
        <w:rPr>
          <w:lang w:val="en-US"/>
        </w:rPr>
        <w:t xml:space="preserve"> for accidents that progress in more than one unit</w:t>
      </w:r>
      <w:r w:rsidR="007858CF" w:rsidRPr="001C3324">
        <w:rPr>
          <w:lang w:val="en-US"/>
        </w:rPr>
        <w:t xml:space="preserve">, and analyses should be simplified as </w:t>
      </w:r>
      <w:r w:rsidR="007858CF" w:rsidRPr="00126675">
        <w:rPr>
          <w:lang w:val="en-US"/>
        </w:rPr>
        <w:t>much as is reasonable, and introduction of conservatisms should be considered (as already noted)</w:t>
      </w:r>
      <w:r w:rsidR="004013FC" w:rsidRPr="00126675">
        <w:rPr>
          <w:lang w:val="en-US"/>
        </w:rPr>
        <w:t>.</w:t>
      </w:r>
      <w:r w:rsidR="006C02A7" w:rsidRPr="00126675" w:rsidDel="006C02A7">
        <w:rPr>
          <w:lang w:val="en-US"/>
        </w:rPr>
        <w:t xml:space="preserve"> </w:t>
      </w:r>
      <w:r w:rsidR="00584CF6" w:rsidRPr="00126675">
        <w:rPr>
          <w:lang w:val="en-US"/>
        </w:rPr>
        <w:t xml:space="preserve">Please note that even this first approximation is valid </w:t>
      </w:r>
      <w:r w:rsidR="00584CF6" w:rsidRPr="00126675">
        <w:rPr>
          <w:u w:val="single"/>
          <w:lang w:val="en-US"/>
        </w:rPr>
        <w:t>ONLY if Level 1 PSA can provide a defensible and complete analysis of all inter- and intra-units connections, dependencies and correlations that could trigger conditions conducive to CD in all units at the same time, even for internal initiating events.</w:t>
      </w:r>
      <w:r w:rsidR="00584CF6" w:rsidRPr="00126675">
        <w:rPr>
          <w:lang w:val="en-US"/>
        </w:rPr>
        <w:t xml:space="preserve"> This is not currently taken into consideration.</w:t>
      </w:r>
      <w:r w:rsidR="003E01CF" w:rsidRPr="00126675">
        <w:rPr>
          <w:lang w:val="en-US"/>
        </w:rPr>
        <w:t xml:space="preserve"> One example of such </w:t>
      </w:r>
      <w:r w:rsidR="00FE162F" w:rsidRPr="00126675">
        <w:rPr>
          <w:lang w:val="en-US"/>
        </w:rPr>
        <w:t xml:space="preserve">potential </w:t>
      </w:r>
      <w:r w:rsidR="003E01CF" w:rsidRPr="00126675">
        <w:rPr>
          <w:lang w:val="en-US"/>
        </w:rPr>
        <w:t xml:space="preserve">incompleteness in current Level 1 analyses </w:t>
      </w:r>
      <w:r w:rsidR="00FE162F" w:rsidRPr="00126675">
        <w:rPr>
          <w:lang w:val="en-US"/>
        </w:rPr>
        <w:t>would be</w:t>
      </w:r>
      <w:r w:rsidR="003E01CF" w:rsidRPr="00126675">
        <w:rPr>
          <w:lang w:val="en-US"/>
        </w:rPr>
        <w:t xml:space="preserve"> that auxiliary feedwater systems are </w:t>
      </w:r>
      <w:r w:rsidR="00AB46E0" w:rsidRPr="00126675">
        <w:rPr>
          <w:lang w:val="en-US"/>
        </w:rPr>
        <w:t xml:space="preserve">commonly </w:t>
      </w:r>
      <w:r w:rsidR="003E01CF" w:rsidRPr="00126675">
        <w:rPr>
          <w:lang w:val="en-US"/>
        </w:rPr>
        <w:t>shared among units</w:t>
      </w:r>
      <w:r w:rsidR="00110F81" w:rsidRPr="00126675">
        <w:rPr>
          <w:lang w:val="en-US"/>
        </w:rPr>
        <w:t xml:space="preserve"> in some designs</w:t>
      </w:r>
      <w:r w:rsidR="003E01CF" w:rsidRPr="00126675">
        <w:rPr>
          <w:lang w:val="en-US"/>
        </w:rPr>
        <w:t xml:space="preserve">, however only one unit is considered, and therefore the internal event initiator </w:t>
      </w:r>
      <w:r w:rsidR="00AB46E0" w:rsidRPr="00126675">
        <w:rPr>
          <w:lang w:val="en-US"/>
        </w:rPr>
        <w:t>“</w:t>
      </w:r>
      <w:r w:rsidR="003E01CF" w:rsidRPr="00126675">
        <w:rPr>
          <w:lang w:val="en-US"/>
        </w:rPr>
        <w:t>Loss of Feedwater</w:t>
      </w:r>
      <w:r w:rsidR="00AB46E0" w:rsidRPr="00126675">
        <w:rPr>
          <w:lang w:val="en-US"/>
        </w:rPr>
        <w:t>”</w:t>
      </w:r>
      <w:r w:rsidR="003E01CF" w:rsidRPr="00126675">
        <w:rPr>
          <w:lang w:val="en-US"/>
        </w:rPr>
        <w:t xml:space="preserve"> (LOF) MUST be </w:t>
      </w:r>
      <w:r w:rsidR="00880EEA" w:rsidRPr="00126675">
        <w:rPr>
          <w:lang w:val="en-US"/>
        </w:rPr>
        <w:t xml:space="preserve">in that case </w:t>
      </w:r>
      <w:r w:rsidR="003E01CF" w:rsidRPr="00126675">
        <w:rPr>
          <w:lang w:val="en-US"/>
        </w:rPr>
        <w:t>considered as common-cause initiator for multi-units</w:t>
      </w:r>
      <w:r w:rsidR="003E01CF" w:rsidRPr="001C3324">
        <w:rPr>
          <w:lang w:val="en-US"/>
        </w:rPr>
        <w:t xml:space="preserve"> sites. </w:t>
      </w:r>
    </w:p>
    <w:p w:rsidR="002D0C78" w:rsidRDefault="002D0C78" w:rsidP="001C3324">
      <w:pPr>
        <w:rPr>
          <w:lang w:val="en-US"/>
        </w:rPr>
      </w:pPr>
    </w:p>
    <w:p w:rsidR="002D0C78" w:rsidRPr="00854C4F" w:rsidRDefault="002D0C78" w:rsidP="002D0C78">
      <w:pPr>
        <w:pStyle w:val="Titre3"/>
        <w:rPr>
          <w:lang w:val="en-US"/>
        </w:rPr>
      </w:pPr>
      <w:bookmarkStart w:id="67" w:name="_Ref446428944"/>
      <w:bookmarkStart w:id="68" w:name="_Ref446429253"/>
      <w:bookmarkStart w:id="69" w:name="_Toc470942504"/>
      <w:r>
        <w:rPr>
          <w:lang w:val="en-US"/>
        </w:rPr>
        <w:t>Proposal for</w:t>
      </w:r>
      <w:r w:rsidRPr="00854C4F">
        <w:rPr>
          <w:lang w:val="en-US"/>
        </w:rPr>
        <w:t xml:space="preserve"> </w:t>
      </w:r>
      <w:r>
        <w:rPr>
          <w:lang w:val="en-US"/>
        </w:rPr>
        <w:t>multi-unit site analysis</w:t>
      </w:r>
      <w:bookmarkEnd w:id="67"/>
      <w:bookmarkEnd w:id="68"/>
      <w:bookmarkEnd w:id="69"/>
    </w:p>
    <w:p w:rsidR="002D0C78" w:rsidRDefault="002D0C78" w:rsidP="001C3324">
      <w:pPr>
        <w:rPr>
          <w:lang w:val="en-US"/>
        </w:rPr>
      </w:pPr>
    </w:p>
    <w:p w:rsidR="003E01CF" w:rsidRPr="001C3324" w:rsidRDefault="003E01CF" w:rsidP="001C3324">
      <w:pPr>
        <w:rPr>
          <w:lang w:val="en-US"/>
        </w:rPr>
      </w:pPr>
      <w:r w:rsidRPr="001C3324">
        <w:rPr>
          <w:lang w:val="en-US"/>
        </w:rPr>
        <w:t xml:space="preserve">From the point of view of striving for completeness and defensibility of results </w:t>
      </w:r>
      <w:r w:rsidR="001C3324">
        <w:rPr>
          <w:lang w:val="en-US"/>
        </w:rPr>
        <w:t>(</w:t>
      </w:r>
      <w:r w:rsidRPr="001C3324">
        <w:rPr>
          <w:lang w:val="en-US"/>
        </w:rPr>
        <w:t>related to the previous observation</w:t>
      </w:r>
      <w:r w:rsidR="001C3324">
        <w:rPr>
          <w:lang w:val="en-US"/>
        </w:rPr>
        <w:t>)</w:t>
      </w:r>
      <w:r w:rsidRPr="001C3324">
        <w:rPr>
          <w:lang w:val="en-US"/>
        </w:rPr>
        <w:t xml:space="preserve"> any </w:t>
      </w:r>
      <w:r w:rsidR="001C3324">
        <w:rPr>
          <w:lang w:val="en-US"/>
        </w:rPr>
        <w:t xml:space="preserve">PSA </w:t>
      </w:r>
      <w:r w:rsidRPr="001C3324">
        <w:rPr>
          <w:lang w:val="en-US"/>
        </w:rPr>
        <w:t>guideline should stress the necessity for a proper process of quality assurance.</w:t>
      </w:r>
      <w:r w:rsidR="00FE162F" w:rsidRPr="001C3324">
        <w:rPr>
          <w:lang w:val="en-US"/>
        </w:rPr>
        <w:t xml:space="preserve"> Here by </w:t>
      </w:r>
      <w:r w:rsidR="00FE162F" w:rsidRPr="0095310C">
        <w:rPr>
          <w:lang w:val="en-US"/>
        </w:rPr>
        <w:t xml:space="preserve">quality assurance is meant not just the formal ISO process, but a thorough checking and understanding of the results and the </w:t>
      </w:r>
      <w:r w:rsidR="00FE162F" w:rsidRPr="00F3613C">
        <w:rPr>
          <w:u w:val="single"/>
          <w:lang w:val="en-US"/>
        </w:rPr>
        <w:t>implications</w:t>
      </w:r>
      <w:r w:rsidR="00FE162F" w:rsidRPr="0095310C">
        <w:rPr>
          <w:lang w:val="en-US"/>
        </w:rPr>
        <w:t xml:space="preserve"> of the results, to verify </w:t>
      </w:r>
      <w:r w:rsidR="00250311" w:rsidRPr="0095310C">
        <w:rPr>
          <w:lang w:val="en-US"/>
        </w:rPr>
        <w:t xml:space="preserve">the contribution to total risks </w:t>
      </w:r>
      <w:r w:rsidR="00250311">
        <w:rPr>
          <w:lang w:val="en-US"/>
        </w:rPr>
        <w:t xml:space="preserve">and to verify </w:t>
      </w:r>
      <w:r w:rsidR="00FE162F" w:rsidRPr="001C3324">
        <w:rPr>
          <w:lang w:val="en-US"/>
        </w:rPr>
        <w:t xml:space="preserve">that the analyses are proper and consistent including compliance with the </w:t>
      </w:r>
      <w:r w:rsidR="00D17E7E" w:rsidRPr="001C3324">
        <w:rPr>
          <w:lang w:val="en-US"/>
        </w:rPr>
        <w:t xml:space="preserve">10 </w:t>
      </w:r>
      <w:r w:rsidR="00FE162F" w:rsidRPr="001C3324">
        <w:rPr>
          <w:lang w:val="en-US"/>
        </w:rPr>
        <w:t>IAEA safety principles</w:t>
      </w:r>
      <w:r w:rsidR="005765DE">
        <w:rPr>
          <w:lang w:val="en-US"/>
        </w:rPr>
        <w:t xml:space="preserve"> </w:t>
      </w:r>
      <w:r w:rsidR="005765DE">
        <w:rPr>
          <w:lang w:val="en-US"/>
        </w:rPr>
        <w:fldChar w:fldCharType="begin"/>
      </w:r>
      <w:r w:rsidR="005765DE">
        <w:rPr>
          <w:lang w:val="en-US"/>
        </w:rPr>
        <w:instrText xml:space="preserve"> REF _Ref446412306 \w \h </w:instrText>
      </w:r>
      <w:r w:rsidR="005765DE">
        <w:rPr>
          <w:lang w:val="en-US"/>
        </w:rPr>
      </w:r>
      <w:r w:rsidR="005765DE">
        <w:rPr>
          <w:lang w:val="en-US"/>
        </w:rPr>
        <w:fldChar w:fldCharType="separate"/>
      </w:r>
      <w:r w:rsidR="008B24EC">
        <w:rPr>
          <w:lang w:val="en-US"/>
        </w:rPr>
        <w:t>[32]</w:t>
      </w:r>
      <w:r w:rsidR="005765DE">
        <w:rPr>
          <w:lang w:val="en-US"/>
        </w:rPr>
        <w:fldChar w:fldCharType="end"/>
      </w:r>
      <w:r w:rsidR="00FE162F" w:rsidRPr="001C3324">
        <w:rPr>
          <w:lang w:val="en-US"/>
        </w:rPr>
        <w:t>, e.g. the requirement that a single failure would not lead to core damage and releases</w:t>
      </w:r>
      <w:r w:rsidR="007E5DDE" w:rsidRPr="001C3324">
        <w:rPr>
          <w:lang w:val="en-US"/>
        </w:rPr>
        <w:t xml:space="preserve"> </w:t>
      </w:r>
      <w:r w:rsidR="00D17E7E" w:rsidRPr="001C3324">
        <w:rPr>
          <w:lang w:val="en-US"/>
        </w:rPr>
        <w:t xml:space="preserve">or significant contribution of particular sequences to final risk (not PDSs only and not contribution to frequency only). </w:t>
      </w:r>
      <w:r w:rsidR="00FE162F" w:rsidRPr="001C3324">
        <w:rPr>
          <w:lang w:val="en-US"/>
        </w:rPr>
        <w:t xml:space="preserve">This is currently not always done. </w:t>
      </w:r>
    </w:p>
    <w:p w:rsidR="003E01CF" w:rsidRDefault="003E01CF" w:rsidP="009C21DB">
      <w:pPr>
        <w:ind w:left="720"/>
        <w:rPr>
          <w:lang w:val="en-US"/>
        </w:rPr>
      </w:pPr>
    </w:p>
    <w:p w:rsidR="005B6CBD" w:rsidRPr="00126675" w:rsidRDefault="005B6CBD" w:rsidP="005B6CBD">
      <w:pPr>
        <w:rPr>
          <w:lang w:val="en-US"/>
        </w:rPr>
      </w:pPr>
      <w:r>
        <w:rPr>
          <w:lang w:val="en-US"/>
        </w:rPr>
        <w:t>At the present time, it seems to be already clear that modelling common cause failures (caused by the external event) in more than one unit opens a large field of practical modeling</w:t>
      </w:r>
      <w:r w:rsidR="00051DC9">
        <w:rPr>
          <w:lang w:val="en-US"/>
        </w:rPr>
        <w:t xml:space="preserve"> (especially the probabilistic models and tools capable of accommodating the potential size of combinations)</w:t>
      </w:r>
      <w:r>
        <w:rPr>
          <w:lang w:val="en-US"/>
        </w:rPr>
        <w:t xml:space="preserve"> and computational problems</w:t>
      </w:r>
      <w:r w:rsidR="00051DC9">
        <w:rPr>
          <w:lang w:val="en-US"/>
        </w:rPr>
        <w:t xml:space="preserve"> (extension of existing mechanistic and probabilistic consequence codes):</w:t>
      </w:r>
      <w:r>
        <w:rPr>
          <w:lang w:val="en-US"/>
        </w:rPr>
        <w:t xml:space="preserve"> the potential results in terms of release categories become </w:t>
      </w:r>
      <w:r w:rsidR="005847F9">
        <w:rPr>
          <w:lang w:val="en-US"/>
        </w:rPr>
        <w:t xml:space="preserve">extremely </w:t>
      </w:r>
      <w:r>
        <w:rPr>
          <w:lang w:val="en-US"/>
        </w:rPr>
        <w:t xml:space="preserve">complicated, if e.g. each unit has 10 potential different release categories, and if the accident sequences in a site with just two units are not identical (which seems to be obvious from Fukushima), this could in theory result in 100 different release category combinations. Obviously there is a need to properly group such a large variety and </w:t>
      </w:r>
      <w:r w:rsidRPr="008D5EE8">
        <w:rPr>
          <w:lang w:val="en-US"/>
        </w:rPr>
        <w:t xml:space="preserve">detailed and integrated models as recommended by ASAMPSA2 guidelines for single units cannot be fully implemented (i.e. </w:t>
      </w:r>
      <w:r w:rsidR="00051DC9">
        <w:rPr>
          <w:lang w:val="en-US"/>
        </w:rPr>
        <w:t xml:space="preserve">currently </w:t>
      </w:r>
      <w:r w:rsidRPr="008D5EE8">
        <w:rPr>
          <w:lang w:val="en-US"/>
        </w:rPr>
        <w:t xml:space="preserve">it seems impossible to analyze with single super event trees the parallel failures and accident progressions in more than </w:t>
      </w:r>
      <w:r w:rsidRPr="009460B2">
        <w:rPr>
          <w:lang w:val="en-US"/>
        </w:rPr>
        <w:t xml:space="preserve">one unit and therefore potential inter-dependencies, especially in operator interventions, may not be correctly modeled). </w:t>
      </w:r>
      <w:r w:rsidR="0083588C" w:rsidRPr="00F3613C">
        <w:rPr>
          <w:lang w:val="en-US"/>
        </w:rPr>
        <w:t xml:space="preserve">All these layers of complexity may actually be sufficient to warrant stopping </w:t>
      </w:r>
      <w:r w:rsidR="0083588C" w:rsidRPr="00126675">
        <w:rPr>
          <w:lang w:val="en-US"/>
        </w:rPr>
        <w:t>at the first approximation of risk estimates (total site risk equal to N times the single unit risk).</w:t>
      </w:r>
      <w:r w:rsidR="00885BE5" w:rsidRPr="00126675">
        <w:rPr>
          <w:lang w:val="en-US"/>
        </w:rPr>
        <w:t xml:space="preserve"> </w:t>
      </w:r>
    </w:p>
    <w:p w:rsidR="005B6CBD" w:rsidRPr="00126675" w:rsidRDefault="005B6CBD" w:rsidP="005B6CBD">
      <w:pPr>
        <w:rPr>
          <w:lang w:val="en-US"/>
        </w:rPr>
      </w:pPr>
    </w:p>
    <w:p w:rsidR="003D15E3" w:rsidRPr="005077CB" w:rsidRDefault="002243F0" w:rsidP="003D15E3">
      <w:pPr>
        <w:rPr>
          <w:lang w:val="en-US"/>
        </w:rPr>
      </w:pPr>
      <w:r w:rsidRPr="00126675">
        <w:rPr>
          <w:lang w:val="en-US"/>
        </w:rPr>
        <w:t>A</w:t>
      </w:r>
      <w:r w:rsidR="00D568BE" w:rsidRPr="00126675">
        <w:rPr>
          <w:lang w:val="en-US"/>
        </w:rPr>
        <w:t>t th</w:t>
      </w:r>
      <w:r w:rsidR="006C7ECD" w:rsidRPr="00126675">
        <w:rPr>
          <w:lang w:val="en-US"/>
        </w:rPr>
        <w:t>e</w:t>
      </w:r>
      <w:r w:rsidR="00D568BE" w:rsidRPr="00126675">
        <w:rPr>
          <w:lang w:val="en-US"/>
        </w:rPr>
        <w:t xml:space="preserve"> time </w:t>
      </w:r>
      <w:r w:rsidR="006C7ECD" w:rsidRPr="00126675">
        <w:rPr>
          <w:lang w:val="en-US"/>
        </w:rPr>
        <w:t xml:space="preserve">this document was prepared </w:t>
      </w:r>
      <w:r w:rsidR="00D568BE" w:rsidRPr="00126675">
        <w:rPr>
          <w:lang w:val="en-US"/>
        </w:rPr>
        <w:t>(</w:t>
      </w:r>
      <w:r w:rsidR="00F12085" w:rsidRPr="00126675">
        <w:rPr>
          <w:lang w:val="en-US"/>
        </w:rPr>
        <w:t xml:space="preserve">mostly </w:t>
      </w:r>
      <w:r w:rsidR="00AB34A8" w:rsidRPr="00126675">
        <w:rPr>
          <w:lang w:val="en-US"/>
        </w:rPr>
        <w:t>winter 2016</w:t>
      </w:r>
      <w:r w:rsidR="00D568BE" w:rsidRPr="00126675">
        <w:rPr>
          <w:lang w:val="en-US"/>
        </w:rPr>
        <w:t xml:space="preserve">) no </w:t>
      </w:r>
      <w:r w:rsidR="00480076" w:rsidRPr="00126675">
        <w:rPr>
          <w:lang w:val="en-US"/>
        </w:rPr>
        <w:t xml:space="preserve">satisfactory and </w:t>
      </w:r>
      <w:r w:rsidR="00D568BE" w:rsidRPr="00126675">
        <w:rPr>
          <w:lang w:val="en-US"/>
        </w:rPr>
        <w:t xml:space="preserve">complete integrated and detailed methodology for performance of Level 1 and Level 2 for multi-unit sites has been </w:t>
      </w:r>
      <w:r w:rsidR="00B653BB" w:rsidRPr="00126675">
        <w:rPr>
          <w:lang w:val="en-US"/>
        </w:rPr>
        <w:t>published</w:t>
      </w:r>
      <w:r w:rsidR="00D568BE" w:rsidRPr="00126675">
        <w:rPr>
          <w:lang w:val="en-US"/>
        </w:rPr>
        <w:t xml:space="preserve">. ASAMPSA_E </w:t>
      </w:r>
      <w:r w:rsidR="00051DC9" w:rsidRPr="00126675">
        <w:rPr>
          <w:lang w:val="en-US"/>
        </w:rPr>
        <w:t>suggests some</w:t>
      </w:r>
      <w:r w:rsidR="00D568BE" w:rsidRPr="00126675">
        <w:rPr>
          <w:lang w:val="en-US"/>
        </w:rPr>
        <w:t xml:space="preserve"> approximations, introduction of conservatism and simplifications </w:t>
      </w:r>
      <w:r w:rsidR="007B117F" w:rsidRPr="00126675">
        <w:rPr>
          <w:lang w:val="en-US"/>
        </w:rPr>
        <w:t xml:space="preserve">as </w:t>
      </w:r>
      <w:r w:rsidR="004013FC" w:rsidRPr="00126675">
        <w:rPr>
          <w:lang w:val="en-US"/>
        </w:rPr>
        <w:t>discussed in the next section</w:t>
      </w:r>
      <w:r w:rsidR="00101DA1" w:rsidRPr="00126675">
        <w:rPr>
          <w:lang w:val="en-US"/>
        </w:rPr>
        <w:t xml:space="preserve"> below</w:t>
      </w:r>
      <w:r w:rsidR="007B117F" w:rsidRPr="00126675">
        <w:rPr>
          <w:lang w:val="en-US"/>
        </w:rPr>
        <w:t>.</w:t>
      </w:r>
      <w:r w:rsidR="004013FC" w:rsidRPr="00126675">
        <w:rPr>
          <w:lang w:val="en-US"/>
        </w:rPr>
        <w:t xml:space="preserve"> Please note that the scheme </w:t>
      </w:r>
      <w:r w:rsidR="00352104" w:rsidRPr="00126675">
        <w:rPr>
          <w:lang w:val="en-US"/>
        </w:rPr>
        <w:t>shown here is only</w:t>
      </w:r>
      <w:r w:rsidR="00352104" w:rsidRPr="005077CB">
        <w:rPr>
          <w:lang w:val="en-US"/>
        </w:rPr>
        <w:t xml:space="preserve"> a suggestion that can resolve</w:t>
      </w:r>
      <w:r w:rsidR="00FC0E87" w:rsidRPr="005077CB">
        <w:rPr>
          <w:lang w:val="en-US"/>
        </w:rPr>
        <w:t xml:space="preserve"> </w:t>
      </w:r>
      <w:r w:rsidR="00101DA1" w:rsidRPr="005077CB">
        <w:rPr>
          <w:lang w:val="en-US"/>
        </w:rPr>
        <w:t>some</w:t>
      </w:r>
      <w:r w:rsidR="00352104" w:rsidRPr="005077CB">
        <w:rPr>
          <w:lang w:val="en-US"/>
        </w:rPr>
        <w:t xml:space="preserve"> of the issues detailed above.</w:t>
      </w:r>
    </w:p>
    <w:p w:rsidR="007B117F" w:rsidRPr="005077CB" w:rsidRDefault="007B117F" w:rsidP="003D15E3">
      <w:pPr>
        <w:rPr>
          <w:lang w:val="en-US"/>
        </w:rPr>
      </w:pPr>
    </w:p>
    <w:p w:rsidR="00E25408" w:rsidRPr="005077CB" w:rsidRDefault="00B80B86" w:rsidP="003D15E3">
      <w:pPr>
        <w:rPr>
          <w:szCs w:val="18"/>
          <w:lang w:val="en-US"/>
        </w:rPr>
      </w:pPr>
      <w:r w:rsidRPr="005077CB">
        <w:rPr>
          <w:szCs w:val="18"/>
          <w:lang w:val="en-US"/>
        </w:rPr>
        <w:t>For these</w:t>
      </w:r>
      <w:r w:rsidR="00910F2B" w:rsidRPr="005077CB">
        <w:rPr>
          <w:szCs w:val="18"/>
          <w:lang w:val="en-US"/>
        </w:rPr>
        <w:t xml:space="preserve"> suggested</w:t>
      </w:r>
      <w:r w:rsidRPr="005077CB">
        <w:rPr>
          <w:szCs w:val="18"/>
          <w:lang w:val="en-US"/>
        </w:rPr>
        <w:t xml:space="preserve"> procedures </w:t>
      </w:r>
      <w:r w:rsidR="00101DA1" w:rsidRPr="005077CB">
        <w:rPr>
          <w:szCs w:val="18"/>
          <w:lang w:val="en-US"/>
        </w:rPr>
        <w:t xml:space="preserve">here </w:t>
      </w:r>
      <w:r w:rsidRPr="005077CB">
        <w:rPr>
          <w:szCs w:val="18"/>
          <w:lang w:val="en-US"/>
        </w:rPr>
        <w:t xml:space="preserve">to be valid it is necessary that L1 </w:t>
      </w:r>
      <w:r w:rsidR="00CC551E" w:rsidRPr="005077CB">
        <w:rPr>
          <w:szCs w:val="18"/>
          <w:lang w:val="en-US"/>
        </w:rPr>
        <w:t xml:space="preserve">PSA </w:t>
      </w:r>
      <w:r w:rsidRPr="005077CB">
        <w:rPr>
          <w:szCs w:val="18"/>
          <w:lang w:val="en-US"/>
        </w:rPr>
        <w:t>provide</w:t>
      </w:r>
      <w:r w:rsidR="005524F7" w:rsidRPr="005077CB">
        <w:rPr>
          <w:szCs w:val="18"/>
          <w:lang w:val="en-US"/>
        </w:rPr>
        <w:t>s</w:t>
      </w:r>
      <w:r w:rsidRPr="005077CB">
        <w:rPr>
          <w:szCs w:val="18"/>
          <w:lang w:val="en-US"/>
        </w:rPr>
        <w:t xml:space="preserve"> adequate information about accidents that occur or are under way at the same time in more than one unit. It must also be remembered that L1 </w:t>
      </w:r>
      <w:r w:rsidR="00CC551E" w:rsidRPr="005077CB">
        <w:rPr>
          <w:szCs w:val="18"/>
          <w:lang w:val="en-US"/>
        </w:rPr>
        <w:t xml:space="preserve">PSA </w:t>
      </w:r>
      <w:r w:rsidRPr="005077CB">
        <w:rPr>
          <w:szCs w:val="18"/>
          <w:lang w:val="en-US"/>
        </w:rPr>
        <w:t>for the most part deals with prevention of core damage</w:t>
      </w:r>
      <w:r w:rsidR="001168BB" w:rsidRPr="005077CB">
        <w:rPr>
          <w:szCs w:val="18"/>
          <w:lang w:val="en-US"/>
        </w:rPr>
        <w:t xml:space="preserve"> and thus does not necessarily cover all possible sequences potentially significant</w:t>
      </w:r>
      <w:r w:rsidR="0083588C" w:rsidRPr="005077CB">
        <w:rPr>
          <w:szCs w:val="18"/>
          <w:lang w:val="en-US"/>
        </w:rPr>
        <w:t xml:space="preserve"> and</w:t>
      </w:r>
      <w:r w:rsidR="001168BB" w:rsidRPr="005077CB">
        <w:rPr>
          <w:szCs w:val="18"/>
          <w:lang w:val="en-US"/>
        </w:rPr>
        <w:t xml:space="preserve"> in progress after core damage</w:t>
      </w:r>
      <w:r w:rsidRPr="005077CB">
        <w:rPr>
          <w:szCs w:val="18"/>
          <w:lang w:val="en-US"/>
        </w:rPr>
        <w:t xml:space="preserve">, while Level 2 deals only with mitigation of releases and consequences from severe accidents that cannot be prevented. </w:t>
      </w:r>
    </w:p>
    <w:p w:rsidR="00B80B86" w:rsidRPr="005077CB" w:rsidRDefault="00AB4A95" w:rsidP="003D15E3">
      <w:pPr>
        <w:rPr>
          <w:szCs w:val="18"/>
          <w:lang w:val="en-US"/>
        </w:rPr>
      </w:pPr>
      <w:r w:rsidRPr="005077CB">
        <w:rPr>
          <w:szCs w:val="18"/>
          <w:lang w:val="en-US"/>
        </w:rPr>
        <w:t xml:space="preserve">Bearing then in mind that models as suggested by sources (summary provided in </w:t>
      </w:r>
      <w:r w:rsidR="00E91F39" w:rsidRPr="005077CB">
        <w:rPr>
          <w:szCs w:val="18"/>
          <w:lang w:val="en-US"/>
        </w:rPr>
        <w:fldChar w:fldCharType="begin"/>
      </w:r>
      <w:r w:rsidR="00E91F39" w:rsidRPr="005077CB">
        <w:rPr>
          <w:szCs w:val="18"/>
          <w:lang w:val="en-US"/>
        </w:rPr>
        <w:instrText xml:space="preserve"> REF _Ref446338343 \w \h </w:instrText>
      </w:r>
      <w:r w:rsidR="00E91F39" w:rsidRPr="005077CB">
        <w:rPr>
          <w:szCs w:val="18"/>
          <w:lang w:val="en-US"/>
        </w:rPr>
      </w:r>
      <w:r w:rsidR="00E91F39" w:rsidRPr="005077CB">
        <w:rPr>
          <w:szCs w:val="18"/>
          <w:lang w:val="en-US"/>
        </w:rPr>
        <w:fldChar w:fldCharType="separate"/>
      </w:r>
      <w:r w:rsidR="008B24EC">
        <w:rPr>
          <w:szCs w:val="18"/>
          <w:lang w:val="en-US"/>
        </w:rPr>
        <w:t>[19]</w:t>
      </w:r>
      <w:r w:rsidR="00E91F39" w:rsidRPr="005077CB">
        <w:rPr>
          <w:szCs w:val="18"/>
          <w:lang w:val="en-US"/>
        </w:rPr>
        <w:fldChar w:fldCharType="end"/>
      </w:r>
      <w:r w:rsidRPr="005077CB">
        <w:rPr>
          <w:szCs w:val="18"/>
          <w:lang w:val="en-US"/>
        </w:rPr>
        <w:t xml:space="preserve">) should be simplified, </w:t>
      </w:r>
      <w:r w:rsidR="009F6622" w:rsidRPr="005077CB">
        <w:rPr>
          <w:szCs w:val="18"/>
          <w:lang w:val="en-US"/>
        </w:rPr>
        <w:t>and assuming that the only inter-unit dependenc</w:t>
      </w:r>
      <w:r w:rsidR="00910F2B" w:rsidRPr="005077CB">
        <w:rPr>
          <w:szCs w:val="18"/>
          <w:lang w:val="en-US"/>
        </w:rPr>
        <w:t>ies</w:t>
      </w:r>
      <w:r w:rsidR="009F6622" w:rsidRPr="005077CB">
        <w:rPr>
          <w:szCs w:val="18"/>
          <w:lang w:val="en-US"/>
        </w:rPr>
        <w:t xml:space="preserve"> during accident progression after core damage </w:t>
      </w:r>
      <w:r w:rsidR="00910F2B" w:rsidRPr="005077CB">
        <w:rPr>
          <w:szCs w:val="18"/>
          <w:lang w:val="en-US"/>
        </w:rPr>
        <w:t>are</w:t>
      </w:r>
      <w:r w:rsidR="009F6622" w:rsidRPr="005077CB">
        <w:rPr>
          <w:szCs w:val="18"/>
          <w:lang w:val="en-US"/>
        </w:rPr>
        <w:t xml:space="preserve"> in the area of SAM operator interventions, </w:t>
      </w:r>
      <w:r w:rsidRPr="005077CB">
        <w:rPr>
          <w:szCs w:val="18"/>
          <w:lang w:val="en-US"/>
        </w:rPr>
        <w:t>the following procedure is suggested:</w:t>
      </w:r>
    </w:p>
    <w:p w:rsidR="00AB4A95" w:rsidRPr="005077CB" w:rsidRDefault="00AB4A95" w:rsidP="003D15E3">
      <w:pPr>
        <w:rPr>
          <w:szCs w:val="18"/>
          <w:lang w:val="en-US"/>
        </w:rPr>
      </w:pPr>
    </w:p>
    <w:p w:rsidR="002F6008" w:rsidRPr="00F861A1" w:rsidRDefault="002F6008" w:rsidP="002F6008">
      <w:pPr>
        <w:numPr>
          <w:ilvl w:val="0"/>
          <w:numId w:val="20"/>
        </w:numPr>
        <w:rPr>
          <w:szCs w:val="18"/>
          <w:lang w:val="en-US"/>
        </w:rPr>
      </w:pPr>
      <w:r w:rsidRPr="005077CB">
        <w:rPr>
          <w:szCs w:val="18"/>
          <w:lang w:val="en-US"/>
        </w:rPr>
        <w:t>Clearly establish major objectives of calculations in terms of the risk measures that should be provided (</w:t>
      </w:r>
      <w:r w:rsidR="00910F2B" w:rsidRPr="005077CB">
        <w:rPr>
          <w:szCs w:val="18"/>
          <w:lang w:val="en-US"/>
        </w:rPr>
        <w:t>see</w:t>
      </w:r>
      <w:r w:rsidRPr="005077CB">
        <w:rPr>
          <w:szCs w:val="18"/>
          <w:lang w:val="en-US"/>
        </w:rPr>
        <w:t xml:space="preserve"> </w:t>
      </w:r>
      <w:r w:rsidR="00651628" w:rsidRPr="005077CB">
        <w:rPr>
          <w:szCs w:val="18"/>
          <w:lang w:val="en-US"/>
        </w:rPr>
        <w:t xml:space="preserve"> </w:t>
      </w:r>
      <w:r w:rsidR="00651628" w:rsidRPr="005077CB">
        <w:rPr>
          <w:szCs w:val="18"/>
          <w:lang w:val="en-US"/>
        </w:rPr>
        <w:fldChar w:fldCharType="begin"/>
      </w:r>
      <w:r w:rsidR="00651628" w:rsidRPr="005077CB">
        <w:rPr>
          <w:szCs w:val="18"/>
          <w:lang w:val="en-US"/>
        </w:rPr>
        <w:instrText xml:space="preserve"> REF _Ref446338229 \w \h </w:instrText>
      </w:r>
      <w:r w:rsidR="00F861A1" w:rsidRPr="005077CB">
        <w:rPr>
          <w:szCs w:val="18"/>
          <w:lang w:val="en-US"/>
        </w:rPr>
        <w:instrText xml:space="preserve"> \* MERGEFORMAT </w:instrText>
      </w:r>
      <w:r w:rsidR="00651628" w:rsidRPr="005077CB">
        <w:rPr>
          <w:szCs w:val="18"/>
          <w:lang w:val="en-US"/>
        </w:rPr>
      </w:r>
      <w:r w:rsidR="00651628" w:rsidRPr="005077CB">
        <w:rPr>
          <w:szCs w:val="18"/>
          <w:lang w:val="en-US"/>
        </w:rPr>
        <w:fldChar w:fldCharType="separate"/>
      </w:r>
      <w:r w:rsidR="008B24EC">
        <w:rPr>
          <w:szCs w:val="18"/>
          <w:lang w:val="en-US"/>
        </w:rPr>
        <w:t>[15]</w:t>
      </w:r>
      <w:r w:rsidR="00651628" w:rsidRPr="005077CB">
        <w:rPr>
          <w:szCs w:val="18"/>
          <w:lang w:val="en-US"/>
        </w:rPr>
        <w:fldChar w:fldCharType="end"/>
      </w:r>
      <w:r w:rsidRPr="005077CB">
        <w:rPr>
          <w:szCs w:val="18"/>
          <w:lang w:val="en-US"/>
        </w:rPr>
        <w:t>), bearing in mind that not all risk measures may be actually calculated.</w:t>
      </w:r>
      <w:r w:rsidR="00910F2B" w:rsidRPr="005077CB">
        <w:rPr>
          <w:szCs w:val="18"/>
          <w:lang w:val="en-US"/>
        </w:rPr>
        <w:t xml:space="preserve"> Nevertheless, the end product should be the estimation of overall RISK (probability that adverse consequences from all accidents at one site will occur in a given period of time</w:t>
      </w:r>
      <w:r w:rsidR="00005444" w:rsidRPr="005077CB">
        <w:rPr>
          <w:szCs w:val="18"/>
          <w:lang w:val="en-US"/>
        </w:rPr>
        <w:t>, as defined by IAEA</w:t>
      </w:r>
      <w:r w:rsidR="00910F2B" w:rsidRPr="005077CB">
        <w:rPr>
          <w:szCs w:val="18"/>
          <w:lang w:val="en-US"/>
        </w:rPr>
        <w:t>)</w:t>
      </w:r>
      <w:r w:rsidR="00005444" w:rsidRPr="005077CB">
        <w:rPr>
          <w:szCs w:val="18"/>
          <w:lang w:val="en-US"/>
        </w:rPr>
        <w:t xml:space="preserve"> and comparison</w:t>
      </w:r>
      <w:r w:rsidR="005F236D" w:rsidRPr="005077CB">
        <w:rPr>
          <w:szCs w:val="18"/>
          <w:lang w:val="en-US"/>
        </w:rPr>
        <w:t xml:space="preserve"> with appropriate safety </w:t>
      </w:r>
      <w:r w:rsidR="006730E8" w:rsidRPr="005077CB">
        <w:rPr>
          <w:szCs w:val="18"/>
          <w:lang w:val="en-US"/>
        </w:rPr>
        <w:t>targets</w:t>
      </w:r>
      <w:r w:rsidR="00847491" w:rsidRPr="005077CB">
        <w:rPr>
          <w:szCs w:val="18"/>
          <w:lang w:val="en-US"/>
        </w:rPr>
        <w:t>.</w:t>
      </w:r>
      <w:r w:rsidR="00910F2B" w:rsidRPr="005077CB">
        <w:rPr>
          <w:szCs w:val="18"/>
          <w:lang w:val="en-US"/>
        </w:rPr>
        <w:t xml:space="preserve"> </w:t>
      </w:r>
      <w:r w:rsidR="007D33C5" w:rsidRPr="005077CB">
        <w:rPr>
          <w:szCs w:val="18"/>
          <w:lang w:val="en-US"/>
        </w:rPr>
        <w:t xml:space="preserve">This is supported, as already mentioned in Chapter </w:t>
      </w:r>
      <w:r w:rsidR="00AF2903" w:rsidRPr="005077CB">
        <w:rPr>
          <w:szCs w:val="18"/>
          <w:lang w:val="en-US"/>
        </w:rPr>
        <w:fldChar w:fldCharType="begin"/>
      </w:r>
      <w:r w:rsidR="00AF2903" w:rsidRPr="005077CB">
        <w:rPr>
          <w:szCs w:val="18"/>
          <w:lang w:val="en-US"/>
        </w:rPr>
        <w:instrText xml:space="preserve"> REF _Ref446427074 \w \h </w:instrText>
      </w:r>
      <w:r w:rsidR="00F861A1" w:rsidRPr="005077CB">
        <w:rPr>
          <w:szCs w:val="18"/>
          <w:lang w:val="en-US"/>
        </w:rPr>
        <w:instrText xml:space="preserve"> \* MERGEFORMAT </w:instrText>
      </w:r>
      <w:r w:rsidR="00AF2903" w:rsidRPr="005077CB">
        <w:rPr>
          <w:szCs w:val="18"/>
          <w:lang w:val="en-US"/>
        </w:rPr>
      </w:r>
      <w:r w:rsidR="00AF2903" w:rsidRPr="005077CB">
        <w:rPr>
          <w:szCs w:val="18"/>
          <w:lang w:val="en-US"/>
        </w:rPr>
        <w:fldChar w:fldCharType="separate"/>
      </w:r>
      <w:r w:rsidR="008B24EC">
        <w:rPr>
          <w:szCs w:val="18"/>
          <w:lang w:val="en-US"/>
        </w:rPr>
        <w:t>2.6</w:t>
      </w:r>
      <w:r w:rsidR="00AF2903" w:rsidRPr="005077CB">
        <w:rPr>
          <w:szCs w:val="18"/>
          <w:lang w:val="en-US"/>
        </w:rPr>
        <w:fldChar w:fldCharType="end"/>
      </w:r>
      <w:r w:rsidR="00F40754" w:rsidRPr="005077CB">
        <w:rPr>
          <w:szCs w:val="18"/>
          <w:lang w:val="en-US"/>
        </w:rPr>
        <w:t xml:space="preserve">, by IAEA </w:t>
      </w:r>
      <w:r w:rsidR="00E91F39" w:rsidRPr="005077CB">
        <w:rPr>
          <w:szCs w:val="18"/>
          <w:lang w:val="en-US"/>
        </w:rPr>
        <w:fldChar w:fldCharType="begin"/>
      </w:r>
      <w:r w:rsidR="00E91F39" w:rsidRPr="005077CB">
        <w:rPr>
          <w:szCs w:val="18"/>
          <w:lang w:val="en-US"/>
        </w:rPr>
        <w:instrText xml:space="preserve"> REF _Ref446337957 \w \h </w:instrText>
      </w:r>
      <w:r w:rsidR="00F861A1" w:rsidRPr="005077CB">
        <w:rPr>
          <w:szCs w:val="18"/>
          <w:lang w:val="en-US"/>
        </w:rPr>
        <w:instrText xml:space="preserve"> \* MERGEFORMAT </w:instrText>
      </w:r>
      <w:r w:rsidR="00E91F39" w:rsidRPr="005077CB">
        <w:rPr>
          <w:szCs w:val="18"/>
          <w:lang w:val="en-US"/>
        </w:rPr>
      </w:r>
      <w:r w:rsidR="00E91F39" w:rsidRPr="005077CB">
        <w:rPr>
          <w:szCs w:val="18"/>
          <w:lang w:val="en-US"/>
        </w:rPr>
        <w:fldChar w:fldCharType="separate"/>
      </w:r>
      <w:r w:rsidR="008B24EC">
        <w:rPr>
          <w:szCs w:val="18"/>
          <w:lang w:val="en-US"/>
        </w:rPr>
        <w:t>[31]</w:t>
      </w:r>
      <w:r w:rsidR="00E91F39" w:rsidRPr="005077CB">
        <w:rPr>
          <w:szCs w:val="18"/>
          <w:lang w:val="en-US"/>
        </w:rPr>
        <w:fldChar w:fldCharType="end"/>
      </w:r>
      <w:r w:rsidR="007D33C5" w:rsidRPr="005077CB">
        <w:rPr>
          <w:szCs w:val="18"/>
          <w:lang w:val="en-US"/>
        </w:rPr>
        <w:t xml:space="preserve">: </w:t>
      </w:r>
      <w:r w:rsidR="007D33C5" w:rsidRPr="005077CB">
        <w:rPr>
          <w:lang w:val="en-GB"/>
        </w:rPr>
        <w:t>The use of risk based safety goals, in combination with deterministic</w:t>
      </w:r>
      <w:r w:rsidR="007D33C5" w:rsidRPr="00F861A1">
        <w:rPr>
          <w:lang w:val="en-GB"/>
        </w:rPr>
        <w:t xml:space="preserve"> safety goals, provides a way to develop balanced, technology neutral, expectations for the protection of worker and public health and safety and a means for an independent and integrated assessment of plant safety.</w:t>
      </w:r>
    </w:p>
    <w:p w:rsidR="002F6008" w:rsidRPr="00126675" w:rsidRDefault="002F6008" w:rsidP="002F6008">
      <w:pPr>
        <w:numPr>
          <w:ilvl w:val="0"/>
          <w:numId w:val="20"/>
        </w:numPr>
        <w:rPr>
          <w:szCs w:val="18"/>
          <w:lang w:val="en-US"/>
        </w:rPr>
      </w:pPr>
      <w:r w:rsidRPr="00126675">
        <w:rPr>
          <w:szCs w:val="18"/>
          <w:lang w:val="en-US"/>
        </w:rPr>
        <w:lastRenderedPageBreak/>
        <w:t>Simplify existing single-unit models (APETs), keeping them compatible with the objectives (risk measures</w:t>
      </w:r>
      <w:r w:rsidR="00005444" w:rsidRPr="00126675">
        <w:rPr>
          <w:szCs w:val="18"/>
          <w:lang w:val="en-US"/>
        </w:rPr>
        <w:t xml:space="preserve"> compatible with common risk targets)</w:t>
      </w:r>
      <w:r w:rsidR="00F3251C" w:rsidRPr="00126675">
        <w:rPr>
          <w:szCs w:val="18"/>
          <w:lang w:val="en-US"/>
        </w:rPr>
        <w:t xml:space="preserve"> </w:t>
      </w:r>
      <w:r w:rsidRPr="00126675">
        <w:rPr>
          <w:szCs w:val="18"/>
          <w:lang w:val="en-US"/>
        </w:rPr>
        <w:t xml:space="preserve">that must be provided (e.g., </w:t>
      </w:r>
      <w:r w:rsidR="00005444" w:rsidRPr="00126675">
        <w:rPr>
          <w:szCs w:val="18"/>
          <w:lang w:val="en-US"/>
        </w:rPr>
        <w:t xml:space="preserve">one potential simplification could be a </w:t>
      </w:r>
      <w:r w:rsidRPr="00126675">
        <w:rPr>
          <w:szCs w:val="18"/>
          <w:lang w:val="en-US"/>
        </w:rPr>
        <w:t>broad characterization of release classes as performed by EDF</w:t>
      </w:r>
      <w:r w:rsidR="00AF2903" w:rsidRPr="00126675">
        <w:rPr>
          <w:szCs w:val="18"/>
          <w:lang w:val="en-US"/>
        </w:rPr>
        <w:t xml:space="preserve"> </w:t>
      </w:r>
      <w:r w:rsidR="00AF2903" w:rsidRPr="00126675">
        <w:rPr>
          <w:szCs w:val="18"/>
          <w:lang w:val="en-US"/>
        </w:rPr>
        <w:fldChar w:fldCharType="begin"/>
      </w:r>
      <w:r w:rsidR="00AF2903" w:rsidRPr="00126675">
        <w:rPr>
          <w:szCs w:val="18"/>
          <w:lang w:val="en-US"/>
        </w:rPr>
        <w:instrText xml:space="preserve"> REF _Ref446338229 \w \h </w:instrText>
      </w:r>
      <w:r w:rsidR="00126675">
        <w:rPr>
          <w:szCs w:val="18"/>
          <w:lang w:val="en-US"/>
        </w:rPr>
        <w:instrText xml:space="preserve"> \* MERGEFORMAT </w:instrText>
      </w:r>
      <w:r w:rsidR="00AF2903" w:rsidRPr="00126675">
        <w:rPr>
          <w:szCs w:val="18"/>
          <w:lang w:val="en-US"/>
        </w:rPr>
      </w:r>
      <w:r w:rsidR="00AF2903" w:rsidRPr="00126675">
        <w:rPr>
          <w:szCs w:val="18"/>
          <w:lang w:val="en-US"/>
        </w:rPr>
        <w:fldChar w:fldCharType="separate"/>
      </w:r>
      <w:r w:rsidR="008B24EC" w:rsidRPr="00126675">
        <w:rPr>
          <w:szCs w:val="18"/>
          <w:lang w:val="en-US"/>
        </w:rPr>
        <w:t>[15]</w:t>
      </w:r>
      <w:r w:rsidR="00AF2903" w:rsidRPr="00126675">
        <w:rPr>
          <w:szCs w:val="18"/>
          <w:lang w:val="en-US"/>
        </w:rPr>
        <w:fldChar w:fldCharType="end"/>
      </w:r>
      <w:r w:rsidRPr="00126675">
        <w:rPr>
          <w:szCs w:val="18"/>
          <w:lang w:val="en-US"/>
        </w:rPr>
        <w:t>, rather than characterization of releases by specific release modes).</w:t>
      </w:r>
      <w:r w:rsidR="008A2346" w:rsidRPr="00126675">
        <w:rPr>
          <w:szCs w:val="18"/>
          <w:lang w:val="en-US"/>
        </w:rPr>
        <w:t xml:space="preserve"> Analyze APETs one unit at a time (i.e., it is not envisioned that super models may be developed even with a very simplified scheme of characterizing release modes).</w:t>
      </w:r>
    </w:p>
    <w:p w:rsidR="002F6008" w:rsidRPr="00126675" w:rsidRDefault="00B9675A" w:rsidP="002F6008">
      <w:pPr>
        <w:numPr>
          <w:ilvl w:val="0"/>
          <w:numId w:val="20"/>
        </w:numPr>
        <w:rPr>
          <w:szCs w:val="18"/>
          <w:lang w:val="en-US"/>
        </w:rPr>
      </w:pPr>
      <w:r w:rsidRPr="00126675">
        <w:rPr>
          <w:szCs w:val="18"/>
          <w:lang w:val="en-US"/>
        </w:rPr>
        <w:t>Identify,</w:t>
      </w:r>
      <w:r w:rsidR="009C3F3F" w:rsidRPr="00126675">
        <w:rPr>
          <w:szCs w:val="18"/>
          <w:lang w:val="en-US"/>
        </w:rPr>
        <w:t xml:space="preserve"> from L1 </w:t>
      </w:r>
      <w:r w:rsidRPr="00126675">
        <w:rPr>
          <w:szCs w:val="18"/>
          <w:lang w:val="en-US"/>
        </w:rPr>
        <w:t xml:space="preserve">PSA </w:t>
      </w:r>
      <w:r w:rsidR="009C3F3F" w:rsidRPr="00126675">
        <w:rPr>
          <w:szCs w:val="18"/>
          <w:lang w:val="en-US"/>
        </w:rPr>
        <w:t>results</w:t>
      </w:r>
      <w:r w:rsidRPr="00126675">
        <w:rPr>
          <w:szCs w:val="18"/>
          <w:lang w:val="en-US"/>
        </w:rPr>
        <w:t>,</w:t>
      </w:r>
      <w:r w:rsidR="009C3F3F" w:rsidRPr="00126675">
        <w:rPr>
          <w:szCs w:val="18"/>
          <w:lang w:val="en-US"/>
        </w:rPr>
        <w:t xml:space="preserve"> accidents that are expected to occur simultaneously in more than one unit: specific super-PDSs should be provided</w:t>
      </w:r>
      <w:r w:rsidR="00110F81" w:rsidRPr="00126675">
        <w:rPr>
          <w:szCs w:val="18"/>
          <w:lang w:val="en-US"/>
        </w:rPr>
        <w:t>. I</w:t>
      </w:r>
      <w:r w:rsidR="003B1B37" w:rsidRPr="00126675">
        <w:rPr>
          <w:szCs w:val="18"/>
          <w:lang w:val="en-US"/>
        </w:rPr>
        <w:t xml:space="preserve">t </w:t>
      </w:r>
      <w:r w:rsidR="00F12085" w:rsidRPr="00126675">
        <w:rPr>
          <w:szCs w:val="18"/>
          <w:lang w:val="en-US"/>
        </w:rPr>
        <w:t xml:space="preserve">is </w:t>
      </w:r>
      <w:r w:rsidR="003B1B37" w:rsidRPr="00126675">
        <w:rPr>
          <w:szCs w:val="18"/>
          <w:lang w:val="en-US"/>
        </w:rPr>
        <w:t xml:space="preserve">necessary here to define </w:t>
      </w:r>
      <w:r w:rsidR="00F12085" w:rsidRPr="00126675">
        <w:rPr>
          <w:szCs w:val="18"/>
          <w:lang w:val="en-US"/>
        </w:rPr>
        <w:t xml:space="preserve">where </w:t>
      </w:r>
      <w:r w:rsidR="003B1B37" w:rsidRPr="00126675">
        <w:rPr>
          <w:szCs w:val="18"/>
          <w:lang w:val="en-US"/>
        </w:rPr>
        <w:t xml:space="preserve">L1 </w:t>
      </w:r>
      <w:r w:rsidR="00F12085" w:rsidRPr="00126675">
        <w:rPr>
          <w:szCs w:val="18"/>
          <w:lang w:val="en-US"/>
        </w:rPr>
        <w:t xml:space="preserve">PSA stops and where </w:t>
      </w:r>
      <w:r w:rsidR="003B1B37" w:rsidRPr="00126675">
        <w:rPr>
          <w:szCs w:val="18"/>
          <w:lang w:val="en-US"/>
        </w:rPr>
        <w:t xml:space="preserve">L2 PSA </w:t>
      </w:r>
      <w:r w:rsidR="00F12085" w:rsidRPr="00126675">
        <w:rPr>
          <w:szCs w:val="18"/>
          <w:lang w:val="en-US"/>
        </w:rPr>
        <w:t>starts</w:t>
      </w:r>
      <w:r w:rsidR="003B1B37" w:rsidRPr="00126675">
        <w:rPr>
          <w:szCs w:val="18"/>
          <w:lang w:val="en-US"/>
        </w:rPr>
        <w:t xml:space="preserve">: a simple approach </w:t>
      </w:r>
      <w:r w:rsidR="00F12085" w:rsidRPr="00126675">
        <w:rPr>
          <w:szCs w:val="18"/>
          <w:lang w:val="en-US"/>
        </w:rPr>
        <w:t xml:space="preserve">can </w:t>
      </w:r>
      <w:r w:rsidR="003B1B37" w:rsidRPr="00126675">
        <w:rPr>
          <w:szCs w:val="18"/>
          <w:lang w:val="en-US"/>
        </w:rPr>
        <w:t>be to consider that L2 PSA starts when fuel damage has occurred in one of the site NPP (or simultaneously on several NPPs due to common causes) and then to consider additional impacts on the other NPPs with the L2 PSA approach.</w:t>
      </w:r>
    </w:p>
    <w:p w:rsidR="009C3F3F" w:rsidRDefault="009C3F3F" w:rsidP="002F6008">
      <w:pPr>
        <w:numPr>
          <w:ilvl w:val="0"/>
          <w:numId w:val="20"/>
        </w:numPr>
        <w:rPr>
          <w:szCs w:val="18"/>
          <w:lang w:val="en-US"/>
        </w:rPr>
      </w:pPr>
      <w:r w:rsidRPr="00126675">
        <w:rPr>
          <w:szCs w:val="18"/>
          <w:lang w:val="en-US"/>
        </w:rPr>
        <w:t>Define consequence/release dominant containment failure modes</w:t>
      </w:r>
      <w:r>
        <w:rPr>
          <w:szCs w:val="18"/>
          <w:lang w:val="en-US"/>
        </w:rPr>
        <w:t xml:space="preserve"> from analyses of single-unit APETs and source terms assessment and prioritize these modes in the quantification of APETs: which are the “very large”, “large”, “medium”</w:t>
      </w:r>
      <w:r w:rsidR="00005444">
        <w:rPr>
          <w:szCs w:val="18"/>
          <w:lang w:val="en-US"/>
        </w:rPr>
        <w:t>…</w:t>
      </w:r>
      <w:r w:rsidR="00616C5A">
        <w:rPr>
          <w:szCs w:val="18"/>
          <w:lang w:val="en-US"/>
        </w:rPr>
        <w:t xml:space="preserve"> </w:t>
      </w:r>
      <w:r>
        <w:rPr>
          <w:szCs w:val="18"/>
          <w:lang w:val="en-US"/>
        </w:rPr>
        <w:t>release modes, and in which time frame they are expected to occur.</w:t>
      </w:r>
      <w:r w:rsidR="00005444">
        <w:rPr>
          <w:szCs w:val="18"/>
          <w:lang w:val="en-US"/>
        </w:rPr>
        <w:t xml:space="preserve"> </w:t>
      </w:r>
      <w:r w:rsidR="00005444" w:rsidRPr="00142DAD">
        <w:rPr>
          <w:szCs w:val="18"/>
          <w:lang w:val="en-US"/>
        </w:rPr>
        <w:t xml:space="preserve">The INES scheme </w:t>
      </w:r>
      <w:r w:rsidR="00E91F39">
        <w:rPr>
          <w:szCs w:val="18"/>
          <w:lang w:val="en-US"/>
        </w:rPr>
        <w:fldChar w:fldCharType="begin"/>
      </w:r>
      <w:r w:rsidR="00E91F39">
        <w:rPr>
          <w:szCs w:val="18"/>
          <w:lang w:val="en-US"/>
        </w:rPr>
        <w:instrText xml:space="preserve"> REF _Ref446338506 \w \h </w:instrText>
      </w:r>
      <w:r w:rsidR="00E91F39">
        <w:rPr>
          <w:szCs w:val="18"/>
          <w:lang w:val="en-US"/>
        </w:rPr>
      </w:r>
      <w:r w:rsidR="00E91F39">
        <w:rPr>
          <w:szCs w:val="18"/>
          <w:lang w:val="en-US"/>
        </w:rPr>
        <w:fldChar w:fldCharType="separate"/>
      </w:r>
      <w:r w:rsidR="008B24EC">
        <w:rPr>
          <w:szCs w:val="18"/>
          <w:lang w:val="en-US"/>
        </w:rPr>
        <w:t>[8]</w:t>
      </w:r>
      <w:r w:rsidR="00E91F39">
        <w:rPr>
          <w:szCs w:val="18"/>
          <w:lang w:val="en-US"/>
        </w:rPr>
        <w:fldChar w:fldCharType="end"/>
      </w:r>
      <w:r w:rsidR="00847491">
        <w:rPr>
          <w:szCs w:val="18"/>
          <w:lang w:val="en-US"/>
        </w:rPr>
        <w:t xml:space="preserve"> </w:t>
      </w:r>
      <w:r w:rsidR="00005444" w:rsidRPr="00142DAD">
        <w:rPr>
          <w:szCs w:val="18"/>
          <w:lang w:val="en-US"/>
        </w:rPr>
        <w:t>(Farmer’s curve) should be used</w:t>
      </w:r>
      <w:r w:rsidR="00005444">
        <w:rPr>
          <w:szCs w:val="18"/>
          <w:lang w:val="en-US"/>
        </w:rPr>
        <w:t xml:space="preserve"> for reference of what is “large”, “medium” etc.</w:t>
      </w:r>
    </w:p>
    <w:p w:rsidR="009C3F3F" w:rsidRDefault="009C3F3F" w:rsidP="002F6008">
      <w:pPr>
        <w:numPr>
          <w:ilvl w:val="0"/>
          <w:numId w:val="20"/>
        </w:numPr>
        <w:rPr>
          <w:szCs w:val="18"/>
          <w:lang w:val="en-US"/>
        </w:rPr>
      </w:pPr>
      <w:r>
        <w:rPr>
          <w:szCs w:val="18"/>
          <w:lang w:val="en-US"/>
        </w:rPr>
        <w:t xml:space="preserve">Assume that the unit which is expected to fail in one of the failure modes </w:t>
      </w:r>
      <w:r w:rsidR="00830188">
        <w:rPr>
          <w:szCs w:val="18"/>
          <w:lang w:val="en-US"/>
        </w:rPr>
        <w:t xml:space="preserve">conducive to large releases </w:t>
      </w:r>
      <w:r>
        <w:rPr>
          <w:szCs w:val="18"/>
          <w:lang w:val="en-US"/>
        </w:rPr>
        <w:t>actually fail</w:t>
      </w:r>
      <w:r w:rsidR="00830188">
        <w:rPr>
          <w:szCs w:val="18"/>
          <w:lang w:val="en-US"/>
        </w:rPr>
        <w:t>s</w:t>
      </w:r>
      <w:r>
        <w:rPr>
          <w:szCs w:val="18"/>
          <w:lang w:val="en-US"/>
        </w:rPr>
        <w:t xml:space="preserve"> first (by containment bypass,</w:t>
      </w:r>
      <w:r w:rsidR="00D935B1">
        <w:rPr>
          <w:szCs w:val="18"/>
          <w:lang w:val="en-US"/>
        </w:rPr>
        <w:t xml:space="preserve"> by failure of containment isolation,</w:t>
      </w:r>
      <w:r>
        <w:rPr>
          <w:szCs w:val="18"/>
          <w:lang w:val="en-US"/>
        </w:rPr>
        <w:t xml:space="preserve"> by early containment failure…..).</w:t>
      </w:r>
      <w:r w:rsidR="00EE1FCF">
        <w:rPr>
          <w:szCs w:val="18"/>
          <w:lang w:val="en-US"/>
        </w:rPr>
        <w:t xml:space="preserve"> </w:t>
      </w:r>
      <w:r w:rsidR="0095529F">
        <w:rPr>
          <w:szCs w:val="18"/>
          <w:lang w:val="en-US"/>
        </w:rPr>
        <w:t xml:space="preserve">Here an example is given for a two-unit site. </w:t>
      </w:r>
      <w:r w:rsidR="00EE1FCF">
        <w:rPr>
          <w:szCs w:val="18"/>
          <w:lang w:val="en-US"/>
        </w:rPr>
        <w:t>The time of release defined in point 4 determines which unit should fail first. For example, in a combination of PDSs in which unit 1 fails in a bypass mode, and unit 2 fails as Station Blackout, the containment failure of and releases from unit 1 certainly precede any possible containment failure of unit 2</w:t>
      </w:r>
      <w:r w:rsidR="0095529F">
        <w:rPr>
          <w:szCs w:val="18"/>
          <w:lang w:val="en-US"/>
        </w:rPr>
        <w:t xml:space="preserve">, and </w:t>
      </w:r>
      <w:r w:rsidR="0095529F" w:rsidRPr="00E13F6D">
        <w:rPr>
          <w:szCs w:val="18"/>
          <w:u w:val="single"/>
          <w:lang w:val="en-US"/>
        </w:rPr>
        <w:t>any</w:t>
      </w:r>
      <w:r w:rsidR="0095529F">
        <w:rPr>
          <w:szCs w:val="18"/>
          <w:lang w:val="en-US"/>
        </w:rPr>
        <w:t xml:space="preserve"> intervention in the open for unit 2 is thus precluded (see next point)</w:t>
      </w:r>
      <w:r w:rsidR="00EE1FCF">
        <w:rPr>
          <w:szCs w:val="18"/>
          <w:lang w:val="en-US"/>
        </w:rPr>
        <w:t xml:space="preserve">. If both units fail as Station Blackout, </w:t>
      </w:r>
      <w:r w:rsidR="0095529F">
        <w:rPr>
          <w:szCs w:val="18"/>
          <w:lang w:val="en-US"/>
        </w:rPr>
        <w:t xml:space="preserve">the conditional probability of early containment failure of unit 1 defines in first approximation the </w:t>
      </w:r>
      <w:r w:rsidR="0095529F" w:rsidRPr="0095529F">
        <w:rPr>
          <w:szCs w:val="18"/>
          <w:u w:val="single"/>
          <w:lang w:val="en-US"/>
        </w:rPr>
        <w:t>dependent</w:t>
      </w:r>
      <w:r w:rsidR="0095529F">
        <w:rPr>
          <w:szCs w:val="18"/>
          <w:lang w:val="en-US"/>
        </w:rPr>
        <w:t xml:space="preserve"> failure probability of interventions in the open for unit 2 (see next point).</w:t>
      </w:r>
    </w:p>
    <w:p w:rsidR="009C3F3F" w:rsidRDefault="00830188" w:rsidP="002F6008">
      <w:pPr>
        <w:numPr>
          <w:ilvl w:val="0"/>
          <w:numId w:val="20"/>
        </w:numPr>
        <w:rPr>
          <w:szCs w:val="18"/>
          <w:lang w:val="en-US"/>
        </w:rPr>
      </w:pPr>
      <w:r>
        <w:rPr>
          <w:szCs w:val="18"/>
          <w:lang w:val="en-US"/>
        </w:rPr>
        <w:t>After the failure in one unit as described in point 5 c</w:t>
      </w:r>
      <w:r w:rsidR="009C3F3F">
        <w:rPr>
          <w:szCs w:val="18"/>
          <w:lang w:val="en-US"/>
        </w:rPr>
        <w:t>onservatively assume that, due to the large releases occurring from the first failure, all accident management interventions</w:t>
      </w:r>
      <w:r w:rsidR="004A7FC6">
        <w:rPr>
          <w:szCs w:val="18"/>
          <w:lang w:val="en-US"/>
        </w:rPr>
        <w:t xml:space="preserve"> for all other units</w:t>
      </w:r>
      <w:r w:rsidR="00481EA2">
        <w:rPr>
          <w:szCs w:val="18"/>
          <w:lang w:val="en-US"/>
        </w:rPr>
        <w:t xml:space="preserve"> that need working in the open will </w:t>
      </w:r>
      <w:r w:rsidR="009A1D9C">
        <w:rPr>
          <w:szCs w:val="18"/>
          <w:lang w:val="en-US"/>
        </w:rPr>
        <w:t xml:space="preserve">completely cease or will </w:t>
      </w:r>
      <w:r w:rsidR="00481EA2">
        <w:rPr>
          <w:szCs w:val="18"/>
          <w:lang w:val="en-US"/>
        </w:rPr>
        <w:t>be impeded for an extended period of time</w:t>
      </w:r>
      <w:r w:rsidR="009F6622">
        <w:rPr>
          <w:szCs w:val="18"/>
          <w:lang w:val="en-US"/>
        </w:rPr>
        <w:t xml:space="preserve"> (this assumption takes also care of uncertainties in the decision of intervening correctly and at the appropriate time by the crisis center)</w:t>
      </w:r>
      <w:r w:rsidR="00481EA2">
        <w:rPr>
          <w:szCs w:val="18"/>
          <w:lang w:val="en-US"/>
        </w:rPr>
        <w:t xml:space="preserve">, and therefore will likely fail for </w:t>
      </w:r>
      <w:r w:rsidR="00D935B1">
        <w:rPr>
          <w:szCs w:val="18"/>
          <w:lang w:val="en-US"/>
        </w:rPr>
        <w:t xml:space="preserve">all </w:t>
      </w:r>
      <w:r w:rsidR="00481EA2">
        <w:rPr>
          <w:szCs w:val="18"/>
          <w:lang w:val="en-US"/>
        </w:rPr>
        <w:t>the other units.</w:t>
      </w:r>
    </w:p>
    <w:p w:rsidR="00481EA2" w:rsidRDefault="00481EA2" w:rsidP="002F6008">
      <w:pPr>
        <w:numPr>
          <w:ilvl w:val="0"/>
          <w:numId w:val="20"/>
        </w:numPr>
        <w:rPr>
          <w:szCs w:val="18"/>
          <w:lang w:val="en-US"/>
        </w:rPr>
      </w:pPr>
      <w:r>
        <w:rPr>
          <w:szCs w:val="18"/>
          <w:lang w:val="en-US"/>
        </w:rPr>
        <w:t>Quantify event trees according to the assumptions made in point 6.</w:t>
      </w:r>
    </w:p>
    <w:p w:rsidR="00481EA2" w:rsidRDefault="00481EA2" w:rsidP="002F6008">
      <w:pPr>
        <w:numPr>
          <w:ilvl w:val="0"/>
          <w:numId w:val="20"/>
        </w:numPr>
        <w:rPr>
          <w:szCs w:val="18"/>
          <w:lang w:val="en-US"/>
        </w:rPr>
      </w:pPr>
      <w:r>
        <w:rPr>
          <w:szCs w:val="18"/>
          <w:lang w:val="en-US"/>
        </w:rPr>
        <w:t xml:space="preserve">Eventually iterate the </w:t>
      </w:r>
      <w:r w:rsidR="00434B76">
        <w:rPr>
          <w:szCs w:val="18"/>
          <w:lang w:val="en-US"/>
        </w:rPr>
        <w:t xml:space="preserve">tasks </w:t>
      </w:r>
      <w:r>
        <w:rPr>
          <w:szCs w:val="18"/>
          <w:lang w:val="en-US"/>
        </w:rPr>
        <w:t>3 through 8 to arrive at consistent results.</w:t>
      </w:r>
    </w:p>
    <w:p w:rsidR="00481EA2" w:rsidRDefault="00481EA2" w:rsidP="002F6008">
      <w:pPr>
        <w:numPr>
          <w:ilvl w:val="0"/>
          <w:numId w:val="20"/>
        </w:numPr>
        <w:rPr>
          <w:szCs w:val="18"/>
          <w:lang w:val="en-US"/>
        </w:rPr>
      </w:pPr>
      <w:r>
        <w:rPr>
          <w:szCs w:val="18"/>
          <w:lang w:val="en-US"/>
        </w:rPr>
        <w:t>Integrate results for the calculations of the various failure modes for all units.</w:t>
      </w:r>
    </w:p>
    <w:p w:rsidR="00B80B86" w:rsidRDefault="00B80B86" w:rsidP="003D15E3">
      <w:pPr>
        <w:rPr>
          <w:szCs w:val="18"/>
          <w:lang w:val="en-US"/>
        </w:rPr>
      </w:pPr>
    </w:p>
    <w:p w:rsidR="00E25408" w:rsidRDefault="00E25408" w:rsidP="003D15E3">
      <w:pPr>
        <w:rPr>
          <w:szCs w:val="18"/>
          <w:lang w:val="en-US"/>
        </w:rPr>
      </w:pPr>
      <w:r>
        <w:rPr>
          <w:szCs w:val="18"/>
          <w:lang w:val="en-US"/>
        </w:rPr>
        <w:t>This proposed model only assumes that the APETs are built and run for individual units and the multi units effects and consequences are calculated separately by appropriate integration tools (</w:t>
      </w:r>
      <w:r w:rsidR="008C5CF6">
        <w:rPr>
          <w:szCs w:val="18"/>
          <w:lang w:val="en-US"/>
        </w:rPr>
        <w:t>E</w:t>
      </w:r>
      <w:r>
        <w:rPr>
          <w:szCs w:val="18"/>
          <w:lang w:val="en-US"/>
        </w:rPr>
        <w:t>XCEL spread sheets can be useful). Note that some inter-unit CCFs (the potential containment system CCFs, if the systems are not independent) are taken into account if the PDS characteristics are properly defined, because the failure of containment systems can be calculated before L</w:t>
      </w:r>
      <w:r w:rsidR="00CB30DA">
        <w:rPr>
          <w:szCs w:val="18"/>
          <w:lang w:val="en-US"/>
        </w:rPr>
        <w:t>evel 2</w:t>
      </w:r>
      <w:r>
        <w:rPr>
          <w:szCs w:val="18"/>
          <w:lang w:val="en-US"/>
        </w:rPr>
        <w:t xml:space="preserve"> through appropriate systems analysis (</w:t>
      </w:r>
      <w:r w:rsidR="00CB30DA">
        <w:rPr>
          <w:szCs w:val="18"/>
          <w:lang w:val="en-US"/>
        </w:rPr>
        <w:t xml:space="preserve">that can be taken from the existing </w:t>
      </w:r>
      <w:r>
        <w:rPr>
          <w:szCs w:val="18"/>
          <w:lang w:val="en-US"/>
        </w:rPr>
        <w:t>L</w:t>
      </w:r>
      <w:r w:rsidR="00CB30DA">
        <w:rPr>
          <w:szCs w:val="18"/>
          <w:lang w:val="en-US"/>
        </w:rPr>
        <w:t xml:space="preserve">evel </w:t>
      </w:r>
      <w:r>
        <w:rPr>
          <w:szCs w:val="18"/>
          <w:lang w:val="en-US"/>
        </w:rPr>
        <w:t>1</w:t>
      </w:r>
      <w:r w:rsidR="00CB30DA">
        <w:rPr>
          <w:szCs w:val="18"/>
          <w:lang w:val="en-US"/>
        </w:rPr>
        <w:t xml:space="preserve"> models</w:t>
      </w:r>
      <w:r>
        <w:rPr>
          <w:szCs w:val="18"/>
          <w:lang w:val="en-US"/>
        </w:rPr>
        <w:t>). Iterations may be necessary only for sites with more than two units.</w:t>
      </w:r>
    </w:p>
    <w:p w:rsidR="003F34EA" w:rsidRDefault="003F34EA" w:rsidP="003D15E3">
      <w:pPr>
        <w:rPr>
          <w:szCs w:val="18"/>
          <w:lang w:val="en-US"/>
        </w:rPr>
      </w:pPr>
      <w:r>
        <w:rPr>
          <w:szCs w:val="18"/>
          <w:lang w:val="en-US"/>
        </w:rPr>
        <w:br w:type="page"/>
      </w:r>
    </w:p>
    <w:p w:rsidR="00F7033B" w:rsidRPr="00BF0E3B" w:rsidRDefault="00EC5191" w:rsidP="00E33FCF">
      <w:pPr>
        <w:pStyle w:val="Titre1"/>
        <w:rPr>
          <w:lang w:val="en-US"/>
        </w:rPr>
      </w:pPr>
      <w:bookmarkStart w:id="70" w:name="_Toc470942505"/>
      <w:r w:rsidRPr="00BF0E3B">
        <w:rPr>
          <w:lang w:val="en-US"/>
        </w:rPr>
        <w:t>C</w:t>
      </w:r>
      <w:r w:rsidR="00E424BA" w:rsidRPr="00BF0E3B">
        <w:rPr>
          <w:lang w:val="en-US"/>
        </w:rPr>
        <w:t>ompliance with end-user’s needs</w:t>
      </w:r>
      <w:bookmarkEnd w:id="70"/>
    </w:p>
    <w:p w:rsidR="003F34EA" w:rsidRDefault="003F34EA" w:rsidP="006E17F3">
      <w:pPr>
        <w:autoSpaceDE w:val="0"/>
        <w:autoSpaceDN w:val="0"/>
        <w:adjustRightInd w:val="0"/>
        <w:spacing w:line="480" w:lineRule="auto"/>
        <w:rPr>
          <w:rFonts w:eastAsia="Batang"/>
          <w:lang w:val="en-US"/>
        </w:rPr>
      </w:pPr>
    </w:p>
    <w:p w:rsidR="0035283C" w:rsidRDefault="00462967" w:rsidP="00462967">
      <w:pPr>
        <w:rPr>
          <w:lang w:val="en-US"/>
        </w:rPr>
      </w:pPr>
      <w:r>
        <w:rPr>
          <w:lang w:val="en-US"/>
        </w:rPr>
        <w:t xml:space="preserve">The appendix </w:t>
      </w:r>
      <w:r w:rsidR="00111CCF">
        <w:rPr>
          <w:lang w:val="en-US"/>
        </w:rPr>
        <w:t>(</w:t>
      </w:r>
      <w:r w:rsidR="0035057B">
        <w:rPr>
          <w:lang w:val="en-US"/>
        </w:rPr>
        <w:t xml:space="preserve">section </w:t>
      </w:r>
      <w:r>
        <w:rPr>
          <w:lang w:val="en-US"/>
        </w:rPr>
        <w:fldChar w:fldCharType="begin"/>
      </w:r>
      <w:r>
        <w:rPr>
          <w:lang w:val="en-US"/>
        </w:rPr>
        <w:instrText xml:space="preserve"> REF _Ref449605585 \r \h </w:instrText>
      </w:r>
      <w:r>
        <w:rPr>
          <w:lang w:val="en-US"/>
        </w:rPr>
      </w:r>
      <w:r>
        <w:rPr>
          <w:lang w:val="en-US"/>
        </w:rPr>
        <w:fldChar w:fldCharType="separate"/>
      </w:r>
      <w:r w:rsidR="008B24EC">
        <w:rPr>
          <w:lang w:val="en-US"/>
        </w:rPr>
        <w:t>7.2</w:t>
      </w:r>
      <w:r>
        <w:rPr>
          <w:lang w:val="en-US"/>
        </w:rPr>
        <w:fldChar w:fldCharType="end"/>
      </w:r>
      <w:r w:rsidR="00111CCF">
        <w:rPr>
          <w:lang w:val="en-US"/>
        </w:rPr>
        <w:t>)</w:t>
      </w:r>
      <w:r>
        <w:rPr>
          <w:lang w:val="en-US"/>
        </w:rPr>
        <w:t xml:space="preserve"> proposes an o</w:t>
      </w:r>
      <w:r w:rsidRPr="00896130">
        <w:rPr>
          <w:lang w:val="en-US"/>
        </w:rPr>
        <w:t>ver</w:t>
      </w:r>
      <w:r w:rsidR="005077CB">
        <w:rPr>
          <w:lang w:val="en-US"/>
        </w:rPr>
        <w:t>v</w:t>
      </w:r>
      <w:r>
        <w:rPr>
          <w:lang w:val="en-US"/>
        </w:rPr>
        <w:t>iew of the End User expectations for extern</w:t>
      </w:r>
      <w:r w:rsidR="0035283C">
        <w:rPr>
          <w:lang w:val="en-US"/>
        </w:rPr>
        <w:t xml:space="preserve">al hazards L2 PSA and </w:t>
      </w:r>
      <w:r w:rsidR="005077CB">
        <w:rPr>
          <w:lang w:val="en-US"/>
        </w:rPr>
        <w:t>their handling</w:t>
      </w:r>
      <w:r w:rsidR="0035283C">
        <w:rPr>
          <w:lang w:val="en-US"/>
        </w:rPr>
        <w:t xml:space="preserve"> in the present reports. </w:t>
      </w:r>
    </w:p>
    <w:p w:rsidR="00462967" w:rsidRPr="00424F09" w:rsidRDefault="0035283C" w:rsidP="00462967">
      <w:pPr>
        <w:rPr>
          <w:lang w:val="en-US"/>
        </w:rPr>
      </w:pPr>
      <w:r>
        <w:rPr>
          <w:lang w:val="en-US"/>
        </w:rPr>
        <w:t>T</w:t>
      </w:r>
      <w:r w:rsidR="00462967" w:rsidRPr="00867DFF">
        <w:rPr>
          <w:lang w:val="en-US"/>
        </w:rPr>
        <w:t xml:space="preserve">he present document discusses some Level 2 issues that may be impacted by external events (i.e., analysis of containment performance through mechanistic codes, event tree modeling, and quantification of event </w:t>
      </w:r>
      <w:r w:rsidR="00462967" w:rsidRPr="00881275">
        <w:rPr>
          <w:lang w:val="en-US"/>
        </w:rPr>
        <w:t xml:space="preserve">trees), and treats more in depth some issues that are to be considered as integral parts of a PSA, namely selection of results, analysis of results, and presentation of results, all issues which </w:t>
      </w:r>
      <w:r w:rsidR="005077CB">
        <w:rPr>
          <w:lang w:val="en-US"/>
        </w:rPr>
        <w:t>are</w:t>
      </w:r>
      <w:r>
        <w:rPr>
          <w:lang w:val="en-US"/>
        </w:rPr>
        <w:t xml:space="preserve"> complet</w:t>
      </w:r>
      <w:r w:rsidR="005077CB">
        <w:rPr>
          <w:lang w:val="en-US"/>
        </w:rPr>
        <w:t>ing</w:t>
      </w:r>
      <w:r w:rsidR="00462967" w:rsidRPr="00881275">
        <w:rPr>
          <w:lang w:val="en-US"/>
        </w:rPr>
        <w:t xml:space="preserve"> the ASAMPSA2 </w:t>
      </w:r>
      <w:r w:rsidR="00462967" w:rsidRPr="00424F09">
        <w:rPr>
          <w:lang w:val="en-US"/>
        </w:rPr>
        <w:t>guidelines.</w:t>
      </w:r>
    </w:p>
    <w:p w:rsidR="00462967" w:rsidRDefault="00462967" w:rsidP="006E17F3">
      <w:pPr>
        <w:autoSpaceDE w:val="0"/>
        <w:autoSpaceDN w:val="0"/>
        <w:adjustRightInd w:val="0"/>
        <w:spacing w:line="480" w:lineRule="auto"/>
        <w:rPr>
          <w:rFonts w:eastAsia="Batang"/>
          <w:lang w:val="en-US"/>
        </w:rPr>
      </w:pPr>
    </w:p>
    <w:p w:rsidR="00E424BA" w:rsidRDefault="00953683" w:rsidP="004B3612">
      <w:pPr>
        <w:rPr>
          <w:lang w:val="en-US"/>
        </w:rPr>
      </w:pPr>
      <w:r w:rsidRPr="00107C34">
        <w:rPr>
          <w:lang w:val="en-US"/>
        </w:rPr>
        <w:br w:type="page"/>
      </w:r>
    </w:p>
    <w:p w:rsidR="00E424BA" w:rsidRDefault="00EC5191" w:rsidP="00E424BA">
      <w:pPr>
        <w:pStyle w:val="Titre1"/>
      </w:pPr>
      <w:bookmarkStart w:id="71" w:name="_Toc470942506"/>
      <w:r>
        <w:t>C</w:t>
      </w:r>
      <w:r w:rsidR="00E424BA">
        <w:t>onclusions</w:t>
      </w:r>
      <w:bookmarkEnd w:id="71"/>
    </w:p>
    <w:p w:rsidR="00E424BA" w:rsidRDefault="004E2C12" w:rsidP="004B3612">
      <w:pPr>
        <w:rPr>
          <w:lang w:val="en-US"/>
        </w:rPr>
      </w:pPr>
      <w:r>
        <w:rPr>
          <w:lang w:val="en-US"/>
        </w:rPr>
        <w:t>The nuclear accident in Fukushima, Japan, resulted from the combination of two correlated extreme external events – earthquake and induced tsunami affecting more than one unit at the</w:t>
      </w:r>
      <w:r w:rsidR="00077131">
        <w:rPr>
          <w:lang w:val="en-US"/>
        </w:rPr>
        <w:t xml:space="preserve"> same</w:t>
      </w:r>
      <w:r>
        <w:rPr>
          <w:lang w:val="en-US"/>
        </w:rPr>
        <w:t xml:space="preserve"> time. The consequences went beyond what was considered in the initial </w:t>
      </w:r>
      <w:r w:rsidRPr="00867DFF">
        <w:rPr>
          <w:lang w:val="en-US"/>
        </w:rPr>
        <w:t xml:space="preserve">NPP design. </w:t>
      </w:r>
      <w:r w:rsidRPr="00F3613C">
        <w:rPr>
          <w:lang w:val="en-US"/>
        </w:rPr>
        <w:t>ASAMPSA_E project aims at providing bes</w:t>
      </w:r>
      <w:r w:rsidR="002A362F" w:rsidRPr="00F3613C">
        <w:rPr>
          <w:lang w:val="en-US"/>
        </w:rPr>
        <w:t>t</w:t>
      </w:r>
      <w:r w:rsidRPr="00F3613C">
        <w:rPr>
          <w:lang w:val="en-US"/>
        </w:rPr>
        <w:t xml:space="preserve"> practice guidelines for the identification of such situations</w:t>
      </w:r>
      <w:r w:rsidRPr="00867DFF">
        <w:rPr>
          <w:lang w:val="en-US"/>
        </w:rPr>
        <w:t xml:space="preserve"> with the help of </w:t>
      </w:r>
      <w:r w:rsidR="00336827" w:rsidRPr="00867DFF">
        <w:rPr>
          <w:lang w:val="en-US"/>
        </w:rPr>
        <w:t xml:space="preserve">“extended” </w:t>
      </w:r>
      <w:r w:rsidR="0035283C">
        <w:rPr>
          <w:lang w:val="en-US"/>
        </w:rPr>
        <w:t xml:space="preserve">L1 and L2 </w:t>
      </w:r>
      <w:r w:rsidR="007B72B2" w:rsidRPr="00867DFF">
        <w:rPr>
          <w:lang w:val="en-US"/>
        </w:rPr>
        <w:t xml:space="preserve">PSA </w:t>
      </w:r>
      <w:r w:rsidRPr="00867DFF">
        <w:rPr>
          <w:lang w:val="en-US"/>
        </w:rPr>
        <w:t>and for the definition of appropriate criteria for decision m</w:t>
      </w:r>
      <w:r w:rsidRPr="00881275">
        <w:rPr>
          <w:lang w:val="en-US"/>
        </w:rPr>
        <w:t>aking in the European</w:t>
      </w:r>
      <w:r>
        <w:rPr>
          <w:lang w:val="en-US"/>
        </w:rPr>
        <w:t xml:space="preserve"> context. </w:t>
      </w:r>
      <w:r w:rsidR="00336827">
        <w:rPr>
          <w:lang w:val="en-US"/>
        </w:rPr>
        <w:t xml:space="preserve">According to </w:t>
      </w:r>
      <w:r w:rsidR="00E91F39">
        <w:rPr>
          <w:lang w:val="en-US"/>
        </w:rPr>
        <w:fldChar w:fldCharType="begin"/>
      </w:r>
      <w:r w:rsidR="00E91F39">
        <w:rPr>
          <w:lang w:val="en-US"/>
        </w:rPr>
        <w:instrText xml:space="preserve"> REF _Ref446338584 \w \h </w:instrText>
      </w:r>
      <w:r w:rsidR="00E91F39">
        <w:rPr>
          <w:lang w:val="en-US"/>
        </w:rPr>
      </w:r>
      <w:r w:rsidR="00E91F39">
        <w:rPr>
          <w:lang w:val="en-US"/>
        </w:rPr>
        <w:fldChar w:fldCharType="separate"/>
      </w:r>
      <w:r w:rsidR="008B24EC">
        <w:rPr>
          <w:lang w:val="en-US"/>
        </w:rPr>
        <w:t>[26]</w:t>
      </w:r>
      <w:r w:rsidR="00E91F39">
        <w:rPr>
          <w:lang w:val="en-US"/>
        </w:rPr>
        <w:fldChar w:fldCharType="end"/>
      </w:r>
      <w:r w:rsidR="00336827">
        <w:rPr>
          <w:lang w:val="en-US"/>
        </w:rPr>
        <w:t xml:space="preserve"> an extended PSA applies to a site with one or several NPPs and to its environment, and it intends to calculate the risk induced by main sources o</w:t>
      </w:r>
      <w:r w:rsidR="00FC5048">
        <w:rPr>
          <w:lang w:val="en-US"/>
        </w:rPr>
        <w:t>f</w:t>
      </w:r>
      <w:r w:rsidR="00336827">
        <w:rPr>
          <w:lang w:val="en-US"/>
        </w:rPr>
        <w:t xml:space="preserve"> radioactivity like reactor core, spent fuel storages inside or outside of containment, or other potential sources.</w:t>
      </w:r>
    </w:p>
    <w:p w:rsidR="00A65EDF" w:rsidRDefault="00A65EDF" w:rsidP="004B3612">
      <w:pPr>
        <w:rPr>
          <w:lang w:val="en-US"/>
        </w:rPr>
      </w:pPr>
    </w:p>
    <w:p w:rsidR="00A65EDF" w:rsidRDefault="00A65EDF" w:rsidP="004B3612">
      <w:pPr>
        <w:rPr>
          <w:lang w:val="en-US"/>
        </w:rPr>
      </w:pPr>
      <w:r>
        <w:rPr>
          <w:lang w:val="en-US"/>
        </w:rPr>
        <w:t>In particular, the following conclusions were reached</w:t>
      </w:r>
      <w:r w:rsidR="0035283C">
        <w:rPr>
          <w:lang w:val="en-US"/>
        </w:rPr>
        <w:t xml:space="preserve"> for the modeling of external events in L2 PSA</w:t>
      </w:r>
      <w:r>
        <w:rPr>
          <w:lang w:val="en-US"/>
        </w:rPr>
        <w:t>:</w:t>
      </w:r>
    </w:p>
    <w:p w:rsidR="00FC5048" w:rsidRPr="000761D6" w:rsidRDefault="009C26DF" w:rsidP="00077131">
      <w:pPr>
        <w:numPr>
          <w:ilvl w:val="0"/>
          <w:numId w:val="37"/>
        </w:numPr>
        <w:rPr>
          <w:lang w:val="en-US"/>
        </w:rPr>
      </w:pPr>
      <w:r>
        <w:rPr>
          <w:lang w:val="en-US"/>
        </w:rPr>
        <w:t>f</w:t>
      </w:r>
      <w:r w:rsidR="00FC5048" w:rsidRPr="009E16A9">
        <w:rPr>
          <w:lang w:val="en-US"/>
        </w:rPr>
        <w:t>rom the point of view of procedures/methods/approaches used currently in L2 PSA</w:t>
      </w:r>
      <w:r>
        <w:rPr>
          <w:lang w:val="en-US"/>
        </w:rPr>
        <w:t>,</w:t>
      </w:r>
      <w:r w:rsidR="00FC5048" w:rsidRPr="009E16A9">
        <w:rPr>
          <w:lang w:val="en-US"/>
        </w:rPr>
        <w:t xml:space="preserve"> </w:t>
      </w:r>
      <w:r w:rsidR="00867DFF" w:rsidRPr="00571903">
        <w:rPr>
          <w:lang w:val="en-US"/>
        </w:rPr>
        <w:t xml:space="preserve">there is </w:t>
      </w:r>
      <w:r w:rsidR="00FC5048" w:rsidRPr="00F3613C">
        <w:rPr>
          <w:lang w:val="en-US"/>
        </w:rPr>
        <w:t xml:space="preserve">no need of new methodologies </w:t>
      </w:r>
      <w:r w:rsidR="00FC5048" w:rsidRPr="009E16A9">
        <w:rPr>
          <w:lang w:val="en-US"/>
        </w:rPr>
        <w:t>in terms of PDSs, accident progression event tre</w:t>
      </w:r>
      <w:r w:rsidR="00754DD7" w:rsidRPr="009E16A9">
        <w:rPr>
          <w:lang w:val="en-US"/>
        </w:rPr>
        <w:t>es development and evaluation</w:t>
      </w:r>
      <w:r w:rsidR="0035283C">
        <w:rPr>
          <w:lang w:val="en-US"/>
        </w:rPr>
        <w:t>;</w:t>
      </w:r>
      <w:r w:rsidR="00754DD7" w:rsidRPr="009E16A9">
        <w:rPr>
          <w:lang w:val="en-US"/>
        </w:rPr>
        <w:t xml:space="preserve"> </w:t>
      </w:r>
    </w:p>
    <w:p w:rsidR="00E91B46" w:rsidRPr="005077CB" w:rsidRDefault="00077131" w:rsidP="00077131">
      <w:pPr>
        <w:numPr>
          <w:ilvl w:val="0"/>
          <w:numId w:val="37"/>
        </w:numPr>
        <w:rPr>
          <w:lang w:val="en-US"/>
        </w:rPr>
      </w:pPr>
      <w:r w:rsidRPr="005077CB">
        <w:rPr>
          <w:lang w:val="en-US"/>
        </w:rPr>
        <w:t>the present guidelines</w:t>
      </w:r>
      <w:r w:rsidR="0078735E" w:rsidRPr="005077CB">
        <w:rPr>
          <w:lang w:val="en-US"/>
        </w:rPr>
        <w:t xml:space="preserve"> identif</w:t>
      </w:r>
      <w:r w:rsidRPr="005077CB">
        <w:rPr>
          <w:lang w:val="en-US"/>
        </w:rPr>
        <w:t>y</w:t>
      </w:r>
      <w:r w:rsidR="0078735E" w:rsidRPr="005077CB">
        <w:rPr>
          <w:lang w:val="en-US"/>
        </w:rPr>
        <w:t xml:space="preserve"> the need of additional vulnerability</w:t>
      </w:r>
      <w:r w:rsidRPr="005077CB">
        <w:rPr>
          <w:lang w:val="en-US"/>
        </w:rPr>
        <w:t>/fragility</w:t>
      </w:r>
      <w:r w:rsidR="0078735E" w:rsidRPr="005077CB">
        <w:rPr>
          <w:lang w:val="en-US"/>
        </w:rPr>
        <w:t xml:space="preserve"> analy</w:t>
      </w:r>
      <w:r w:rsidRPr="005077CB">
        <w:rPr>
          <w:lang w:val="en-US"/>
        </w:rPr>
        <w:t>s</w:t>
      </w:r>
      <w:r w:rsidR="0078735E" w:rsidRPr="005077CB">
        <w:rPr>
          <w:lang w:val="en-US"/>
        </w:rPr>
        <w:t xml:space="preserve">es of </w:t>
      </w:r>
      <w:r w:rsidR="00111CCF" w:rsidRPr="005077CB">
        <w:rPr>
          <w:lang w:val="en-US"/>
        </w:rPr>
        <w:t>system</w:t>
      </w:r>
      <w:r w:rsidR="00901D9B" w:rsidRPr="005077CB">
        <w:rPr>
          <w:lang w:val="en-US"/>
        </w:rPr>
        <w:t>s</w:t>
      </w:r>
      <w:r w:rsidR="00111CCF" w:rsidRPr="005077CB">
        <w:rPr>
          <w:lang w:val="en-US"/>
        </w:rPr>
        <w:t xml:space="preserve">, </w:t>
      </w:r>
      <w:r w:rsidR="0078735E" w:rsidRPr="005077CB">
        <w:rPr>
          <w:lang w:val="en-US"/>
        </w:rPr>
        <w:t>structures</w:t>
      </w:r>
      <w:r w:rsidR="00111CCF" w:rsidRPr="005077CB">
        <w:rPr>
          <w:lang w:val="en-US"/>
        </w:rPr>
        <w:t xml:space="preserve"> and components (</w:t>
      </w:r>
      <w:r w:rsidR="0078735E" w:rsidRPr="005077CB">
        <w:rPr>
          <w:lang w:val="en-US"/>
        </w:rPr>
        <w:t xml:space="preserve">like spent fuel pool, </w:t>
      </w:r>
      <w:r w:rsidR="00111CCF" w:rsidRPr="005077CB">
        <w:rPr>
          <w:lang w:val="en-US"/>
        </w:rPr>
        <w:t xml:space="preserve">reactor </w:t>
      </w:r>
      <w:r w:rsidR="0078735E" w:rsidRPr="005077CB">
        <w:rPr>
          <w:lang w:val="en-US"/>
        </w:rPr>
        <w:t>containment, instrumentation</w:t>
      </w:r>
      <w:r w:rsidR="00111CCF" w:rsidRPr="005077CB">
        <w:rPr>
          <w:lang w:val="en-US"/>
        </w:rPr>
        <w:t>, FCVS,</w:t>
      </w:r>
      <w:r w:rsidR="0078735E" w:rsidRPr="005077CB">
        <w:rPr>
          <w:lang w:val="en-US"/>
        </w:rPr>
        <w:t xml:space="preserve"> etc.</w:t>
      </w:r>
      <w:r w:rsidR="00111CCF" w:rsidRPr="005077CB">
        <w:rPr>
          <w:lang w:val="en-US"/>
        </w:rPr>
        <w:t>) needed for SAM strategies</w:t>
      </w:r>
      <w:r w:rsidR="0078735E" w:rsidRPr="005077CB">
        <w:rPr>
          <w:lang w:val="en-US"/>
        </w:rPr>
        <w:t xml:space="preserve"> </w:t>
      </w:r>
      <w:r w:rsidR="00111CCF" w:rsidRPr="005077CB">
        <w:rPr>
          <w:lang w:val="en-US"/>
        </w:rPr>
        <w:t xml:space="preserve">application </w:t>
      </w:r>
      <w:r w:rsidR="0078735E" w:rsidRPr="005077CB">
        <w:rPr>
          <w:lang w:val="en-US"/>
        </w:rPr>
        <w:t>in relation to all external hazards of various degrees of loads</w:t>
      </w:r>
      <w:r w:rsidRPr="005077CB">
        <w:rPr>
          <w:lang w:val="en-US"/>
        </w:rPr>
        <w:t xml:space="preserve"> and intensity</w:t>
      </w:r>
      <w:r w:rsidR="009C26DF" w:rsidRPr="00126675">
        <w:rPr>
          <w:lang w:val="en-US"/>
        </w:rPr>
        <w:t>;</w:t>
      </w:r>
    </w:p>
    <w:p w:rsidR="00C14243" w:rsidRPr="0001513F" w:rsidRDefault="00BF3B11" w:rsidP="00126675">
      <w:pPr>
        <w:numPr>
          <w:ilvl w:val="0"/>
          <w:numId w:val="37"/>
        </w:numPr>
        <w:ind w:left="714" w:hanging="357"/>
        <w:rPr>
          <w:lang w:val="en-US"/>
        </w:rPr>
      </w:pPr>
      <w:r w:rsidRPr="00046B92">
        <w:rPr>
          <w:lang w:val="en-US"/>
        </w:rPr>
        <w:t xml:space="preserve">from </w:t>
      </w:r>
      <w:r w:rsidR="00B3771D" w:rsidRPr="00046B92">
        <w:rPr>
          <w:lang w:val="en-US"/>
        </w:rPr>
        <w:t>the po</w:t>
      </w:r>
      <w:r w:rsidR="00E201B1" w:rsidRPr="00046B92">
        <w:rPr>
          <w:lang w:val="en-US"/>
        </w:rPr>
        <w:t>i</w:t>
      </w:r>
      <w:r w:rsidR="00B3771D" w:rsidRPr="00046B92">
        <w:rPr>
          <w:lang w:val="en-US"/>
        </w:rPr>
        <w:t xml:space="preserve">nt of view of HRA more </w:t>
      </w:r>
      <w:r w:rsidR="00F8096F" w:rsidRPr="00046B92">
        <w:rPr>
          <w:lang w:val="en-US"/>
        </w:rPr>
        <w:t xml:space="preserve">and higher </w:t>
      </w:r>
      <w:r w:rsidR="00B3771D" w:rsidRPr="00046B92">
        <w:rPr>
          <w:lang w:val="en-US"/>
        </w:rPr>
        <w:t xml:space="preserve">stressors should be taken into account, e.g. </w:t>
      </w:r>
      <w:r w:rsidR="00606BA9" w:rsidRPr="00046B92">
        <w:rPr>
          <w:lang w:val="en-US"/>
        </w:rPr>
        <w:t xml:space="preserve">within </w:t>
      </w:r>
      <w:r w:rsidR="00B3771D" w:rsidRPr="00046B92">
        <w:rPr>
          <w:lang w:val="en-US"/>
        </w:rPr>
        <w:t xml:space="preserve">HRA </w:t>
      </w:r>
      <w:r w:rsidR="00606BA9" w:rsidRPr="00046B92">
        <w:rPr>
          <w:lang w:val="en-US"/>
        </w:rPr>
        <w:t xml:space="preserve">models that use </w:t>
      </w:r>
      <w:r w:rsidR="00B3771D" w:rsidRPr="00046B92">
        <w:rPr>
          <w:lang w:val="en-US"/>
        </w:rPr>
        <w:t>shaping factors</w:t>
      </w:r>
      <w:r w:rsidR="0077062A">
        <w:rPr>
          <w:lang w:val="en-US"/>
        </w:rPr>
        <w:t xml:space="preserve">. </w:t>
      </w:r>
      <w:r w:rsidR="0077062A" w:rsidRPr="0085494F">
        <w:rPr>
          <w:lang w:val="en-US"/>
        </w:rPr>
        <w:t>Assessment of human actions related to external events should be critically evaluated.</w:t>
      </w:r>
      <w:r w:rsidR="00046B92" w:rsidRPr="0001513F">
        <w:rPr>
          <w:lang w:val="en-US"/>
        </w:rPr>
        <w:t xml:space="preserve"> SAM </w:t>
      </w:r>
      <w:r w:rsidR="00046B92" w:rsidRPr="0085494F">
        <w:rPr>
          <w:lang w:val="en-US"/>
        </w:rPr>
        <w:t>human</w:t>
      </w:r>
      <w:r w:rsidR="00046B92" w:rsidRPr="00046B92">
        <w:rPr>
          <w:lang w:val="en-US"/>
        </w:rPr>
        <w:t xml:space="preserve"> interventions in particular </w:t>
      </w:r>
      <w:r w:rsidR="00046B92" w:rsidRPr="0001513F">
        <w:rPr>
          <w:lang w:val="en-US"/>
        </w:rPr>
        <w:t xml:space="preserve">seem to be appropriate as sensitivity analyses </w:t>
      </w:r>
      <w:r w:rsidR="00CE177D">
        <w:rPr>
          <w:lang w:val="en-US"/>
        </w:rPr>
        <w:t xml:space="preserve">only </w:t>
      </w:r>
      <w:r w:rsidR="00046B92" w:rsidRPr="0085494F">
        <w:rPr>
          <w:lang w:val="en-US"/>
        </w:rPr>
        <w:t>in case of extreme conditions</w:t>
      </w:r>
      <w:r w:rsidR="0001513F">
        <w:rPr>
          <w:lang w:val="en-US"/>
        </w:rPr>
        <w:t>,</w:t>
      </w:r>
      <w:r w:rsidR="004925F9" w:rsidRPr="00046B92">
        <w:rPr>
          <w:lang w:val="en-US"/>
        </w:rPr>
        <w:t xml:space="preserve"> especially if the utility has not implement</w:t>
      </w:r>
      <w:r w:rsidR="00D37E17">
        <w:rPr>
          <w:lang w:val="en-US"/>
        </w:rPr>
        <w:t>ed</w:t>
      </w:r>
      <w:r w:rsidR="004925F9" w:rsidRPr="00046B92">
        <w:rPr>
          <w:lang w:val="en-US"/>
        </w:rPr>
        <w:t xml:space="preserve"> a specific training program for such conditions.</w:t>
      </w:r>
      <w:r w:rsidR="004925F9" w:rsidRPr="0001513F">
        <w:rPr>
          <w:lang w:val="en-US"/>
        </w:rPr>
        <w:t xml:space="preserve"> </w:t>
      </w:r>
    </w:p>
    <w:p w:rsidR="00D37E17" w:rsidRDefault="00BF3B11" w:rsidP="00D37E17">
      <w:pPr>
        <w:numPr>
          <w:ilvl w:val="0"/>
          <w:numId w:val="37"/>
        </w:numPr>
        <w:rPr>
          <w:lang w:val="en-US"/>
        </w:rPr>
      </w:pPr>
      <w:r w:rsidRPr="00D37E17">
        <w:rPr>
          <w:lang w:val="en-US"/>
        </w:rPr>
        <w:t xml:space="preserve">from </w:t>
      </w:r>
      <w:r w:rsidR="00B3771D" w:rsidRPr="00D37E17">
        <w:rPr>
          <w:lang w:val="en-US"/>
        </w:rPr>
        <w:t>the point of view multi-unit site analys</w:t>
      </w:r>
      <w:r w:rsidR="00606BA9" w:rsidRPr="00D37E17">
        <w:rPr>
          <w:lang w:val="en-US"/>
        </w:rPr>
        <w:t>e</w:t>
      </w:r>
      <w:r w:rsidR="00B3771D" w:rsidRPr="00D37E17">
        <w:rPr>
          <w:lang w:val="en-US"/>
        </w:rPr>
        <w:t>s</w:t>
      </w:r>
      <w:r w:rsidR="00901D9B" w:rsidRPr="00D37E17">
        <w:rPr>
          <w:lang w:val="en-US"/>
        </w:rPr>
        <w:t>,</w:t>
      </w:r>
      <w:r w:rsidR="00B3771D" w:rsidRPr="00D37E17">
        <w:rPr>
          <w:lang w:val="en-US"/>
        </w:rPr>
        <w:t xml:space="preserve"> it was concluded that</w:t>
      </w:r>
      <w:r w:rsidR="009C26DF" w:rsidRPr="00D37E17">
        <w:rPr>
          <w:lang w:val="en-US"/>
        </w:rPr>
        <w:t>:</w:t>
      </w:r>
      <w:r w:rsidR="00D37E17" w:rsidRPr="00D37E17">
        <w:rPr>
          <w:lang w:val="en-US"/>
        </w:rPr>
        <w:t xml:space="preserve"> </w:t>
      </w:r>
    </w:p>
    <w:p w:rsidR="00D37E17" w:rsidRDefault="009C26DF" w:rsidP="00126675">
      <w:pPr>
        <w:numPr>
          <w:ilvl w:val="0"/>
          <w:numId w:val="29"/>
        </w:numPr>
        <w:tabs>
          <w:tab w:val="left" w:pos="993"/>
        </w:tabs>
        <w:ind w:left="850" w:firstLine="1"/>
        <w:rPr>
          <w:lang w:val="en-US"/>
        </w:rPr>
      </w:pPr>
      <w:r w:rsidRPr="00D37E17">
        <w:rPr>
          <w:lang w:val="en-US"/>
        </w:rPr>
        <w:t>n</w:t>
      </w:r>
      <w:r w:rsidR="00B3771D" w:rsidRPr="00D37E17">
        <w:rPr>
          <w:lang w:val="en-US"/>
        </w:rPr>
        <w:t xml:space="preserve">o </w:t>
      </w:r>
      <w:r w:rsidR="00762041" w:rsidRPr="00D37E17">
        <w:rPr>
          <w:lang w:val="en-US"/>
        </w:rPr>
        <w:t xml:space="preserve">practical </w:t>
      </w:r>
      <w:r w:rsidR="00B3771D" w:rsidRPr="00D37E17">
        <w:rPr>
          <w:lang w:val="en-US"/>
        </w:rPr>
        <w:t>methodology exist</w:t>
      </w:r>
      <w:r w:rsidR="00606BA9" w:rsidRPr="00D37E17">
        <w:rPr>
          <w:lang w:val="en-US"/>
        </w:rPr>
        <w:t>s</w:t>
      </w:r>
      <w:r w:rsidR="00B3771D" w:rsidRPr="00D37E17">
        <w:rPr>
          <w:lang w:val="en-US"/>
        </w:rPr>
        <w:t xml:space="preserve"> to treat the problem</w:t>
      </w:r>
      <w:r w:rsidRPr="00D37E17">
        <w:rPr>
          <w:lang w:val="en-US"/>
        </w:rPr>
        <w:t>,</w:t>
      </w:r>
      <w:r w:rsidR="00D37E17">
        <w:rPr>
          <w:lang w:val="en-US"/>
        </w:rPr>
        <w:t xml:space="preserve"> </w:t>
      </w:r>
    </w:p>
    <w:p w:rsidR="00F8096F" w:rsidRPr="00D37E17" w:rsidRDefault="009C26DF" w:rsidP="00126675">
      <w:pPr>
        <w:numPr>
          <w:ilvl w:val="0"/>
          <w:numId w:val="29"/>
        </w:numPr>
        <w:tabs>
          <w:tab w:val="left" w:pos="993"/>
        </w:tabs>
        <w:ind w:left="850" w:firstLine="1"/>
        <w:rPr>
          <w:lang w:val="en-US"/>
        </w:rPr>
      </w:pPr>
      <w:r w:rsidRPr="00D37E17">
        <w:rPr>
          <w:lang w:val="en-US"/>
        </w:rPr>
        <w:t xml:space="preserve">no </w:t>
      </w:r>
      <w:r w:rsidR="00606BA9" w:rsidRPr="00D37E17">
        <w:rPr>
          <w:lang w:val="en-US"/>
        </w:rPr>
        <w:t xml:space="preserve">completely </w:t>
      </w:r>
      <w:r w:rsidR="00F8096F" w:rsidRPr="00D37E17">
        <w:rPr>
          <w:lang w:val="en-US"/>
        </w:rPr>
        <w:t>INDEPENDENT units on site</w:t>
      </w:r>
      <w:r w:rsidR="00606BA9" w:rsidRPr="00D37E17">
        <w:rPr>
          <w:lang w:val="en-US"/>
        </w:rPr>
        <w:t>s</w:t>
      </w:r>
      <w:r w:rsidR="00F8096F" w:rsidRPr="00D37E17">
        <w:rPr>
          <w:lang w:val="en-US"/>
        </w:rPr>
        <w:t xml:space="preserve"> with </w:t>
      </w:r>
      <w:r w:rsidRPr="00D37E17">
        <w:rPr>
          <w:lang w:val="en-US"/>
        </w:rPr>
        <w:t xml:space="preserve">several </w:t>
      </w:r>
      <w:r w:rsidR="00F8096F" w:rsidRPr="00D37E17">
        <w:rPr>
          <w:lang w:val="en-US"/>
        </w:rPr>
        <w:t xml:space="preserve">units </w:t>
      </w:r>
      <w:r w:rsidR="00606BA9" w:rsidRPr="00D37E17">
        <w:rPr>
          <w:lang w:val="en-US"/>
        </w:rPr>
        <w:t>are in operation</w:t>
      </w:r>
      <w:r w:rsidR="0001512D" w:rsidRPr="00D37E17">
        <w:rPr>
          <w:lang w:val="en-US"/>
        </w:rPr>
        <w:t>;</w:t>
      </w:r>
      <w:r w:rsidR="00F8096F" w:rsidRPr="00D37E17">
        <w:rPr>
          <w:lang w:val="en-US"/>
        </w:rPr>
        <w:t xml:space="preserve"> </w:t>
      </w:r>
      <w:r w:rsidR="0001512D" w:rsidRPr="00D37E17">
        <w:rPr>
          <w:lang w:val="en-US"/>
        </w:rPr>
        <w:t>t</w:t>
      </w:r>
      <w:r w:rsidR="00F8096F" w:rsidRPr="00D37E17">
        <w:rPr>
          <w:lang w:val="en-US"/>
        </w:rPr>
        <w:t>herefore, existing PSAs need QA re-assessment with respect</w:t>
      </w:r>
      <w:r w:rsidR="00606BA9" w:rsidRPr="00D37E17">
        <w:rPr>
          <w:lang w:val="en-US"/>
        </w:rPr>
        <w:t xml:space="preserve"> to commonalities (and not only the potential common cause initiating events)</w:t>
      </w:r>
      <w:r w:rsidR="0001512D" w:rsidRPr="00D37E17">
        <w:rPr>
          <w:lang w:val="en-US"/>
        </w:rPr>
        <w:t>,</w:t>
      </w:r>
      <w:r w:rsidR="00F8096F" w:rsidRPr="00D37E17">
        <w:rPr>
          <w:lang w:val="en-US"/>
        </w:rPr>
        <w:t xml:space="preserve"> </w:t>
      </w:r>
    </w:p>
    <w:p w:rsidR="00250311" w:rsidRDefault="009C26DF" w:rsidP="00126675">
      <w:pPr>
        <w:numPr>
          <w:ilvl w:val="0"/>
          <w:numId w:val="29"/>
        </w:numPr>
        <w:tabs>
          <w:tab w:val="left" w:pos="993"/>
        </w:tabs>
        <w:ind w:left="850" w:firstLine="1"/>
        <w:rPr>
          <w:lang w:val="en-US"/>
        </w:rPr>
      </w:pPr>
      <w:r>
        <w:rPr>
          <w:lang w:val="en-US"/>
        </w:rPr>
        <w:t xml:space="preserve">a </w:t>
      </w:r>
      <w:r w:rsidR="007A229B">
        <w:rPr>
          <w:lang w:val="en-US"/>
        </w:rPr>
        <w:t xml:space="preserve">new methodology is necessary to </w:t>
      </w:r>
      <w:r w:rsidR="00B3771D">
        <w:rPr>
          <w:lang w:val="en-US"/>
        </w:rPr>
        <w:t xml:space="preserve">be </w:t>
      </w:r>
      <w:r w:rsidR="00606BA9">
        <w:rPr>
          <w:lang w:val="en-US"/>
        </w:rPr>
        <w:t>developed first</w:t>
      </w:r>
      <w:r w:rsidR="00B3771D">
        <w:rPr>
          <w:lang w:val="en-US"/>
        </w:rPr>
        <w:t xml:space="preserve"> </w:t>
      </w:r>
      <w:r w:rsidR="00606BA9">
        <w:rPr>
          <w:lang w:val="en-US"/>
        </w:rPr>
        <w:t>for</w:t>
      </w:r>
      <w:r w:rsidR="00B3771D">
        <w:rPr>
          <w:lang w:val="en-US"/>
        </w:rPr>
        <w:t xml:space="preserve"> </w:t>
      </w:r>
      <w:r w:rsidR="00606BA9">
        <w:rPr>
          <w:lang w:val="en-US"/>
        </w:rPr>
        <w:t xml:space="preserve">the </w:t>
      </w:r>
      <w:r w:rsidR="00B3771D">
        <w:rPr>
          <w:lang w:val="en-US"/>
        </w:rPr>
        <w:t xml:space="preserve">L1 PSA and </w:t>
      </w:r>
      <w:r w:rsidR="00606BA9">
        <w:rPr>
          <w:lang w:val="en-US"/>
        </w:rPr>
        <w:t xml:space="preserve">clearly defined boundary conditions for L2 </w:t>
      </w:r>
      <w:r w:rsidR="00901D9B">
        <w:rPr>
          <w:lang w:val="en-US"/>
        </w:rPr>
        <w:t xml:space="preserve">PSA </w:t>
      </w:r>
      <w:r w:rsidR="00606BA9">
        <w:rPr>
          <w:lang w:val="en-US"/>
        </w:rPr>
        <w:t>must be defined there, considering that</w:t>
      </w:r>
      <w:r w:rsidR="00B3771D">
        <w:rPr>
          <w:lang w:val="en-US"/>
        </w:rPr>
        <w:t xml:space="preserve"> risk</w:t>
      </w:r>
      <w:r w:rsidR="00606BA9">
        <w:rPr>
          <w:lang w:val="en-US"/>
        </w:rPr>
        <w:t xml:space="preserve"> (and not only “site” frequency)</w:t>
      </w:r>
      <w:r w:rsidR="00B3771D">
        <w:rPr>
          <w:lang w:val="en-US"/>
        </w:rPr>
        <w:t xml:space="preserve"> of the whole site should be evaluated </w:t>
      </w:r>
      <w:r w:rsidR="00D634B0">
        <w:rPr>
          <w:lang w:val="en-US"/>
        </w:rPr>
        <w:fldChar w:fldCharType="begin"/>
      </w:r>
      <w:r w:rsidR="00D634B0">
        <w:rPr>
          <w:lang w:val="en-US"/>
        </w:rPr>
        <w:instrText xml:space="preserve"> REF _Ref446338584 \w \h </w:instrText>
      </w:r>
      <w:r w:rsidR="00D37E17">
        <w:rPr>
          <w:lang w:val="en-US"/>
        </w:rPr>
        <w:instrText xml:space="preserve"> \* MERGEFORMAT </w:instrText>
      </w:r>
      <w:r w:rsidR="00D634B0">
        <w:rPr>
          <w:lang w:val="en-US"/>
        </w:rPr>
      </w:r>
      <w:r w:rsidR="00D634B0">
        <w:rPr>
          <w:lang w:val="en-US"/>
        </w:rPr>
        <w:fldChar w:fldCharType="separate"/>
      </w:r>
      <w:r w:rsidR="008B24EC">
        <w:rPr>
          <w:lang w:val="en-US"/>
        </w:rPr>
        <w:t>[26]</w:t>
      </w:r>
      <w:r w:rsidR="00D634B0">
        <w:rPr>
          <w:lang w:val="en-US"/>
        </w:rPr>
        <w:fldChar w:fldCharType="end"/>
      </w:r>
      <w:r w:rsidR="0001512D">
        <w:rPr>
          <w:lang w:val="en-US"/>
        </w:rPr>
        <w:t>;</w:t>
      </w:r>
      <w:r w:rsidR="00B3771D">
        <w:rPr>
          <w:lang w:val="en-US"/>
        </w:rPr>
        <w:t xml:space="preserve"> </w:t>
      </w:r>
      <w:r w:rsidR="0001512D">
        <w:rPr>
          <w:lang w:val="en-US"/>
        </w:rPr>
        <w:t>s</w:t>
      </w:r>
      <w:r w:rsidR="00B3771D">
        <w:rPr>
          <w:lang w:val="en-US"/>
        </w:rPr>
        <w:t>ome discussion</w:t>
      </w:r>
      <w:r w:rsidR="00606BA9">
        <w:rPr>
          <w:lang w:val="en-US"/>
        </w:rPr>
        <w:t xml:space="preserve"> on L2</w:t>
      </w:r>
      <w:r w:rsidR="00B3771D">
        <w:rPr>
          <w:lang w:val="en-US"/>
        </w:rPr>
        <w:t xml:space="preserve"> </w:t>
      </w:r>
      <w:r w:rsidR="00901D9B">
        <w:rPr>
          <w:lang w:val="en-US"/>
        </w:rPr>
        <w:t xml:space="preserve">PSA </w:t>
      </w:r>
      <w:r w:rsidR="00B3771D">
        <w:rPr>
          <w:lang w:val="en-US"/>
        </w:rPr>
        <w:t>is provided with respect to Canadian CANDU reactors, but, unfortunately, it might be valid for t</w:t>
      </w:r>
      <w:r w:rsidR="00606BA9">
        <w:rPr>
          <w:lang w:val="en-US"/>
        </w:rPr>
        <w:t>h</w:t>
      </w:r>
      <w:r w:rsidR="00B3771D">
        <w:rPr>
          <w:lang w:val="en-US"/>
        </w:rPr>
        <w:t>is type of rea</w:t>
      </w:r>
      <w:r w:rsidR="00250311">
        <w:rPr>
          <w:lang w:val="en-US"/>
        </w:rPr>
        <w:t>ctors</w:t>
      </w:r>
      <w:r w:rsidR="00444BFC">
        <w:rPr>
          <w:lang w:val="en-US"/>
        </w:rPr>
        <w:t xml:space="preserve"> ONLY</w:t>
      </w:r>
      <w:r w:rsidR="00250311">
        <w:rPr>
          <w:lang w:val="en-US"/>
        </w:rPr>
        <w:t xml:space="preserve">. </w:t>
      </w:r>
    </w:p>
    <w:p w:rsidR="00250311" w:rsidRDefault="00101789" w:rsidP="00126675">
      <w:pPr>
        <w:numPr>
          <w:ilvl w:val="0"/>
          <w:numId w:val="29"/>
        </w:numPr>
        <w:tabs>
          <w:tab w:val="left" w:pos="993"/>
        </w:tabs>
        <w:ind w:left="850" w:firstLine="1"/>
        <w:rPr>
          <w:lang w:val="en-US"/>
        </w:rPr>
      </w:pPr>
      <w:r>
        <w:rPr>
          <w:lang w:val="en-US"/>
        </w:rPr>
        <w:t xml:space="preserve">a </w:t>
      </w:r>
      <w:r w:rsidR="00606BA9">
        <w:rPr>
          <w:lang w:val="en-US"/>
        </w:rPr>
        <w:t>m</w:t>
      </w:r>
      <w:r w:rsidR="00B3771D">
        <w:rPr>
          <w:lang w:val="en-US"/>
        </w:rPr>
        <w:t xml:space="preserve">ajor conclusion </w:t>
      </w:r>
      <w:r w:rsidR="00606BA9" w:rsidRPr="00762041">
        <w:rPr>
          <w:lang w:val="en-US"/>
        </w:rPr>
        <w:t>in</w:t>
      </w:r>
      <w:r w:rsidR="00B3771D" w:rsidRPr="00762041">
        <w:rPr>
          <w:lang w:val="en-US"/>
        </w:rPr>
        <w:t xml:space="preserve"> this respect was made: </w:t>
      </w:r>
      <w:r w:rsidR="00B3771D" w:rsidRPr="00F3613C">
        <w:rPr>
          <w:lang w:val="en-US"/>
        </w:rPr>
        <w:t>simplification of models is inevitable</w:t>
      </w:r>
      <w:r>
        <w:rPr>
          <w:lang w:val="en-US"/>
        </w:rPr>
        <w:t>,</w:t>
      </w:r>
      <w:r w:rsidR="00250311">
        <w:rPr>
          <w:lang w:val="en-US"/>
        </w:rPr>
        <w:t xml:space="preserve"> </w:t>
      </w:r>
    </w:p>
    <w:p w:rsidR="00B3771D" w:rsidRDefault="00101789" w:rsidP="00126675">
      <w:pPr>
        <w:numPr>
          <w:ilvl w:val="0"/>
          <w:numId w:val="29"/>
        </w:numPr>
        <w:tabs>
          <w:tab w:val="left" w:pos="993"/>
        </w:tabs>
        <w:ind w:left="850" w:firstLine="1"/>
        <w:rPr>
          <w:lang w:val="en-US"/>
        </w:rPr>
      </w:pPr>
      <w:r>
        <w:rPr>
          <w:lang w:val="en-US"/>
        </w:rPr>
        <w:t xml:space="preserve">nevertheless </w:t>
      </w:r>
      <w:r w:rsidR="00C800D0">
        <w:rPr>
          <w:lang w:val="en-US"/>
        </w:rPr>
        <w:t>a</w:t>
      </w:r>
      <w:r w:rsidR="00B3771D">
        <w:rPr>
          <w:lang w:val="en-US"/>
        </w:rPr>
        <w:t xml:space="preserve"> proposal </w:t>
      </w:r>
      <w:r w:rsidR="00C800D0">
        <w:rPr>
          <w:lang w:val="en-US"/>
        </w:rPr>
        <w:t xml:space="preserve">for performance of L2 </w:t>
      </w:r>
      <w:r w:rsidR="00901D9B">
        <w:rPr>
          <w:lang w:val="en-US"/>
        </w:rPr>
        <w:t>PSA</w:t>
      </w:r>
      <w:r w:rsidR="00D37E17">
        <w:rPr>
          <w:lang w:val="en-US"/>
        </w:rPr>
        <w:t xml:space="preserve"> </w:t>
      </w:r>
      <w:r w:rsidR="00C800D0">
        <w:rPr>
          <w:lang w:val="en-US"/>
        </w:rPr>
        <w:t>(</w:t>
      </w:r>
      <w:r w:rsidR="00B3771D">
        <w:rPr>
          <w:lang w:val="en-US"/>
        </w:rPr>
        <w:t xml:space="preserve">in </w:t>
      </w:r>
      <w:r w:rsidR="00920EBA">
        <w:rPr>
          <w:lang w:val="en-US"/>
        </w:rPr>
        <w:t>sect</w:t>
      </w:r>
      <w:r w:rsidR="00D37E17">
        <w:rPr>
          <w:lang w:val="en-US"/>
        </w:rPr>
        <w:t>i</w:t>
      </w:r>
      <w:r w:rsidR="00920EBA">
        <w:rPr>
          <w:lang w:val="en-US"/>
        </w:rPr>
        <w:t xml:space="preserve">on </w:t>
      </w:r>
      <w:r w:rsidR="00CC2D63">
        <w:rPr>
          <w:lang w:val="en-US"/>
        </w:rPr>
        <w:fldChar w:fldCharType="begin"/>
      </w:r>
      <w:r w:rsidR="00CC2D63">
        <w:rPr>
          <w:lang w:val="en-US"/>
        </w:rPr>
        <w:instrText xml:space="preserve"> REF _Ref446428944 \w \h </w:instrText>
      </w:r>
      <w:r w:rsidR="00D37E17">
        <w:rPr>
          <w:lang w:val="en-US"/>
        </w:rPr>
        <w:instrText xml:space="preserve"> \* MERGEFORMAT </w:instrText>
      </w:r>
      <w:r w:rsidR="00CC2D63">
        <w:rPr>
          <w:lang w:val="en-US"/>
        </w:rPr>
      </w:r>
      <w:r w:rsidR="00CC2D63">
        <w:rPr>
          <w:lang w:val="en-US"/>
        </w:rPr>
        <w:fldChar w:fldCharType="separate"/>
      </w:r>
      <w:r w:rsidR="008B24EC">
        <w:rPr>
          <w:lang w:val="en-US"/>
        </w:rPr>
        <w:t>2.8.2</w:t>
      </w:r>
      <w:r w:rsidR="00CC2D63">
        <w:rPr>
          <w:lang w:val="en-US"/>
        </w:rPr>
        <w:fldChar w:fldCharType="end"/>
      </w:r>
      <w:r w:rsidR="00C800D0">
        <w:rPr>
          <w:lang w:val="en-US"/>
        </w:rPr>
        <w:t>)</w:t>
      </w:r>
      <w:r w:rsidR="00B3771D">
        <w:rPr>
          <w:lang w:val="en-US"/>
        </w:rPr>
        <w:t xml:space="preserve"> is introduced </w:t>
      </w:r>
      <w:r w:rsidR="00C800D0">
        <w:rPr>
          <w:lang w:val="en-US"/>
        </w:rPr>
        <w:t>to potentially solve this</w:t>
      </w:r>
      <w:r w:rsidR="00B3771D">
        <w:rPr>
          <w:lang w:val="en-US"/>
        </w:rPr>
        <w:t xml:space="preserve"> issue</w:t>
      </w:r>
      <w:r>
        <w:rPr>
          <w:lang w:val="en-US"/>
        </w:rPr>
        <w:t>,</w:t>
      </w:r>
      <w:r w:rsidR="00B3771D">
        <w:rPr>
          <w:lang w:val="en-US"/>
        </w:rPr>
        <w:t xml:space="preserve"> given </w:t>
      </w:r>
      <w:r w:rsidR="00C800D0">
        <w:rPr>
          <w:lang w:val="en-US"/>
        </w:rPr>
        <w:t xml:space="preserve">that </w:t>
      </w:r>
      <w:r w:rsidR="00B3771D">
        <w:rPr>
          <w:lang w:val="en-US"/>
        </w:rPr>
        <w:t>the proper L1 PSA boundary conditions are provided</w:t>
      </w:r>
      <w:r>
        <w:rPr>
          <w:lang w:val="en-US"/>
        </w:rPr>
        <w:t>,</w:t>
      </w:r>
    </w:p>
    <w:p w:rsidR="00B3771D" w:rsidRDefault="00BF3B11" w:rsidP="00B3771D">
      <w:pPr>
        <w:numPr>
          <w:ilvl w:val="0"/>
          <w:numId w:val="37"/>
        </w:numPr>
        <w:rPr>
          <w:lang w:val="en-US"/>
        </w:rPr>
      </w:pPr>
      <w:r>
        <w:rPr>
          <w:lang w:val="en-US"/>
        </w:rPr>
        <w:t xml:space="preserve">from </w:t>
      </w:r>
      <w:r w:rsidR="00B3771D">
        <w:rPr>
          <w:lang w:val="en-US"/>
        </w:rPr>
        <w:t>the point of view of proper analysis of results</w:t>
      </w:r>
      <w:r w:rsidR="00101789">
        <w:rPr>
          <w:lang w:val="en-US"/>
        </w:rPr>
        <w:t>,</w:t>
      </w:r>
      <w:r w:rsidR="00B3771D">
        <w:rPr>
          <w:lang w:val="en-US"/>
        </w:rPr>
        <w:t xml:space="preserve"> it was found to be useful to assign one additional identification character to </w:t>
      </w:r>
      <w:r w:rsidR="00C800D0">
        <w:rPr>
          <w:lang w:val="en-US"/>
        </w:rPr>
        <w:t xml:space="preserve">the </w:t>
      </w:r>
      <w:r w:rsidR="00B3771D">
        <w:rPr>
          <w:lang w:val="en-US"/>
        </w:rPr>
        <w:t xml:space="preserve">PDS codes </w:t>
      </w:r>
      <w:r w:rsidR="00C800D0">
        <w:rPr>
          <w:lang w:val="en-US"/>
        </w:rPr>
        <w:t>keeping track of</w:t>
      </w:r>
      <w:r w:rsidR="00B3771D">
        <w:rPr>
          <w:lang w:val="en-US"/>
        </w:rPr>
        <w:t xml:space="preserve"> each and every internal</w:t>
      </w:r>
      <w:r w:rsidR="00C800D0">
        <w:rPr>
          <w:lang w:val="en-US"/>
        </w:rPr>
        <w:t xml:space="preserve"> and </w:t>
      </w:r>
      <w:r w:rsidR="00B3771D">
        <w:rPr>
          <w:lang w:val="en-US"/>
        </w:rPr>
        <w:t xml:space="preserve">external hazard </w:t>
      </w:r>
      <w:r w:rsidR="00C800D0">
        <w:rPr>
          <w:lang w:val="en-US"/>
        </w:rPr>
        <w:t xml:space="preserve">in </w:t>
      </w:r>
      <w:r w:rsidR="00C800D0">
        <w:rPr>
          <w:lang w:val="en-US"/>
        </w:rPr>
        <w:lastRenderedPageBreak/>
        <w:t xml:space="preserve">order </w:t>
      </w:r>
      <w:r w:rsidR="00B3771D">
        <w:rPr>
          <w:lang w:val="en-US"/>
        </w:rPr>
        <w:t xml:space="preserve">to make it possible to analyze at the end the contributors to the total risk </w:t>
      </w:r>
      <w:r w:rsidR="00C800D0">
        <w:rPr>
          <w:lang w:val="en-US"/>
        </w:rPr>
        <w:t>by</w:t>
      </w:r>
      <w:r w:rsidR="00B3771D">
        <w:rPr>
          <w:lang w:val="en-US"/>
        </w:rPr>
        <w:t xml:space="preserve"> initiator related to the given PDS</w:t>
      </w:r>
      <w:r w:rsidR="00C800D0">
        <w:rPr>
          <w:lang w:val="en-US"/>
        </w:rPr>
        <w:t>s</w:t>
      </w:r>
      <w:r w:rsidR="00101789">
        <w:rPr>
          <w:lang w:val="en-US"/>
        </w:rPr>
        <w:t>,</w:t>
      </w:r>
    </w:p>
    <w:p w:rsidR="006F4FB2" w:rsidRPr="00714B70" w:rsidRDefault="00BF3B11" w:rsidP="00714B70">
      <w:pPr>
        <w:numPr>
          <w:ilvl w:val="0"/>
          <w:numId w:val="37"/>
        </w:numPr>
        <w:rPr>
          <w:lang w:val="en-US"/>
        </w:rPr>
      </w:pPr>
      <w:r w:rsidRPr="00714B70">
        <w:rPr>
          <w:lang w:val="en-US"/>
        </w:rPr>
        <w:t xml:space="preserve">from </w:t>
      </w:r>
      <w:r w:rsidR="006F4FB2" w:rsidRPr="00714B70">
        <w:rPr>
          <w:lang w:val="en-US"/>
        </w:rPr>
        <w:t xml:space="preserve">the point of view of proper analysis of results </w:t>
      </w:r>
      <w:r w:rsidR="00C800D0" w:rsidRPr="00714B70">
        <w:rPr>
          <w:lang w:val="en-US"/>
        </w:rPr>
        <w:t>an</w:t>
      </w:r>
      <w:r w:rsidR="006F4FB2" w:rsidRPr="00714B70">
        <w:rPr>
          <w:lang w:val="en-US"/>
        </w:rPr>
        <w:t xml:space="preserve"> </w:t>
      </w:r>
      <w:r w:rsidR="0031715D" w:rsidRPr="00714B70">
        <w:rPr>
          <w:lang w:val="en-US"/>
        </w:rPr>
        <w:t xml:space="preserve">application of proper risk metrics </w:t>
      </w:r>
      <w:r w:rsidR="006F4FB2" w:rsidRPr="00714B70">
        <w:rPr>
          <w:lang w:val="en-US"/>
        </w:rPr>
        <w:t xml:space="preserve">is necessary in order </w:t>
      </w:r>
      <w:r w:rsidR="0031715D" w:rsidRPr="00714B70">
        <w:rPr>
          <w:lang w:val="en-US"/>
        </w:rPr>
        <w:t>to make the best possible use of the PSA findings</w:t>
      </w:r>
      <w:r w:rsidR="00901D9B">
        <w:rPr>
          <w:lang w:val="en-US"/>
        </w:rPr>
        <w:t xml:space="preserve">, </w:t>
      </w:r>
      <w:r w:rsidR="00BB0C1A">
        <w:rPr>
          <w:lang w:val="en-US"/>
        </w:rPr>
        <w:t xml:space="preserve">especially to </w:t>
      </w:r>
      <w:r w:rsidR="00901D9B">
        <w:rPr>
          <w:lang w:val="en-US"/>
        </w:rPr>
        <w:t>identify the main sources of risks</w:t>
      </w:r>
      <w:r w:rsidR="0031715D" w:rsidRPr="00714B70">
        <w:rPr>
          <w:lang w:val="en-US"/>
        </w:rPr>
        <w:t xml:space="preserve"> and to support well founded decision making</w:t>
      </w:r>
      <w:r w:rsidR="00D72652">
        <w:rPr>
          <w:lang w:val="en-US"/>
        </w:rPr>
        <w:t>. In this respect a</w:t>
      </w:r>
      <w:r w:rsidR="004925F9">
        <w:rPr>
          <w:lang w:val="en-US"/>
        </w:rPr>
        <w:t>n</w:t>
      </w:r>
      <w:r w:rsidR="00D72652">
        <w:rPr>
          <w:lang w:val="en-US"/>
        </w:rPr>
        <w:t xml:space="preserve"> integral risk metric like e.g. the CRT method could be helpful. </w:t>
      </w:r>
      <w:r w:rsidR="00901D9B">
        <w:rPr>
          <w:lang w:val="en-US"/>
        </w:rPr>
        <w:t>(</w:t>
      </w:r>
      <w:r w:rsidR="00D37E17" w:rsidRPr="00714B70">
        <w:rPr>
          <w:lang w:val="en-US"/>
        </w:rPr>
        <w:t>See</w:t>
      </w:r>
      <w:r w:rsidR="00901D9B" w:rsidRPr="00714B70">
        <w:rPr>
          <w:lang w:val="en-US"/>
        </w:rPr>
        <w:t xml:space="preserve"> WP30 document </w:t>
      </w:r>
      <w:r w:rsidR="00901D9B" w:rsidRPr="00714B70">
        <w:rPr>
          <w:lang w:val="en-US"/>
        </w:rPr>
        <w:fldChar w:fldCharType="begin"/>
      </w:r>
      <w:r w:rsidR="00901D9B" w:rsidRPr="00714B70">
        <w:rPr>
          <w:lang w:val="en-US"/>
        </w:rPr>
        <w:instrText xml:space="preserve"> REF _Ref446338229 \w \h </w:instrText>
      </w:r>
      <w:r w:rsidR="00901D9B" w:rsidRPr="00714B70">
        <w:rPr>
          <w:lang w:val="en-US"/>
        </w:rPr>
      </w:r>
      <w:r w:rsidR="00901D9B" w:rsidRPr="00714B70">
        <w:rPr>
          <w:lang w:val="en-US"/>
        </w:rPr>
        <w:fldChar w:fldCharType="separate"/>
      </w:r>
      <w:r w:rsidR="008B24EC">
        <w:rPr>
          <w:lang w:val="en-US"/>
        </w:rPr>
        <w:t>[15]</w:t>
      </w:r>
      <w:r w:rsidR="00901D9B" w:rsidRPr="00714B70">
        <w:rPr>
          <w:lang w:val="en-US"/>
        </w:rPr>
        <w:fldChar w:fldCharType="end"/>
      </w:r>
      <w:r w:rsidR="00BB0C1A">
        <w:rPr>
          <w:lang w:val="en-US"/>
        </w:rPr>
        <w:t xml:space="preserve"> on risk metrics</w:t>
      </w:r>
      <w:r w:rsidR="00901D9B" w:rsidRPr="00714B70">
        <w:rPr>
          <w:lang w:val="en-US"/>
        </w:rPr>
        <w:t>)</w:t>
      </w:r>
      <w:r w:rsidR="00901D9B">
        <w:rPr>
          <w:lang w:val="en-US"/>
        </w:rPr>
        <w:t xml:space="preserve">. </w:t>
      </w:r>
    </w:p>
    <w:p w:rsidR="00E91B46" w:rsidRDefault="00E91B46" w:rsidP="00E201B1">
      <w:pPr>
        <w:ind w:left="720"/>
        <w:rPr>
          <w:lang w:val="en-US"/>
        </w:rPr>
      </w:pPr>
    </w:p>
    <w:p w:rsidR="00E424BA" w:rsidRDefault="00EB2E07" w:rsidP="004B3612">
      <w:pPr>
        <w:rPr>
          <w:lang w:val="en-US"/>
        </w:rPr>
      </w:pPr>
      <w:r>
        <w:rPr>
          <w:lang w:val="en-US"/>
        </w:rPr>
        <w:br w:type="page"/>
      </w:r>
    </w:p>
    <w:p w:rsidR="00F8096F" w:rsidRDefault="00B1090F" w:rsidP="00F8096F">
      <w:pPr>
        <w:pStyle w:val="Titre1"/>
      </w:pPr>
      <w:bookmarkStart w:id="72" w:name="_Toc470942507"/>
      <w:r>
        <w:t>R</w:t>
      </w:r>
      <w:r w:rsidR="00F8096F">
        <w:t>ecommendations</w:t>
      </w:r>
      <w:bookmarkEnd w:id="72"/>
    </w:p>
    <w:p w:rsidR="00A65EDF" w:rsidRDefault="00A65EDF" w:rsidP="00A65EDF"/>
    <w:p w:rsidR="00A65EDF" w:rsidRPr="00AA19CB" w:rsidRDefault="00160515" w:rsidP="00A65EDF">
      <w:pPr>
        <w:rPr>
          <w:lang w:val="en-US"/>
        </w:rPr>
      </w:pPr>
      <w:r w:rsidRPr="00AA19CB">
        <w:rPr>
          <w:lang w:val="en-US"/>
        </w:rPr>
        <w:t xml:space="preserve">Main </w:t>
      </w:r>
      <w:r w:rsidR="00246243" w:rsidRPr="00AA19CB">
        <w:rPr>
          <w:lang w:val="en-US"/>
        </w:rPr>
        <w:t>r</w:t>
      </w:r>
      <w:r w:rsidR="00A65EDF" w:rsidRPr="00AA19CB">
        <w:rPr>
          <w:lang w:val="en-US"/>
        </w:rPr>
        <w:t>ecommendations, mentioned in various sections within this document, are summarized here:</w:t>
      </w:r>
    </w:p>
    <w:p w:rsidR="00A65EDF" w:rsidRPr="00AA19CB" w:rsidRDefault="00A65EDF" w:rsidP="00A65EDF">
      <w:pPr>
        <w:rPr>
          <w:lang w:val="en-US"/>
        </w:rPr>
      </w:pPr>
    </w:p>
    <w:p w:rsidR="00D35073" w:rsidRPr="00AA19CB" w:rsidRDefault="00D35073" w:rsidP="00D35073">
      <w:pPr>
        <w:numPr>
          <w:ilvl w:val="0"/>
          <w:numId w:val="45"/>
        </w:numPr>
        <w:rPr>
          <w:lang w:val="en-US"/>
        </w:rPr>
      </w:pPr>
      <w:r w:rsidRPr="00AA19CB">
        <w:rPr>
          <w:lang w:val="en-US"/>
        </w:rPr>
        <w:t>Vulnerability/fragility analyses should be performed with respect to all external hazards and all structures, systems and components potentially affected that could be relevant to L2 PSA,</w:t>
      </w:r>
    </w:p>
    <w:p w:rsidR="000C27BB" w:rsidRPr="00AA19CB" w:rsidRDefault="00BF3B11" w:rsidP="000C27BB">
      <w:pPr>
        <w:numPr>
          <w:ilvl w:val="0"/>
          <w:numId w:val="45"/>
        </w:numPr>
        <w:rPr>
          <w:lang w:val="en-US"/>
        </w:rPr>
      </w:pPr>
      <w:r w:rsidRPr="00AA19CB">
        <w:rPr>
          <w:lang w:val="en-US"/>
        </w:rPr>
        <w:t>Importance</w:t>
      </w:r>
      <w:r w:rsidR="00F8096F" w:rsidRPr="00AA19CB">
        <w:rPr>
          <w:lang w:val="en-US"/>
        </w:rPr>
        <w:t xml:space="preserve"> </w:t>
      </w:r>
      <w:r w:rsidR="000123B5" w:rsidRPr="00AA19CB">
        <w:rPr>
          <w:lang w:val="en-US"/>
        </w:rPr>
        <w:t xml:space="preserve">should be </w:t>
      </w:r>
      <w:r w:rsidRPr="00AA19CB">
        <w:rPr>
          <w:lang w:val="en-US"/>
        </w:rPr>
        <w:t xml:space="preserve">given to </w:t>
      </w:r>
      <w:r w:rsidR="00545207" w:rsidRPr="00AA19CB">
        <w:rPr>
          <w:lang w:val="en-US"/>
        </w:rPr>
        <w:t>the assessment of</w:t>
      </w:r>
      <w:r w:rsidR="00F8096F" w:rsidRPr="00AA19CB">
        <w:rPr>
          <w:lang w:val="en-US"/>
        </w:rPr>
        <w:t xml:space="preserve"> human </w:t>
      </w:r>
      <w:r w:rsidR="00C33541" w:rsidRPr="00AA19CB">
        <w:rPr>
          <w:lang w:val="en-US"/>
        </w:rPr>
        <w:t xml:space="preserve">performance </w:t>
      </w:r>
      <w:r w:rsidR="00A77317" w:rsidRPr="00AA19CB">
        <w:rPr>
          <w:lang w:val="en-US"/>
        </w:rPr>
        <w:t xml:space="preserve">following </w:t>
      </w:r>
      <w:r w:rsidR="00BB0C1A" w:rsidRPr="00AA19CB">
        <w:rPr>
          <w:lang w:val="en-US"/>
        </w:rPr>
        <w:t xml:space="preserve">extreme </w:t>
      </w:r>
      <w:r w:rsidR="00A77317" w:rsidRPr="00AA19CB">
        <w:rPr>
          <w:lang w:val="en-US"/>
        </w:rPr>
        <w:t>external events</w:t>
      </w:r>
      <w:r w:rsidRPr="00AA19CB">
        <w:rPr>
          <w:lang w:val="en-US"/>
        </w:rPr>
        <w:t>; f</w:t>
      </w:r>
      <w:r w:rsidR="00545207" w:rsidRPr="00AA19CB">
        <w:rPr>
          <w:lang w:val="en-US"/>
        </w:rPr>
        <w:t xml:space="preserve">or </w:t>
      </w:r>
      <w:r w:rsidR="00BB0C1A" w:rsidRPr="00AA19CB">
        <w:rPr>
          <w:lang w:val="en-US"/>
        </w:rPr>
        <w:t>extreme</w:t>
      </w:r>
      <w:r w:rsidR="00545207" w:rsidRPr="00AA19CB">
        <w:rPr>
          <w:lang w:val="en-US"/>
        </w:rPr>
        <w:t xml:space="preserve"> circumstances with high stress level</w:t>
      </w:r>
      <w:r w:rsidR="00F0285C">
        <w:rPr>
          <w:lang w:val="en-US"/>
        </w:rPr>
        <w:t>,</w:t>
      </w:r>
      <w:r w:rsidR="00160515" w:rsidRPr="00AA19CB">
        <w:rPr>
          <w:lang w:val="en-US"/>
        </w:rPr>
        <w:t xml:space="preserve"> </w:t>
      </w:r>
      <w:r w:rsidR="000C27BB" w:rsidRPr="00AA19CB">
        <w:rPr>
          <w:lang w:val="en-US"/>
        </w:rPr>
        <w:t xml:space="preserve">low confidence is justified for SAM human interventions and for such conditions, human interventions could be analyzed as sensitivity cases </w:t>
      </w:r>
      <w:r w:rsidR="000C27BB">
        <w:rPr>
          <w:lang w:val="en-US"/>
        </w:rPr>
        <w:t xml:space="preserve">only </w:t>
      </w:r>
      <w:r w:rsidR="000C27BB" w:rsidRPr="00AA19CB">
        <w:rPr>
          <w:lang w:val="en-US"/>
        </w:rPr>
        <w:t>in L2 PSA,</w:t>
      </w:r>
    </w:p>
    <w:p w:rsidR="00160515" w:rsidRPr="00126675" w:rsidRDefault="00160515" w:rsidP="00160515">
      <w:pPr>
        <w:numPr>
          <w:ilvl w:val="0"/>
          <w:numId w:val="45"/>
        </w:numPr>
        <w:spacing w:line="280" w:lineRule="exact"/>
        <w:rPr>
          <w:lang w:val="en-US"/>
        </w:rPr>
      </w:pPr>
      <w:r w:rsidRPr="00126675">
        <w:rPr>
          <w:lang w:val="en-US"/>
        </w:rPr>
        <w:t xml:space="preserve">Results presentation should include assessment of total risk measures compared with risk targets able to assess all contributions to the risk and to judge properly the safety. See document </w:t>
      </w:r>
      <w:r w:rsidRPr="00126675">
        <w:rPr>
          <w:lang w:val="en-US"/>
        </w:rPr>
        <w:fldChar w:fldCharType="begin"/>
      </w:r>
      <w:r w:rsidRPr="00126675">
        <w:rPr>
          <w:lang w:val="en-US"/>
        </w:rPr>
        <w:instrText xml:space="preserve"> REF _Ref446338229 \w \h </w:instrText>
      </w:r>
      <w:r w:rsidR="00246243" w:rsidRPr="00126675">
        <w:rPr>
          <w:lang w:val="en-US"/>
        </w:rPr>
        <w:instrText xml:space="preserve"> \* MERGEFORMAT </w:instrText>
      </w:r>
      <w:r w:rsidRPr="00126675">
        <w:rPr>
          <w:lang w:val="en-US"/>
        </w:rPr>
      </w:r>
      <w:r w:rsidRPr="00126675">
        <w:rPr>
          <w:lang w:val="en-US"/>
        </w:rPr>
        <w:fldChar w:fldCharType="separate"/>
      </w:r>
      <w:r w:rsidR="008B24EC" w:rsidRPr="00126675">
        <w:rPr>
          <w:lang w:val="en-US"/>
        </w:rPr>
        <w:t>[15]</w:t>
      </w:r>
      <w:r w:rsidRPr="00126675">
        <w:rPr>
          <w:lang w:val="en-US"/>
        </w:rPr>
        <w:fldChar w:fldCharType="end"/>
      </w:r>
      <w:r w:rsidRPr="00126675">
        <w:rPr>
          <w:lang w:val="en-US"/>
        </w:rPr>
        <w:t xml:space="preserve"> for recommendations on PSA results presentation,</w:t>
      </w:r>
    </w:p>
    <w:p w:rsidR="005334FF" w:rsidRPr="00126675" w:rsidRDefault="005334FF" w:rsidP="005334FF">
      <w:pPr>
        <w:numPr>
          <w:ilvl w:val="0"/>
          <w:numId w:val="45"/>
        </w:numPr>
        <w:spacing w:line="280" w:lineRule="exact"/>
        <w:rPr>
          <w:lang w:val="en-US"/>
        </w:rPr>
      </w:pPr>
      <w:r w:rsidRPr="00126675">
        <w:rPr>
          <w:lang w:val="en-US"/>
        </w:rPr>
        <w:t xml:space="preserve">Total </w:t>
      </w:r>
      <w:r w:rsidR="00AA4A74" w:rsidRPr="00126675">
        <w:rPr>
          <w:lang w:val="en-US"/>
        </w:rPr>
        <w:t xml:space="preserve">risk measures </w:t>
      </w:r>
      <w:r w:rsidRPr="00126675">
        <w:rPr>
          <w:lang w:val="en-US"/>
        </w:rPr>
        <w:t xml:space="preserve">shall </w:t>
      </w:r>
      <w:r w:rsidR="00AA4A74" w:rsidRPr="00126675">
        <w:rPr>
          <w:lang w:val="en-US"/>
        </w:rPr>
        <w:t xml:space="preserve">be associated to appropriate information on </w:t>
      </w:r>
      <w:r w:rsidRPr="00126675">
        <w:rPr>
          <w:lang w:val="en-US"/>
        </w:rPr>
        <w:t xml:space="preserve">all uncertainties, simplifications and conservatisms that appear </w:t>
      </w:r>
      <w:r w:rsidR="00AA4A74" w:rsidRPr="00126675">
        <w:rPr>
          <w:lang w:val="en-US"/>
        </w:rPr>
        <w:t xml:space="preserve">today </w:t>
      </w:r>
      <w:r w:rsidRPr="00126675">
        <w:rPr>
          <w:lang w:val="en-US"/>
        </w:rPr>
        <w:t>to be inherent to any extended PSA</w:t>
      </w:r>
      <w:r w:rsidR="00AA4A74" w:rsidRPr="00126675">
        <w:rPr>
          <w:lang w:val="en-US"/>
        </w:rPr>
        <w:t>,</w:t>
      </w:r>
    </w:p>
    <w:p w:rsidR="00160515" w:rsidRPr="00126675" w:rsidRDefault="00246243" w:rsidP="00160515">
      <w:pPr>
        <w:numPr>
          <w:ilvl w:val="0"/>
          <w:numId w:val="45"/>
        </w:numPr>
        <w:rPr>
          <w:lang w:val="en-US"/>
        </w:rPr>
      </w:pPr>
      <w:r w:rsidRPr="00126675">
        <w:rPr>
          <w:lang w:val="en-US"/>
        </w:rPr>
        <w:t>Because NPPs on multi-units sites are in general not fully independent</w:t>
      </w:r>
      <w:r w:rsidR="00160515" w:rsidRPr="00126675">
        <w:rPr>
          <w:lang w:val="en-US"/>
        </w:rPr>
        <w:t xml:space="preserve">, </w:t>
      </w:r>
      <w:r w:rsidRPr="00126675">
        <w:rPr>
          <w:lang w:val="en-US"/>
        </w:rPr>
        <w:t>verification</w:t>
      </w:r>
      <w:r w:rsidR="00160515" w:rsidRPr="00126675">
        <w:rPr>
          <w:lang w:val="en-US"/>
        </w:rPr>
        <w:t xml:space="preserve"> and reassessment of current single PSAs is needed before developing multi-units PSA,</w:t>
      </w:r>
    </w:p>
    <w:p w:rsidR="00BB1828" w:rsidRPr="00126675" w:rsidRDefault="00246243" w:rsidP="00C33541">
      <w:pPr>
        <w:numPr>
          <w:ilvl w:val="0"/>
          <w:numId w:val="45"/>
        </w:numPr>
        <w:rPr>
          <w:lang w:val="en-US"/>
        </w:rPr>
      </w:pPr>
      <w:r w:rsidRPr="00126675">
        <w:rPr>
          <w:lang w:val="en-US"/>
        </w:rPr>
        <w:t xml:space="preserve">Because </w:t>
      </w:r>
      <w:r w:rsidR="003F5BA2" w:rsidRPr="00126675">
        <w:rPr>
          <w:lang w:val="en-US"/>
        </w:rPr>
        <w:t xml:space="preserve">established </w:t>
      </w:r>
      <w:r w:rsidRPr="00126675">
        <w:rPr>
          <w:lang w:val="en-US"/>
        </w:rPr>
        <w:t xml:space="preserve">methodologies for multi-unit sites L1-L2 PSA analysis are not yet </w:t>
      </w:r>
      <w:r w:rsidR="003B5119" w:rsidRPr="00126675">
        <w:rPr>
          <w:lang w:val="en-US"/>
        </w:rPr>
        <w:t>available</w:t>
      </w:r>
      <w:r w:rsidRPr="00126675">
        <w:rPr>
          <w:lang w:val="en-US"/>
        </w:rPr>
        <w:t>, it is recommended to use first a simplified method</w:t>
      </w:r>
      <w:r w:rsidR="001C20A4" w:rsidRPr="00126675">
        <w:rPr>
          <w:lang w:val="en-US"/>
        </w:rPr>
        <w:t>.</w:t>
      </w:r>
      <w:r w:rsidR="00F12085" w:rsidRPr="00126675">
        <w:rPr>
          <w:lang w:val="en-US"/>
        </w:rPr>
        <w:t xml:space="preserve"> The boundary between L1 and L2 PSA shall be defined appropriately and some </w:t>
      </w:r>
      <w:r w:rsidR="00194BF5" w:rsidRPr="00126675">
        <w:rPr>
          <w:lang w:val="en-US"/>
        </w:rPr>
        <w:t>relevant adaptations/</w:t>
      </w:r>
      <w:r w:rsidR="00F12085" w:rsidRPr="00126675">
        <w:rPr>
          <w:lang w:val="en-US"/>
        </w:rPr>
        <w:t>simplifications in both L1 and L2 PSA may be considered (in a first step) to limit the complexity of the multi-unit sites L1-L2 PSA development.</w:t>
      </w:r>
    </w:p>
    <w:p w:rsidR="006F4FB2" w:rsidRPr="004B3612" w:rsidRDefault="006F4FB2" w:rsidP="004B3612">
      <w:pPr>
        <w:rPr>
          <w:lang w:val="en-US"/>
        </w:rPr>
      </w:pPr>
    </w:p>
    <w:p w:rsidR="00E33FCF" w:rsidRPr="009E1BDC" w:rsidRDefault="00626E71" w:rsidP="00AA19CB">
      <w:pPr>
        <w:pStyle w:val="Titre1"/>
      </w:pPr>
      <w:r w:rsidRPr="00A94F2A">
        <w:rPr>
          <w:b w:val="0"/>
          <w:sz w:val="40"/>
          <w:szCs w:val="40"/>
          <w:lang w:val="en-US"/>
        </w:rPr>
        <w:br w:type="page"/>
      </w:r>
      <w:bookmarkStart w:id="73" w:name="_Toc470942508"/>
      <w:r w:rsidR="009E1BDC">
        <w:lastRenderedPageBreak/>
        <w:t>List of references</w:t>
      </w:r>
      <w:bookmarkEnd w:id="73"/>
    </w:p>
    <w:p w:rsidR="00780FF3" w:rsidRDefault="00780FF3" w:rsidP="00780FF3">
      <w:pPr>
        <w:numPr>
          <w:ilvl w:val="0"/>
          <w:numId w:val="42"/>
        </w:numPr>
        <w:jc w:val="left"/>
        <w:rPr>
          <w:bCs/>
          <w:iCs/>
          <w:noProof/>
          <w:lang w:val="en-US"/>
        </w:rPr>
      </w:pPr>
      <w:bookmarkStart w:id="74" w:name="_Ref446320038"/>
      <w:r w:rsidRPr="00780FF3">
        <w:rPr>
          <w:bCs/>
          <w:iCs/>
          <w:noProof/>
          <w:lang w:val="en-US"/>
        </w:rPr>
        <w:tab/>
      </w:r>
      <w:bookmarkStart w:id="75" w:name="_Ref447551063"/>
      <w:r w:rsidRPr="00780FF3">
        <w:rPr>
          <w:bCs/>
          <w:iCs/>
          <w:noProof/>
          <w:lang w:val="en-US"/>
        </w:rPr>
        <w:t>List of external hazard</w:t>
      </w:r>
      <w:r>
        <w:rPr>
          <w:bCs/>
          <w:iCs/>
          <w:noProof/>
          <w:lang w:val="en-US"/>
        </w:rPr>
        <w:t xml:space="preserve">s to be considered in ASAMPSA_E - </w:t>
      </w:r>
      <w:r w:rsidR="001B1ECA">
        <w:rPr>
          <w:bCs/>
          <w:iCs/>
          <w:noProof/>
          <w:lang w:val="en-US"/>
        </w:rPr>
        <w:t xml:space="preserve">K. Decker (UNIVIE), H. </w:t>
      </w:r>
      <w:r w:rsidRPr="00780FF3">
        <w:rPr>
          <w:bCs/>
          <w:iCs/>
          <w:noProof/>
          <w:lang w:val="en-US"/>
        </w:rPr>
        <w:t>B</w:t>
      </w:r>
      <w:r w:rsidR="00897E6D">
        <w:rPr>
          <w:bCs/>
          <w:iCs/>
          <w:noProof/>
          <w:lang w:val="en-US"/>
        </w:rPr>
        <w:t>r</w:t>
      </w:r>
      <w:r w:rsidRPr="00780FF3">
        <w:rPr>
          <w:bCs/>
          <w:iCs/>
          <w:noProof/>
          <w:lang w:val="en-US"/>
        </w:rPr>
        <w:t>inkman (NRG)</w:t>
      </w:r>
      <w:r>
        <w:rPr>
          <w:bCs/>
          <w:iCs/>
          <w:noProof/>
          <w:lang w:val="en-US"/>
        </w:rPr>
        <w:t xml:space="preserve"> - </w:t>
      </w:r>
      <w:r w:rsidRPr="00780FF3">
        <w:rPr>
          <w:bCs/>
          <w:iCs/>
          <w:noProof/>
          <w:lang w:val="en-US"/>
        </w:rPr>
        <w:t>ASAMPSA_E/WP21/D21.</w:t>
      </w:r>
      <w:r>
        <w:rPr>
          <w:bCs/>
          <w:iCs/>
          <w:noProof/>
          <w:lang w:val="en-US"/>
        </w:rPr>
        <w:t>2</w:t>
      </w:r>
      <w:r w:rsidRPr="00780FF3">
        <w:rPr>
          <w:bCs/>
          <w:iCs/>
          <w:noProof/>
          <w:lang w:val="en-US"/>
        </w:rPr>
        <w:t>/2015-10</w:t>
      </w:r>
      <w:r w:rsidRPr="00780FF3">
        <w:rPr>
          <w:bCs/>
          <w:iCs/>
          <w:noProof/>
          <w:lang w:val="en-US"/>
        </w:rPr>
        <w:tab/>
      </w:r>
      <w:r w:rsidR="00897E6D">
        <w:rPr>
          <w:bCs/>
          <w:iCs/>
          <w:noProof/>
          <w:lang w:val="en-US"/>
        </w:rPr>
        <w:t>IRSN PSN-RES/SAG/2015-00085</w:t>
      </w:r>
      <w:r>
        <w:rPr>
          <w:bCs/>
          <w:iCs/>
          <w:noProof/>
          <w:lang w:val="en-US"/>
        </w:rPr>
        <w:t xml:space="preserve"> dated 2015-02-26</w:t>
      </w:r>
      <w:bookmarkEnd w:id="75"/>
    </w:p>
    <w:p w:rsidR="00A0014F" w:rsidRPr="00AF7968" w:rsidRDefault="00A0014F" w:rsidP="00AF7968">
      <w:pPr>
        <w:numPr>
          <w:ilvl w:val="0"/>
          <w:numId w:val="42"/>
        </w:numPr>
        <w:jc w:val="left"/>
        <w:rPr>
          <w:bCs/>
          <w:iCs/>
          <w:noProof/>
          <w:lang w:val="en-US"/>
        </w:rPr>
      </w:pPr>
      <w:bookmarkStart w:id="76" w:name="_Ref447552358"/>
      <w:r w:rsidRPr="00AF7968">
        <w:rPr>
          <w:bCs/>
          <w:iCs/>
          <w:noProof/>
          <w:lang w:val="en-US"/>
        </w:rPr>
        <w:t>Minutes of the ASAMPSA_E WP10 WP21 WP22 WP30 technical meetings - 8th-12th September, 2014 - Hosted by Vienna University - Reference ASAMPSA_E: WP5/</w:t>
      </w:r>
      <w:r w:rsidRPr="00B60E1D">
        <w:rPr>
          <w:bCs/>
          <w:iCs/>
          <w:noProof/>
          <w:lang w:val="en-US"/>
        </w:rPr>
        <w:t>2014-06 Reference IRSN: PSN/RES/SAG/2014-00318</w:t>
      </w:r>
      <w:r>
        <w:rPr>
          <w:bCs/>
          <w:iCs/>
          <w:noProof/>
          <w:lang w:val="en-US"/>
        </w:rPr>
        <w:t xml:space="preserve"> – dated 25-09-2014 – </w:t>
      </w:r>
      <w:r w:rsidRPr="00A0014F">
        <w:rPr>
          <w:bCs/>
          <w:iCs/>
          <w:noProof/>
          <w:lang w:val="en-US"/>
        </w:rPr>
        <w:t>E. Raimond (IRSN), K. Decker (Vienna Univ), Y. Guigueno (IRSN), J. Klug (LRC), M. Kumar (LRC), A. Wielenberg (GRS)</w:t>
      </w:r>
      <w:bookmarkEnd w:id="76"/>
    </w:p>
    <w:p w:rsidR="001B1ECA" w:rsidRDefault="00780FF3" w:rsidP="00AA19CB">
      <w:pPr>
        <w:numPr>
          <w:ilvl w:val="0"/>
          <w:numId w:val="42"/>
        </w:numPr>
        <w:jc w:val="left"/>
        <w:rPr>
          <w:bCs/>
          <w:iCs/>
          <w:noProof/>
          <w:lang w:val="en-US"/>
        </w:rPr>
      </w:pPr>
      <w:bookmarkStart w:id="77" w:name="_Ref447552012"/>
      <w:r>
        <w:rPr>
          <w:bCs/>
          <w:iCs/>
          <w:noProof/>
          <w:lang w:val="en-US"/>
        </w:rPr>
        <w:t xml:space="preserve">ASAMPSA_E - </w:t>
      </w:r>
      <w:r w:rsidRPr="00780FF3">
        <w:rPr>
          <w:bCs/>
          <w:iCs/>
          <w:noProof/>
          <w:lang w:val="en-US"/>
        </w:rPr>
        <w:t>Synthesis of the initial survey related to PSAs End-Users needs</w:t>
      </w:r>
      <w:r>
        <w:rPr>
          <w:bCs/>
          <w:iCs/>
          <w:noProof/>
          <w:lang w:val="en-US"/>
        </w:rPr>
        <w:t xml:space="preserve"> - </w:t>
      </w:r>
      <w:r w:rsidRPr="00780FF3">
        <w:rPr>
          <w:bCs/>
          <w:iCs/>
          <w:noProof/>
          <w:lang w:val="en-US"/>
        </w:rPr>
        <w:t>Y. Guigueno</w:t>
      </w:r>
      <w:r>
        <w:rPr>
          <w:bCs/>
          <w:iCs/>
          <w:noProof/>
          <w:lang w:val="en-US"/>
        </w:rPr>
        <w:t xml:space="preserve"> and al. </w:t>
      </w:r>
      <w:r w:rsidRPr="00780FF3">
        <w:rPr>
          <w:bCs/>
          <w:iCs/>
          <w:noProof/>
          <w:lang w:val="en-US"/>
        </w:rPr>
        <w:t>IRSN PSN-RES-SAG-2014-00193</w:t>
      </w:r>
      <w:r>
        <w:rPr>
          <w:bCs/>
          <w:iCs/>
          <w:noProof/>
          <w:lang w:val="en-US"/>
        </w:rPr>
        <w:t>, ASAMPSA_E/WP10/D10.2/</w:t>
      </w:r>
      <w:r w:rsidRPr="00780FF3">
        <w:rPr>
          <w:bCs/>
          <w:iCs/>
          <w:noProof/>
          <w:lang w:val="en-US"/>
        </w:rPr>
        <w:t>2014-05</w:t>
      </w:r>
      <w:r>
        <w:rPr>
          <w:bCs/>
          <w:iCs/>
          <w:noProof/>
          <w:lang w:val="en-US"/>
        </w:rPr>
        <w:t>, dated 23-01-2015</w:t>
      </w:r>
      <w:r w:rsidR="004705DE">
        <w:rPr>
          <w:bCs/>
          <w:iCs/>
          <w:noProof/>
          <w:lang w:val="en-US"/>
        </w:rPr>
        <w:t>,</w:t>
      </w:r>
      <w:bookmarkEnd w:id="77"/>
    </w:p>
    <w:p w:rsidR="004705DE" w:rsidRDefault="001B1ECA" w:rsidP="00AA19CB">
      <w:pPr>
        <w:numPr>
          <w:ilvl w:val="0"/>
          <w:numId w:val="42"/>
        </w:numPr>
        <w:jc w:val="left"/>
        <w:rPr>
          <w:bCs/>
          <w:iCs/>
          <w:noProof/>
          <w:lang w:val="en-US"/>
        </w:rPr>
      </w:pPr>
      <w:bookmarkStart w:id="78" w:name="_Ref452107464"/>
      <w:r w:rsidRPr="001B1ECA">
        <w:rPr>
          <w:bCs/>
          <w:iCs/>
          <w:noProof/>
          <w:lang w:val="en-US"/>
        </w:rPr>
        <w:t>Minutes and recommendations of the Uppsala End-Users workshop (26-28/05/2014)</w:t>
      </w:r>
      <w:r>
        <w:rPr>
          <w:bCs/>
          <w:iCs/>
          <w:noProof/>
          <w:lang w:val="en-US"/>
        </w:rPr>
        <w:t xml:space="preserve"> - </w:t>
      </w:r>
      <w:r w:rsidR="00A0014F">
        <w:rPr>
          <w:bCs/>
          <w:iCs/>
          <w:noProof/>
          <w:lang w:val="en-US"/>
        </w:rPr>
        <w:t xml:space="preserve">reference </w:t>
      </w:r>
      <w:r>
        <w:rPr>
          <w:bCs/>
          <w:iCs/>
          <w:noProof/>
          <w:lang w:val="en-US"/>
        </w:rPr>
        <w:t>ASAMPSA_E/WP10/2014-07</w:t>
      </w:r>
      <w:r w:rsidR="00A0014F">
        <w:rPr>
          <w:bCs/>
          <w:iCs/>
          <w:noProof/>
          <w:lang w:val="en-US"/>
        </w:rPr>
        <w:t xml:space="preserve"> </w:t>
      </w:r>
      <w:r w:rsidRPr="001B1ECA">
        <w:rPr>
          <w:bCs/>
          <w:iCs/>
          <w:noProof/>
          <w:lang w:val="en-US"/>
        </w:rPr>
        <w:t>PSN-RES/SAG/2014-00335</w:t>
      </w:r>
      <w:bookmarkStart w:id="79" w:name="_Ref446320047"/>
      <w:bookmarkEnd w:id="74"/>
      <w:bookmarkEnd w:id="78"/>
    </w:p>
    <w:p w:rsidR="00EE2ADF" w:rsidRPr="00137906" w:rsidRDefault="00EE2ADF" w:rsidP="00AA19CB">
      <w:pPr>
        <w:numPr>
          <w:ilvl w:val="0"/>
          <w:numId w:val="42"/>
        </w:numPr>
        <w:jc w:val="left"/>
        <w:rPr>
          <w:bCs/>
          <w:iCs/>
          <w:noProof/>
          <w:lang w:val="en-US"/>
        </w:rPr>
      </w:pPr>
      <w:bookmarkStart w:id="80" w:name="_Ref446319930"/>
      <w:bookmarkEnd w:id="79"/>
      <w:r w:rsidRPr="00137906">
        <w:rPr>
          <w:bCs/>
          <w:iCs/>
          <w:noProof/>
          <w:lang w:val="en-US"/>
        </w:rPr>
        <w:t xml:space="preserve">Best-Practices Guidelines for L2PSA Development and Applications, </w:t>
      </w:r>
      <w:r w:rsidR="006C0CCB" w:rsidRPr="00AA19CB">
        <w:rPr>
          <w:bCs/>
          <w:iCs/>
          <w:noProof/>
          <w:lang w:val="en-US"/>
        </w:rPr>
        <w:t>(Volume1 – General - Volume 2 - Best practices for the Gen II PWR, Gen II BWR L2PSAs. Extension to Gen III reactors - Volume 3 – Extension to Gen IV reactors)</w:t>
      </w:r>
      <w:r w:rsidR="006C0CCB">
        <w:rPr>
          <w:bCs/>
          <w:iCs/>
          <w:noProof/>
          <w:lang w:val="en-US"/>
        </w:rPr>
        <w:t xml:space="preserve"> - </w:t>
      </w:r>
      <w:r w:rsidRPr="00137906">
        <w:rPr>
          <w:bCs/>
          <w:iCs/>
          <w:noProof/>
          <w:lang w:val="en-US"/>
        </w:rPr>
        <w:t xml:space="preserve">Reference ASAMPSA2, Technical report </w:t>
      </w:r>
      <w:r w:rsidR="006C0CCB" w:rsidRPr="00AA19CB">
        <w:rPr>
          <w:bCs/>
          <w:iCs/>
          <w:noProof/>
          <w:lang w:val="en-US"/>
        </w:rPr>
        <w:t>ASAMPSA2/ WP2-3-4/D3.3/2013-35</w:t>
      </w:r>
      <w:r w:rsidRPr="00137906">
        <w:rPr>
          <w:bCs/>
          <w:iCs/>
          <w:noProof/>
          <w:lang w:val="en-US"/>
        </w:rPr>
        <w:t xml:space="preserve">, </w:t>
      </w:r>
      <w:r w:rsidR="006C0CCB" w:rsidRPr="00AA19CB">
        <w:rPr>
          <w:bCs/>
          <w:iCs/>
          <w:noProof/>
          <w:lang w:val="en-US"/>
        </w:rPr>
        <w:t>IRSN/PSN-RES/SAG/2013-00177</w:t>
      </w:r>
      <w:r w:rsidRPr="00137906">
        <w:rPr>
          <w:bCs/>
          <w:iCs/>
          <w:noProof/>
          <w:lang w:val="en-US"/>
        </w:rPr>
        <w:t xml:space="preserve">, dated </w:t>
      </w:r>
      <w:r w:rsidR="008E1968" w:rsidRPr="00AA19CB">
        <w:rPr>
          <w:bCs/>
          <w:iCs/>
          <w:noProof/>
          <w:lang w:val="en-US"/>
        </w:rPr>
        <w:t>2013-04-30</w:t>
      </w:r>
      <w:r w:rsidR="008E1968">
        <w:rPr>
          <w:bCs/>
          <w:iCs/>
          <w:noProof/>
          <w:lang w:val="en-US"/>
        </w:rPr>
        <w:t xml:space="preserve"> (</w:t>
      </w:r>
      <w:hyperlink r:id="rId13" w:history="1">
        <w:r w:rsidR="008E1968" w:rsidRPr="00AA19CB">
          <w:rPr>
            <w:lang w:val="en-US"/>
          </w:rPr>
          <w:t>www.asampsa.eu</w:t>
        </w:r>
      </w:hyperlink>
      <w:r w:rsidR="008E1968">
        <w:rPr>
          <w:bCs/>
          <w:iCs/>
          <w:noProof/>
          <w:lang w:val="en-US"/>
        </w:rPr>
        <w:t>, www.asampsa2.eu)</w:t>
      </w:r>
      <w:bookmarkEnd w:id="80"/>
    </w:p>
    <w:p w:rsidR="00B26A39" w:rsidRPr="00126675" w:rsidRDefault="00B26A39" w:rsidP="00B26A39">
      <w:pPr>
        <w:numPr>
          <w:ilvl w:val="0"/>
          <w:numId w:val="42"/>
        </w:numPr>
        <w:jc w:val="left"/>
        <w:rPr>
          <w:lang w:val="de-CH"/>
        </w:rPr>
      </w:pPr>
      <w:bookmarkStart w:id="81" w:name="_Ref467874820"/>
      <w:bookmarkStart w:id="82" w:name="_Ref446320083"/>
      <w:r w:rsidRPr="00126675">
        <w:rPr>
          <w:lang w:val="de-CH"/>
        </w:rPr>
        <w:t>"Probabilistische Sicherheitsanalyse (PSA): Qualität und Umfang, Richtlinie für die schweizerischen Kernanlagen," ENSI A-05,   Ausgabe Januar 2009.</w:t>
      </w:r>
      <w:bookmarkEnd w:id="81"/>
      <w:bookmarkEnd w:id="82"/>
    </w:p>
    <w:p w:rsidR="00EE2ADF" w:rsidRPr="00137906" w:rsidRDefault="00841528" w:rsidP="00AA19CB">
      <w:pPr>
        <w:numPr>
          <w:ilvl w:val="0"/>
          <w:numId w:val="42"/>
        </w:numPr>
        <w:jc w:val="left"/>
        <w:rPr>
          <w:bCs/>
          <w:iCs/>
          <w:noProof/>
          <w:lang w:val="en-US"/>
        </w:rPr>
      </w:pPr>
      <w:bookmarkStart w:id="83" w:name="_Ref446409164"/>
      <w:r w:rsidRPr="00C33541">
        <w:rPr>
          <w:bCs/>
          <w:iCs/>
          <w:noProof/>
          <w:lang w:val="en-US"/>
        </w:rPr>
        <w:t>IAEA Safety Standards for protecting people and the environment, Deterministic Safety Analysis for Nuclear Power Plants, Specific Safety Guide No. SSG-2, IAEA, Vienna 2009</w:t>
      </w:r>
      <w:r w:rsidR="00EE2ADF" w:rsidRPr="00137906">
        <w:rPr>
          <w:bCs/>
          <w:iCs/>
          <w:noProof/>
          <w:lang w:val="en-US"/>
        </w:rPr>
        <w:t>.</w:t>
      </w:r>
      <w:bookmarkEnd w:id="83"/>
    </w:p>
    <w:p w:rsidR="00EE2ADF" w:rsidRPr="00137906" w:rsidRDefault="00EE2ADF" w:rsidP="00AA19CB">
      <w:pPr>
        <w:numPr>
          <w:ilvl w:val="0"/>
          <w:numId w:val="42"/>
        </w:numPr>
        <w:jc w:val="left"/>
        <w:rPr>
          <w:bCs/>
          <w:iCs/>
          <w:noProof/>
          <w:lang w:val="en-US"/>
        </w:rPr>
      </w:pPr>
      <w:bookmarkStart w:id="84" w:name="_Ref446338506"/>
      <w:r w:rsidRPr="00137906">
        <w:rPr>
          <w:bCs/>
          <w:iCs/>
          <w:noProof/>
          <w:lang w:val="en-US"/>
        </w:rPr>
        <w:tab/>
        <w:t>IAEA: INES: The International Nuclear and Radilogical Event Scale User's Manual, 2008 Edition, Non-Serial publications, IAEA-INES-2009, 206 pp., Vienna 2009</w:t>
      </w:r>
      <w:bookmarkEnd w:id="84"/>
    </w:p>
    <w:p w:rsidR="00EE2ADF" w:rsidRPr="00137906" w:rsidRDefault="00EE2ADF" w:rsidP="00AA19CB">
      <w:pPr>
        <w:numPr>
          <w:ilvl w:val="0"/>
          <w:numId w:val="42"/>
        </w:numPr>
        <w:jc w:val="left"/>
        <w:rPr>
          <w:bCs/>
          <w:iCs/>
          <w:noProof/>
          <w:lang w:val="en-US"/>
        </w:rPr>
      </w:pPr>
      <w:bookmarkStart w:id="85" w:name="_Ref446338051"/>
      <w:r w:rsidRPr="00137906">
        <w:rPr>
          <w:bCs/>
          <w:iCs/>
          <w:noProof/>
          <w:lang w:val="en-US"/>
        </w:rPr>
        <w:t>J. Vitazkova: METHODOLOGY OF COMMON RISK TARGET ASSESSMENT AND QUANTIFICATION FOR SEVERE ACCIDENTS OF NUCLEAR POWER PLANTS BASED ON INES SCALE, Slovak University of Technology, Bratislava, June 2014</w:t>
      </w:r>
      <w:bookmarkEnd w:id="85"/>
    </w:p>
    <w:p w:rsidR="00EE2ADF" w:rsidRPr="00137906" w:rsidRDefault="00EE2ADF" w:rsidP="00AA19CB">
      <w:pPr>
        <w:numPr>
          <w:ilvl w:val="0"/>
          <w:numId w:val="42"/>
        </w:numPr>
        <w:jc w:val="left"/>
        <w:rPr>
          <w:bCs/>
          <w:iCs/>
          <w:noProof/>
          <w:lang w:val="en-US"/>
        </w:rPr>
      </w:pPr>
      <w:bookmarkStart w:id="86" w:name="_Ref446338123"/>
      <w:r w:rsidRPr="00137906">
        <w:rPr>
          <w:bCs/>
          <w:iCs/>
          <w:noProof/>
          <w:lang w:val="en-US"/>
        </w:rPr>
        <w:t>BASIC SAFETY PRINCIPLES FOR N</w:t>
      </w:r>
      <w:smartTag w:uri="urn:schemas-microsoft-com:office:smarttags" w:element="stockticker">
        <w:r w:rsidRPr="00137906">
          <w:rPr>
            <w:bCs/>
            <w:iCs/>
            <w:noProof/>
            <w:lang w:val="en-US"/>
          </w:rPr>
          <w:t>UCL</w:t>
        </w:r>
      </w:smartTag>
      <w:smartTag w:uri="urn:schemas-microsoft-com:office:smarttags" w:element="stockticker">
        <w:r w:rsidRPr="00137906">
          <w:rPr>
            <w:bCs/>
            <w:iCs/>
            <w:noProof/>
            <w:lang w:val="en-US"/>
          </w:rPr>
          <w:t>EAR</w:t>
        </w:r>
      </w:smartTag>
      <w:r w:rsidRPr="00137906">
        <w:rPr>
          <w:bCs/>
          <w:iCs/>
          <w:noProof/>
          <w:lang w:val="en-US"/>
        </w:rPr>
        <w:t xml:space="preserve"> POWER </w:t>
      </w:r>
      <w:smartTag w:uri="urn:schemas-microsoft-com:office:smarttags" w:element="stockticker">
        <w:r w:rsidRPr="00137906">
          <w:rPr>
            <w:bCs/>
            <w:iCs/>
            <w:noProof/>
            <w:lang w:val="en-US"/>
          </w:rPr>
          <w:t>PLAN</w:t>
        </w:r>
      </w:smartTag>
      <w:r w:rsidRPr="00137906">
        <w:rPr>
          <w:bCs/>
          <w:iCs/>
          <w:noProof/>
          <w:lang w:val="en-US"/>
        </w:rPr>
        <w:t>TS 75-INSAG-3 Rev. 1, INSAG-12, A report by the International Nuclear Safety Advisory Group, 1999</w:t>
      </w:r>
      <w:bookmarkEnd w:id="86"/>
    </w:p>
    <w:p w:rsidR="00EE2ADF" w:rsidRPr="00137906" w:rsidRDefault="00EE2ADF" w:rsidP="00AA19CB">
      <w:pPr>
        <w:numPr>
          <w:ilvl w:val="0"/>
          <w:numId w:val="42"/>
        </w:numPr>
        <w:jc w:val="left"/>
        <w:rPr>
          <w:bCs/>
          <w:iCs/>
          <w:noProof/>
          <w:lang w:val="en-US"/>
        </w:rPr>
      </w:pPr>
      <w:bookmarkStart w:id="87" w:name="_Ref446320076"/>
      <w:r w:rsidRPr="00137906">
        <w:rPr>
          <w:bCs/>
          <w:iCs/>
          <w:noProof/>
          <w:lang w:val="en-US"/>
        </w:rPr>
        <w:t xml:space="preserve">IAEA Safety Standards for protecting people and the environment, </w:t>
      </w:r>
      <w:r w:rsidR="00C4183C">
        <w:rPr>
          <w:bCs/>
          <w:iCs/>
          <w:noProof/>
          <w:lang w:val="en-US"/>
        </w:rPr>
        <w:t>Development and Application of Level2 Probabilistic Safety Assessment for Nuclear Power Plants, S</w:t>
      </w:r>
      <w:r w:rsidR="002838A2">
        <w:rPr>
          <w:bCs/>
          <w:iCs/>
          <w:noProof/>
          <w:lang w:val="en-US"/>
        </w:rPr>
        <w:t>p</w:t>
      </w:r>
      <w:r w:rsidR="00C4183C">
        <w:rPr>
          <w:bCs/>
          <w:iCs/>
          <w:noProof/>
          <w:lang w:val="en-US"/>
        </w:rPr>
        <w:t>ecific Safety Guide, SSG-4</w:t>
      </w:r>
      <w:r w:rsidRPr="00137906">
        <w:rPr>
          <w:bCs/>
          <w:iCs/>
          <w:noProof/>
          <w:lang w:val="en-US"/>
        </w:rPr>
        <w:t xml:space="preserve">, </w:t>
      </w:r>
      <w:r w:rsidR="00C4183C">
        <w:rPr>
          <w:bCs/>
          <w:iCs/>
          <w:noProof/>
          <w:lang w:val="en-US"/>
        </w:rPr>
        <w:t xml:space="preserve">STI/PUB/1443, </w:t>
      </w:r>
      <w:r w:rsidRPr="00137906">
        <w:rPr>
          <w:bCs/>
          <w:iCs/>
          <w:noProof/>
          <w:lang w:val="en-US"/>
        </w:rPr>
        <w:t xml:space="preserve">ISBN </w:t>
      </w:r>
      <w:r w:rsidR="00C4183C">
        <w:rPr>
          <w:bCs/>
          <w:iCs/>
          <w:noProof/>
          <w:lang w:val="en-US"/>
        </w:rPr>
        <w:t>978-92-0-102210-3, ISSN 1020-525X</w:t>
      </w:r>
      <w:r w:rsidRPr="00137906">
        <w:rPr>
          <w:bCs/>
          <w:iCs/>
          <w:noProof/>
          <w:lang w:val="en-US"/>
        </w:rPr>
        <w:t>, Vienna</w:t>
      </w:r>
      <w:r w:rsidR="00C4183C">
        <w:rPr>
          <w:bCs/>
          <w:iCs/>
          <w:noProof/>
          <w:lang w:val="en-US"/>
        </w:rPr>
        <w:t xml:space="preserve"> 2010</w:t>
      </w:r>
      <w:bookmarkEnd w:id="87"/>
    </w:p>
    <w:p w:rsidR="00EE2ADF" w:rsidRPr="00137906" w:rsidRDefault="00EE2ADF" w:rsidP="00AA19CB">
      <w:pPr>
        <w:numPr>
          <w:ilvl w:val="0"/>
          <w:numId w:val="42"/>
        </w:numPr>
        <w:jc w:val="left"/>
        <w:rPr>
          <w:bCs/>
          <w:iCs/>
          <w:noProof/>
          <w:lang w:val="en-US"/>
        </w:rPr>
      </w:pPr>
      <w:bookmarkStart w:id="88" w:name="_Ref446337887"/>
      <w:r w:rsidRPr="00137906">
        <w:rPr>
          <w:bCs/>
          <w:iCs/>
          <w:noProof/>
          <w:lang w:val="en-US"/>
        </w:rPr>
        <w:t>US Nuclear Regulatory Commission (USNRC), “Severe Accident Risks: An Assessment for Five U.S. Nuclear Power Plants”, NUREG-1150 (1990).</w:t>
      </w:r>
      <w:bookmarkEnd w:id="88"/>
    </w:p>
    <w:p w:rsidR="00EE2ADF" w:rsidRPr="00137906" w:rsidRDefault="00EE2ADF" w:rsidP="00AA19CB">
      <w:pPr>
        <w:numPr>
          <w:ilvl w:val="0"/>
          <w:numId w:val="42"/>
        </w:numPr>
        <w:jc w:val="left"/>
        <w:rPr>
          <w:bCs/>
          <w:iCs/>
          <w:noProof/>
          <w:lang w:val="en-US"/>
        </w:rPr>
      </w:pPr>
      <w:bookmarkStart w:id="89" w:name="_Ref446338093"/>
      <w:r w:rsidRPr="00137906">
        <w:rPr>
          <w:bCs/>
          <w:iCs/>
          <w:noProof/>
          <w:lang w:val="en-US"/>
        </w:rPr>
        <w:t>Ajit Kumar Verma, Srividija Ajit, Durga Rao Karanki: Reliability and Safety Engineering  Springer Series in Reliability Engineering, ISSN 1614-7839, ISBN 978-1-84996-231-5, DOI 10.1007/978-1-84996-231-2, Springer Verlag London Limited 2010.</w:t>
      </w:r>
      <w:bookmarkEnd w:id="89"/>
    </w:p>
    <w:p w:rsidR="00EE2ADF" w:rsidRPr="007E1F79" w:rsidRDefault="00EE2ADF" w:rsidP="00AA19CB">
      <w:pPr>
        <w:numPr>
          <w:ilvl w:val="0"/>
          <w:numId w:val="42"/>
        </w:numPr>
        <w:jc w:val="left"/>
        <w:rPr>
          <w:bCs/>
          <w:iCs/>
          <w:noProof/>
        </w:rPr>
      </w:pPr>
      <w:bookmarkStart w:id="90" w:name="_Ref446409644"/>
      <w:r w:rsidRPr="00BA5433">
        <w:rPr>
          <w:bCs/>
          <w:iCs/>
          <w:noProof/>
        </w:rPr>
        <w:t>http://www-pub.iaea.org/MTCD/publications/PDF/Pub1013e_web.pdf, INSAG1</w:t>
      </w:r>
      <w:r w:rsidRPr="007E1F79">
        <w:rPr>
          <w:bCs/>
          <w:iCs/>
          <w:noProof/>
        </w:rPr>
        <w:t>0</w:t>
      </w:r>
      <w:bookmarkEnd w:id="90"/>
    </w:p>
    <w:p w:rsidR="00281613" w:rsidRPr="0001513F" w:rsidRDefault="00281613" w:rsidP="00281613">
      <w:pPr>
        <w:numPr>
          <w:ilvl w:val="0"/>
          <w:numId w:val="42"/>
        </w:numPr>
        <w:jc w:val="left"/>
        <w:rPr>
          <w:bCs/>
          <w:iCs/>
          <w:noProof/>
          <w:lang w:val="en-US"/>
        </w:rPr>
      </w:pPr>
      <w:bookmarkStart w:id="91" w:name="_Ref471118767"/>
      <w:bookmarkStart w:id="92" w:name="_Ref467959760"/>
      <w:bookmarkStart w:id="93" w:name="_Ref446338229"/>
      <w:r w:rsidRPr="00046B92">
        <w:rPr>
          <w:bCs/>
          <w:iCs/>
          <w:noProof/>
          <w:lang w:val="en-US"/>
        </w:rPr>
        <w:t xml:space="preserve">ASAMPSA_E - Risk Metrics and Measures for an Extended PSA, </w:t>
      </w:r>
      <w:r w:rsidR="00955492" w:rsidRPr="00126675">
        <w:rPr>
          <w:bCs/>
          <w:iCs/>
          <w:noProof/>
          <w:lang w:val="en-US"/>
        </w:rPr>
        <w:t>ASAMPSA_E/WP30/D30.7/2017-31 volume 3</w:t>
      </w:r>
      <w:bookmarkEnd w:id="91"/>
      <w:bookmarkEnd w:id="92"/>
    </w:p>
    <w:p w:rsidR="002E1023" w:rsidRPr="00AA19CB" w:rsidRDefault="002E1023" w:rsidP="00955492">
      <w:pPr>
        <w:numPr>
          <w:ilvl w:val="0"/>
          <w:numId w:val="42"/>
        </w:numPr>
        <w:jc w:val="left"/>
        <w:rPr>
          <w:bCs/>
          <w:iCs/>
          <w:noProof/>
          <w:lang w:val="en-US"/>
        </w:rPr>
      </w:pPr>
      <w:bookmarkStart w:id="94" w:name="_Ref449598207"/>
      <w:bookmarkEnd w:id="93"/>
      <w:r w:rsidRPr="00AA19CB">
        <w:rPr>
          <w:bCs/>
          <w:iCs/>
          <w:noProof/>
          <w:lang w:val="en-US"/>
        </w:rPr>
        <w:lastRenderedPageBreak/>
        <w:t>ASAMPSA_E “</w:t>
      </w:r>
      <w:r w:rsidR="00955492" w:rsidRPr="00955492">
        <w:rPr>
          <w:bCs/>
          <w:iCs/>
          <w:noProof/>
          <w:lang w:val="en-US"/>
        </w:rPr>
        <w:t xml:space="preserve">Guidance on the verification and improvement of SAM strategies with L2 PSA </w:t>
      </w:r>
      <w:r w:rsidR="00955492" w:rsidRPr="00126675">
        <w:rPr>
          <w:bCs/>
          <w:iCs/>
          <w:noProof/>
          <w:lang w:val="en-US"/>
        </w:rPr>
        <w:t>ASAMPSA_E/WP40/D40.7/2017-39 volume 3</w:t>
      </w:r>
      <w:bookmarkEnd w:id="94"/>
    </w:p>
    <w:p w:rsidR="0027723B" w:rsidRDefault="0027723B" w:rsidP="00AA19CB">
      <w:pPr>
        <w:numPr>
          <w:ilvl w:val="0"/>
          <w:numId w:val="42"/>
        </w:numPr>
        <w:jc w:val="left"/>
        <w:rPr>
          <w:bCs/>
          <w:iCs/>
          <w:noProof/>
          <w:lang w:val="en-US"/>
        </w:rPr>
      </w:pPr>
      <w:bookmarkStart w:id="95" w:name="_Ref446338410"/>
      <w:r>
        <w:rPr>
          <w:bCs/>
          <w:iCs/>
          <w:noProof/>
          <w:lang w:val="en-US"/>
        </w:rPr>
        <w:t>K. N. Fleming, “A Technical Approach to Meeting Challenges in Multi-Unit PSA”, from Proceedings of International Workshop on Multi-Units Probabilistic Safety Assessment (PSA), Ottawa, Canada, November 17-20, 2014.</w:t>
      </w:r>
      <w:bookmarkEnd w:id="95"/>
    </w:p>
    <w:p w:rsidR="003966CE" w:rsidRDefault="003966CE" w:rsidP="00AA19CB">
      <w:pPr>
        <w:numPr>
          <w:ilvl w:val="0"/>
          <w:numId w:val="42"/>
        </w:numPr>
        <w:jc w:val="left"/>
        <w:rPr>
          <w:bCs/>
          <w:iCs/>
          <w:noProof/>
          <w:lang w:val="en-US"/>
        </w:rPr>
      </w:pPr>
      <w:bookmarkStart w:id="96" w:name="_Ref446338438"/>
      <w:r>
        <w:rPr>
          <w:bCs/>
          <w:iCs/>
          <w:noProof/>
          <w:lang w:val="en-US"/>
        </w:rPr>
        <w:t xml:space="preserve">M. Modarres, </w:t>
      </w:r>
      <w:r w:rsidRPr="003966CE">
        <w:rPr>
          <w:bCs/>
          <w:iCs/>
          <w:noProof/>
          <w:lang w:val="en-US"/>
        </w:rPr>
        <w:t>“</w:t>
      </w:r>
      <w:r w:rsidR="0027723B" w:rsidRPr="00C33541">
        <w:rPr>
          <w:bCs/>
          <w:iCs/>
          <w:noProof/>
          <w:lang w:val="en-US"/>
        </w:rPr>
        <w:t>Significance of Multi-Unit Nuclear Plant Risks and Implications of the Site-Level Quantitative Health Objectives</w:t>
      </w:r>
      <w:r w:rsidRPr="00C33541">
        <w:rPr>
          <w:bCs/>
          <w:iCs/>
          <w:noProof/>
          <w:lang w:val="en-US"/>
        </w:rPr>
        <w:t>”,</w:t>
      </w:r>
      <w:r w:rsidRPr="00C33541">
        <w:rPr>
          <w:bCs/>
          <w:iCs/>
          <w:noProof/>
          <w:lang w:val="en-US"/>
        </w:rPr>
        <w:tab/>
      </w:r>
      <w:r>
        <w:rPr>
          <w:bCs/>
          <w:iCs/>
          <w:noProof/>
          <w:lang w:val="en-US"/>
        </w:rPr>
        <w:t>from Proceedings of International Workshop on Multi-Units Probabilistic Safety Assessment (PSA), Ottawa, Canada, November 17-20, 2014.</w:t>
      </w:r>
      <w:bookmarkEnd w:id="96"/>
    </w:p>
    <w:p w:rsidR="004C2E08" w:rsidRDefault="004C2E08" w:rsidP="00AA19CB">
      <w:pPr>
        <w:numPr>
          <w:ilvl w:val="0"/>
          <w:numId w:val="42"/>
        </w:numPr>
        <w:jc w:val="left"/>
        <w:rPr>
          <w:bCs/>
          <w:iCs/>
          <w:noProof/>
          <w:lang w:val="en-US"/>
        </w:rPr>
      </w:pPr>
      <w:bookmarkStart w:id="97" w:name="_Ref446338343"/>
      <w:r>
        <w:rPr>
          <w:bCs/>
          <w:iCs/>
          <w:noProof/>
          <w:lang w:val="en-US"/>
        </w:rPr>
        <w:t xml:space="preserve">G. Georgescu and R. Georghe (nuclearsafety.gc.ca), “Summary of Session 3, Experience wim Multi-Unit PSA, Part </w:t>
      </w:r>
      <w:smartTag w:uri="urn:schemas-microsoft-com:office:smarttags" w:element="metricconverter">
        <w:smartTagPr>
          <w:attr w:name="ProductID" w:val="3”"/>
        </w:smartTagPr>
        <w:r>
          <w:rPr>
            <w:bCs/>
            <w:iCs/>
            <w:noProof/>
            <w:lang w:val="en-US"/>
          </w:rPr>
          <w:t>3”</w:t>
        </w:r>
      </w:smartTag>
      <w:r>
        <w:rPr>
          <w:bCs/>
          <w:iCs/>
          <w:noProof/>
          <w:lang w:val="en-US"/>
        </w:rPr>
        <w:t>, from Proceedings of International Workshop on Multi-Units Probabilistic Safety Assessment (PSA), Ottawa, Canada, November 17-20, 2014.</w:t>
      </w:r>
      <w:bookmarkEnd w:id="97"/>
    </w:p>
    <w:p w:rsidR="008F3F2F" w:rsidRDefault="008F3F2F" w:rsidP="008F3F2F">
      <w:pPr>
        <w:numPr>
          <w:ilvl w:val="0"/>
          <w:numId w:val="42"/>
        </w:numPr>
        <w:jc w:val="left"/>
        <w:rPr>
          <w:bCs/>
          <w:iCs/>
          <w:noProof/>
          <w:lang w:val="en-US"/>
        </w:rPr>
      </w:pPr>
      <w:bookmarkStart w:id="98" w:name="_Ref471115006"/>
      <w:r w:rsidRPr="008F3F2F">
        <w:rPr>
          <w:bCs/>
          <w:iCs/>
          <w:noProof/>
          <w:lang w:val="en-US"/>
        </w:rPr>
        <w:t>Ho-Gon Lim</w:t>
      </w:r>
      <w:r>
        <w:rPr>
          <w:bCs/>
          <w:iCs/>
          <w:noProof/>
          <w:lang w:val="en-US"/>
        </w:rPr>
        <w:t>, Sang-Hoon Han</w:t>
      </w:r>
      <w:r w:rsidRPr="008F3F2F">
        <w:rPr>
          <w:bCs/>
          <w:iCs/>
          <w:noProof/>
          <w:lang w:val="en-US"/>
        </w:rPr>
        <w:t xml:space="preserve"> </w:t>
      </w:r>
      <w:r>
        <w:rPr>
          <w:bCs/>
          <w:iCs/>
          <w:noProof/>
          <w:lang w:val="en-US"/>
        </w:rPr>
        <w:t>(KAERI), “</w:t>
      </w:r>
      <w:r w:rsidRPr="008F3F2F">
        <w:rPr>
          <w:bCs/>
          <w:iCs/>
          <w:noProof/>
          <w:lang w:val="en-US"/>
        </w:rPr>
        <w:t>Construction of Site Risk Model using Individual Unit Risk Model in a NPP Site</w:t>
      </w:r>
      <w:r>
        <w:rPr>
          <w:bCs/>
          <w:iCs/>
          <w:noProof/>
          <w:lang w:val="en-US"/>
        </w:rPr>
        <w:t>”</w:t>
      </w:r>
      <w:r w:rsidRPr="008F3F2F">
        <w:rPr>
          <w:bCs/>
          <w:iCs/>
          <w:noProof/>
          <w:lang w:val="en-US"/>
        </w:rPr>
        <w:t>,</w:t>
      </w:r>
      <w:r>
        <w:rPr>
          <w:bCs/>
          <w:iCs/>
          <w:noProof/>
          <w:lang w:val="en-US"/>
        </w:rPr>
        <w:t xml:space="preserve"> </w:t>
      </w:r>
      <w:r w:rsidRPr="008F3F2F">
        <w:rPr>
          <w:bCs/>
          <w:iCs/>
          <w:noProof/>
          <w:lang w:val="en-US"/>
        </w:rPr>
        <w:t>Transactions of the Korean Nuclear Society Spring Meeting</w:t>
      </w:r>
      <w:r>
        <w:rPr>
          <w:bCs/>
          <w:iCs/>
          <w:noProof/>
          <w:lang w:val="en-US"/>
        </w:rPr>
        <w:t xml:space="preserve">, </w:t>
      </w:r>
      <w:r w:rsidRPr="008F3F2F">
        <w:rPr>
          <w:bCs/>
          <w:iCs/>
          <w:noProof/>
          <w:lang w:val="en-US"/>
        </w:rPr>
        <w:t>JeJu, Korea, May 12-13, 2016</w:t>
      </w:r>
      <w:bookmarkEnd w:id="98"/>
    </w:p>
    <w:p w:rsidR="008F3F2F" w:rsidRDefault="008F3F2F" w:rsidP="008F3F2F">
      <w:pPr>
        <w:numPr>
          <w:ilvl w:val="0"/>
          <w:numId w:val="42"/>
        </w:numPr>
        <w:jc w:val="left"/>
        <w:rPr>
          <w:bCs/>
          <w:iCs/>
          <w:noProof/>
          <w:lang w:val="en-US"/>
        </w:rPr>
      </w:pPr>
      <w:bookmarkStart w:id="99" w:name="_Ref471115008"/>
      <w:r w:rsidRPr="008F3F2F">
        <w:rPr>
          <w:bCs/>
          <w:iCs/>
          <w:noProof/>
          <w:lang w:val="en-US"/>
        </w:rPr>
        <w:t>Dong-San Kim, Jin Hee Park</w:t>
      </w:r>
      <w:r w:rsidRPr="001D24E3">
        <w:rPr>
          <w:bCs/>
          <w:iCs/>
          <w:noProof/>
          <w:lang w:val="en-US"/>
        </w:rPr>
        <w:t>, Ho-Gon Lim</w:t>
      </w:r>
      <w:r>
        <w:rPr>
          <w:bCs/>
          <w:iCs/>
          <w:noProof/>
          <w:lang w:val="en-US"/>
        </w:rPr>
        <w:t xml:space="preserve"> (KAERI)</w:t>
      </w:r>
      <w:r w:rsidRPr="001D24E3">
        <w:rPr>
          <w:bCs/>
          <w:iCs/>
          <w:noProof/>
          <w:lang w:val="en-US"/>
        </w:rPr>
        <w:t>, “the contribution to site core damage frequency from independent occurrences of initiators in two or more units: How low is it? “</w:t>
      </w:r>
      <w:r>
        <w:rPr>
          <w:bCs/>
          <w:iCs/>
          <w:noProof/>
          <w:lang w:val="en-US"/>
        </w:rPr>
        <w:t>,</w:t>
      </w:r>
      <w:r w:rsidRPr="008F3F2F">
        <w:rPr>
          <w:bCs/>
          <w:iCs/>
          <w:noProof/>
          <w:lang w:val="en-US"/>
        </w:rPr>
        <w:t>Transactions of the Korean Nuclear Society Spring Meeting</w:t>
      </w:r>
      <w:r>
        <w:rPr>
          <w:bCs/>
          <w:iCs/>
          <w:noProof/>
          <w:lang w:val="en-US"/>
        </w:rPr>
        <w:t xml:space="preserve">, </w:t>
      </w:r>
      <w:r w:rsidRPr="008F3F2F">
        <w:rPr>
          <w:bCs/>
          <w:iCs/>
          <w:noProof/>
          <w:lang w:val="en-US"/>
        </w:rPr>
        <w:t>JeJu, Korea, May 12-13, 2016</w:t>
      </w:r>
      <w:bookmarkEnd w:id="99"/>
    </w:p>
    <w:p w:rsidR="008F3F2F" w:rsidRPr="001D24E3" w:rsidRDefault="008F3F2F" w:rsidP="001D24E3">
      <w:pPr>
        <w:numPr>
          <w:ilvl w:val="0"/>
          <w:numId w:val="42"/>
        </w:numPr>
        <w:jc w:val="left"/>
        <w:rPr>
          <w:bCs/>
          <w:iCs/>
          <w:noProof/>
          <w:lang w:val="en-US"/>
        </w:rPr>
      </w:pPr>
      <w:bookmarkStart w:id="100" w:name="_Ref471115009"/>
      <w:r w:rsidRPr="00461DC6">
        <w:rPr>
          <w:bCs/>
          <w:iCs/>
          <w:noProof/>
          <w:lang w:val="en-US"/>
        </w:rPr>
        <w:t>Dong-San Kim, Jin Hee Park, Ho-Gon Lim</w:t>
      </w:r>
      <w:r w:rsidRPr="008F3F2F">
        <w:rPr>
          <w:bCs/>
          <w:iCs/>
          <w:noProof/>
          <w:lang w:val="en-US"/>
        </w:rPr>
        <w:t xml:space="preserve"> </w:t>
      </w:r>
      <w:r w:rsidR="001D24E3">
        <w:rPr>
          <w:bCs/>
          <w:iCs/>
          <w:noProof/>
          <w:lang w:val="en-US"/>
        </w:rPr>
        <w:t xml:space="preserve">(KAERI), </w:t>
      </w:r>
      <w:r w:rsidRPr="008F3F2F">
        <w:rPr>
          <w:bCs/>
          <w:iCs/>
          <w:noProof/>
          <w:lang w:val="en-US"/>
        </w:rPr>
        <w:t>Multi-Unit Initiating Event Analysis for a Single-Unit Internal Events Level 1 PSA</w:t>
      </w:r>
      <w:r>
        <w:rPr>
          <w:bCs/>
          <w:iCs/>
          <w:noProof/>
          <w:lang w:val="en-US"/>
        </w:rPr>
        <w:t xml:space="preserve">, </w:t>
      </w:r>
      <w:r w:rsidR="001D24E3" w:rsidRPr="008F3F2F">
        <w:rPr>
          <w:bCs/>
          <w:iCs/>
          <w:noProof/>
          <w:lang w:val="en-US"/>
        </w:rPr>
        <w:t>Transactions of the Korean Nuclear Society Spring Meeting</w:t>
      </w:r>
      <w:r w:rsidR="001D24E3">
        <w:rPr>
          <w:bCs/>
          <w:iCs/>
          <w:noProof/>
          <w:lang w:val="en-US"/>
        </w:rPr>
        <w:t xml:space="preserve">, </w:t>
      </w:r>
      <w:r w:rsidR="001D24E3" w:rsidRPr="008F3F2F">
        <w:rPr>
          <w:bCs/>
          <w:iCs/>
          <w:noProof/>
          <w:lang w:val="en-US"/>
        </w:rPr>
        <w:t>JeJu, Korea, May 12-13, 2016</w:t>
      </w:r>
      <w:bookmarkEnd w:id="100"/>
    </w:p>
    <w:p w:rsidR="003B63A6" w:rsidRPr="008C2887" w:rsidRDefault="003B63A6" w:rsidP="00AA19CB">
      <w:pPr>
        <w:numPr>
          <w:ilvl w:val="0"/>
          <w:numId w:val="42"/>
        </w:numPr>
        <w:jc w:val="left"/>
        <w:rPr>
          <w:bCs/>
          <w:iCs/>
          <w:noProof/>
          <w:lang w:val="en-US"/>
        </w:rPr>
      </w:pPr>
      <w:r w:rsidRPr="008C2887">
        <w:rPr>
          <w:bCs/>
          <w:iCs/>
          <w:noProof/>
          <w:lang w:val="en-US"/>
        </w:rPr>
        <w:t>Mercurio, D., Podofillini, L., Zio, E., Dang, V.N., 2009. Identification and classification of dynamic event tree scenarios via possibilistic clustering: application to a steam generator tube rupture event. Accident Analysis and Prevention 41, 1180–1191</w:t>
      </w:r>
      <w:r w:rsidR="008C2887">
        <w:rPr>
          <w:bCs/>
          <w:iCs/>
          <w:noProof/>
          <w:lang w:val="en-US"/>
        </w:rPr>
        <w:t>.</w:t>
      </w:r>
    </w:p>
    <w:p w:rsidR="00D36F77" w:rsidRPr="008C2887" w:rsidRDefault="00D36F77" w:rsidP="00AA19CB">
      <w:pPr>
        <w:numPr>
          <w:ilvl w:val="0"/>
          <w:numId w:val="42"/>
        </w:numPr>
        <w:jc w:val="left"/>
        <w:rPr>
          <w:bCs/>
          <w:iCs/>
          <w:noProof/>
          <w:lang w:val="en-US"/>
        </w:rPr>
      </w:pPr>
      <w:r w:rsidRPr="008C2887">
        <w:rPr>
          <w:bCs/>
          <w:iCs/>
          <w:noProof/>
          <w:lang w:val="en-US"/>
        </w:rPr>
        <w:t>IAEA TEC-DOC-626, 1991. Safety related terms for advanced nuclear power plants. September 1991</w:t>
      </w:r>
      <w:r w:rsidR="008C2887">
        <w:rPr>
          <w:bCs/>
          <w:iCs/>
          <w:noProof/>
          <w:lang w:val="en-US"/>
        </w:rPr>
        <w:t>.</w:t>
      </w:r>
    </w:p>
    <w:p w:rsidR="00305DB4" w:rsidRDefault="00305DB4" w:rsidP="00AA19CB">
      <w:pPr>
        <w:numPr>
          <w:ilvl w:val="0"/>
          <w:numId w:val="42"/>
        </w:numPr>
        <w:jc w:val="left"/>
        <w:rPr>
          <w:bCs/>
          <w:iCs/>
          <w:noProof/>
          <w:lang w:val="en-US"/>
        </w:rPr>
      </w:pPr>
      <w:r w:rsidRPr="008C2887">
        <w:rPr>
          <w:bCs/>
          <w:iCs/>
          <w:noProof/>
          <w:lang w:val="en-US"/>
        </w:rPr>
        <w:t>Burgazzi, L.,  Addressing the challenges posed by advanced reactor passive safety system performance assessment, Nuclear Engineering and Design 241 (2011) 1834–1841</w:t>
      </w:r>
      <w:r w:rsidR="008C2887">
        <w:rPr>
          <w:bCs/>
          <w:iCs/>
          <w:noProof/>
          <w:lang w:val="en-US"/>
        </w:rPr>
        <w:t>.</w:t>
      </w:r>
    </w:p>
    <w:p w:rsidR="0050485C" w:rsidRPr="00EF569C" w:rsidRDefault="0050485C" w:rsidP="00AA19CB">
      <w:pPr>
        <w:numPr>
          <w:ilvl w:val="0"/>
          <w:numId w:val="42"/>
        </w:numPr>
        <w:jc w:val="left"/>
        <w:rPr>
          <w:bCs/>
          <w:iCs/>
          <w:noProof/>
          <w:lang w:val="en-US"/>
        </w:rPr>
      </w:pPr>
      <w:bookmarkStart w:id="101" w:name="_Ref446319959"/>
      <w:r w:rsidRPr="00C33541">
        <w:rPr>
          <w:bCs/>
          <w:iCs/>
          <w:noProof/>
          <w:lang w:val="en-US"/>
        </w:rPr>
        <w:t xml:space="preserve">IRSN/PSN-RES-SAG/15-00168 Technical report ASAMPSA_E/ WP40/ D40.3/ 2015-11 21/66 </w:t>
      </w:r>
      <w:r w:rsidRPr="00EF569C">
        <w:rPr>
          <w:bCs/>
          <w:iCs/>
          <w:noProof/>
          <w:lang w:val="en-US"/>
        </w:rPr>
        <w:t>Report proposing the content of future L2 PSA guidance to be established within ASAMPSA_E</w:t>
      </w:r>
      <w:bookmarkEnd w:id="101"/>
    </w:p>
    <w:p w:rsidR="00A36A59" w:rsidRPr="00EF569C" w:rsidRDefault="00A36A59" w:rsidP="00AA19CB">
      <w:pPr>
        <w:numPr>
          <w:ilvl w:val="0"/>
          <w:numId w:val="42"/>
        </w:numPr>
        <w:jc w:val="left"/>
        <w:rPr>
          <w:bCs/>
          <w:iCs/>
          <w:noProof/>
          <w:lang w:val="en-US"/>
        </w:rPr>
      </w:pPr>
      <w:bookmarkStart w:id="102" w:name="_Ref446338062"/>
      <w:r w:rsidRPr="00EF569C">
        <w:rPr>
          <w:bCs/>
          <w:iCs/>
          <w:noProof/>
          <w:lang w:val="en-US"/>
        </w:rPr>
        <w:t xml:space="preserve">Vitazkova, J., Cazzoli, E. </w:t>
      </w:r>
      <w:hyperlink r:id="rId14" w:history="1">
        <w:r w:rsidR="00ED1236" w:rsidRPr="00EF569C">
          <w:rPr>
            <w:bCs/>
            <w:iCs/>
            <w:noProof/>
            <w:lang w:val="en-US"/>
          </w:rPr>
          <w:t>Common Risk Target for severe accidents of nuclear power plants based on IAEA INES scale</w:t>
        </w:r>
      </w:hyperlink>
      <w:r w:rsidR="00ED1236" w:rsidRPr="00EF569C">
        <w:rPr>
          <w:bCs/>
          <w:iCs/>
          <w:noProof/>
          <w:lang w:val="en-US"/>
        </w:rPr>
        <w:t>. Nuc</w:t>
      </w:r>
      <w:r w:rsidR="00EF569C" w:rsidRPr="00EF569C">
        <w:rPr>
          <w:bCs/>
          <w:iCs/>
          <w:noProof/>
          <w:lang w:val="en-US"/>
        </w:rPr>
        <w:t>le</w:t>
      </w:r>
      <w:r w:rsidR="00ED1236" w:rsidRPr="00EF569C">
        <w:rPr>
          <w:bCs/>
          <w:iCs/>
          <w:noProof/>
          <w:lang w:val="en-US"/>
        </w:rPr>
        <w:t>ar Engineering and Design, Vol.262, Pages 106-125; ISSN 0029-5493, September 2013</w:t>
      </w:r>
      <w:bookmarkEnd w:id="102"/>
    </w:p>
    <w:p w:rsidR="00ED1236" w:rsidRPr="00C33541" w:rsidRDefault="00AF6026" w:rsidP="00AA19CB">
      <w:pPr>
        <w:numPr>
          <w:ilvl w:val="0"/>
          <w:numId w:val="42"/>
        </w:numPr>
        <w:jc w:val="left"/>
        <w:rPr>
          <w:bCs/>
          <w:iCs/>
          <w:noProof/>
          <w:lang w:val="en-US"/>
        </w:rPr>
      </w:pPr>
      <w:bookmarkStart w:id="103" w:name="_Ref446338068"/>
      <w:r w:rsidRPr="00EF569C">
        <w:rPr>
          <w:bCs/>
          <w:iCs/>
          <w:noProof/>
          <w:lang w:val="en-US"/>
        </w:rPr>
        <w:t>Vitázková J., Cazzoli E.: Safety Goals and Safety Targets for Severe Accidents in View of IAEA Recommendations. Proceedings of ISAMM 2009, Implementation of Severe Accident Management Measures, Schloss Bottstein, Switzerland, October 26-28 2009, Salih Guentay PSI, PSI Bericht Nr. 10-07, October 2010, ISSN 1019-0643, Nuclear Energy and Research Department Laboratory for Thermal Hydraulics, pp. 340-355</w:t>
      </w:r>
      <w:r w:rsidRPr="00C33541">
        <w:rPr>
          <w:bCs/>
          <w:iCs/>
          <w:noProof/>
          <w:lang w:val="en-US"/>
        </w:rPr>
        <w:t>.</w:t>
      </w:r>
      <w:bookmarkEnd w:id="103"/>
    </w:p>
    <w:p w:rsidR="0050485C" w:rsidRPr="00B657AB" w:rsidRDefault="00857CB6" w:rsidP="00AA19CB">
      <w:pPr>
        <w:numPr>
          <w:ilvl w:val="0"/>
          <w:numId w:val="42"/>
        </w:numPr>
        <w:jc w:val="left"/>
        <w:rPr>
          <w:bCs/>
          <w:iCs/>
          <w:noProof/>
          <w:lang w:val="en-US"/>
        </w:rPr>
      </w:pPr>
      <w:bookmarkStart w:id="104" w:name="_Ref446338584"/>
      <w:r w:rsidRPr="00154565">
        <w:rPr>
          <w:bCs/>
          <w:iCs/>
          <w:noProof/>
          <w:lang w:val="en-US"/>
        </w:rPr>
        <w:t>Raimond, E. European ASAMP</w:t>
      </w:r>
      <w:r w:rsidRPr="00CE5345">
        <w:rPr>
          <w:bCs/>
          <w:iCs/>
          <w:noProof/>
          <w:lang w:val="en-US"/>
        </w:rPr>
        <w:t xml:space="preserve">SA_E project, Advanced Safety Assessment: Extended PSA, available on </w:t>
      </w:r>
      <w:hyperlink r:id="rId15" w:history="1">
        <w:r w:rsidRPr="00C33541">
          <w:rPr>
            <w:bCs/>
            <w:iCs/>
            <w:noProof/>
            <w:lang w:val="en-US"/>
          </w:rPr>
          <w:t>http://asampsa.eu/wp-content/uploads/2014/10/ASAMPSA_E-project_status_October_2014.pdf</w:t>
        </w:r>
      </w:hyperlink>
      <w:bookmarkEnd w:id="104"/>
    </w:p>
    <w:p w:rsidR="00336827" w:rsidRPr="00B657AB" w:rsidRDefault="00336827" w:rsidP="00AA19CB">
      <w:pPr>
        <w:numPr>
          <w:ilvl w:val="0"/>
          <w:numId w:val="42"/>
        </w:numPr>
        <w:jc w:val="left"/>
        <w:rPr>
          <w:bCs/>
          <w:iCs/>
          <w:noProof/>
          <w:lang w:val="en-US"/>
        </w:rPr>
      </w:pPr>
      <w:bookmarkStart w:id="105" w:name="_Ref446320168"/>
      <w:r w:rsidRPr="00B657AB">
        <w:rPr>
          <w:bCs/>
          <w:iCs/>
          <w:noProof/>
          <w:lang w:val="en-US"/>
        </w:rPr>
        <w:t>V</w:t>
      </w:r>
      <w:r w:rsidR="00B657AB" w:rsidRPr="00B657AB">
        <w:rPr>
          <w:bCs/>
          <w:iCs/>
          <w:noProof/>
          <w:lang w:val="en-US"/>
        </w:rPr>
        <w:t>i</w:t>
      </w:r>
      <w:r w:rsidRPr="00B657AB">
        <w:rPr>
          <w:bCs/>
          <w:iCs/>
          <w:noProof/>
          <w:lang w:val="en-US"/>
        </w:rPr>
        <w:t xml:space="preserve">tazkova J., Cazzoli E.: </w:t>
      </w:r>
      <w:r w:rsidR="00B657AB" w:rsidRPr="00B657AB">
        <w:rPr>
          <w:bCs/>
          <w:iCs/>
          <w:noProof/>
          <w:lang w:val="en-US"/>
        </w:rPr>
        <w:t>Probabilistic Safety Assessment KKM Shutdown Internal Floods, September 2010</w:t>
      </w:r>
      <w:bookmarkEnd w:id="105"/>
    </w:p>
    <w:p w:rsidR="00336827" w:rsidRPr="00126675" w:rsidRDefault="00336827" w:rsidP="00AA19CB">
      <w:pPr>
        <w:numPr>
          <w:ilvl w:val="0"/>
          <w:numId w:val="42"/>
        </w:numPr>
        <w:jc w:val="left"/>
        <w:rPr>
          <w:bCs/>
          <w:iCs/>
          <w:noProof/>
          <w:lang w:val="en-US"/>
        </w:rPr>
      </w:pPr>
      <w:bookmarkStart w:id="106" w:name="_Ref446320172"/>
      <w:r w:rsidRPr="00126675">
        <w:rPr>
          <w:bCs/>
          <w:iCs/>
          <w:noProof/>
          <w:lang w:val="en-US"/>
        </w:rPr>
        <w:lastRenderedPageBreak/>
        <w:t xml:space="preserve">Cazzoli E., Vitazkova J.: </w:t>
      </w:r>
      <w:r w:rsidR="0041505A" w:rsidRPr="00126675">
        <w:rPr>
          <w:bCs/>
          <w:iCs/>
          <w:noProof/>
          <w:lang w:val="en-US"/>
        </w:rPr>
        <w:t xml:space="preserve">Assessment of Impact of DIWANAS backfits on LERF, KKM LEVEL2 </w:t>
      </w:r>
      <w:r w:rsidR="008514D0" w:rsidRPr="00126675">
        <w:rPr>
          <w:bCs/>
          <w:iCs/>
          <w:noProof/>
          <w:lang w:val="en-US"/>
        </w:rPr>
        <w:t xml:space="preserve">PSA </w:t>
      </w:r>
      <w:r w:rsidR="0041505A" w:rsidRPr="00126675">
        <w:rPr>
          <w:bCs/>
          <w:iCs/>
          <w:noProof/>
          <w:lang w:val="en-US"/>
        </w:rPr>
        <w:t>update, September 2013</w:t>
      </w:r>
      <w:bookmarkEnd w:id="106"/>
    </w:p>
    <w:p w:rsidR="00336827" w:rsidRPr="00126675" w:rsidRDefault="00605C41" w:rsidP="00AA19CB">
      <w:pPr>
        <w:numPr>
          <w:ilvl w:val="0"/>
          <w:numId w:val="42"/>
        </w:numPr>
        <w:jc w:val="left"/>
        <w:rPr>
          <w:bCs/>
          <w:iCs/>
          <w:noProof/>
          <w:lang w:val="en-US"/>
        </w:rPr>
      </w:pPr>
      <w:bookmarkStart w:id="107" w:name="_Ref446320174"/>
      <w:r w:rsidRPr="00126675">
        <w:rPr>
          <w:bCs/>
          <w:iCs/>
          <w:noProof/>
          <w:lang w:val="en-US"/>
        </w:rPr>
        <w:t>Ca</w:t>
      </w:r>
      <w:r w:rsidR="00336827" w:rsidRPr="00126675">
        <w:rPr>
          <w:bCs/>
          <w:iCs/>
          <w:noProof/>
          <w:lang w:val="en-US"/>
        </w:rPr>
        <w:t xml:space="preserve">zzoli E., Vitazkova J.: </w:t>
      </w:r>
      <w:r w:rsidR="00E32106" w:rsidRPr="00126675">
        <w:rPr>
          <w:bCs/>
          <w:iCs/>
          <w:noProof/>
          <w:lang w:val="en-US"/>
        </w:rPr>
        <w:t xml:space="preserve">Probability Safety Assessment, KKM LEVEL2 </w:t>
      </w:r>
      <w:r w:rsidR="008514D0" w:rsidRPr="00126675">
        <w:rPr>
          <w:bCs/>
          <w:iCs/>
          <w:noProof/>
          <w:lang w:val="en-US"/>
        </w:rPr>
        <w:t xml:space="preserve">PSA </w:t>
      </w:r>
      <w:r w:rsidR="00E32106" w:rsidRPr="00126675">
        <w:rPr>
          <w:bCs/>
          <w:iCs/>
          <w:noProof/>
          <w:lang w:val="en-US"/>
        </w:rPr>
        <w:t>update, August 2013</w:t>
      </w:r>
      <w:bookmarkEnd w:id="107"/>
      <w:r w:rsidR="00E32106" w:rsidRPr="00126675">
        <w:rPr>
          <w:bCs/>
          <w:iCs/>
          <w:noProof/>
          <w:lang w:val="en-US"/>
        </w:rPr>
        <w:t xml:space="preserve"> </w:t>
      </w:r>
    </w:p>
    <w:p w:rsidR="00605C41" w:rsidRPr="00126675" w:rsidRDefault="00605C41" w:rsidP="00AA19CB">
      <w:pPr>
        <w:numPr>
          <w:ilvl w:val="0"/>
          <w:numId w:val="42"/>
        </w:numPr>
        <w:jc w:val="left"/>
        <w:rPr>
          <w:bCs/>
          <w:iCs/>
          <w:noProof/>
          <w:lang w:val="en-US"/>
        </w:rPr>
      </w:pPr>
      <w:bookmarkStart w:id="108" w:name="_Ref446337997"/>
      <w:r w:rsidRPr="00126675">
        <w:rPr>
          <w:bCs/>
          <w:iCs/>
          <w:noProof/>
          <w:lang w:val="en-US"/>
        </w:rPr>
        <w:t>J.Vitázková, E. Cazzoli: The principle of Defence-in-Depth in the perspective of Probabilistic Safety Analyses in wake of Fukushima, Risk Analysis IX, Book series: WIT Press, 9th International Conference on Risk Analysis and Hazard Mitigation, ISBN:978-1-84564-92-6, ISSN: 1746-4463, June 2014</w:t>
      </w:r>
      <w:bookmarkEnd w:id="108"/>
      <w:r w:rsidRPr="00126675">
        <w:rPr>
          <w:bCs/>
          <w:iCs/>
          <w:noProof/>
          <w:lang w:val="en-US"/>
        </w:rPr>
        <w:t xml:space="preserve">  </w:t>
      </w:r>
    </w:p>
    <w:p w:rsidR="000F2A25" w:rsidRPr="00126675" w:rsidRDefault="007656BF" w:rsidP="00AA19CB">
      <w:pPr>
        <w:numPr>
          <w:ilvl w:val="0"/>
          <w:numId w:val="42"/>
        </w:numPr>
        <w:jc w:val="left"/>
        <w:rPr>
          <w:bCs/>
          <w:iCs/>
          <w:noProof/>
          <w:lang w:val="en-US"/>
        </w:rPr>
      </w:pPr>
      <w:bookmarkStart w:id="109" w:name="_Ref446337957"/>
      <w:r w:rsidRPr="00126675">
        <w:rPr>
          <w:bCs/>
          <w:iCs/>
          <w:noProof/>
          <w:lang w:val="en-US"/>
        </w:rPr>
        <w:t>MDEP STC Sub-commit</w:t>
      </w:r>
      <w:r w:rsidR="00451C3C" w:rsidRPr="00126675">
        <w:rPr>
          <w:bCs/>
          <w:iCs/>
          <w:noProof/>
          <w:lang w:val="en-US"/>
        </w:rPr>
        <w:t>t</w:t>
      </w:r>
      <w:r w:rsidRPr="00126675">
        <w:rPr>
          <w:bCs/>
          <w:iCs/>
          <w:noProof/>
          <w:lang w:val="en-US"/>
        </w:rPr>
        <w:t>ee on Safety Goals, January 2011, The Structure and Application of High level safety goals Report, January 2011, IAEA Safety Series 115 (In revision as DS 379)</w:t>
      </w:r>
      <w:bookmarkEnd w:id="109"/>
    </w:p>
    <w:p w:rsidR="00CF4CAE" w:rsidRPr="00126675" w:rsidRDefault="00CF4CAE" w:rsidP="00AA19CB">
      <w:pPr>
        <w:numPr>
          <w:ilvl w:val="0"/>
          <w:numId w:val="42"/>
        </w:numPr>
        <w:jc w:val="left"/>
        <w:rPr>
          <w:bCs/>
          <w:iCs/>
          <w:noProof/>
          <w:lang w:val="en-US"/>
        </w:rPr>
      </w:pPr>
      <w:bookmarkStart w:id="110" w:name="_Ref446412306"/>
      <w:r w:rsidRPr="00126675">
        <w:rPr>
          <w:bCs/>
          <w:iCs/>
          <w:noProof/>
          <w:lang w:val="en-US"/>
        </w:rPr>
        <w:t>International Atomic Energy Agency (IAEA), “Fundamental Safety Principles”, IAEA Safety Fundamentals, No. SF-1, IAEA, Vienna (2006).</w:t>
      </w:r>
      <w:bookmarkEnd w:id="110"/>
    </w:p>
    <w:p w:rsidR="00FC740C" w:rsidRDefault="00FC740C" w:rsidP="00AA19CB">
      <w:pPr>
        <w:numPr>
          <w:ilvl w:val="0"/>
          <w:numId w:val="42"/>
        </w:numPr>
        <w:jc w:val="left"/>
        <w:rPr>
          <w:bCs/>
          <w:iCs/>
          <w:noProof/>
          <w:lang w:val="en-US"/>
        </w:rPr>
      </w:pPr>
      <w:bookmarkStart w:id="111" w:name="_Ref446597267"/>
      <w:r w:rsidRPr="00E91814">
        <w:rPr>
          <w:bCs/>
          <w:iCs/>
          <w:noProof/>
          <w:lang w:val="en-US"/>
        </w:rPr>
        <w:t>International Atomic Energy Agency (IAEA),</w:t>
      </w:r>
      <w:r>
        <w:rPr>
          <w:bCs/>
          <w:iCs/>
          <w:noProof/>
          <w:lang w:val="en-US"/>
        </w:rPr>
        <w:t xml:space="preserve"> “</w:t>
      </w:r>
      <w:r w:rsidRPr="00FC740C">
        <w:rPr>
          <w:bCs/>
          <w:iCs/>
          <w:noProof/>
          <w:lang w:val="en-US"/>
        </w:rPr>
        <w:t>BASIC SAFETY PRINCIPLES FOR NUCLEAR POWER PLANTS</w:t>
      </w:r>
      <w:r>
        <w:rPr>
          <w:bCs/>
          <w:iCs/>
          <w:noProof/>
          <w:lang w:val="en-US"/>
        </w:rPr>
        <w:t>”, Safety Series No. 75-INSAG-3</w:t>
      </w:r>
      <w:r w:rsidRPr="00FC740C">
        <w:rPr>
          <w:bCs/>
          <w:iCs/>
          <w:noProof/>
          <w:lang w:val="en-US"/>
        </w:rPr>
        <w:t xml:space="preserve">, A report by the International Nuclear Safety Advisory Group, </w:t>
      </w:r>
      <w:r>
        <w:rPr>
          <w:bCs/>
          <w:iCs/>
          <w:noProof/>
          <w:lang w:val="en-US"/>
        </w:rPr>
        <w:t>Vienna, 1988.</w:t>
      </w:r>
      <w:bookmarkEnd w:id="111"/>
    </w:p>
    <w:p w:rsidR="00FA0999" w:rsidRPr="00126675" w:rsidRDefault="00FA0999" w:rsidP="00AA19CB">
      <w:pPr>
        <w:numPr>
          <w:ilvl w:val="0"/>
          <w:numId w:val="42"/>
        </w:numPr>
        <w:jc w:val="left"/>
        <w:rPr>
          <w:bCs/>
          <w:iCs/>
          <w:noProof/>
          <w:lang w:val="en-US"/>
        </w:rPr>
      </w:pPr>
      <w:bookmarkStart w:id="112" w:name="_Ref467949367"/>
      <w:r w:rsidRPr="00126675">
        <w:rPr>
          <w:bCs/>
          <w:iCs/>
          <w:noProof/>
          <w:lang w:val="en-US"/>
        </w:rPr>
        <w:t>Atomic Energy Society of Japan, A Standard for Procedure of Seismic Probabilistic Risk Assessment for Nuclear Power Plants: 2015 (in Japanese)</w:t>
      </w:r>
      <w:bookmarkEnd w:id="112"/>
    </w:p>
    <w:p w:rsidR="00FA0999" w:rsidRPr="00126675" w:rsidRDefault="00FA0999" w:rsidP="00AA19CB">
      <w:pPr>
        <w:numPr>
          <w:ilvl w:val="0"/>
          <w:numId w:val="42"/>
        </w:numPr>
        <w:jc w:val="left"/>
        <w:rPr>
          <w:bCs/>
          <w:iCs/>
          <w:noProof/>
          <w:lang w:val="en-US"/>
        </w:rPr>
      </w:pPr>
      <w:bookmarkStart w:id="113" w:name="_Ref467949397"/>
      <w:r w:rsidRPr="00126675">
        <w:rPr>
          <w:bCs/>
          <w:iCs/>
          <w:noProof/>
          <w:lang w:val="en-US"/>
        </w:rPr>
        <w:t>A. Yamaguchi, S. Nakamura, et al., Revision of the AESJ Standard for Seismic Probabilistic Risk Assessment (3) Fragility Evaluation, PSAM 12, 2014</w:t>
      </w:r>
      <w:bookmarkEnd w:id="113"/>
    </w:p>
    <w:p w:rsidR="00194BF5" w:rsidRPr="00126675" w:rsidRDefault="00194BF5" w:rsidP="00194BF5">
      <w:pPr>
        <w:numPr>
          <w:ilvl w:val="0"/>
          <w:numId w:val="42"/>
        </w:numPr>
        <w:jc w:val="left"/>
        <w:rPr>
          <w:bCs/>
          <w:iCs/>
          <w:noProof/>
          <w:lang w:val="en-US"/>
        </w:rPr>
      </w:pPr>
      <w:bookmarkStart w:id="114" w:name="_Ref471119256"/>
      <w:r w:rsidRPr="00126675">
        <w:rPr>
          <w:bCs/>
          <w:iCs/>
          <w:noProof/>
          <w:lang w:val="en-US"/>
        </w:rPr>
        <w:t>ASAMPSA_E – End-users review - Questionnaire - ASAMPSA_E/WP10/D10.4/2016-18 rev.2, IRSN PSN/RES/SAG/2016-00184 rev.2, Y. Guigueno and al,</w:t>
      </w:r>
      <w:bookmarkEnd w:id="114"/>
    </w:p>
    <w:p w:rsidR="002C19A2" w:rsidRPr="00126675" w:rsidRDefault="002B46A5" w:rsidP="002B46A5">
      <w:pPr>
        <w:numPr>
          <w:ilvl w:val="0"/>
          <w:numId w:val="42"/>
        </w:numPr>
        <w:jc w:val="left"/>
        <w:rPr>
          <w:bCs/>
          <w:iCs/>
          <w:noProof/>
          <w:lang w:val="en-US"/>
        </w:rPr>
      </w:pPr>
      <w:r w:rsidRPr="00126675">
        <w:rPr>
          <w:bCs/>
          <w:iCs/>
          <w:noProof/>
          <w:lang w:val="en-US"/>
        </w:rPr>
        <w:t xml:space="preserve">ASAMPSA_E/WP10/D10.5/2017-40, </w:t>
      </w:r>
      <w:bookmarkStart w:id="115" w:name="_Ref471119267"/>
      <w:r w:rsidRPr="00126675">
        <w:rPr>
          <w:bCs/>
          <w:iCs/>
          <w:noProof/>
          <w:lang w:val="en-US"/>
        </w:rPr>
        <w:t>Synthesis report of the End-Users survey and review of ASAMPSA_E guidance, and final workshop conclusions. Identification of follow-up useful activities after ASAMPSA_E, Y. Guigueno and al</w:t>
      </w:r>
      <w:bookmarkEnd w:id="115"/>
      <w:r w:rsidR="008514D0" w:rsidRPr="00126675">
        <w:rPr>
          <w:bCs/>
          <w:iCs/>
          <w:noProof/>
          <w:lang w:val="en-US"/>
        </w:rPr>
        <w:t>, IRSN PSN/RES/SAG/2017-0003</w:t>
      </w:r>
    </w:p>
    <w:p w:rsidR="00475DB4" w:rsidRPr="00126675" w:rsidRDefault="00475DB4" w:rsidP="002C19A2">
      <w:pPr>
        <w:numPr>
          <w:ilvl w:val="0"/>
          <w:numId w:val="42"/>
        </w:numPr>
        <w:jc w:val="left"/>
        <w:rPr>
          <w:lang w:val="en-US"/>
        </w:rPr>
      </w:pPr>
      <w:bookmarkStart w:id="116" w:name="_Ref467962062"/>
      <w:r w:rsidRPr="00126675">
        <w:rPr>
          <w:lang w:val="en-US"/>
        </w:rPr>
        <w:t>Probabilistic Safety Analysis (PSA): Quality and Scope, Guideline for Swiss Nuclear Installations", ENSI-A05/e. Edition March 2009.</w:t>
      </w:r>
      <w:bookmarkEnd w:id="116"/>
    </w:p>
    <w:p w:rsidR="0099484F" w:rsidRPr="00126675" w:rsidRDefault="0099484F" w:rsidP="0099484F">
      <w:pPr>
        <w:numPr>
          <w:ilvl w:val="0"/>
          <w:numId w:val="42"/>
        </w:numPr>
        <w:jc w:val="left"/>
        <w:rPr>
          <w:lang w:val="en-US"/>
        </w:rPr>
      </w:pPr>
      <w:bookmarkStart w:id="117" w:name="_Ref471144225"/>
      <w:r w:rsidRPr="00126675">
        <w:rPr>
          <w:lang w:val="en-US"/>
        </w:rPr>
        <w:t>ASAMPSA_E/WP30/D30.7/2017-31 volume 1, Final WP30 guidance document (decision-making based on extended PSA)</w:t>
      </w:r>
      <w:bookmarkEnd w:id="117"/>
    </w:p>
    <w:p w:rsidR="009552B5" w:rsidRDefault="009552B5" w:rsidP="00126675">
      <w:pPr>
        <w:numPr>
          <w:ilvl w:val="0"/>
          <w:numId w:val="42"/>
        </w:numPr>
        <w:jc w:val="left"/>
        <w:rPr>
          <w:lang w:val="en-US"/>
        </w:rPr>
      </w:pPr>
      <w:bookmarkStart w:id="118" w:name="_Toc274672416"/>
      <w:bookmarkStart w:id="119" w:name="_Toc279080504"/>
      <w:bookmarkStart w:id="120" w:name="_Toc279080506"/>
      <w:bookmarkStart w:id="121" w:name="_Toc279080507"/>
      <w:bookmarkStart w:id="122" w:name="_Ref470941724"/>
      <w:bookmarkEnd w:id="118"/>
      <w:bookmarkEnd w:id="119"/>
      <w:bookmarkEnd w:id="120"/>
      <w:bookmarkEnd w:id="121"/>
      <w:r w:rsidRPr="00126675">
        <w:rPr>
          <w:lang w:val="en-US"/>
        </w:rPr>
        <w:t xml:space="preserve">ASAMPSA_E/WP30/D30.7/2017-31 volume 4, </w:t>
      </w:r>
      <w:r w:rsidRPr="009552B5">
        <w:rPr>
          <w:lang w:val="en-US"/>
        </w:rPr>
        <w:t>PSA and Defense in Depth concept</w:t>
      </w:r>
      <w:bookmarkEnd w:id="122"/>
    </w:p>
    <w:p w:rsidR="004A4579" w:rsidRPr="00E43E35" w:rsidRDefault="004A4579" w:rsidP="004A4579">
      <w:pPr>
        <w:ind w:left="360"/>
        <w:jc w:val="left"/>
        <w:rPr>
          <w:lang w:val="en-US"/>
        </w:rPr>
      </w:pPr>
    </w:p>
    <w:p w:rsidR="002A0AC2" w:rsidRPr="00126675" w:rsidRDefault="009552B5" w:rsidP="004A4579">
      <w:pPr>
        <w:rPr>
          <w:lang w:val="en-US"/>
        </w:rPr>
      </w:pPr>
      <w:r w:rsidRPr="00E43E35">
        <w:rPr>
          <w:iCs/>
          <w:noProof/>
          <w:lang w:val="en-US"/>
        </w:rPr>
        <w:t xml:space="preserve"> </w:t>
      </w:r>
      <w:r w:rsidR="00F07D17" w:rsidRPr="004A4579">
        <w:rPr>
          <w:lang w:val="en-US"/>
        </w:rPr>
        <w:br w:type="page"/>
      </w:r>
    </w:p>
    <w:p w:rsidR="004A4579" w:rsidRPr="004A4579" w:rsidRDefault="004A4579" w:rsidP="004A4579">
      <w:pPr>
        <w:pStyle w:val="Titre1"/>
      </w:pPr>
      <w:bookmarkStart w:id="123" w:name="_Toc470942509"/>
      <w:r>
        <w:t>Appendix</w:t>
      </w:r>
      <w:bookmarkEnd w:id="123"/>
    </w:p>
    <w:p w:rsidR="00F07D17" w:rsidRDefault="009E1BDC" w:rsidP="00FD0355">
      <w:pPr>
        <w:pStyle w:val="Titre2"/>
        <w:rPr>
          <w:lang w:val="en-US"/>
        </w:rPr>
      </w:pPr>
      <w:bookmarkStart w:id="124" w:name="_Toc470942510"/>
      <w:r>
        <w:rPr>
          <w:lang w:val="en-US"/>
        </w:rPr>
        <w:t xml:space="preserve">Appendix 1 - </w:t>
      </w:r>
      <w:r w:rsidR="00F07D17">
        <w:rPr>
          <w:lang w:val="en-US"/>
        </w:rPr>
        <w:t xml:space="preserve">Example of an on-going seismic </w:t>
      </w:r>
      <w:r w:rsidR="001C20A4">
        <w:rPr>
          <w:lang w:val="en-US"/>
        </w:rPr>
        <w:t>fragility</w:t>
      </w:r>
      <w:r w:rsidR="00F07D17">
        <w:rPr>
          <w:lang w:val="en-US"/>
        </w:rPr>
        <w:t xml:space="preserve"> </w:t>
      </w:r>
      <w:r w:rsidR="00907311">
        <w:rPr>
          <w:lang w:val="en-US"/>
        </w:rPr>
        <w:t xml:space="preserve">analysis </w:t>
      </w:r>
      <w:r w:rsidR="00F07D17">
        <w:rPr>
          <w:lang w:val="en-US"/>
        </w:rPr>
        <w:t>at IRSN (main steam line of a PWR)</w:t>
      </w:r>
      <w:bookmarkEnd w:id="124"/>
    </w:p>
    <w:p w:rsidR="00F07D17" w:rsidRDefault="00F07D17" w:rsidP="00F07D17">
      <w:pPr>
        <w:rPr>
          <w:lang w:val="en-US"/>
        </w:rPr>
      </w:pPr>
    </w:p>
    <w:p w:rsidR="00F07D17" w:rsidRPr="007D79E3" w:rsidRDefault="00F07D17" w:rsidP="00F07D17">
      <w:pPr>
        <w:autoSpaceDE w:val="0"/>
        <w:autoSpaceDN w:val="0"/>
        <w:adjustRightInd w:val="0"/>
        <w:spacing w:line="360" w:lineRule="auto"/>
        <w:rPr>
          <w:rFonts w:cs="TimesNewRoman"/>
          <w:szCs w:val="18"/>
          <w:lang w:val="en-US"/>
        </w:rPr>
      </w:pPr>
      <w:r w:rsidRPr="007D79E3">
        <w:rPr>
          <w:rFonts w:cs="TimesNewRoman"/>
          <w:szCs w:val="18"/>
          <w:lang w:val="en-US"/>
        </w:rPr>
        <w:t xml:space="preserve">Fragility curves express the conditional probability of failure of a structure or component for a given seismic input motion parameter. </w:t>
      </w:r>
      <w:r>
        <w:rPr>
          <w:rFonts w:cs="TimesNewRoman"/>
          <w:szCs w:val="18"/>
          <w:lang w:val="en-US"/>
        </w:rPr>
        <w:t>In the framework of the</w:t>
      </w:r>
      <w:r w:rsidRPr="007D79E3">
        <w:rPr>
          <w:rFonts w:cs="TimesNewRoman"/>
          <w:szCs w:val="18"/>
          <w:lang w:val="en-US"/>
        </w:rPr>
        <w:t xml:space="preserve"> </w:t>
      </w:r>
      <w:r>
        <w:rPr>
          <w:rFonts w:cs="TimesNewRoman"/>
          <w:szCs w:val="18"/>
          <w:lang w:val="en-US"/>
        </w:rPr>
        <w:t xml:space="preserve">containment seismic PSA, IRSN is developing a methodology to </w:t>
      </w:r>
      <w:r w:rsidRPr="007D79E3">
        <w:rPr>
          <w:rFonts w:cs="TimesNewRoman"/>
          <w:szCs w:val="18"/>
          <w:lang w:val="en-US"/>
        </w:rPr>
        <w:t>determin</w:t>
      </w:r>
      <w:r>
        <w:rPr>
          <w:rFonts w:cs="TimesNewRoman"/>
          <w:szCs w:val="18"/>
          <w:lang w:val="en-US"/>
        </w:rPr>
        <w:t xml:space="preserve">e the </w:t>
      </w:r>
      <w:r w:rsidRPr="007D79E3">
        <w:rPr>
          <w:rFonts w:cs="TimesNewRoman"/>
          <w:szCs w:val="18"/>
          <w:lang w:val="en-US"/>
        </w:rPr>
        <w:t xml:space="preserve">fragility curve </w:t>
      </w:r>
      <w:r>
        <w:rPr>
          <w:rFonts w:cs="TimesNewRoman"/>
          <w:szCs w:val="18"/>
          <w:lang w:val="en-US"/>
        </w:rPr>
        <w:t xml:space="preserve">of a component supported by a structure, </w:t>
      </w:r>
      <w:r w:rsidRPr="007D79E3">
        <w:rPr>
          <w:rFonts w:cs="TimesNewRoman"/>
          <w:szCs w:val="18"/>
          <w:lang w:val="en-US"/>
        </w:rPr>
        <w:t xml:space="preserve">by </w:t>
      </w:r>
      <w:r>
        <w:rPr>
          <w:rFonts w:cs="TimesNewRoman"/>
          <w:szCs w:val="18"/>
          <w:lang w:val="en-US"/>
        </w:rPr>
        <w:t xml:space="preserve">means of </w:t>
      </w:r>
      <w:r w:rsidRPr="007D79E3">
        <w:rPr>
          <w:rFonts w:cs="TimesNewRoman"/>
          <w:szCs w:val="18"/>
          <w:lang w:val="en-US"/>
        </w:rPr>
        <w:t xml:space="preserve">numerical </w:t>
      </w:r>
      <w:r>
        <w:rPr>
          <w:rFonts w:cs="TimesNewRoman"/>
          <w:szCs w:val="18"/>
          <w:lang w:val="en-US"/>
        </w:rPr>
        <w:t xml:space="preserve">calculations. The main steps of this methodology are the following: </w:t>
      </w:r>
    </w:p>
    <w:p w:rsidR="00F07D17" w:rsidRPr="007D79E3" w:rsidRDefault="00F07D17" w:rsidP="00F07D17">
      <w:pPr>
        <w:pStyle w:val="Paragraphedeliste"/>
        <w:numPr>
          <w:ilvl w:val="0"/>
          <w:numId w:val="53"/>
        </w:numPr>
        <w:autoSpaceDE w:val="0"/>
        <w:autoSpaceDN w:val="0"/>
        <w:adjustRightInd w:val="0"/>
        <w:spacing w:line="360" w:lineRule="auto"/>
        <w:contextualSpacing/>
        <w:rPr>
          <w:rFonts w:cs="TimesNewRoman"/>
          <w:szCs w:val="18"/>
          <w:lang w:val="en-US"/>
        </w:rPr>
      </w:pPr>
      <w:r>
        <w:rPr>
          <w:rFonts w:cs="TimesNewRoman"/>
          <w:szCs w:val="18"/>
          <w:lang w:val="en-US"/>
        </w:rPr>
        <w:t>develop suite of seismic time histories representing variation of ground motion spectra;</w:t>
      </w:r>
    </w:p>
    <w:p w:rsidR="00F07D17" w:rsidRPr="007D79E3" w:rsidRDefault="00F07D17" w:rsidP="00F07D17">
      <w:pPr>
        <w:pStyle w:val="Paragraphedeliste"/>
        <w:numPr>
          <w:ilvl w:val="0"/>
          <w:numId w:val="53"/>
        </w:numPr>
        <w:autoSpaceDE w:val="0"/>
        <w:autoSpaceDN w:val="0"/>
        <w:adjustRightInd w:val="0"/>
        <w:spacing w:line="360" w:lineRule="auto"/>
        <w:contextualSpacing/>
        <w:rPr>
          <w:rFonts w:cs="TimesNewRoman"/>
          <w:szCs w:val="18"/>
          <w:lang w:val="en-US"/>
        </w:rPr>
      </w:pPr>
      <w:r>
        <w:rPr>
          <w:rFonts w:cs="TimesNewRoman"/>
          <w:szCs w:val="18"/>
          <w:lang w:val="en-US"/>
        </w:rPr>
        <w:t>build</w:t>
      </w:r>
      <w:r w:rsidRPr="007D79E3">
        <w:rPr>
          <w:rFonts w:cs="TimesNewRoman"/>
          <w:szCs w:val="18"/>
          <w:lang w:val="en-US"/>
        </w:rPr>
        <w:t xml:space="preserve"> numer</w:t>
      </w:r>
      <w:r w:rsidR="001C20A4">
        <w:rPr>
          <w:rFonts w:cs="TimesNewRoman"/>
          <w:szCs w:val="18"/>
          <w:lang w:val="en-US"/>
        </w:rPr>
        <w:t>ic</w:t>
      </w:r>
      <w:r w:rsidRPr="007D79E3">
        <w:rPr>
          <w:rFonts w:cs="TimesNewRoman"/>
          <w:szCs w:val="18"/>
          <w:lang w:val="en-US"/>
        </w:rPr>
        <w:t>al model</w:t>
      </w:r>
      <w:r>
        <w:rPr>
          <w:rFonts w:cs="TimesNewRoman"/>
          <w:szCs w:val="18"/>
          <w:lang w:val="en-US"/>
        </w:rPr>
        <w:t>s</w:t>
      </w:r>
      <w:r w:rsidRPr="007D79E3">
        <w:rPr>
          <w:rFonts w:cs="TimesNewRoman"/>
          <w:szCs w:val="18"/>
          <w:lang w:val="en-US"/>
        </w:rPr>
        <w:t xml:space="preserve"> </w:t>
      </w:r>
      <w:r>
        <w:rPr>
          <w:rFonts w:cs="TimesNewRoman"/>
          <w:szCs w:val="18"/>
          <w:lang w:val="en-US"/>
        </w:rPr>
        <w:t xml:space="preserve">(for the supporting </w:t>
      </w:r>
      <w:r w:rsidRPr="007D79E3">
        <w:rPr>
          <w:rFonts w:cs="TimesNewRoman"/>
          <w:szCs w:val="18"/>
          <w:lang w:val="en-US"/>
        </w:rPr>
        <w:t xml:space="preserve">structure </w:t>
      </w:r>
      <w:r>
        <w:rPr>
          <w:rFonts w:cs="TimesNewRoman"/>
          <w:szCs w:val="18"/>
          <w:lang w:val="en-US"/>
        </w:rPr>
        <w:t>and the component);</w:t>
      </w:r>
    </w:p>
    <w:p w:rsidR="00F07D17" w:rsidRPr="007D79E3" w:rsidRDefault="00F07D17" w:rsidP="00F07D17">
      <w:pPr>
        <w:pStyle w:val="Paragraphedeliste"/>
        <w:numPr>
          <w:ilvl w:val="0"/>
          <w:numId w:val="53"/>
        </w:numPr>
        <w:autoSpaceDE w:val="0"/>
        <w:autoSpaceDN w:val="0"/>
        <w:adjustRightInd w:val="0"/>
        <w:spacing w:line="360" w:lineRule="auto"/>
        <w:contextualSpacing/>
        <w:rPr>
          <w:rFonts w:cs="TimesNewRoman"/>
          <w:szCs w:val="18"/>
          <w:lang w:val="en-US"/>
        </w:rPr>
      </w:pPr>
      <w:r>
        <w:rPr>
          <w:rFonts w:cs="TimesNewRoman"/>
          <w:szCs w:val="18"/>
          <w:lang w:val="en-US"/>
        </w:rPr>
        <w:t>d</w:t>
      </w:r>
      <w:r w:rsidRPr="007D79E3">
        <w:rPr>
          <w:rFonts w:cs="TimesNewRoman"/>
          <w:szCs w:val="18"/>
          <w:lang w:val="en-US"/>
        </w:rPr>
        <w:t>efine failure criteria</w:t>
      </w:r>
      <w:r>
        <w:rPr>
          <w:rFonts w:cs="TimesNewRoman"/>
          <w:szCs w:val="18"/>
          <w:lang w:val="en-US"/>
        </w:rPr>
        <w:t>;</w:t>
      </w:r>
    </w:p>
    <w:p w:rsidR="00F07D17" w:rsidRDefault="00F07D17" w:rsidP="00F07D17">
      <w:pPr>
        <w:pStyle w:val="Paragraphedeliste"/>
        <w:numPr>
          <w:ilvl w:val="0"/>
          <w:numId w:val="53"/>
        </w:numPr>
        <w:autoSpaceDE w:val="0"/>
        <w:autoSpaceDN w:val="0"/>
        <w:adjustRightInd w:val="0"/>
        <w:spacing w:line="360" w:lineRule="auto"/>
        <w:contextualSpacing/>
        <w:rPr>
          <w:rFonts w:cs="TimesNewRoman"/>
          <w:szCs w:val="18"/>
          <w:lang w:val="en-US"/>
        </w:rPr>
      </w:pPr>
      <w:r w:rsidRPr="007D79E3">
        <w:rPr>
          <w:rFonts w:cs="TimesNewRoman"/>
          <w:szCs w:val="18"/>
          <w:lang w:val="en-US"/>
        </w:rPr>
        <w:t>propagate uncertainties</w:t>
      </w:r>
      <w:r>
        <w:rPr>
          <w:rFonts w:cs="TimesNewRoman"/>
          <w:szCs w:val="18"/>
          <w:lang w:val="en-US"/>
        </w:rPr>
        <w:t xml:space="preserve"> and compute mechanical responses: u</w:t>
      </w:r>
      <w:r w:rsidRPr="007D79E3">
        <w:rPr>
          <w:rFonts w:cs="TimesNewRoman"/>
          <w:szCs w:val="18"/>
          <w:lang w:val="en-US"/>
        </w:rPr>
        <w:t>ncertainties due to seismic loads</w:t>
      </w:r>
      <w:r>
        <w:rPr>
          <w:rFonts w:cs="TimesNewRoman"/>
          <w:szCs w:val="18"/>
          <w:lang w:val="en-US"/>
        </w:rPr>
        <w:t xml:space="preserve"> as well as model uncertainties are</w:t>
      </w:r>
      <w:r w:rsidRPr="007D79E3">
        <w:rPr>
          <w:rFonts w:cs="TimesNewRoman"/>
          <w:szCs w:val="18"/>
          <w:lang w:val="en-US"/>
        </w:rPr>
        <w:t xml:space="preserve"> taken</w:t>
      </w:r>
      <w:r>
        <w:rPr>
          <w:rFonts w:cs="TimesNewRoman"/>
          <w:szCs w:val="18"/>
          <w:lang w:val="en-US"/>
        </w:rPr>
        <w:t xml:space="preserve"> </w:t>
      </w:r>
      <w:r w:rsidRPr="007D79E3">
        <w:rPr>
          <w:rFonts w:cs="TimesNewRoman"/>
          <w:szCs w:val="18"/>
          <w:lang w:val="en-US"/>
        </w:rPr>
        <w:t>into account and propagated using Monte Carlo simulation</w:t>
      </w:r>
      <w:r>
        <w:rPr>
          <w:rFonts w:cs="TimesNewRoman"/>
          <w:szCs w:val="18"/>
          <w:lang w:val="en-US"/>
        </w:rPr>
        <w:t xml:space="preserve"> (this step is not yet started);</w:t>
      </w:r>
    </w:p>
    <w:p w:rsidR="00F07D17" w:rsidRDefault="00F07D17" w:rsidP="00F07D17">
      <w:pPr>
        <w:pStyle w:val="Paragraphedeliste"/>
        <w:numPr>
          <w:ilvl w:val="0"/>
          <w:numId w:val="53"/>
        </w:numPr>
        <w:autoSpaceDE w:val="0"/>
        <w:autoSpaceDN w:val="0"/>
        <w:adjustRightInd w:val="0"/>
        <w:spacing w:line="360" w:lineRule="auto"/>
        <w:contextualSpacing/>
        <w:rPr>
          <w:rFonts w:cs="TimesNewRoman"/>
          <w:szCs w:val="18"/>
          <w:lang w:val="en-US"/>
        </w:rPr>
      </w:pPr>
      <w:r>
        <w:rPr>
          <w:rFonts w:cs="TimesNewRoman"/>
          <w:szCs w:val="18"/>
          <w:lang w:val="en-US"/>
        </w:rPr>
        <w:t xml:space="preserve">compare responses to failure criteria (uncertain </w:t>
      </w:r>
      <w:r w:rsidRPr="009329F1">
        <w:rPr>
          <w:rFonts w:cs="TimesNewRoman"/>
          <w:szCs w:val="18"/>
          <w:lang w:val="en-US"/>
        </w:rPr>
        <w:t xml:space="preserve">threshold values) </w:t>
      </w:r>
      <w:r>
        <w:rPr>
          <w:rFonts w:cs="TimesNewRoman"/>
          <w:szCs w:val="18"/>
          <w:lang w:val="en-US"/>
        </w:rPr>
        <w:t>and derive fragility curves (this step is not yet started).</w:t>
      </w:r>
    </w:p>
    <w:p w:rsidR="00F07D17" w:rsidRDefault="00F07D17" w:rsidP="00F07D17">
      <w:pPr>
        <w:autoSpaceDE w:val="0"/>
        <w:autoSpaceDN w:val="0"/>
        <w:adjustRightInd w:val="0"/>
        <w:spacing w:line="360" w:lineRule="auto"/>
        <w:rPr>
          <w:rFonts w:cs="TimesNewRoman"/>
          <w:szCs w:val="18"/>
          <w:u w:val="single"/>
          <w:lang w:val="en-US"/>
        </w:rPr>
      </w:pPr>
    </w:p>
    <w:p w:rsidR="00F07D17" w:rsidRPr="00AC3F82" w:rsidRDefault="00F07D17" w:rsidP="00F07D17">
      <w:pPr>
        <w:autoSpaceDE w:val="0"/>
        <w:autoSpaceDN w:val="0"/>
        <w:adjustRightInd w:val="0"/>
        <w:spacing w:line="360" w:lineRule="auto"/>
        <w:rPr>
          <w:rFonts w:cs="TimesNewRoman"/>
          <w:szCs w:val="18"/>
          <w:u w:val="single"/>
          <w:lang w:val="en-US"/>
        </w:rPr>
      </w:pPr>
      <w:r w:rsidRPr="00AC3F82">
        <w:rPr>
          <w:rFonts w:cs="TimesNewRoman"/>
          <w:szCs w:val="18"/>
          <w:u w:val="single"/>
          <w:lang w:val="en-US"/>
        </w:rPr>
        <w:t>Ground motion</w:t>
      </w:r>
    </w:p>
    <w:p w:rsidR="00F07D17" w:rsidRPr="0045514E" w:rsidRDefault="00F07D17" w:rsidP="00F07D17">
      <w:pPr>
        <w:pStyle w:val="Textebrut"/>
        <w:spacing w:line="360" w:lineRule="auto"/>
        <w:jc w:val="both"/>
        <w:rPr>
          <w:rFonts w:ascii="Trebuchet MS" w:hAnsi="Trebuchet MS" w:cs="TimesNewRoman"/>
          <w:sz w:val="18"/>
          <w:szCs w:val="18"/>
          <w:lang w:val="en-US"/>
        </w:rPr>
      </w:pPr>
      <w:r w:rsidRPr="0045514E">
        <w:rPr>
          <w:rFonts w:ascii="Trebuchet MS" w:hAnsi="Trebuchet MS" w:cs="TimesNewRoman"/>
          <w:sz w:val="18"/>
          <w:szCs w:val="18"/>
          <w:lang w:val="en-US"/>
        </w:rPr>
        <w:t xml:space="preserve">Nonlinear response history analysis (RHA) is nowadays widely used to quantify the seismic performance of structures and components. </w:t>
      </w:r>
    </w:p>
    <w:p w:rsidR="00F07D17" w:rsidRDefault="00F07D17" w:rsidP="00F07D17">
      <w:pPr>
        <w:pStyle w:val="Textebrut"/>
        <w:spacing w:line="360" w:lineRule="auto"/>
        <w:jc w:val="both"/>
        <w:rPr>
          <w:rFonts w:ascii="Trebuchet MS" w:hAnsi="Trebuchet MS" w:cs="TimesNewRoman"/>
          <w:sz w:val="18"/>
          <w:szCs w:val="18"/>
          <w:lang w:val="en-US"/>
        </w:rPr>
      </w:pPr>
      <w:r w:rsidRPr="0045514E">
        <w:rPr>
          <w:rFonts w:ascii="Trebuchet MS" w:hAnsi="Trebuchet MS" w:cs="TimesNewRoman"/>
          <w:sz w:val="18"/>
          <w:szCs w:val="18"/>
          <w:lang w:val="en-US"/>
        </w:rPr>
        <w:t xml:space="preserve">For this study, acceleration time histories (accelerograms) are considered as inputs. They are issued by probabilistic seismic hazard analysis assessment (PSHA) and by using the spectrum matching technique </w:t>
      </w:r>
      <w:r>
        <w:rPr>
          <w:rFonts w:ascii="Trebuchet MS" w:hAnsi="Trebuchet MS" w:cs="TimesNewRoman"/>
          <w:sz w:val="18"/>
          <w:szCs w:val="18"/>
          <w:lang w:val="en-US"/>
        </w:rPr>
        <w:t>(</w:t>
      </w:r>
      <w:r w:rsidRPr="0045514E">
        <w:rPr>
          <w:rFonts w:ascii="Trebuchet MS" w:hAnsi="Trebuchet MS" w:cs="TimesNewRoman"/>
          <w:sz w:val="18"/>
          <w:szCs w:val="18"/>
          <w:lang w:val="en-US"/>
        </w:rPr>
        <w:t>[</w:t>
      </w:r>
      <w:r w:rsidR="00735EDA">
        <w:rPr>
          <w:rFonts w:ascii="Trebuchet MS" w:hAnsi="Trebuchet MS" w:cs="TimesNewRoman"/>
          <w:sz w:val="18"/>
          <w:szCs w:val="18"/>
          <w:lang w:val="en-US"/>
        </w:rPr>
        <w:t>A</w:t>
      </w:r>
      <w:r>
        <w:rPr>
          <w:rFonts w:ascii="Trebuchet MS" w:hAnsi="Trebuchet MS" w:cs="TimesNewRoman"/>
          <w:sz w:val="18"/>
          <w:szCs w:val="18"/>
          <w:lang w:val="en-US"/>
        </w:rPr>
        <w:t>1</w:t>
      </w:r>
      <w:r w:rsidRPr="0045514E">
        <w:rPr>
          <w:rFonts w:ascii="Trebuchet MS" w:hAnsi="Trebuchet MS" w:cs="TimesNewRoman"/>
          <w:sz w:val="18"/>
          <w:szCs w:val="18"/>
          <w:lang w:val="en-US"/>
        </w:rPr>
        <w:t>]</w:t>
      </w:r>
      <w:r>
        <w:rPr>
          <w:rFonts w:ascii="Trebuchet MS" w:hAnsi="Trebuchet MS" w:cs="TimesNewRoman"/>
          <w:sz w:val="18"/>
          <w:szCs w:val="18"/>
          <w:lang w:val="en-US"/>
        </w:rPr>
        <w:t>, [</w:t>
      </w:r>
      <w:r w:rsidR="00735EDA">
        <w:rPr>
          <w:rFonts w:ascii="Trebuchet MS" w:hAnsi="Trebuchet MS" w:cs="TimesNewRoman"/>
          <w:sz w:val="18"/>
          <w:szCs w:val="18"/>
          <w:lang w:val="en-US"/>
        </w:rPr>
        <w:t>A</w:t>
      </w:r>
      <w:r>
        <w:rPr>
          <w:rFonts w:ascii="Trebuchet MS" w:hAnsi="Trebuchet MS" w:cs="TimesNewRoman"/>
          <w:sz w:val="18"/>
          <w:szCs w:val="18"/>
          <w:lang w:val="en-US"/>
        </w:rPr>
        <w:t>2])</w:t>
      </w:r>
      <w:r w:rsidRPr="0045514E">
        <w:rPr>
          <w:rFonts w:ascii="Trebuchet MS" w:hAnsi="Trebuchet MS" w:cs="TimesNewRoman"/>
          <w:sz w:val="18"/>
          <w:szCs w:val="18"/>
          <w:lang w:val="en-US"/>
        </w:rPr>
        <w:t xml:space="preserve">. These accelerograms are </w:t>
      </w:r>
      <w:r w:rsidR="001C20A4">
        <w:rPr>
          <w:rFonts w:ascii="Trebuchet MS" w:hAnsi="Trebuchet MS" w:cs="TimesNewRoman"/>
          <w:sz w:val="18"/>
          <w:szCs w:val="18"/>
          <w:lang w:val="en-US"/>
        </w:rPr>
        <w:t>consistent</w:t>
      </w:r>
      <w:r w:rsidRPr="0045514E">
        <w:rPr>
          <w:rFonts w:ascii="Trebuchet MS" w:hAnsi="Trebuchet MS" w:cs="TimesNewRoman"/>
          <w:sz w:val="18"/>
          <w:szCs w:val="18"/>
          <w:lang w:val="en-US"/>
        </w:rPr>
        <w:t xml:space="preserve"> with the uniform hazard spectr</w:t>
      </w:r>
      <w:r w:rsidR="001C20A4">
        <w:rPr>
          <w:rFonts w:ascii="Trebuchet MS" w:hAnsi="Trebuchet MS" w:cs="TimesNewRoman"/>
          <w:sz w:val="18"/>
          <w:szCs w:val="18"/>
          <w:lang w:val="en-US"/>
        </w:rPr>
        <w:t>a (UHS) of a specific NPP site</w:t>
      </w:r>
      <w:r w:rsidRPr="0045514E">
        <w:rPr>
          <w:rFonts w:ascii="Trebuchet MS" w:hAnsi="Trebuchet MS" w:cs="TimesNewRoman"/>
          <w:sz w:val="18"/>
          <w:szCs w:val="18"/>
          <w:lang w:val="en-US"/>
        </w:rPr>
        <w:t xml:space="preserve">. Seven return periods (from 1000 </w:t>
      </w:r>
      <w:r w:rsidRPr="003F6077">
        <w:rPr>
          <w:rFonts w:ascii="Trebuchet MS" w:hAnsi="Trebuchet MS" w:cs="TimesNewRoman"/>
          <w:sz w:val="18"/>
          <w:szCs w:val="18"/>
          <w:lang w:val="en-US"/>
        </w:rPr>
        <w:t>to 10 000 000 years)</w:t>
      </w:r>
      <w:r w:rsidRPr="0045514E">
        <w:rPr>
          <w:rFonts w:ascii="Trebuchet MS" w:hAnsi="Trebuchet MS" w:cs="TimesNewRoman"/>
          <w:sz w:val="18"/>
          <w:szCs w:val="18"/>
          <w:lang w:val="en-US"/>
        </w:rPr>
        <w:t xml:space="preserve"> and several fractiles are considered, which leads to generate more than 100 accelerograms with three components: North-South, East-West and Up-Down.</w:t>
      </w:r>
    </w:p>
    <w:p w:rsidR="00F07D17" w:rsidRPr="007D79E3" w:rsidRDefault="00F07D17" w:rsidP="00F07D17">
      <w:pPr>
        <w:autoSpaceDE w:val="0"/>
        <w:autoSpaceDN w:val="0"/>
        <w:adjustRightInd w:val="0"/>
        <w:spacing w:line="360" w:lineRule="auto"/>
        <w:rPr>
          <w:rFonts w:cs="TimesNewRoman"/>
          <w:szCs w:val="18"/>
          <w:lang w:val="en-US"/>
        </w:rPr>
      </w:pPr>
      <w:r>
        <w:rPr>
          <w:rFonts w:cs="TimesNewRoman"/>
          <w:szCs w:val="18"/>
          <w:lang w:val="en-US"/>
        </w:rPr>
        <w:t>The input motion is applied at the base of the supporting structure</w:t>
      </w:r>
      <w:r w:rsidR="001C20A4">
        <w:rPr>
          <w:rFonts w:cs="TimesNewRoman"/>
          <w:szCs w:val="18"/>
          <w:lang w:val="en-US"/>
        </w:rPr>
        <w:t xml:space="preserve"> modelling</w:t>
      </w:r>
      <w:r>
        <w:rPr>
          <w:rFonts w:cs="TimesNewRoman"/>
          <w:szCs w:val="18"/>
          <w:lang w:val="en-US"/>
        </w:rPr>
        <w:t xml:space="preserve">. </w:t>
      </w:r>
      <w:r w:rsidR="00735EDA">
        <w:rPr>
          <w:rFonts w:cs="TimesNewRoman"/>
          <w:szCs w:val="18"/>
          <w:lang w:val="en-US"/>
        </w:rPr>
        <w:t>Peak Ground Acceleration (</w:t>
      </w:r>
      <w:r w:rsidRPr="007D79E3">
        <w:rPr>
          <w:rFonts w:cs="TimesNewRoman"/>
          <w:szCs w:val="18"/>
          <w:lang w:val="en-US"/>
        </w:rPr>
        <w:t>PGA</w:t>
      </w:r>
      <w:r w:rsidR="00735EDA">
        <w:rPr>
          <w:rFonts w:cs="TimesNewRoman"/>
          <w:szCs w:val="18"/>
          <w:lang w:val="en-US"/>
        </w:rPr>
        <w:t>)</w:t>
      </w:r>
      <w:r w:rsidRPr="007D79E3">
        <w:rPr>
          <w:rFonts w:cs="TimesNewRoman"/>
          <w:szCs w:val="18"/>
          <w:lang w:val="en-US"/>
        </w:rPr>
        <w:t xml:space="preserve"> has been chosen to characterize seismic ground motion level</w:t>
      </w:r>
      <w:r>
        <w:rPr>
          <w:rFonts w:cs="TimesNewRoman"/>
          <w:szCs w:val="18"/>
          <w:lang w:val="en-US"/>
        </w:rPr>
        <w:t>.</w:t>
      </w:r>
    </w:p>
    <w:p w:rsidR="00F07D17" w:rsidRDefault="00F07D17" w:rsidP="00F07D17">
      <w:pPr>
        <w:autoSpaceDE w:val="0"/>
        <w:autoSpaceDN w:val="0"/>
        <w:adjustRightInd w:val="0"/>
        <w:spacing w:line="360" w:lineRule="auto"/>
        <w:rPr>
          <w:rFonts w:cs="TimesNewRoman"/>
          <w:szCs w:val="18"/>
          <w:u w:val="single"/>
          <w:lang w:val="en-US"/>
        </w:rPr>
      </w:pPr>
    </w:p>
    <w:p w:rsidR="00F07D17" w:rsidRPr="00AC3F82" w:rsidRDefault="00F07D17" w:rsidP="00F07D17">
      <w:pPr>
        <w:autoSpaceDE w:val="0"/>
        <w:autoSpaceDN w:val="0"/>
        <w:adjustRightInd w:val="0"/>
        <w:spacing w:before="120" w:line="360" w:lineRule="auto"/>
        <w:rPr>
          <w:rFonts w:cs="TimesNewRoman"/>
          <w:szCs w:val="18"/>
          <w:u w:val="single"/>
          <w:lang w:val="en-US"/>
        </w:rPr>
      </w:pPr>
      <w:r w:rsidRPr="00AC3F82">
        <w:rPr>
          <w:rFonts w:cs="TimesNewRoman"/>
          <w:szCs w:val="18"/>
          <w:u w:val="single"/>
          <w:lang w:val="en-US"/>
        </w:rPr>
        <w:t xml:space="preserve">Mechanical models </w:t>
      </w:r>
    </w:p>
    <w:p w:rsidR="00F07D17" w:rsidRPr="007D79E3" w:rsidRDefault="00F07D17" w:rsidP="00F07D17">
      <w:pPr>
        <w:autoSpaceDE w:val="0"/>
        <w:autoSpaceDN w:val="0"/>
        <w:adjustRightInd w:val="0"/>
        <w:spacing w:line="360" w:lineRule="auto"/>
        <w:rPr>
          <w:rFonts w:cs="TimesNewRoman"/>
          <w:szCs w:val="18"/>
          <w:lang w:val="en-US"/>
        </w:rPr>
      </w:pPr>
      <w:r>
        <w:rPr>
          <w:rFonts w:cs="TimesNewRoman"/>
          <w:szCs w:val="18"/>
          <w:lang w:val="en-US"/>
        </w:rPr>
        <w:t>The study</w:t>
      </w:r>
      <w:r w:rsidRPr="007D79E3">
        <w:rPr>
          <w:rFonts w:cs="TimesNewRoman"/>
          <w:szCs w:val="18"/>
          <w:lang w:val="en-US"/>
        </w:rPr>
        <w:t xml:space="preserve"> consider</w:t>
      </w:r>
      <w:r>
        <w:rPr>
          <w:rFonts w:cs="TimesNewRoman"/>
          <w:szCs w:val="18"/>
          <w:lang w:val="en-US"/>
        </w:rPr>
        <w:t>s</w:t>
      </w:r>
      <w:r w:rsidRPr="007D79E3">
        <w:rPr>
          <w:rFonts w:cs="TimesNewRoman"/>
          <w:szCs w:val="18"/>
          <w:lang w:val="en-US"/>
        </w:rPr>
        <w:t xml:space="preserve"> a coupled model consisting of a supporting structure (the containment building), and a </w:t>
      </w:r>
      <w:r>
        <w:rPr>
          <w:rFonts w:cs="TimesNewRoman"/>
          <w:szCs w:val="18"/>
          <w:lang w:val="en-US"/>
        </w:rPr>
        <w:t xml:space="preserve">secondary system </w:t>
      </w:r>
      <w:r w:rsidRPr="007D79E3">
        <w:rPr>
          <w:rFonts w:cs="TimesNewRoman"/>
          <w:szCs w:val="18"/>
          <w:lang w:val="en-US"/>
        </w:rPr>
        <w:t xml:space="preserve">representing </w:t>
      </w:r>
      <w:r>
        <w:rPr>
          <w:rFonts w:cs="TimesNewRoman"/>
          <w:szCs w:val="18"/>
          <w:lang w:val="en-US"/>
        </w:rPr>
        <w:t>the</w:t>
      </w:r>
      <w:r w:rsidRPr="007D79E3">
        <w:rPr>
          <w:rFonts w:cs="TimesNewRoman"/>
          <w:szCs w:val="18"/>
          <w:lang w:val="en-US"/>
        </w:rPr>
        <w:t xml:space="preserve"> steam line (from the steam generator inside the containment to the </w:t>
      </w:r>
      <w:r>
        <w:rPr>
          <w:rFonts w:cs="TimesNewRoman"/>
          <w:szCs w:val="18"/>
          <w:lang w:val="en-US"/>
        </w:rPr>
        <w:t xml:space="preserve">stop </w:t>
      </w:r>
      <w:r w:rsidRPr="00E2268B">
        <w:rPr>
          <w:rFonts w:cs="TimesNewRoman"/>
          <w:szCs w:val="18"/>
          <w:lang w:val="en-US"/>
        </w:rPr>
        <w:t xml:space="preserve">downstream </w:t>
      </w:r>
      <w:r>
        <w:rPr>
          <w:rFonts w:cs="TimesNewRoman"/>
          <w:szCs w:val="18"/>
          <w:lang w:val="en-US"/>
        </w:rPr>
        <w:t>from</w:t>
      </w:r>
      <w:r w:rsidRPr="00E2268B">
        <w:rPr>
          <w:rFonts w:cs="TimesNewRoman"/>
          <w:szCs w:val="18"/>
          <w:lang w:val="en-US"/>
        </w:rPr>
        <w:t xml:space="preserve"> isolation valve</w:t>
      </w:r>
      <w:r>
        <w:rPr>
          <w:rFonts w:cs="TimesNewRoman"/>
          <w:szCs w:val="18"/>
          <w:lang w:val="en-US"/>
        </w:rPr>
        <w:t xml:space="preserve"> located</w:t>
      </w:r>
      <w:r w:rsidRPr="007D79E3">
        <w:rPr>
          <w:rFonts w:cs="TimesNewRoman"/>
          <w:szCs w:val="18"/>
          <w:lang w:val="en-US"/>
        </w:rPr>
        <w:t xml:space="preserve"> outside the containment</w:t>
      </w:r>
      <w:r>
        <w:rPr>
          <w:rFonts w:cs="TimesNewRoman"/>
          <w:szCs w:val="18"/>
          <w:lang w:val="en-US"/>
        </w:rPr>
        <w:t>, Figure 2</w:t>
      </w:r>
      <w:r w:rsidRPr="007D79E3">
        <w:rPr>
          <w:rFonts w:cs="TimesNewRoman"/>
          <w:szCs w:val="18"/>
          <w:lang w:val="en-US"/>
        </w:rPr>
        <w:t xml:space="preserve">). </w:t>
      </w:r>
    </w:p>
    <w:p w:rsidR="00F07D17" w:rsidRDefault="00F07D17" w:rsidP="00F07D17">
      <w:pPr>
        <w:autoSpaceDE w:val="0"/>
        <w:autoSpaceDN w:val="0"/>
        <w:adjustRightInd w:val="0"/>
        <w:spacing w:line="360" w:lineRule="auto"/>
        <w:rPr>
          <w:rFonts w:cs="TimesNewRoman"/>
          <w:szCs w:val="18"/>
          <w:lang w:val="en-US"/>
        </w:rPr>
      </w:pPr>
      <w:r w:rsidRPr="007D79E3">
        <w:rPr>
          <w:rFonts w:cs="TimesNewRoman"/>
          <w:szCs w:val="18"/>
          <w:lang w:val="en-US"/>
        </w:rPr>
        <w:t xml:space="preserve">The containment building is represented by a stick model that has been identified from the respective </w:t>
      </w:r>
      <w:r>
        <w:rPr>
          <w:rFonts w:cs="TimesNewRoman"/>
          <w:szCs w:val="18"/>
          <w:lang w:val="en-US"/>
        </w:rPr>
        <w:t xml:space="preserve">finite elements </w:t>
      </w:r>
      <w:r w:rsidRPr="007D79E3">
        <w:rPr>
          <w:rFonts w:cs="TimesNewRoman"/>
          <w:szCs w:val="18"/>
          <w:lang w:val="en-US"/>
        </w:rPr>
        <w:t>3D model</w:t>
      </w:r>
      <w:r>
        <w:rPr>
          <w:rFonts w:cs="TimesNewRoman"/>
          <w:szCs w:val="18"/>
          <w:lang w:val="en-US"/>
        </w:rPr>
        <w:t xml:space="preserve"> (Figure 1)</w:t>
      </w:r>
      <w:r w:rsidRPr="007D79E3">
        <w:rPr>
          <w:rFonts w:cs="TimesNewRoman"/>
          <w:szCs w:val="18"/>
          <w:lang w:val="en-US"/>
        </w:rPr>
        <w:t>. Th</w:t>
      </w:r>
      <w:r>
        <w:rPr>
          <w:rFonts w:cs="TimesNewRoman"/>
          <w:szCs w:val="18"/>
          <w:lang w:val="en-US"/>
        </w:rPr>
        <w:t xml:space="preserve">e stick model </w:t>
      </w:r>
      <w:r w:rsidRPr="007D79E3">
        <w:rPr>
          <w:rFonts w:cs="TimesNewRoman"/>
          <w:szCs w:val="18"/>
          <w:lang w:val="en-US"/>
        </w:rPr>
        <w:t>tak</w:t>
      </w:r>
      <w:r>
        <w:rPr>
          <w:rFonts w:cs="TimesNewRoman"/>
          <w:szCs w:val="18"/>
          <w:lang w:val="en-US"/>
        </w:rPr>
        <w:t>es</w:t>
      </w:r>
      <w:r w:rsidRPr="007D79E3">
        <w:rPr>
          <w:rFonts w:cs="TimesNewRoman"/>
          <w:szCs w:val="18"/>
          <w:lang w:val="en-US"/>
        </w:rPr>
        <w:t xml:space="preserve"> into account soil structure interaction</w:t>
      </w:r>
      <w:r>
        <w:rPr>
          <w:rFonts w:cs="TimesNewRoman"/>
          <w:szCs w:val="18"/>
          <w:lang w:val="en-US"/>
        </w:rPr>
        <w:t xml:space="preserve"> and allows fast calculations</w:t>
      </w:r>
      <w:r w:rsidRPr="007D79E3">
        <w:rPr>
          <w:rFonts w:cs="TimesNewRoman"/>
          <w:szCs w:val="18"/>
          <w:lang w:val="en-US"/>
        </w:rPr>
        <w:t xml:space="preserve">. </w:t>
      </w:r>
    </w:p>
    <w:p w:rsidR="00F07D17" w:rsidRDefault="00F07D17" w:rsidP="00F07D17">
      <w:pPr>
        <w:autoSpaceDE w:val="0"/>
        <w:autoSpaceDN w:val="0"/>
        <w:adjustRightInd w:val="0"/>
        <w:spacing w:line="360" w:lineRule="auto"/>
        <w:rPr>
          <w:rFonts w:cs="TimesNewRoman"/>
          <w:szCs w:val="18"/>
          <w:lang w:val="en-US"/>
        </w:rPr>
      </w:pPr>
      <w:r w:rsidRPr="007D79E3">
        <w:rPr>
          <w:rFonts w:cs="TimesNewRoman"/>
          <w:szCs w:val="18"/>
          <w:lang w:val="en-US"/>
        </w:rPr>
        <w:t xml:space="preserve">The steam line is modeled by </w:t>
      </w:r>
      <w:r>
        <w:rPr>
          <w:rFonts w:cs="TimesNewRoman"/>
          <w:szCs w:val="18"/>
          <w:lang w:val="en-US"/>
        </w:rPr>
        <w:t xml:space="preserve">means of </w:t>
      </w:r>
      <w:r w:rsidRPr="007D79E3">
        <w:rPr>
          <w:rFonts w:cs="TimesNewRoman"/>
          <w:szCs w:val="18"/>
          <w:lang w:val="en-US"/>
        </w:rPr>
        <w:t>beam elements</w:t>
      </w:r>
      <w:r>
        <w:rPr>
          <w:rFonts w:cs="TimesNewRoman"/>
          <w:szCs w:val="18"/>
          <w:lang w:val="en-US"/>
        </w:rPr>
        <w:t xml:space="preserve"> (Figure 3), taking in consideration the steel steam line, and several valves, supporting devices and stops at different elevations</w:t>
      </w:r>
      <w:r w:rsidRPr="007D79E3">
        <w:rPr>
          <w:rFonts w:cs="TimesNewRoman"/>
          <w:szCs w:val="18"/>
          <w:lang w:val="en-US"/>
        </w:rPr>
        <w:t>.</w:t>
      </w:r>
      <w:r>
        <w:rPr>
          <w:rFonts w:cs="TimesNewRoman"/>
          <w:szCs w:val="18"/>
          <w:lang w:val="en-US"/>
        </w:rPr>
        <w:t xml:space="preserve"> </w:t>
      </w:r>
    </w:p>
    <w:p w:rsidR="00F07D17" w:rsidRPr="007D79E3" w:rsidRDefault="00F07D17" w:rsidP="00F07D17">
      <w:pPr>
        <w:autoSpaceDE w:val="0"/>
        <w:autoSpaceDN w:val="0"/>
        <w:adjustRightInd w:val="0"/>
        <w:spacing w:line="360" w:lineRule="auto"/>
        <w:rPr>
          <w:rFonts w:cs="TimesNewRoman"/>
          <w:szCs w:val="18"/>
          <w:lang w:val="en-US"/>
        </w:rPr>
      </w:pPr>
      <w:r>
        <w:rPr>
          <w:rFonts w:cs="TimesNewRoman"/>
          <w:szCs w:val="18"/>
          <w:lang w:val="en-US"/>
        </w:rPr>
        <w:lastRenderedPageBreak/>
        <w:t xml:space="preserve">A previous analysis showed that the maximum stress is located in the containment penetration area. Then an additional local model of the penetration has been developed (Figure 4) considering the non-linear behavior of steel. </w:t>
      </w:r>
    </w:p>
    <w:p w:rsidR="00F07D17" w:rsidRDefault="00F07D17" w:rsidP="00F07D17">
      <w:pPr>
        <w:autoSpaceDE w:val="0"/>
        <w:autoSpaceDN w:val="0"/>
        <w:adjustRightInd w:val="0"/>
        <w:spacing w:line="360" w:lineRule="auto"/>
        <w:rPr>
          <w:rFonts w:cs="Trebuchet MS"/>
          <w:szCs w:val="18"/>
          <w:lang w:val="en-US" w:eastAsia="en-GB"/>
        </w:rPr>
      </w:pPr>
    </w:p>
    <w:p w:rsidR="00F07D17" w:rsidRDefault="00F07D17" w:rsidP="00F07D17">
      <w:pPr>
        <w:autoSpaceDE w:val="0"/>
        <w:autoSpaceDN w:val="0"/>
        <w:adjustRightInd w:val="0"/>
        <w:spacing w:line="360" w:lineRule="auto"/>
        <w:rPr>
          <w:rFonts w:cs="Trebuchet MS"/>
          <w:szCs w:val="18"/>
          <w:lang w:val="en-US" w:eastAsia="en-GB"/>
        </w:rPr>
      </w:pPr>
      <w:r>
        <w:rPr>
          <w:rFonts w:cs="Trebuchet MS"/>
          <w:szCs w:val="18"/>
          <w:lang w:val="en-US" w:eastAsia="en-GB"/>
        </w:rPr>
        <w:t xml:space="preserve">The response of the steam line is calculated in two stages: </w:t>
      </w:r>
    </w:p>
    <w:p w:rsidR="00F07D17" w:rsidRDefault="00F07D17" w:rsidP="00F07D17">
      <w:pPr>
        <w:pStyle w:val="Paragraphedeliste"/>
        <w:numPr>
          <w:ilvl w:val="0"/>
          <w:numId w:val="52"/>
        </w:numPr>
        <w:autoSpaceDE w:val="0"/>
        <w:autoSpaceDN w:val="0"/>
        <w:adjustRightInd w:val="0"/>
        <w:spacing w:line="360" w:lineRule="auto"/>
        <w:contextualSpacing/>
        <w:rPr>
          <w:rFonts w:cs="Trebuchet MS"/>
          <w:szCs w:val="18"/>
          <w:lang w:val="en-US" w:eastAsia="en-GB"/>
        </w:rPr>
      </w:pPr>
      <w:r w:rsidRPr="004160D6">
        <w:rPr>
          <w:rFonts w:cs="Trebuchet MS"/>
          <w:szCs w:val="18"/>
          <w:lang w:val="en-US" w:eastAsia="en-GB"/>
        </w:rPr>
        <w:t xml:space="preserve">the response of the containment structure to ground motion is </w:t>
      </w:r>
      <w:r>
        <w:rPr>
          <w:rFonts w:cs="Trebuchet MS"/>
          <w:szCs w:val="18"/>
          <w:lang w:val="en-US" w:eastAsia="en-GB"/>
        </w:rPr>
        <w:t>obtained</w:t>
      </w:r>
      <w:r w:rsidRPr="004160D6">
        <w:rPr>
          <w:rFonts w:cs="Trebuchet MS"/>
          <w:szCs w:val="18"/>
          <w:lang w:val="en-US" w:eastAsia="en-GB"/>
        </w:rPr>
        <w:t xml:space="preserve"> by using the stick model</w:t>
      </w:r>
      <w:r>
        <w:rPr>
          <w:rFonts w:cs="Trebuchet MS"/>
          <w:szCs w:val="18"/>
          <w:lang w:val="en-US" w:eastAsia="en-GB"/>
        </w:rPr>
        <w:t>;</w:t>
      </w:r>
      <w:r w:rsidRPr="004160D6">
        <w:rPr>
          <w:rFonts w:cs="Trebuchet MS"/>
          <w:szCs w:val="18"/>
          <w:lang w:val="en-US" w:eastAsia="en-GB"/>
        </w:rPr>
        <w:t xml:space="preserve"> </w:t>
      </w:r>
      <w:r>
        <w:rPr>
          <w:rFonts w:cs="Trebuchet MS"/>
          <w:szCs w:val="18"/>
          <w:lang w:val="en-US" w:eastAsia="en-GB"/>
        </w:rPr>
        <w:t>i</w:t>
      </w:r>
      <w:r w:rsidRPr="004160D6">
        <w:rPr>
          <w:rFonts w:cs="Trebuchet MS"/>
          <w:szCs w:val="18"/>
          <w:lang w:val="en-US" w:eastAsia="en-GB"/>
        </w:rPr>
        <w:t>n particular, displacement</w:t>
      </w:r>
      <w:r>
        <w:rPr>
          <w:rFonts w:cs="Trebuchet MS"/>
          <w:szCs w:val="18"/>
          <w:lang w:val="en-US" w:eastAsia="en-GB"/>
        </w:rPr>
        <w:t>s</w:t>
      </w:r>
      <w:r w:rsidRPr="004160D6">
        <w:rPr>
          <w:rFonts w:cs="Trebuchet MS"/>
          <w:szCs w:val="18"/>
          <w:lang w:val="en-US" w:eastAsia="en-GB"/>
        </w:rPr>
        <w:t xml:space="preserve"> of the </w:t>
      </w:r>
      <w:r>
        <w:rPr>
          <w:rFonts w:cs="Trebuchet MS"/>
          <w:szCs w:val="18"/>
          <w:lang w:val="en-US" w:eastAsia="en-GB"/>
        </w:rPr>
        <w:t xml:space="preserve">stop and </w:t>
      </w:r>
      <w:r w:rsidRPr="004160D6">
        <w:rPr>
          <w:rFonts w:cs="Trebuchet MS"/>
          <w:szCs w:val="18"/>
          <w:lang w:val="en-US" w:eastAsia="en-GB"/>
        </w:rPr>
        <w:t>supports are assessed</w:t>
      </w:r>
      <w:r>
        <w:rPr>
          <w:rFonts w:cs="Trebuchet MS"/>
          <w:szCs w:val="18"/>
          <w:lang w:val="en-US" w:eastAsia="en-GB"/>
        </w:rPr>
        <w:t>;</w:t>
      </w:r>
      <w:r w:rsidRPr="004160D6">
        <w:rPr>
          <w:rFonts w:cs="Trebuchet MS"/>
          <w:szCs w:val="18"/>
          <w:lang w:val="en-US" w:eastAsia="en-GB"/>
        </w:rPr>
        <w:t xml:space="preserve"> </w:t>
      </w:r>
    </w:p>
    <w:p w:rsidR="00F07D17" w:rsidRPr="00E33565" w:rsidRDefault="00F07D17" w:rsidP="00F07D17">
      <w:pPr>
        <w:pStyle w:val="Paragraphedeliste"/>
        <w:numPr>
          <w:ilvl w:val="0"/>
          <w:numId w:val="52"/>
        </w:numPr>
        <w:autoSpaceDE w:val="0"/>
        <w:autoSpaceDN w:val="0"/>
        <w:adjustRightInd w:val="0"/>
        <w:spacing w:line="360" w:lineRule="auto"/>
        <w:contextualSpacing/>
        <w:rPr>
          <w:rFonts w:cs="Trebuchet MS"/>
          <w:szCs w:val="18"/>
          <w:lang w:val="en-US" w:eastAsia="en-GB"/>
        </w:rPr>
      </w:pPr>
      <w:r w:rsidRPr="004160D6">
        <w:rPr>
          <w:rFonts w:cs="Trebuchet MS"/>
          <w:szCs w:val="18"/>
          <w:lang w:val="en-US" w:eastAsia="en-GB"/>
        </w:rPr>
        <w:t xml:space="preserve">these displacements are given boundary conditions (in red on </w:t>
      </w:r>
      <w:r>
        <w:rPr>
          <w:rFonts w:cs="Trebuchet MS"/>
          <w:szCs w:val="18"/>
          <w:lang w:val="en-US" w:eastAsia="en-GB"/>
        </w:rPr>
        <w:t>F</w:t>
      </w:r>
      <w:r w:rsidRPr="004160D6">
        <w:rPr>
          <w:rFonts w:cs="Trebuchet MS"/>
          <w:szCs w:val="18"/>
          <w:lang w:val="en-US" w:eastAsia="en-GB"/>
        </w:rPr>
        <w:t xml:space="preserve">igure </w:t>
      </w:r>
      <w:r>
        <w:rPr>
          <w:rFonts w:cs="Trebuchet MS"/>
          <w:szCs w:val="18"/>
          <w:lang w:val="en-US" w:eastAsia="en-GB"/>
        </w:rPr>
        <w:t>3)</w:t>
      </w:r>
      <w:r w:rsidRPr="004160D6">
        <w:rPr>
          <w:rFonts w:cs="Trebuchet MS"/>
          <w:szCs w:val="18"/>
          <w:lang w:val="en-US" w:eastAsia="en-GB"/>
        </w:rPr>
        <w:t xml:space="preserve"> for the beam model representing </w:t>
      </w:r>
      <w:r>
        <w:rPr>
          <w:rFonts w:cs="Trebuchet MS"/>
          <w:szCs w:val="18"/>
          <w:lang w:val="en-US" w:eastAsia="en-GB"/>
        </w:rPr>
        <w:t>the steam line.</w:t>
      </w:r>
      <w:r w:rsidRPr="00E33565">
        <w:rPr>
          <w:rFonts w:cs="Trebuchet MS"/>
          <w:szCs w:val="18"/>
          <w:lang w:val="en-US" w:eastAsia="en-GB"/>
        </w:rPr>
        <w:t xml:space="preserve"> </w:t>
      </w:r>
    </w:p>
    <w:p w:rsidR="00F07D17" w:rsidRDefault="00F07D17" w:rsidP="00F07D17">
      <w:pPr>
        <w:autoSpaceDE w:val="0"/>
        <w:autoSpaceDN w:val="0"/>
        <w:adjustRightInd w:val="0"/>
        <w:spacing w:line="360" w:lineRule="auto"/>
        <w:rPr>
          <w:rFonts w:cs="Trebuchet MS"/>
          <w:szCs w:val="18"/>
          <w:lang w:val="en-US" w:eastAsia="en-GB"/>
        </w:rPr>
      </w:pPr>
    </w:p>
    <w:p w:rsidR="00F07D17" w:rsidRDefault="00F07D17" w:rsidP="00F07D17">
      <w:pPr>
        <w:autoSpaceDE w:val="0"/>
        <w:autoSpaceDN w:val="0"/>
        <w:adjustRightInd w:val="0"/>
        <w:spacing w:line="360" w:lineRule="auto"/>
        <w:rPr>
          <w:rFonts w:cs="Trebuchet MS"/>
          <w:szCs w:val="18"/>
          <w:lang w:val="en-US" w:eastAsia="en-GB"/>
        </w:rPr>
      </w:pPr>
    </w:p>
    <w:p w:rsidR="00F07D17" w:rsidRPr="004160D6" w:rsidRDefault="00F07D17" w:rsidP="00F07D17">
      <w:pPr>
        <w:autoSpaceDE w:val="0"/>
        <w:autoSpaceDN w:val="0"/>
        <w:adjustRightInd w:val="0"/>
        <w:spacing w:line="360" w:lineRule="auto"/>
        <w:rPr>
          <w:rFonts w:cs="Trebuchet MS"/>
          <w:szCs w:val="18"/>
          <w:lang w:val="en-US" w:eastAsia="en-GB"/>
        </w:rPr>
      </w:pPr>
    </w:p>
    <w:tbl>
      <w:tblPr>
        <w:tblW w:w="0" w:type="auto"/>
        <w:jc w:val="center"/>
        <w:tblInd w:w="706" w:type="dxa"/>
        <w:tblLook w:val="04A0" w:firstRow="1" w:lastRow="0" w:firstColumn="1" w:lastColumn="0" w:noHBand="0" w:noVBand="1"/>
      </w:tblPr>
      <w:tblGrid>
        <w:gridCol w:w="4996"/>
      </w:tblGrid>
      <w:tr w:rsidR="00F07D17" w:rsidTr="00EC13EF">
        <w:trPr>
          <w:jc w:val="center"/>
        </w:trPr>
        <w:tc>
          <w:tcPr>
            <w:tcW w:w="4996" w:type="dxa"/>
            <w:shd w:val="clear" w:color="auto" w:fill="auto"/>
          </w:tcPr>
          <w:p w:rsidR="00F07D17" w:rsidRPr="00EC13EF" w:rsidRDefault="00433F3B" w:rsidP="00EC13EF">
            <w:pPr>
              <w:autoSpaceDE w:val="0"/>
              <w:autoSpaceDN w:val="0"/>
              <w:adjustRightInd w:val="0"/>
              <w:spacing w:line="360" w:lineRule="auto"/>
              <w:jc w:val="center"/>
              <w:rPr>
                <w:rFonts w:ascii="TimesNewRoman" w:hAnsi="TimesNewRoman" w:cs="TimesNewRoman"/>
                <w:lang w:val="en-US"/>
              </w:rPr>
            </w:pPr>
            <w:r>
              <w:pict>
                <v:group id="_x0000_s1034" style="width:93.3pt;height:110.9pt;mso-position-horizontal-relative:char;mso-position-vertical-relative:line" coordorigin=",1187" coordsize="2006,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alt="fig_tot_gro_fig000" style="position:absolute;left:122;top:1187;width:1884;height:20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hfwzFAAAA3AAAAA8AAABkcnMvZG93bnJldi54bWxEj0FrwkAUhO8F/8PyhN50kygi0TUUoSAF&#10;D1q19PbIPrOh2bcxu8b033cLhR6HmfmGWReDbURPna8dK0inCQji0umaKwWn99fJEoQPyBobx6Tg&#10;mzwUm9HTGnPtHnyg/hgqESHsc1RgQmhzKX1pyKKfupY4elfXWQxRdpXUHT4i3DYyS5KFtFhzXDDY&#10;0tZQ+XW8WwU+9bd9bd76HWezz4/9mS7B3pV6Hg8vKxCBhvAf/mvvtIJsNoffM/EI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X8MxQAAANwAAAAPAAAAAAAAAAAAAAAA&#10;AJ8CAABkcnMvZG93bnJldi54bWxQSwUGAAAAAAQABAD3AAAAkQMAAAAA&#10;">
                    <v:imagedata r:id="rId16" o:title="fig_tot_gro_fig000" croptop="11282f" cropbottom="7521f" cropleft="4947f" cropright="30034f"/>
                  </v:shape>
                  <v:rect id="Rectangle 245" o:spid="_x0000_s1036" style="position:absolute;top:2031;width:1089;height:1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u8QA&#10;AADcAAAADwAAAGRycy9kb3ducmV2LnhtbESP0WrCQBRE34X+w3ILvulGiSLRTbAVsX2ooO0HXLLX&#10;JG327pJdY/z7bqHg4zAzZ5hNMZhW9NT5xrKC2TQBQVxa3XCl4OtzP1mB8AFZY2uZFNzJQ5E/jTaY&#10;aXvjE/XnUIkIYZ+hgjoEl0npy5oM+ql1xNG72M5giLKrpO7wFuGmlfMkWUqDDceFGh291lT+nK9G&#10;wfF93/cOD9Zfq91Lmqbu+2PhlBo/D9s1iEBDeIT/229awTxdwN+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6rvEAAAA3AAAAA8AAAAAAAAAAAAAAAAAmAIAAGRycy9k&#10;b3ducmV2LnhtbFBLBQYAAAAABAAEAPUAAACJAwAAAAA=&#10;" filled="f" fillcolor="#4f81bd" stroked="f">
                    <v:shadow color="#eeece1"/>
                    <v:textbox style="mso-next-textbox:#Rectangle 245">
                      <w:txbxContent>
                        <w:p w:rsidR="00126675" w:rsidRDefault="00126675">
                          <w:r w:rsidRPr="00434C1F">
                            <w:rPr>
                              <w:color w:val="000000"/>
                              <w:kern w:val="24"/>
                              <w:szCs w:val="18"/>
                            </w:rPr>
                            <w:tab/>
                          </w:r>
                          <w:r w:rsidRPr="00434C1F">
                            <w:rPr>
                              <w:color w:val="000000"/>
                              <w:kern w:val="24"/>
                              <w:szCs w:val="18"/>
                            </w:rPr>
                            <w:tab/>
                          </w:r>
                          <w:r w:rsidRPr="00434C1F">
                            <w:rPr>
                              <w:color w:val="000000"/>
                              <w:kern w:val="24"/>
                              <w:szCs w:val="18"/>
                            </w:rPr>
                            <w:tab/>
                          </w:r>
                        </w:p>
                      </w:txbxContent>
                    </v:textbox>
                  </v:rect>
                  <w10:wrap type="none"/>
                  <w10:anchorlock/>
                </v:group>
              </w:pict>
            </w:r>
            <w:r>
              <w:rPr>
                <w:rFonts w:ascii="TimesNewRoman" w:hAnsi="TimesNewRoman" w:cs="TimesNewRoman"/>
                <w:noProof/>
              </w:rPr>
              <w:pict>
                <v:shape id="Picture 9" o:spid="_x0000_i1030" type="#_x0000_t75" alt="Beton" style="width:85.75pt;height:123.95pt;visibility:visible">
                  <v:imagedata r:id="rId17" o:title="Beton"/>
                </v:shape>
              </w:pict>
            </w:r>
          </w:p>
        </w:tc>
      </w:tr>
      <w:tr w:rsidR="00F07D17" w:rsidTr="00EC13EF">
        <w:trPr>
          <w:jc w:val="center"/>
        </w:trPr>
        <w:tc>
          <w:tcPr>
            <w:tcW w:w="4996" w:type="dxa"/>
            <w:shd w:val="clear" w:color="auto" w:fill="auto"/>
          </w:tcPr>
          <w:p w:rsidR="00F07D17" w:rsidRPr="00EC13EF" w:rsidRDefault="00F07D17" w:rsidP="00EC13EF">
            <w:pPr>
              <w:autoSpaceDE w:val="0"/>
              <w:autoSpaceDN w:val="0"/>
              <w:adjustRightInd w:val="0"/>
              <w:spacing w:line="360" w:lineRule="auto"/>
              <w:jc w:val="center"/>
              <w:rPr>
                <w:rFonts w:cs="Trebuchet MS"/>
                <w:b/>
                <w:szCs w:val="18"/>
                <w:lang w:val="en-US" w:eastAsia="en-GB"/>
              </w:rPr>
            </w:pPr>
          </w:p>
          <w:p w:rsidR="00F07D17" w:rsidRPr="00EC13EF" w:rsidRDefault="00F07D17" w:rsidP="00EC13EF">
            <w:pPr>
              <w:autoSpaceDE w:val="0"/>
              <w:autoSpaceDN w:val="0"/>
              <w:adjustRightInd w:val="0"/>
              <w:spacing w:line="360" w:lineRule="auto"/>
              <w:jc w:val="center"/>
              <w:rPr>
                <w:rFonts w:cs="Trebuchet MS"/>
                <w:b/>
                <w:szCs w:val="18"/>
                <w:lang w:val="en-US" w:eastAsia="en-GB"/>
              </w:rPr>
            </w:pPr>
            <w:r w:rsidRPr="00EC13EF">
              <w:rPr>
                <w:rFonts w:cs="Trebuchet MS"/>
                <w:b/>
                <w:szCs w:val="18"/>
                <w:lang w:val="en-US" w:eastAsia="en-GB"/>
              </w:rPr>
              <w:t>Fig. 1/ Containment 3D model</w:t>
            </w:r>
          </w:p>
        </w:tc>
      </w:tr>
    </w:tbl>
    <w:p w:rsidR="00F07D17" w:rsidRDefault="00F07D17" w:rsidP="00F07D17">
      <w:pPr>
        <w:autoSpaceDE w:val="0"/>
        <w:autoSpaceDN w:val="0"/>
        <w:adjustRightInd w:val="0"/>
        <w:spacing w:line="360" w:lineRule="auto"/>
        <w:rPr>
          <w:rFonts w:ascii="TimesNewRoman" w:hAnsi="TimesNewRoman" w:cs="TimesNewRoman"/>
          <w:lang w:val="en-US"/>
        </w:rPr>
      </w:pPr>
    </w:p>
    <w:p w:rsidR="00F07D17" w:rsidRDefault="00F07D17" w:rsidP="00F07D17">
      <w:pPr>
        <w:autoSpaceDE w:val="0"/>
        <w:autoSpaceDN w:val="0"/>
        <w:adjustRightInd w:val="0"/>
        <w:spacing w:line="360" w:lineRule="auto"/>
        <w:jc w:val="center"/>
        <w:rPr>
          <w:rFonts w:ascii="TimesNewRoman" w:hAnsi="TimesNewRoman" w:cs="TimesNewRoman"/>
          <w:lang w:val="en-US"/>
        </w:rPr>
      </w:pPr>
    </w:p>
    <w:tbl>
      <w:tblPr>
        <w:tblW w:w="0" w:type="auto"/>
        <w:jc w:val="center"/>
        <w:tblLayout w:type="fixed"/>
        <w:tblLook w:val="04A0" w:firstRow="1" w:lastRow="0" w:firstColumn="1" w:lastColumn="0" w:noHBand="0" w:noVBand="1"/>
      </w:tblPr>
      <w:tblGrid>
        <w:gridCol w:w="4219"/>
        <w:gridCol w:w="3119"/>
      </w:tblGrid>
      <w:tr w:rsidR="00F07D17" w:rsidRPr="009A6EF6" w:rsidTr="00EC13EF">
        <w:trPr>
          <w:jc w:val="center"/>
        </w:trPr>
        <w:tc>
          <w:tcPr>
            <w:tcW w:w="7338" w:type="dxa"/>
            <w:gridSpan w:val="2"/>
            <w:shd w:val="clear" w:color="auto" w:fill="auto"/>
          </w:tcPr>
          <w:p w:rsidR="00F07D17" w:rsidRPr="00EC13EF" w:rsidRDefault="00433F3B" w:rsidP="00EC13EF">
            <w:pPr>
              <w:pStyle w:val="Paragraphe"/>
              <w:keepNext/>
              <w:spacing w:line="360" w:lineRule="auto"/>
              <w:ind w:firstLine="0"/>
              <w:jc w:val="center"/>
              <w:rPr>
                <w:lang w:val="en-US"/>
              </w:rPr>
            </w:pPr>
            <w:r>
              <w:rPr>
                <w:noProof/>
              </w:rPr>
              <w:lastRenderedPageBreak/>
              <w:pict>
                <v:shapetype id="_x0000_t202" coordsize="21600,21600" o:spt="202" path="m,l,21600r21600,l21600,xe">
                  <v:stroke joinstyle="miter"/>
                  <v:path gradientshapeok="t" o:connecttype="rect"/>
                </v:shapetype>
                <v:shape id="Zone de texte 2" o:spid="_x0000_s1040" type="#_x0000_t202" style="position:absolute;left:0;text-align:left;margin-left:272.65pt;margin-top:84.05pt;width:66pt;height:30.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" strokecolor="white">
                  <v:textbox style="mso-next-textbox:#Zone de texte 2">
                    <w:txbxContent>
                      <w:p w:rsidR="00126675" w:rsidRPr="009A2935" w:rsidRDefault="00126675" w:rsidP="00F07D17">
                        <w:pPr>
                          <w:rPr>
                            <w:sz w:val="16"/>
                            <w:szCs w:val="16"/>
                          </w:rPr>
                        </w:pPr>
                        <w:r w:rsidRPr="009A2935">
                          <w:rPr>
                            <w:sz w:val="16"/>
                            <w:szCs w:val="16"/>
                          </w:rPr>
                          <w:t>Containment penetration</w:t>
                        </w:r>
                      </w:p>
                    </w:txbxContent>
                  </v:textbox>
                </v:shape>
              </w:pict>
            </w:r>
            <w:r>
              <w:rPr>
                <w:noProof/>
              </w:rPr>
              <w:pict>
                <v:shapetype id="_x0000_t32" coordsize="21600,21600" o:spt="32" o:oned="t" path="m,l21600,21600e" filled="f">
                  <v:path arrowok="t" fillok="f" o:connecttype="none"/>
                  <o:lock v:ext="edit" shapetype="t"/>
                </v:shapetype>
                <v:shape id="Connecteur droit avec flèche 57" o:spid="_x0000_s1041" type="#_x0000_t32" style="position:absolute;left:0;text-align:left;margin-left:220.9pt;margin-top:98.9pt;width:56.25pt;height: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" strokeweight=".5pt">
                  <v:stroke endarrow="open"/>
                </v:shape>
              </w:pict>
            </w:r>
            <w:r>
              <w:rPr>
                <w:noProof/>
              </w:rPr>
              <w:pict>
                <v:oval id="Ellipse 54" o:spid="_x0000_s1039" style="position:absolute;left:0;text-align:left;margin-left:190.85pt;margin-top:96.8pt;width:30pt;height:17.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" filled="f" strokeweight=".25pt"/>
              </w:pict>
            </w:r>
            <w:r>
              <w:rPr>
                <w:rFonts w:ascii="TimesNewRoman" w:hAnsi="TimesNewRoman" w:cs="TimesNewRoman"/>
                <w:noProof/>
              </w:rPr>
              <w:pict>
                <v:shape id="Image 248" o:spid="_x0000_i1031" type="#_x0000_t75" style="width:189.7pt;height:125.85pt;visibility:visible">
                  <v:imagedata r:id="rId18" o:title=""/>
                </v:shape>
              </w:pict>
            </w:r>
          </w:p>
        </w:tc>
      </w:tr>
      <w:tr w:rsidR="00F07D17" w:rsidRPr="00126675" w:rsidTr="00EC13EF">
        <w:trPr>
          <w:jc w:val="center"/>
        </w:trPr>
        <w:tc>
          <w:tcPr>
            <w:tcW w:w="7338" w:type="dxa"/>
            <w:gridSpan w:val="2"/>
            <w:shd w:val="clear" w:color="auto" w:fill="auto"/>
          </w:tcPr>
          <w:p w:rsidR="00F07D17" w:rsidRPr="00EC13EF" w:rsidRDefault="00F07D17" w:rsidP="00EC13EF">
            <w:pPr>
              <w:pStyle w:val="Paragraphe"/>
              <w:keepNext/>
              <w:spacing w:line="360" w:lineRule="auto"/>
              <w:ind w:firstLine="0"/>
              <w:jc w:val="center"/>
              <w:rPr>
                <w:b/>
                <w:lang w:val="en-US"/>
              </w:rPr>
            </w:pPr>
            <w:r w:rsidRPr="00EC13EF">
              <w:rPr>
                <w:rFonts w:eastAsia="Calibri" w:cs="Trebuchet MS"/>
                <w:b/>
                <w:sz w:val="18"/>
                <w:szCs w:val="18"/>
                <w:lang w:val="en-US" w:eastAsia="en-GB"/>
              </w:rPr>
              <w:t>Fig.2/ Main steam line with stop and supporting devices (schematic view)</w:t>
            </w:r>
          </w:p>
        </w:tc>
      </w:tr>
      <w:tr w:rsidR="00F07D17" w:rsidRPr="00725D82" w:rsidTr="00EC13EF">
        <w:trPr>
          <w:jc w:val="center"/>
        </w:trPr>
        <w:tc>
          <w:tcPr>
            <w:tcW w:w="4219" w:type="dxa"/>
            <w:shd w:val="clear" w:color="auto" w:fill="auto"/>
          </w:tcPr>
          <w:p w:rsidR="00F07D17" w:rsidRPr="00EC13EF" w:rsidRDefault="00433F3B" w:rsidP="00EC13EF">
            <w:pPr>
              <w:pStyle w:val="Paragraphe"/>
              <w:keepNext/>
              <w:spacing w:line="360" w:lineRule="auto"/>
              <w:ind w:firstLine="0"/>
              <w:jc w:val="center"/>
              <w:rPr>
                <w:rFonts w:eastAsia="Calibri" w:cs="Trebuchet MS"/>
                <w:sz w:val="18"/>
                <w:szCs w:val="18"/>
                <w:lang w:val="en-US" w:eastAsia="en-GB"/>
              </w:rPr>
            </w:pPr>
            <w:r>
              <w:rPr>
                <w:noProof/>
              </w:rPr>
              <w:pict>
                <v:shape id="Connecteur droit avec flèche 53" o:spid="_x0000_s1038" type="#_x0000_t32" style="position:absolute;left:0;text-align:left;margin-left:133.15pt;margin-top:69.9pt;width:99pt;height:36.25pt;flip:y;z-index:2516561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">
                  <v:stroke endarrow="open"/>
                </v:shape>
              </w:pict>
            </w:r>
            <w:r>
              <w:rPr>
                <w:noProof/>
              </w:rPr>
              <w:pict>
                <v:oval id="Ellipse 52" o:spid="_x0000_s1037" style="position:absolute;left:0;text-align:left;margin-left:108.25pt;margin-top:97.9pt;width:24.75pt;height:15.5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" filled="f" strokeweight=".25pt"/>
              </w:pict>
            </w:r>
            <w:r>
              <w:rPr>
                <w:rFonts w:ascii="TimesNewRoman" w:hAnsi="TimesNewRoman" w:cs="TimesNewRoman"/>
                <w:noProof/>
              </w:rPr>
              <w:pict>
                <v:shape id="Image 249" o:spid="_x0000_i1032" type="#_x0000_t75" style="width:147.75pt;height:118.35pt;visibility:visible">
                  <v:imagedata r:id="rId19" o:title=""/>
                </v:shape>
              </w:pict>
            </w:r>
          </w:p>
        </w:tc>
        <w:tc>
          <w:tcPr>
            <w:tcW w:w="3119" w:type="dxa"/>
            <w:shd w:val="clear" w:color="auto" w:fill="auto"/>
          </w:tcPr>
          <w:p w:rsidR="00F07D17" w:rsidRPr="00EC13EF" w:rsidRDefault="00433F3B" w:rsidP="00EC13EF">
            <w:pPr>
              <w:pStyle w:val="Paragraphe"/>
              <w:keepNext/>
              <w:spacing w:line="360" w:lineRule="auto"/>
              <w:ind w:firstLine="0"/>
              <w:jc w:val="center"/>
              <w:rPr>
                <w:rFonts w:eastAsia="Calibri" w:cs="Trebuchet MS"/>
                <w:sz w:val="18"/>
                <w:szCs w:val="18"/>
                <w:lang w:val="en-US" w:eastAsia="en-GB"/>
              </w:rPr>
            </w:pPr>
            <w:r>
              <w:rPr>
                <w:noProof/>
              </w:rPr>
              <w:pict>
                <v:shape id="Image 289" o:spid="_x0000_i1033" type="#_x0000_t75" style="width:102.7pt;height:108.95pt;visibility:visible">
                  <v:imagedata r:id="rId20" o:title=""/>
                </v:shape>
              </w:pict>
            </w:r>
          </w:p>
        </w:tc>
      </w:tr>
      <w:tr w:rsidR="00F07D17" w:rsidRPr="00126675" w:rsidTr="00EC13EF">
        <w:trPr>
          <w:jc w:val="center"/>
        </w:trPr>
        <w:tc>
          <w:tcPr>
            <w:tcW w:w="4219" w:type="dxa"/>
            <w:shd w:val="clear" w:color="auto" w:fill="auto"/>
          </w:tcPr>
          <w:p w:rsidR="00F07D17" w:rsidRPr="00EC13EF" w:rsidRDefault="00F07D17" w:rsidP="00EC13EF">
            <w:pPr>
              <w:pStyle w:val="Paragraphe"/>
              <w:keepNext/>
              <w:spacing w:line="360" w:lineRule="auto"/>
              <w:ind w:firstLine="0"/>
              <w:jc w:val="center"/>
              <w:rPr>
                <w:rFonts w:eastAsia="Calibri" w:cs="Trebuchet MS"/>
                <w:sz w:val="18"/>
                <w:szCs w:val="18"/>
                <w:lang w:val="en-US" w:eastAsia="en-GB"/>
              </w:rPr>
            </w:pPr>
            <w:r w:rsidRPr="00EC13EF">
              <w:rPr>
                <w:rFonts w:eastAsia="Calibri" w:cs="Trebuchet MS"/>
                <w:b/>
                <w:sz w:val="18"/>
                <w:szCs w:val="18"/>
                <w:lang w:val="en-US" w:eastAsia="en-GB"/>
              </w:rPr>
              <w:t>Fig.3/ Steam line beam model</w:t>
            </w:r>
          </w:p>
        </w:tc>
        <w:tc>
          <w:tcPr>
            <w:tcW w:w="3119" w:type="dxa"/>
            <w:shd w:val="clear" w:color="auto" w:fill="auto"/>
          </w:tcPr>
          <w:p w:rsidR="00F07D17" w:rsidRPr="00EC13EF" w:rsidRDefault="00F07D17" w:rsidP="00EC13EF">
            <w:pPr>
              <w:pStyle w:val="Paragraphe"/>
              <w:keepNext/>
              <w:spacing w:line="360" w:lineRule="auto"/>
              <w:ind w:firstLine="0"/>
              <w:jc w:val="center"/>
              <w:rPr>
                <w:rFonts w:eastAsia="Calibri" w:cs="Trebuchet MS"/>
                <w:sz w:val="18"/>
                <w:szCs w:val="18"/>
                <w:lang w:val="en-US" w:eastAsia="en-GB"/>
              </w:rPr>
            </w:pPr>
            <w:r w:rsidRPr="00EC13EF">
              <w:rPr>
                <w:rFonts w:eastAsia="Calibri" w:cs="Trebuchet MS"/>
                <w:b/>
                <w:sz w:val="18"/>
                <w:szCs w:val="18"/>
                <w:lang w:val="en-US" w:eastAsia="en-GB"/>
              </w:rPr>
              <w:t>Fig.4 / Containment penetration model for the steam line</w:t>
            </w:r>
          </w:p>
        </w:tc>
      </w:tr>
    </w:tbl>
    <w:p w:rsidR="00F07D17" w:rsidRDefault="00F07D17" w:rsidP="00F07D17">
      <w:pPr>
        <w:autoSpaceDE w:val="0"/>
        <w:autoSpaceDN w:val="0"/>
        <w:adjustRightInd w:val="0"/>
        <w:spacing w:line="360" w:lineRule="auto"/>
        <w:rPr>
          <w:rFonts w:cs="TimesNewRoman"/>
          <w:szCs w:val="18"/>
          <w:u w:val="single"/>
          <w:lang w:val="en-US"/>
        </w:rPr>
      </w:pPr>
    </w:p>
    <w:p w:rsidR="00F07D17" w:rsidRDefault="00F07D17" w:rsidP="00F07D17">
      <w:pPr>
        <w:autoSpaceDE w:val="0"/>
        <w:autoSpaceDN w:val="0"/>
        <w:adjustRightInd w:val="0"/>
        <w:spacing w:line="360" w:lineRule="auto"/>
        <w:rPr>
          <w:rFonts w:cs="TimesNewRoman"/>
          <w:szCs w:val="18"/>
          <w:u w:val="single"/>
          <w:lang w:val="en-US"/>
        </w:rPr>
      </w:pPr>
    </w:p>
    <w:p w:rsidR="00F07D17" w:rsidRPr="00AC3F82" w:rsidRDefault="00F07D17" w:rsidP="00F07D17">
      <w:pPr>
        <w:autoSpaceDE w:val="0"/>
        <w:autoSpaceDN w:val="0"/>
        <w:adjustRightInd w:val="0"/>
        <w:spacing w:line="360" w:lineRule="auto"/>
        <w:rPr>
          <w:rFonts w:cs="TimesNewRoman"/>
          <w:szCs w:val="18"/>
          <w:u w:val="single"/>
          <w:lang w:val="en-US"/>
        </w:rPr>
      </w:pPr>
      <w:r w:rsidRPr="00AC3F82">
        <w:rPr>
          <w:rFonts w:cs="TimesNewRoman"/>
          <w:szCs w:val="18"/>
          <w:u w:val="single"/>
          <w:lang w:val="en-US"/>
        </w:rPr>
        <w:t>Mechanical failure criteria</w:t>
      </w:r>
    </w:p>
    <w:p w:rsidR="00F07D17" w:rsidRDefault="00F07D17" w:rsidP="00F07D17">
      <w:pPr>
        <w:autoSpaceDE w:val="0"/>
        <w:autoSpaceDN w:val="0"/>
        <w:adjustRightInd w:val="0"/>
        <w:spacing w:before="120" w:line="360" w:lineRule="auto"/>
        <w:rPr>
          <w:rFonts w:cs="TimesNewRoman"/>
          <w:szCs w:val="18"/>
          <w:lang w:val="en-US"/>
        </w:rPr>
      </w:pPr>
      <w:r>
        <w:rPr>
          <w:rFonts w:cs="TimesNewRoman"/>
          <w:szCs w:val="18"/>
          <w:lang w:val="en-US"/>
        </w:rPr>
        <w:t xml:space="preserve">First, the steam line integrity is verified: for each time and each node of the line, a linear calculation is performed; the equivalent stress is calculated according to the </w:t>
      </w:r>
      <w:r w:rsidRPr="0050264C">
        <w:rPr>
          <w:rFonts w:cs="TimesNewRoman"/>
          <w:szCs w:val="18"/>
          <w:lang w:val="en-US"/>
        </w:rPr>
        <w:t>French nuclear construction code</w:t>
      </w:r>
      <w:r>
        <w:rPr>
          <w:rFonts w:cs="TimesNewRoman"/>
          <w:szCs w:val="18"/>
          <w:lang w:val="en-US"/>
        </w:rPr>
        <w:t xml:space="preserve"> requirements (RCC-M</w:t>
      </w:r>
      <w:r w:rsidRPr="0050264C">
        <w:rPr>
          <w:vertAlign w:val="superscript"/>
        </w:rPr>
        <w:footnoteReference w:id="2"/>
      </w:r>
      <w:r>
        <w:rPr>
          <w:rFonts w:cs="TimesNewRoman"/>
          <w:szCs w:val="18"/>
          <w:lang w:val="en-US"/>
        </w:rPr>
        <w:t xml:space="preserve">) and compared to the admissible stress. </w:t>
      </w:r>
    </w:p>
    <w:p w:rsidR="00F07D17" w:rsidRDefault="00F07D17" w:rsidP="00F07D17">
      <w:pPr>
        <w:autoSpaceDE w:val="0"/>
        <w:autoSpaceDN w:val="0"/>
        <w:adjustRightInd w:val="0"/>
        <w:spacing w:before="120" w:line="360" w:lineRule="auto"/>
        <w:rPr>
          <w:rFonts w:cs="TimesNewRoman"/>
          <w:szCs w:val="18"/>
          <w:lang w:val="en-US"/>
        </w:rPr>
      </w:pPr>
      <w:r>
        <w:rPr>
          <w:rFonts w:cs="TimesNewRoman"/>
          <w:szCs w:val="18"/>
          <w:lang w:val="en-US"/>
        </w:rPr>
        <w:t>In case of exceedance, a new calculation is done taking into account the nonlinear steel behavior. The Von Mises stress is compared to</w:t>
      </w:r>
      <w:r w:rsidRPr="009F2F6D">
        <w:rPr>
          <w:rFonts w:cs="TimesNewRoman"/>
          <w:szCs w:val="18"/>
          <w:lang w:val="en-US"/>
        </w:rPr>
        <w:t xml:space="preserve"> </w:t>
      </w:r>
      <w:r>
        <w:rPr>
          <w:rFonts w:cs="TimesNewRoman"/>
          <w:szCs w:val="18"/>
          <w:lang w:val="en-US"/>
        </w:rPr>
        <w:t>t</w:t>
      </w:r>
      <w:r w:rsidRPr="009F2F6D">
        <w:rPr>
          <w:rFonts w:cs="TimesNewRoman"/>
          <w:szCs w:val="18"/>
          <w:lang w:val="en-US"/>
        </w:rPr>
        <w:t>he ultimate strength</w:t>
      </w:r>
      <w:r>
        <w:rPr>
          <w:rFonts w:cs="TimesNewRoman"/>
          <w:szCs w:val="18"/>
          <w:lang w:val="en-US"/>
        </w:rPr>
        <w:t xml:space="preserve"> (for each accelerogram and uncertain parameters sampling) and the fragility curve is derived. </w:t>
      </w:r>
    </w:p>
    <w:p w:rsidR="00F07D17" w:rsidRPr="007D79E3" w:rsidRDefault="00F07D17" w:rsidP="00F07D17">
      <w:pPr>
        <w:autoSpaceDE w:val="0"/>
        <w:autoSpaceDN w:val="0"/>
        <w:adjustRightInd w:val="0"/>
        <w:spacing w:line="360" w:lineRule="auto"/>
        <w:rPr>
          <w:rFonts w:cs="TimesNewRoman"/>
          <w:szCs w:val="18"/>
          <w:lang w:val="en-US"/>
        </w:rPr>
      </w:pPr>
      <w:r w:rsidRPr="007D79E3">
        <w:rPr>
          <w:rFonts w:cs="TimesNewRoman"/>
          <w:szCs w:val="18"/>
          <w:lang w:val="en-US"/>
        </w:rPr>
        <w:tab/>
      </w:r>
    </w:p>
    <w:p w:rsidR="00F07D17" w:rsidRDefault="00F07D17" w:rsidP="00F07D17">
      <w:pPr>
        <w:autoSpaceDE w:val="0"/>
        <w:autoSpaceDN w:val="0"/>
        <w:adjustRightInd w:val="0"/>
        <w:spacing w:line="360" w:lineRule="auto"/>
        <w:rPr>
          <w:rFonts w:ascii="TimesNewRoman" w:hAnsi="TimesNewRoman" w:cs="TimesNewRoman"/>
          <w:lang w:val="en-US"/>
        </w:rPr>
      </w:pPr>
    </w:p>
    <w:p w:rsidR="00F07D17" w:rsidRPr="0045514E" w:rsidRDefault="00F07D17" w:rsidP="00F07D17">
      <w:pPr>
        <w:pStyle w:val="Textebrut"/>
        <w:spacing w:line="360" w:lineRule="auto"/>
        <w:rPr>
          <w:rFonts w:ascii="Trebuchet MS" w:hAnsi="Trebuchet MS" w:cs="TimesNewRoman"/>
          <w:sz w:val="18"/>
          <w:szCs w:val="18"/>
          <w:lang w:val="en-US"/>
        </w:rPr>
      </w:pPr>
      <w:r>
        <w:rPr>
          <w:rFonts w:ascii="Trebuchet MS" w:hAnsi="Trebuchet MS" w:cs="TimesNewRoman"/>
          <w:sz w:val="18"/>
          <w:szCs w:val="18"/>
          <w:lang w:val="en-US"/>
        </w:rPr>
        <w:t>[</w:t>
      </w:r>
      <w:r w:rsidR="00735EDA">
        <w:rPr>
          <w:rFonts w:ascii="Trebuchet MS" w:hAnsi="Trebuchet MS" w:cs="TimesNewRoman"/>
          <w:sz w:val="18"/>
          <w:szCs w:val="18"/>
          <w:lang w:val="en-US"/>
        </w:rPr>
        <w:t>A</w:t>
      </w:r>
      <w:r>
        <w:rPr>
          <w:rFonts w:ascii="Trebuchet MS" w:hAnsi="Trebuchet MS" w:cs="TimesNewRoman"/>
          <w:sz w:val="18"/>
          <w:szCs w:val="18"/>
          <w:lang w:val="en-US"/>
        </w:rPr>
        <w:t xml:space="preserve">1] </w:t>
      </w:r>
      <w:r w:rsidRPr="0045514E">
        <w:rPr>
          <w:rFonts w:ascii="Trebuchet MS" w:hAnsi="Trebuchet MS" w:cs="TimesNewRoman"/>
          <w:sz w:val="18"/>
          <w:szCs w:val="18"/>
          <w:lang w:val="en-US"/>
        </w:rPr>
        <w:t xml:space="preserve">Abrahamson NA (1992) </w:t>
      </w:r>
      <w:r>
        <w:rPr>
          <w:rFonts w:ascii="Trebuchet MS" w:hAnsi="Trebuchet MS" w:cs="TimesNewRoman"/>
          <w:sz w:val="18"/>
          <w:szCs w:val="18"/>
          <w:lang w:val="en-US"/>
        </w:rPr>
        <w:t xml:space="preserve">- </w:t>
      </w:r>
      <w:r w:rsidRPr="0045514E">
        <w:rPr>
          <w:rFonts w:ascii="Trebuchet MS" w:hAnsi="Trebuchet MS" w:cs="TimesNewRoman"/>
          <w:sz w:val="18"/>
          <w:szCs w:val="18"/>
          <w:lang w:val="en-US"/>
        </w:rPr>
        <w:t xml:space="preserve">Non-stationary spectral matching. Seism Res Lett 63(1): 30  </w:t>
      </w:r>
    </w:p>
    <w:p w:rsidR="00F07D17" w:rsidRDefault="00F07D17" w:rsidP="00F07D17">
      <w:pPr>
        <w:pStyle w:val="Textebrut"/>
        <w:spacing w:line="360" w:lineRule="auto"/>
        <w:rPr>
          <w:rFonts w:ascii="Trebuchet MS" w:hAnsi="Trebuchet MS" w:cs="TimesNewRoman"/>
          <w:sz w:val="18"/>
          <w:szCs w:val="18"/>
          <w:lang w:val="en-US"/>
        </w:rPr>
      </w:pPr>
      <w:r>
        <w:rPr>
          <w:rFonts w:ascii="Trebuchet MS" w:hAnsi="Trebuchet MS" w:cs="TimesNewRoman"/>
          <w:sz w:val="18"/>
          <w:szCs w:val="18"/>
          <w:lang w:val="en-US"/>
        </w:rPr>
        <w:t>[</w:t>
      </w:r>
      <w:r w:rsidR="00735EDA">
        <w:rPr>
          <w:rFonts w:ascii="Trebuchet MS" w:hAnsi="Trebuchet MS" w:cs="TimesNewRoman"/>
          <w:sz w:val="18"/>
          <w:szCs w:val="18"/>
          <w:lang w:val="en-US"/>
        </w:rPr>
        <w:t>A</w:t>
      </w:r>
      <w:r>
        <w:rPr>
          <w:rFonts w:ascii="Trebuchet MS" w:hAnsi="Trebuchet MS" w:cs="TimesNewRoman"/>
          <w:sz w:val="18"/>
          <w:szCs w:val="18"/>
          <w:lang w:val="en-US"/>
        </w:rPr>
        <w:t xml:space="preserve">2] </w:t>
      </w:r>
      <w:r w:rsidRPr="0045514E">
        <w:rPr>
          <w:rFonts w:ascii="Trebuchet MS" w:hAnsi="Trebuchet MS" w:cs="TimesNewRoman"/>
          <w:sz w:val="18"/>
          <w:szCs w:val="18"/>
          <w:lang w:val="en-US"/>
        </w:rPr>
        <w:t xml:space="preserve">Al Atik L, Abrahamson NA (2010) </w:t>
      </w:r>
      <w:r>
        <w:rPr>
          <w:rFonts w:ascii="Trebuchet MS" w:hAnsi="Trebuchet MS" w:cs="TimesNewRoman"/>
          <w:sz w:val="18"/>
          <w:szCs w:val="18"/>
          <w:lang w:val="en-US"/>
        </w:rPr>
        <w:t xml:space="preserve">- </w:t>
      </w:r>
      <w:r w:rsidRPr="0045514E">
        <w:rPr>
          <w:rFonts w:ascii="Trebuchet MS" w:hAnsi="Trebuchet MS" w:cs="TimesNewRoman"/>
          <w:sz w:val="18"/>
          <w:szCs w:val="18"/>
          <w:lang w:val="en-US"/>
        </w:rPr>
        <w:t>An improved method for nonstationary spectral matching. Earthquake Spectra 26(3): 601-617 doi: 10.1193/1.3459159</w:t>
      </w:r>
    </w:p>
    <w:p w:rsidR="00F07D17" w:rsidRPr="0045514E" w:rsidRDefault="00F07D17" w:rsidP="00F07D17">
      <w:pPr>
        <w:pStyle w:val="Textebrut"/>
        <w:rPr>
          <w:rFonts w:ascii="Trebuchet MS" w:hAnsi="Trebuchet MS" w:cs="TimesNewRoman"/>
          <w:sz w:val="18"/>
          <w:szCs w:val="18"/>
          <w:lang w:val="en-US"/>
        </w:rPr>
      </w:pPr>
    </w:p>
    <w:p w:rsidR="00F07D17" w:rsidRDefault="00462967" w:rsidP="00AA19CB">
      <w:pPr>
        <w:pStyle w:val="Titre2"/>
        <w:rPr>
          <w:lang w:val="en-US"/>
        </w:rPr>
      </w:pPr>
      <w:r>
        <w:rPr>
          <w:lang w:val="en-US"/>
        </w:rPr>
        <w:br w:type="page"/>
      </w:r>
      <w:bookmarkStart w:id="125" w:name="_Ref449605585"/>
      <w:bookmarkStart w:id="126" w:name="_Toc470942511"/>
      <w:r w:rsidR="009E1BDC">
        <w:rPr>
          <w:lang w:val="en-US"/>
        </w:rPr>
        <w:lastRenderedPageBreak/>
        <w:t>App</w:t>
      </w:r>
      <w:r>
        <w:rPr>
          <w:lang w:val="en-US"/>
        </w:rPr>
        <w:t>endix 2 - Compliance of the report with the PSA End-Users Needs</w:t>
      </w:r>
      <w:bookmarkEnd w:id="125"/>
      <w:bookmarkEnd w:id="126"/>
    </w:p>
    <w:p w:rsidR="00462967" w:rsidRDefault="00462967" w:rsidP="00F07D17">
      <w:pPr>
        <w:rPr>
          <w:lang w:val="en-US"/>
        </w:rPr>
      </w:pPr>
    </w:p>
    <w:p w:rsidR="00A855EF" w:rsidRDefault="00462967" w:rsidP="00462967">
      <w:pPr>
        <w:autoSpaceDE w:val="0"/>
        <w:autoSpaceDN w:val="0"/>
        <w:adjustRightInd w:val="0"/>
        <w:spacing w:line="360" w:lineRule="auto"/>
        <w:rPr>
          <w:rFonts w:eastAsia="Batang"/>
          <w:lang w:val="en-US"/>
        </w:rPr>
      </w:pPr>
      <w:r>
        <w:rPr>
          <w:rFonts w:eastAsia="Batang"/>
          <w:lang w:val="en-US"/>
        </w:rPr>
        <w:t>This document attempts to fulfill the requirements that emerged</w:t>
      </w:r>
      <w:r w:rsidRPr="003F34EA">
        <w:rPr>
          <w:rFonts w:eastAsia="Batang"/>
          <w:lang w:val="en-US"/>
        </w:rPr>
        <w:t xml:space="preserve"> from the end-users’ survey and meeting</w:t>
      </w:r>
      <w:r>
        <w:rPr>
          <w:rFonts w:eastAsia="Batang"/>
          <w:lang w:val="en-US"/>
        </w:rPr>
        <w:t xml:space="preserve"> </w:t>
      </w:r>
      <w:r w:rsidRPr="003F34EA">
        <w:rPr>
          <w:rFonts w:eastAsia="Batang"/>
          <w:lang w:val="en-US"/>
        </w:rPr>
        <w:t xml:space="preserve">as much or </w:t>
      </w:r>
      <w:r>
        <w:rPr>
          <w:rFonts w:eastAsia="Batang"/>
          <w:lang w:val="en-US"/>
        </w:rPr>
        <w:t xml:space="preserve">as </w:t>
      </w:r>
      <w:r w:rsidRPr="003F34EA">
        <w:rPr>
          <w:rFonts w:eastAsia="Batang"/>
          <w:lang w:val="en-US"/>
        </w:rPr>
        <w:t xml:space="preserve">reasonably as possible with respect to “Extended” </w:t>
      </w:r>
      <w:r>
        <w:rPr>
          <w:rFonts w:eastAsia="Batang"/>
          <w:lang w:val="en-US"/>
        </w:rPr>
        <w:t>L2 PSA</w:t>
      </w:r>
      <w:r w:rsidRPr="003F34EA">
        <w:rPr>
          <w:rFonts w:eastAsia="Batang"/>
          <w:lang w:val="en-US"/>
        </w:rPr>
        <w:t xml:space="preserve">, i.e. the impact of external initiating events and multi-units sites. </w:t>
      </w:r>
    </w:p>
    <w:p w:rsidR="00A855EF" w:rsidRDefault="00A855EF" w:rsidP="00462967">
      <w:pPr>
        <w:autoSpaceDE w:val="0"/>
        <w:autoSpaceDN w:val="0"/>
        <w:adjustRightInd w:val="0"/>
        <w:spacing w:line="360" w:lineRule="auto"/>
        <w:rPr>
          <w:rFonts w:eastAsia="Batang"/>
          <w:lang w:val="en-US"/>
        </w:rPr>
      </w:pPr>
    </w:p>
    <w:p w:rsidR="00A855EF" w:rsidRPr="0005442F" w:rsidRDefault="004A4579" w:rsidP="0005442F">
      <w:pPr>
        <w:numPr>
          <w:ilvl w:val="2"/>
          <w:numId w:val="74"/>
        </w:numPr>
        <w:autoSpaceDE w:val="0"/>
        <w:autoSpaceDN w:val="0"/>
        <w:adjustRightInd w:val="0"/>
        <w:spacing w:line="360" w:lineRule="auto"/>
        <w:rPr>
          <w:rFonts w:eastAsia="Batang"/>
          <w:sz w:val="24"/>
          <w:lang w:val="en-US"/>
        </w:rPr>
      </w:pPr>
      <w:r>
        <w:rPr>
          <w:rFonts w:eastAsia="Batang"/>
          <w:sz w:val="24"/>
          <w:lang w:val="en-US"/>
        </w:rPr>
        <w:t>End User’s n</w:t>
      </w:r>
      <w:r w:rsidR="00A855EF" w:rsidRPr="0005442F">
        <w:rPr>
          <w:rFonts w:eastAsia="Batang"/>
          <w:sz w:val="24"/>
          <w:lang w:val="en-US"/>
        </w:rPr>
        <w:t>eeds as identified at the beginning of the project</w:t>
      </w:r>
    </w:p>
    <w:p w:rsidR="00462967" w:rsidRPr="000D3B63" w:rsidRDefault="00E8197B" w:rsidP="00462967">
      <w:pPr>
        <w:autoSpaceDE w:val="0"/>
        <w:autoSpaceDN w:val="0"/>
        <w:adjustRightInd w:val="0"/>
        <w:spacing w:line="360" w:lineRule="auto"/>
        <w:rPr>
          <w:rFonts w:eastAsia="Batang"/>
          <w:lang w:val="en-US"/>
        </w:rPr>
      </w:pPr>
      <w:r>
        <w:rPr>
          <w:rFonts w:eastAsia="Batang"/>
          <w:lang w:val="en-US"/>
        </w:rPr>
        <w:t>O</w:t>
      </w:r>
      <w:r w:rsidR="00462967">
        <w:rPr>
          <w:rFonts w:eastAsia="Batang"/>
          <w:lang w:val="en-US"/>
        </w:rPr>
        <w:t xml:space="preserve">nly the </w:t>
      </w:r>
      <w:r w:rsidR="00462967" w:rsidRPr="003F34EA">
        <w:rPr>
          <w:rFonts w:eastAsia="Batang"/>
          <w:lang w:val="en-US"/>
        </w:rPr>
        <w:t xml:space="preserve">issues listed in Table 1 of </w:t>
      </w:r>
      <w:r w:rsidR="00462967">
        <w:rPr>
          <w:rFonts w:eastAsia="Batang"/>
          <w:lang w:val="en-US"/>
        </w:rPr>
        <w:fldChar w:fldCharType="begin"/>
      </w:r>
      <w:r w:rsidR="00462967">
        <w:rPr>
          <w:rFonts w:eastAsia="Batang"/>
          <w:lang w:val="en-US"/>
        </w:rPr>
        <w:instrText xml:space="preserve"> REF _Ref446319959 \w \h </w:instrText>
      </w:r>
      <w:r w:rsidR="00462967">
        <w:rPr>
          <w:rFonts w:eastAsia="Batang"/>
          <w:lang w:val="en-US"/>
        </w:rPr>
      </w:r>
      <w:r w:rsidR="00462967">
        <w:rPr>
          <w:rFonts w:eastAsia="Batang"/>
          <w:lang w:val="en-US"/>
        </w:rPr>
        <w:fldChar w:fldCharType="separate"/>
      </w:r>
      <w:r w:rsidR="008B24EC">
        <w:rPr>
          <w:rFonts w:eastAsia="Batang"/>
          <w:lang w:val="en-US"/>
        </w:rPr>
        <w:t>[23]</w:t>
      </w:r>
      <w:r w:rsidR="00462967">
        <w:rPr>
          <w:rFonts w:eastAsia="Batang"/>
          <w:lang w:val="en-US"/>
        </w:rPr>
        <w:fldChar w:fldCharType="end"/>
      </w:r>
      <w:r w:rsidR="00462967" w:rsidRPr="003F34EA">
        <w:rPr>
          <w:rFonts w:eastAsia="Batang"/>
          <w:lang w:val="en-US"/>
        </w:rPr>
        <w:t xml:space="preserve"> which are relevant to performing L2 PSA</w:t>
      </w:r>
      <w:r w:rsidR="00462967">
        <w:rPr>
          <w:rFonts w:eastAsia="Batang"/>
          <w:lang w:val="en-US"/>
        </w:rPr>
        <w:t xml:space="preserve"> are shown</w:t>
      </w:r>
      <w:r w:rsidR="00462967" w:rsidRPr="000D3B63">
        <w:rPr>
          <w:rFonts w:eastAsia="Batang"/>
          <w:lang w:val="en-US"/>
        </w:rPr>
        <w:t xml:space="preserve">: </w:t>
      </w:r>
    </w:p>
    <w:p w:rsidR="00462967" w:rsidRDefault="00462967" w:rsidP="00462967">
      <w:pPr>
        <w:autoSpaceDE w:val="0"/>
        <w:autoSpaceDN w:val="0"/>
        <w:adjustRightInd w:val="0"/>
        <w:spacing w:line="240" w:lineRule="auto"/>
        <w:rPr>
          <w:rFonts w:ascii="Trebuchet MS,Bold" w:hAnsi="Trebuchet MS,Bold" w:cs="Trebuchet MS,Bold"/>
          <w:bCs/>
          <w:color w:val="000000"/>
          <w:szCs w:val="18"/>
          <w:lang w:val="en-US" w:eastAsia="en-US"/>
        </w:rPr>
      </w:pPr>
    </w:p>
    <w:p w:rsidR="00462967" w:rsidRPr="00AA19CB" w:rsidRDefault="00462967" w:rsidP="00462967">
      <w:pPr>
        <w:autoSpaceDE w:val="0"/>
        <w:autoSpaceDN w:val="0"/>
        <w:adjustRightInd w:val="0"/>
        <w:spacing w:line="360" w:lineRule="auto"/>
        <w:rPr>
          <w:rFonts w:cs="Trebuchet MS,Bold"/>
          <w:b/>
          <w:bCs/>
          <w:color w:val="000000"/>
          <w:szCs w:val="18"/>
          <w:lang w:val="en-US" w:eastAsia="en-US"/>
        </w:rPr>
      </w:pPr>
      <w:r w:rsidRPr="00AA19CB">
        <w:rPr>
          <w:rFonts w:cs="Trebuchet MS,Bold"/>
          <w:b/>
          <w:bCs/>
          <w:color w:val="000000"/>
          <w:szCs w:val="18"/>
          <w:lang w:val="en-US" w:eastAsia="en-US"/>
        </w:rPr>
        <w:t xml:space="preserve">“1. GENERAL CONSIDERATIONS RELATED TO L2 PSA FROM END-USERS’ DISCUSSIONS; GENERAL CONSIDERATIONS ON EXTENDED PSA </w:t>
      </w:r>
    </w:p>
    <w:p w:rsidR="00462967" w:rsidRPr="00FD3268" w:rsidRDefault="00462967" w:rsidP="00462967">
      <w:pPr>
        <w:autoSpaceDE w:val="0"/>
        <w:autoSpaceDN w:val="0"/>
        <w:adjustRightInd w:val="0"/>
        <w:spacing w:line="240" w:lineRule="auto"/>
        <w:rPr>
          <w:rFonts w:cs="Trebuchet MS,Bold"/>
          <w:bCs/>
          <w:color w:val="000000"/>
          <w:szCs w:val="18"/>
          <w:lang w:val="en-US" w:eastAsia="en-US"/>
        </w:rPr>
      </w:pPr>
    </w:p>
    <w:p w:rsidR="00462967" w:rsidRPr="00AA19CB" w:rsidRDefault="00462967" w:rsidP="00462967">
      <w:pPr>
        <w:autoSpaceDE w:val="0"/>
        <w:autoSpaceDN w:val="0"/>
        <w:adjustRightInd w:val="0"/>
        <w:spacing w:line="360" w:lineRule="auto"/>
        <w:rPr>
          <w:rFonts w:cs="Trebuchet MS,Bold"/>
          <w:b/>
          <w:bCs/>
          <w:color w:val="000000"/>
          <w:szCs w:val="18"/>
          <w:lang w:val="en-US" w:eastAsia="en-US"/>
        </w:rPr>
      </w:pPr>
      <w:r w:rsidRPr="00AA19CB">
        <w:rPr>
          <w:rFonts w:cs="Trebuchet MS,Bold"/>
          <w:b/>
          <w:bCs/>
          <w:color w:val="000000"/>
          <w:szCs w:val="18"/>
          <w:lang w:val="en-US" w:eastAsia="en-US"/>
        </w:rPr>
        <w:t>Concerning the scope of the ASAMPSA_E project, ASAMPSA_E shall at least address the 10 more important external hazards for the End-users:</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Earthquake</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Flooding</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Extreme air temperatures</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Snow pack</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Lightning</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Storm (tornadoes, hurricane, …)</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Biological infestation</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Aircraft crash</w:t>
      </w:r>
    </w:p>
    <w:p w:rsidR="00462967" w:rsidRPr="00FD3268"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External fire</w:t>
      </w:r>
    </w:p>
    <w:p w:rsidR="00462967" w:rsidRDefault="00462967" w:rsidP="00AA19CB">
      <w:pPr>
        <w:numPr>
          <w:ilvl w:val="0"/>
          <w:numId w:val="61"/>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External explosion.</w:t>
      </w:r>
    </w:p>
    <w:p w:rsidR="00462967" w:rsidRPr="00FD3268" w:rsidRDefault="00462967" w:rsidP="00462967">
      <w:pPr>
        <w:autoSpaceDE w:val="0"/>
        <w:autoSpaceDN w:val="0"/>
        <w:adjustRightInd w:val="0"/>
        <w:spacing w:line="360" w:lineRule="auto"/>
        <w:rPr>
          <w:rFonts w:cs="Trebuchet MS,Bold"/>
          <w:bCs/>
          <w:color w:val="000000"/>
          <w:szCs w:val="18"/>
          <w:lang w:val="en-US" w:eastAsia="en-US"/>
        </w:rPr>
      </w:pPr>
    </w:p>
    <w:p w:rsidR="00462967" w:rsidRPr="00AA19CB" w:rsidRDefault="00462967" w:rsidP="00462967">
      <w:pPr>
        <w:autoSpaceDE w:val="0"/>
        <w:autoSpaceDN w:val="0"/>
        <w:adjustRightInd w:val="0"/>
        <w:spacing w:line="360" w:lineRule="auto"/>
        <w:rPr>
          <w:rFonts w:cs="Trebuchet MS,Bold"/>
          <w:b/>
          <w:bCs/>
          <w:color w:val="000000"/>
          <w:szCs w:val="18"/>
          <w:lang w:val="en-US" w:eastAsia="en-US"/>
        </w:rPr>
      </w:pPr>
      <w:r w:rsidRPr="00AA19CB">
        <w:rPr>
          <w:rFonts w:cs="Trebuchet MS,Bold"/>
          <w:b/>
          <w:bCs/>
          <w:color w:val="000000"/>
          <w:szCs w:val="18"/>
          <w:lang w:val="en-US" w:eastAsia="en-US"/>
        </w:rPr>
        <w:t>ASAMPSA_E shall consider also:</w:t>
      </w:r>
    </w:p>
    <w:p w:rsidR="00462967" w:rsidRPr="00FD3268" w:rsidRDefault="00462967" w:rsidP="00AA19CB">
      <w:pPr>
        <w:numPr>
          <w:ilvl w:val="0"/>
          <w:numId w:val="62"/>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Internal fires, floods and explosions,</w:t>
      </w:r>
    </w:p>
    <w:p w:rsidR="00462967" w:rsidRPr="00FD3268" w:rsidRDefault="00462967" w:rsidP="00AA19CB">
      <w:pPr>
        <w:numPr>
          <w:ilvl w:val="0"/>
          <w:numId w:val="62"/>
        </w:numPr>
        <w:autoSpaceDE w:val="0"/>
        <w:autoSpaceDN w:val="0"/>
        <w:adjustRightInd w:val="0"/>
        <w:spacing w:line="360" w:lineRule="auto"/>
        <w:rPr>
          <w:rFonts w:cs="Trebuchet MS,Bold"/>
          <w:bCs/>
          <w:color w:val="000000"/>
          <w:szCs w:val="18"/>
          <w:lang w:val="en-US" w:eastAsia="en-US"/>
        </w:rPr>
      </w:pPr>
      <w:r w:rsidRPr="00FD3268">
        <w:rPr>
          <w:rFonts w:cs="Trebuchet MS,Bold"/>
          <w:bCs/>
          <w:color w:val="000000"/>
          <w:szCs w:val="18"/>
          <w:lang w:val="en-US" w:eastAsia="en-US"/>
        </w:rPr>
        <w:t>heavy load drops, high energy line break (HELB), missiles, chemical</w:t>
      </w:r>
      <w:r>
        <w:rPr>
          <w:rFonts w:cs="Trebuchet MS,Bold"/>
          <w:bCs/>
          <w:color w:val="000000"/>
          <w:szCs w:val="18"/>
          <w:lang w:val="en-US" w:eastAsia="en-US"/>
        </w:rPr>
        <w:t xml:space="preserve"> </w:t>
      </w:r>
      <w:r w:rsidRPr="00FD3268">
        <w:rPr>
          <w:rFonts w:cs="Trebuchet MS,Bold"/>
          <w:bCs/>
          <w:color w:val="000000"/>
          <w:szCs w:val="18"/>
          <w:lang w:val="en-US" w:eastAsia="en-US"/>
        </w:rPr>
        <w:t>releases;</w:t>
      </w:r>
    </w:p>
    <w:p w:rsidR="00462967" w:rsidRPr="00FD3268" w:rsidRDefault="00462967" w:rsidP="00AA19CB">
      <w:pPr>
        <w:numPr>
          <w:ilvl w:val="0"/>
          <w:numId w:val="62"/>
        </w:numPr>
        <w:autoSpaceDE w:val="0"/>
        <w:autoSpaceDN w:val="0"/>
        <w:adjustRightInd w:val="0"/>
        <w:spacing w:line="360" w:lineRule="auto"/>
        <w:rPr>
          <w:rFonts w:cs="Trebuchet MS,Bold"/>
          <w:bCs/>
          <w:color w:val="000000"/>
          <w:szCs w:val="18"/>
          <w:lang w:val="en-US" w:eastAsia="en-US"/>
        </w:rPr>
      </w:pPr>
      <w:r>
        <w:rPr>
          <w:rFonts w:cs="Trebuchet MS,Bold"/>
          <w:bCs/>
          <w:color w:val="000000"/>
          <w:szCs w:val="18"/>
          <w:lang w:val="en-US" w:eastAsia="en-US"/>
        </w:rPr>
        <w:t>o</w:t>
      </w:r>
      <w:r w:rsidRPr="00FD3268">
        <w:rPr>
          <w:rFonts w:cs="Trebuchet MS,Bold"/>
          <w:bCs/>
          <w:color w:val="000000"/>
          <w:szCs w:val="18"/>
          <w:lang w:val="en-US" w:eastAsia="en-US"/>
        </w:rPr>
        <w:t>ther extreme weather conditions,</w:t>
      </w:r>
    </w:p>
    <w:p w:rsidR="00462967" w:rsidRPr="00DC3768" w:rsidRDefault="00462967" w:rsidP="00AA19CB">
      <w:pPr>
        <w:numPr>
          <w:ilvl w:val="0"/>
          <w:numId w:val="62"/>
        </w:numPr>
        <w:autoSpaceDE w:val="0"/>
        <w:autoSpaceDN w:val="0"/>
        <w:adjustRightInd w:val="0"/>
        <w:spacing w:line="360" w:lineRule="auto"/>
        <w:rPr>
          <w:rFonts w:cs="Trebuchet MS,Bold"/>
          <w:bCs/>
          <w:color w:val="000000"/>
          <w:szCs w:val="18"/>
          <w:lang w:val="en-US" w:eastAsia="en-US"/>
        </w:rPr>
      </w:pPr>
      <w:r w:rsidRPr="00DC3768">
        <w:rPr>
          <w:rFonts w:cs="Trebuchet MS,Bold"/>
          <w:bCs/>
          <w:color w:val="000000"/>
          <w:szCs w:val="18"/>
          <w:lang w:val="en-US" w:eastAsia="en-US"/>
        </w:rPr>
        <w:t>transport of dangerous substances, accidents in facilities located in the vicinity of NPP”</w:t>
      </w:r>
    </w:p>
    <w:p w:rsidR="00462967" w:rsidRPr="00F3613C" w:rsidRDefault="00462967" w:rsidP="00462967">
      <w:pPr>
        <w:autoSpaceDE w:val="0"/>
        <w:autoSpaceDN w:val="0"/>
        <w:adjustRightInd w:val="0"/>
        <w:spacing w:line="360" w:lineRule="auto"/>
        <w:rPr>
          <w:rFonts w:cs="Trebuchet MS,Bold"/>
          <w:bCs/>
          <w:color w:val="000000"/>
          <w:szCs w:val="18"/>
          <w:lang w:val="en-US" w:eastAsia="en-US"/>
        </w:rPr>
      </w:pPr>
    </w:p>
    <w:p w:rsidR="00462967" w:rsidRPr="00F3613C" w:rsidRDefault="00462967" w:rsidP="00462967">
      <w:pPr>
        <w:autoSpaceDE w:val="0"/>
        <w:autoSpaceDN w:val="0"/>
        <w:adjustRightInd w:val="0"/>
        <w:spacing w:line="360" w:lineRule="auto"/>
        <w:rPr>
          <w:rFonts w:cs="Trebuchet MS,Bold"/>
          <w:bCs/>
          <w:szCs w:val="18"/>
          <w:lang w:val="en-US" w:eastAsia="en-US"/>
        </w:rPr>
      </w:pPr>
      <w:r w:rsidRPr="00F3613C">
        <w:rPr>
          <w:rFonts w:cs="Trebuchet MS,Bold"/>
          <w:bCs/>
          <w:szCs w:val="18"/>
          <w:lang w:val="en-US" w:eastAsia="en-US"/>
        </w:rPr>
        <w:t xml:space="preserve">The consideration of external events has been done in Section </w:t>
      </w:r>
      <w:r>
        <w:rPr>
          <w:rFonts w:cs="Trebuchet MS,Bold"/>
          <w:bCs/>
          <w:szCs w:val="18"/>
          <w:lang w:val="en-US" w:eastAsia="en-US"/>
        </w:rPr>
        <w:fldChar w:fldCharType="begin"/>
      </w:r>
      <w:r>
        <w:rPr>
          <w:rFonts w:cs="Trebuchet MS,Bold"/>
          <w:bCs/>
          <w:szCs w:val="18"/>
          <w:lang w:val="en-US" w:eastAsia="en-US"/>
        </w:rPr>
        <w:instrText xml:space="preserve"> REF _Ref446427529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1.1</w:t>
      </w:r>
      <w:r>
        <w:rPr>
          <w:rFonts w:cs="Trebuchet MS,Bold"/>
          <w:bCs/>
          <w:szCs w:val="18"/>
          <w:lang w:val="en-US" w:eastAsia="en-US"/>
        </w:rPr>
        <w:fldChar w:fldCharType="end"/>
      </w:r>
      <w:r w:rsidRPr="00F3613C">
        <w:rPr>
          <w:rFonts w:cs="Trebuchet MS,Bold"/>
          <w:bCs/>
          <w:szCs w:val="18"/>
          <w:lang w:val="en-US" w:eastAsia="en-US"/>
        </w:rPr>
        <w:t xml:space="preserve"> of this document, working on the reduced list of classes that are considered in WP22. L1-L2 </w:t>
      </w:r>
      <w:r>
        <w:rPr>
          <w:rFonts w:cs="Trebuchet MS,Bold"/>
          <w:bCs/>
          <w:szCs w:val="18"/>
          <w:lang w:val="en-US" w:eastAsia="en-US"/>
        </w:rPr>
        <w:t>PSA i</w:t>
      </w:r>
      <w:r w:rsidRPr="00F3613C">
        <w:rPr>
          <w:rFonts w:cs="Trebuchet MS,Bold"/>
          <w:bCs/>
          <w:szCs w:val="18"/>
          <w:lang w:val="en-US" w:eastAsia="en-US"/>
        </w:rPr>
        <w:t xml:space="preserve">nterface recommendations have been provided for the six classes of events in Section </w:t>
      </w:r>
      <w:r>
        <w:rPr>
          <w:rFonts w:cs="Trebuchet MS,Bold"/>
          <w:bCs/>
          <w:szCs w:val="18"/>
          <w:lang w:val="en-US" w:eastAsia="en-US"/>
        </w:rPr>
        <w:fldChar w:fldCharType="begin"/>
      </w:r>
      <w:r>
        <w:rPr>
          <w:rFonts w:cs="Trebuchet MS,Bold"/>
          <w:bCs/>
          <w:szCs w:val="18"/>
          <w:lang w:val="en-US" w:eastAsia="en-US"/>
        </w:rPr>
        <w:instrText xml:space="preserve"> REF _Ref446427558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2.1</w:t>
      </w:r>
      <w:r>
        <w:rPr>
          <w:rFonts w:cs="Trebuchet MS,Bold"/>
          <w:bCs/>
          <w:szCs w:val="18"/>
          <w:lang w:val="en-US" w:eastAsia="en-US"/>
        </w:rPr>
        <w:fldChar w:fldCharType="end"/>
      </w:r>
      <w:r w:rsidRPr="00F3613C">
        <w:rPr>
          <w:rFonts w:cs="Trebuchet MS,Bold"/>
          <w:bCs/>
          <w:szCs w:val="18"/>
          <w:lang w:val="en-US" w:eastAsia="en-US"/>
        </w:rPr>
        <w:t>. One discussion for each class of events has been provided by WP40 pa</w:t>
      </w:r>
      <w:r>
        <w:rPr>
          <w:rFonts w:cs="Trebuchet MS,Bold"/>
          <w:bCs/>
          <w:szCs w:val="18"/>
          <w:lang w:val="en-US" w:eastAsia="en-US"/>
        </w:rPr>
        <w:t>rt</w:t>
      </w:r>
      <w:r w:rsidRPr="00F3613C">
        <w:rPr>
          <w:rFonts w:cs="Trebuchet MS,Bold"/>
          <w:bCs/>
          <w:szCs w:val="18"/>
          <w:lang w:val="en-US" w:eastAsia="en-US"/>
        </w:rPr>
        <w:t>ners to the individual documents produced by WP22 in the form of an Appendix.</w:t>
      </w:r>
    </w:p>
    <w:p w:rsidR="00462967" w:rsidRPr="00462967" w:rsidRDefault="00462967" w:rsidP="00462967">
      <w:pPr>
        <w:autoSpaceDE w:val="0"/>
        <w:autoSpaceDN w:val="0"/>
        <w:adjustRightInd w:val="0"/>
        <w:spacing w:line="240" w:lineRule="auto"/>
        <w:rPr>
          <w:rFonts w:cs="Trebuchet MS,Bold"/>
          <w:b/>
          <w:bCs/>
          <w:i/>
          <w:color w:val="000000"/>
          <w:szCs w:val="18"/>
          <w:u w:val="single"/>
          <w:lang w:val="en-US" w:eastAsia="en-US"/>
        </w:rPr>
      </w:pP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r w:rsidRPr="00AA19CB">
        <w:rPr>
          <w:rFonts w:cs="Trebuchet MS,Bold"/>
          <w:b/>
          <w:bCs/>
          <w:color w:val="000000"/>
          <w:szCs w:val="18"/>
          <w:lang w:val="en-US" w:eastAsia="en-US"/>
        </w:rPr>
        <w:t>“ASAMPSA_E shall also examine the interest of integrated (all hazards and IE) or separated PSA model”</w:t>
      </w:r>
    </w:p>
    <w:p w:rsidR="00462967" w:rsidRPr="00DC3768" w:rsidRDefault="00462967" w:rsidP="00462967">
      <w:pPr>
        <w:autoSpaceDE w:val="0"/>
        <w:autoSpaceDN w:val="0"/>
        <w:adjustRightInd w:val="0"/>
        <w:spacing w:line="240" w:lineRule="auto"/>
        <w:rPr>
          <w:rFonts w:cs="Trebuchet MS,Bold"/>
          <w:bCs/>
          <w:color w:val="000000"/>
          <w:szCs w:val="18"/>
          <w:lang w:val="en-US" w:eastAsia="en-US"/>
        </w:rPr>
      </w:pPr>
    </w:p>
    <w:p w:rsidR="00462967" w:rsidRPr="00F3613C" w:rsidRDefault="00462967" w:rsidP="00462967">
      <w:pPr>
        <w:autoSpaceDE w:val="0"/>
        <w:autoSpaceDN w:val="0"/>
        <w:adjustRightInd w:val="0"/>
        <w:spacing w:line="360" w:lineRule="auto"/>
        <w:rPr>
          <w:rFonts w:cs="Trebuchet MS,Bold"/>
          <w:bCs/>
          <w:szCs w:val="18"/>
          <w:lang w:val="en-US" w:eastAsia="en-US"/>
        </w:rPr>
      </w:pPr>
      <w:r w:rsidRPr="00F3613C">
        <w:rPr>
          <w:rFonts w:cs="Trebuchet MS,Bold"/>
          <w:bCs/>
          <w:szCs w:val="18"/>
          <w:lang w:val="en-US" w:eastAsia="en-US"/>
        </w:rPr>
        <w:t xml:space="preserve">In this work it is assumed that the PSA will be performed in an integrated platform (in this case, “integrated” means that ALL events that may cause a hazard are considered in a single model; it is NOT in reference to L1-L2 </w:t>
      </w:r>
      <w:r w:rsidRPr="00F3613C">
        <w:rPr>
          <w:rFonts w:cs="Trebuchet MS,Bold"/>
          <w:bCs/>
          <w:szCs w:val="18"/>
          <w:lang w:val="en-US" w:eastAsia="en-US"/>
        </w:rPr>
        <w:lastRenderedPageBreak/>
        <w:t>integrated analyses). The “integrated” in the sense of “single model” is a specific requirement of some authorities (e.g</w:t>
      </w:r>
      <w:r>
        <w:rPr>
          <w:rFonts w:cs="Trebuchet MS,Bold"/>
          <w:bCs/>
          <w:szCs w:val="18"/>
          <w:lang w:val="en-US" w:eastAsia="en-US"/>
        </w:rPr>
        <w:t>.</w:t>
      </w:r>
      <w:r w:rsidRPr="00F3613C">
        <w:rPr>
          <w:rFonts w:cs="Trebuchet MS,Bold"/>
          <w:bCs/>
          <w:szCs w:val="18"/>
          <w:lang w:val="en-US" w:eastAsia="en-US"/>
        </w:rPr>
        <w:t xml:space="preserve">, the Swiss </w:t>
      </w:r>
      <w:r w:rsidRPr="00AA19CB">
        <w:rPr>
          <w:rFonts w:cs="Trebuchet MS,Bold"/>
          <w:bCs/>
          <w:szCs w:val="18"/>
          <w:lang w:val="en-US" w:eastAsia="en-US"/>
        </w:rPr>
        <w:t>ENSI</w:t>
      </w:r>
      <w:r w:rsidR="00765879">
        <w:rPr>
          <w:rFonts w:cs="Trebuchet MS,Bold"/>
          <w:bCs/>
          <w:szCs w:val="18"/>
          <w:lang w:val="en-US" w:eastAsia="en-US"/>
        </w:rPr>
        <w:fldChar w:fldCharType="begin"/>
      </w:r>
      <w:r w:rsidR="00765879">
        <w:rPr>
          <w:rFonts w:cs="Trebuchet MS,Bold"/>
          <w:bCs/>
          <w:szCs w:val="18"/>
          <w:lang w:val="en-US" w:eastAsia="en-US"/>
        </w:rPr>
        <w:instrText xml:space="preserve"> REF _Ref467874820 \w \h </w:instrText>
      </w:r>
      <w:r w:rsidR="00765879">
        <w:rPr>
          <w:rFonts w:cs="Trebuchet MS,Bold"/>
          <w:bCs/>
          <w:szCs w:val="18"/>
          <w:lang w:val="en-US" w:eastAsia="en-US"/>
        </w:rPr>
      </w:r>
      <w:r w:rsidR="00765879">
        <w:rPr>
          <w:rFonts w:cs="Trebuchet MS,Bold"/>
          <w:bCs/>
          <w:szCs w:val="18"/>
          <w:lang w:val="en-US" w:eastAsia="en-US"/>
        </w:rPr>
        <w:fldChar w:fldCharType="separate"/>
      </w:r>
      <w:r w:rsidR="00765879">
        <w:rPr>
          <w:rFonts w:cs="Trebuchet MS,Bold"/>
          <w:bCs/>
          <w:szCs w:val="18"/>
          <w:lang w:val="en-US" w:eastAsia="en-US"/>
        </w:rPr>
        <w:t>[6]</w:t>
      </w:r>
      <w:r w:rsidR="00765879">
        <w:rPr>
          <w:rFonts w:cs="Trebuchet MS,Bold"/>
          <w:bCs/>
          <w:szCs w:val="18"/>
          <w:lang w:val="en-US" w:eastAsia="en-US"/>
        </w:rPr>
        <w:fldChar w:fldCharType="end"/>
      </w:r>
      <w:r w:rsidR="00765879">
        <w:rPr>
          <w:rFonts w:cs="Trebuchet MS,Bold"/>
          <w:bCs/>
          <w:szCs w:val="18"/>
          <w:lang w:val="en-US" w:eastAsia="en-US"/>
        </w:rPr>
        <w:t xml:space="preserve">, </w:t>
      </w:r>
      <w:r w:rsidR="00765879">
        <w:rPr>
          <w:rFonts w:cs="Trebuchet MS,Bold"/>
          <w:bCs/>
          <w:szCs w:val="18"/>
          <w:lang w:val="en-US" w:eastAsia="en-US"/>
        </w:rPr>
        <w:fldChar w:fldCharType="begin"/>
      </w:r>
      <w:r w:rsidR="00765879">
        <w:rPr>
          <w:rFonts w:cs="Trebuchet MS,Bold"/>
          <w:bCs/>
          <w:szCs w:val="18"/>
          <w:lang w:val="en-US" w:eastAsia="en-US"/>
        </w:rPr>
        <w:instrText xml:space="preserve"> REF _Ref467962062 \w \h </w:instrText>
      </w:r>
      <w:r w:rsidR="00765879">
        <w:rPr>
          <w:rFonts w:cs="Trebuchet MS,Bold"/>
          <w:bCs/>
          <w:szCs w:val="18"/>
          <w:lang w:val="en-US" w:eastAsia="en-US"/>
        </w:rPr>
      </w:r>
      <w:r w:rsidR="00765879">
        <w:rPr>
          <w:rFonts w:cs="Trebuchet MS,Bold"/>
          <w:bCs/>
          <w:szCs w:val="18"/>
          <w:lang w:val="en-US" w:eastAsia="en-US"/>
        </w:rPr>
        <w:fldChar w:fldCharType="separate"/>
      </w:r>
      <w:r w:rsidR="00765879">
        <w:rPr>
          <w:rFonts w:cs="Trebuchet MS,Bold"/>
          <w:bCs/>
          <w:szCs w:val="18"/>
          <w:lang w:val="en-US" w:eastAsia="en-US"/>
        </w:rPr>
        <w:t>[38]</w:t>
      </w:r>
      <w:r w:rsidR="00765879">
        <w:rPr>
          <w:rFonts w:cs="Trebuchet MS,Bold"/>
          <w:bCs/>
          <w:szCs w:val="18"/>
          <w:lang w:val="en-US" w:eastAsia="en-US"/>
        </w:rPr>
        <w:fldChar w:fldCharType="end"/>
      </w:r>
      <w:r w:rsidRPr="00AA19CB">
        <w:rPr>
          <w:rFonts w:cs="Trebuchet MS,Bold"/>
          <w:bCs/>
          <w:szCs w:val="18"/>
          <w:lang w:val="en-US" w:eastAsia="en-US"/>
        </w:rPr>
        <w:t xml:space="preserve">). The report insists on the interest to calculate a </w:t>
      </w:r>
      <w:r w:rsidR="007C5FF0">
        <w:rPr>
          <w:rFonts w:cs="Trebuchet MS,Bold"/>
          <w:bCs/>
          <w:szCs w:val="18"/>
          <w:lang w:val="en-US" w:eastAsia="en-US"/>
        </w:rPr>
        <w:t>total</w:t>
      </w:r>
      <w:r w:rsidR="007C5FF0" w:rsidRPr="00AA19CB">
        <w:rPr>
          <w:rFonts w:cs="Trebuchet MS,Bold"/>
          <w:bCs/>
          <w:szCs w:val="18"/>
          <w:lang w:val="en-US" w:eastAsia="en-US"/>
        </w:rPr>
        <w:t xml:space="preserve"> </w:t>
      </w:r>
      <w:r w:rsidRPr="00AA19CB">
        <w:rPr>
          <w:rFonts w:cs="Trebuchet MS,Bold"/>
          <w:bCs/>
          <w:szCs w:val="18"/>
          <w:lang w:val="en-US" w:eastAsia="en-US"/>
        </w:rPr>
        <w:t>risk measure to fulfill the IAEA safety objectives.</w:t>
      </w:r>
      <w:r>
        <w:rPr>
          <w:rFonts w:cs="Trebuchet MS,Bold"/>
          <w:bCs/>
          <w:szCs w:val="18"/>
          <w:lang w:val="en-US" w:eastAsia="en-US"/>
        </w:rPr>
        <w:t xml:space="preserve"> </w:t>
      </w:r>
    </w:p>
    <w:p w:rsidR="00462967" w:rsidRPr="00AA19CB" w:rsidRDefault="00462967" w:rsidP="00462967">
      <w:pPr>
        <w:autoSpaceDE w:val="0"/>
        <w:autoSpaceDN w:val="0"/>
        <w:adjustRightInd w:val="0"/>
        <w:spacing w:line="360" w:lineRule="auto"/>
        <w:rPr>
          <w:rFonts w:cs="Trebuchet MS,Bold"/>
          <w:b/>
          <w:bCs/>
          <w:color w:val="000000"/>
          <w:szCs w:val="18"/>
          <w:lang w:val="en-US" w:eastAsia="en-US"/>
        </w:rPr>
      </w:pP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r w:rsidRPr="00AA19CB">
        <w:rPr>
          <w:rFonts w:cs="Trebuchet MS,Bold"/>
          <w:b/>
          <w:bCs/>
          <w:color w:val="000000"/>
          <w:szCs w:val="18"/>
          <w:lang w:val="en-US" w:eastAsia="en-US"/>
        </w:rPr>
        <w:t>“ASAMPSA_E shall address methodology for simultaneous accident progression in core and SFP”.</w:t>
      </w:r>
    </w:p>
    <w:p w:rsidR="00462967" w:rsidRPr="00734890" w:rsidRDefault="00462967" w:rsidP="00462967">
      <w:pPr>
        <w:autoSpaceDE w:val="0"/>
        <w:autoSpaceDN w:val="0"/>
        <w:adjustRightInd w:val="0"/>
        <w:spacing w:line="240" w:lineRule="auto"/>
        <w:rPr>
          <w:rFonts w:cs="Trebuchet MS,Bold"/>
          <w:b/>
          <w:bCs/>
          <w:szCs w:val="18"/>
          <w:lang w:val="en-US" w:eastAsia="en-US"/>
        </w:rPr>
      </w:pPr>
    </w:p>
    <w:p w:rsidR="00462967" w:rsidRPr="00734890" w:rsidRDefault="00462967" w:rsidP="00462967">
      <w:pPr>
        <w:autoSpaceDE w:val="0"/>
        <w:autoSpaceDN w:val="0"/>
        <w:adjustRightInd w:val="0"/>
        <w:spacing w:line="360" w:lineRule="auto"/>
        <w:rPr>
          <w:rFonts w:cs="Trebuchet MS,Bold"/>
          <w:b/>
          <w:bCs/>
          <w:szCs w:val="18"/>
          <w:lang w:val="en-US" w:eastAsia="en-US"/>
        </w:rPr>
      </w:pPr>
      <w:r>
        <w:rPr>
          <w:rFonts w:cs="Trebuchet MS,Bold"/>
          <w:bCs/>
          <w:szCs w:val="18"/>
          <w:lang w:val="en-US" w:eastAsia="en-US"/>
        </w:rPr>
        <w:t xml:space="preserve">This wish by end-users cannot be addressed because a common approach for accidents in core and in SFP has not yet been developed. No state-of-the-art exists, and it would be premature to define something like “best practice”. The end-user’s wish might be transferred into an appropriate research activity. </w:t>
      </w:r>
    </w:p>
    <w:p w:rsidR="00462967" w:rsidRPr="00FD3268" w:rsidRDefault="00462967" w:rsidP="00462967">
      <w:pPr>
        <w:autoSpaceDE w:val="0"/>
        <w:autoSpaceDN w:val="0"/>
        <w:adjustRightInd w:val="0"/>
        <w:spacing w:line="240" w:lineRule="auto"/>
        <w:rPr>
          <w:rFonts w:cs="Trebuchet MS,Bold"/>
          <w:b/>
          <w:bCs/>
          <w:color w:val="000000"/>
          <w:szCs w:val="18"/>
          <w:lang w:val="en-US" w:eastAsia="en-US"/>
        </w:rPr>
      </w:pP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r w:rsidRPr="00AA19CB">
        <w:rPr>
          <w:rFonts w:cs="Trebuchet MS,Bold"/>
          <w:b/>
          <w:bCs/>
          <w:color w:val="000000"/>
          <w:szCs w:val="18"/>
          <w:lang w:val="en-US" w:eastAsia="en-US"/>
        </w:rPr>
        <w:t>“2. INTRODUCTION OF HAZARDS IN L2 PSAs</w:t>
      </w: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p>
    <w:p w:rsidR="00462967" w:rsidRPr="00AA19CB" w:rsidRDefault="00462967" w:rsidP="00462967">
      <w:pPr>
        <w:autoSpaceDE w:val="0"/>
        <w:autoSpaceDN w:val="0"/>
        <w:adjustRightInd w:val="0"/>
        <w:spacing w:line="360" w:lineRule="auto"/>
        <w:rPr>
          <w:rFonts w:cs="Trebuchet MS,Bold"/>
          <w:b/>
          <w:bCs/>
          <w:color w:val="000000"/>
          <w:szCs w:val="18"/>
          <w:lang w:val="en-US" w:eastAsia="en-US"/>
        </w:rPr>
      </w:pPr>
      <w:r w:rsidRPr="00AA19CB">
        <w:rPr>
          <w:rFonts w:cs="Trebuchet MS,Bold"/>
          <w:b/>
          <w:bCs/>
          <w:color w:val="000000"/>
          <w:szCs w:val="18"/>
          <w:lang w:val="en-US" w:eastAsia="en-US"/>
        </w:rPr>
        <w:t>ASAMPSA_E shall identify issues associated to external hazards that may need significantly different treatments in comparison with L2 PSA methodologies for internal IE, e.g.</w:t>
      </w:r>
    </w:p>
    <w:p w:rsidR="00462967" w:rsidRPr="00FD3268" w:rsidRDefault="00462967" w:rsidP="00462967">
      <w:pPr>
        <w:autoSpaceDE w:val="0"/>
        <w:autoSpaceDN w:val="0"/>
        <w:adjustRightInd w:val="0"/>
        <w:spacing w:line="360" w:lineRule="auto"/>
        <w:rPr>
          <w:rFonts w:cs="Trebuchet MS,Bold"/>
          <w:bCs/>
          <w:color w:val="000000"/>
          <w:szCs w:val="18"/>
          <w:lang w:val="en-US" w:eastAsia="en-US"/>
        </w:rPr>
      </w:pPr>
    </w:p>
    <w:p w:rsidR="00462967" w:rsidRPr="006B785E"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6B785E">
        <w:rPr>
          <w:rFonts w:cs="Trebuchet MS,Bold"/>
          <w:bCs/>
          <w:color w:val="000000"/>
          <w:szCs w:val="18"/>
          <w:lang w:val="en-US" w:eastAsia="en-US"/>
        </w:rPr>
        <w:t>Induced effects (internal hazards) by external hazards,</w:t>
      </w:r>
    </w:p>
    <w:p w:rsidR="00462967" w:rsidRPr="006B785E"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6B785E">
        <w:rPr>
          <w:rFonts w:cs="Trebuchet MS,Bold"/>
          <w:bCs/>
          <w:color w:val="000000"/>
          <w:szCs w:val="18"/>
          <w:lang w:val="en-US" w:eastAsia="en-US"/>
        </w:rPr>
        <w:t>Earthquake aftershocks,</w:t>
      </w:r>
    </w:p>
    <w:p w:rsidR="00462967" w:rsidRPr="006B785E"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6B785E">
        <w:rPr>
          <w:rFonts w:cs="Trebuchet MS,Bold"/>
          <w:bCs/>
          <w:color w:val="000000"/>
          <w:szCs w:val="18"/>
          <w:lang w:val="en-US" w:eastAsia="en-US"/>
        </w:rPr>
        <w:t>External hazards impact on containment function</w:t>
      </w:r>
      <w:r w:rsidR="00FC5B5D">
        <w:rPr>
          <w:rFonts w:cs="Trebuchet MS,Bold"/>
          <w:bCs/>
          <w:color w:val="000000"/>
          <w:szCs w:val="18"/>
          <w:lang w:val="en-US" w:eastAsia="en-US"/>
        </w:rPr>
        <w:t>.</w:t>
      </w:r>
      <w:r w:rsidRPr="006B785E">
        <w:rPr>
          <w:rFonts w:cs="Trebuchet MS,Bold"/>
          <w:bCs/>
          <w:color w:val="000000"/>
          <w:szCs w:val="18"/>
          <w:lang w:val="en-US" w:eastAsia="en-US"/>
        </w:rPr>
        <w:t>”</w:t>
      </w:r>
    </w:p>
    <w:p w:rsidR="00462967" w:rsidRPr="006B785E" w:rsidRDefault="00462967" w:rsidP="00462967">
      <w:pPr>
        <w:autoSpaceDE w:val="0"/>
        <w:autoSpaceDN w:val="0"/>
        <w:adjustRightInd w:val="0"/>
        <w:spacing w:line="360" w:lineRule="auto"/>
        <w:rPr>
          <w:rFonts w:cs="Trebuchet MS,Bold"/>
          <w:bCs/>
          <w:color w:val="000000"/>
          <w:szCs w:val="18"/>
          <w:lang w:val="en-US" w:eastAsia="en-US"/>
        </w:rPr>
      </w:pPr>
    </w:p>
    <w:p w:rsidR="00462967" w:rsidRPr="00F3613C" w:rsidRDefault="00462967" w:rsidP="00462967">
      <w:pPr>
        <w:autoSpaceDE w:val="0"/>
        <w:autoSpaceDN w:val="0"/>
        <w:adjustRightInd w:val="0"/>
        <w:spacing w:line="360" w:lineRule="auto"/>
        <w:rPr>
          <w:rFonts w:cs="Trebuchet MS,Bold"/>
          <w:bCs/>
          <w:szCs w:val="18"/>
          <w:lang w:val="en-US" w:eastAsia="en-US"/>
        </w:rPr>
      </w:pPr>
      <w:r w:rsidRPr="00F3613C">
        <w:rPr>
          <w:rFonts w:cs="Trebuchet MS,Bold"/>
          <w:bCs/>
          <w:szCs w:val="18"/>
          <w:lang w:val="en-US" w:eastAsia="en-US"/>
        </w:rPr>
        <w:t xml:space="preserve">This end-user’s wish has been addressed where appropriate (see interface L1-L2, Section </w:t>
      </w:r>
      <w:r>
        <w:rPr>
          <w:rFonts w:cs="Trebuchet MS,Bold"/>
          <w:bCs/>
          <w:szCs w:val="18"/>
          <w:lang w:val="en-US" w:eastAsia="en-US"/>
        </w:rPr>
        <w:fldChar w:fldCharType="begin"/>
      </w:r>
      <w:r>
        <w:rPr>
          <w:rFonts w:cs="Trebuchet MS,Bold"/>
          <w:bCs/>
          <w:szCs w:val="18"/>
          <w:lang w:val="en-US" w:eastAsia="en-US"/>
        </w:rPr>
        <w:instrText xml:space="preserve"> REF _Ref446427706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2.1</w:t>
      </w:r>
      <w:r>
        <w:rPr>
          <w:rFonts w:cs="Trebuchet MS,Bold"/>
          <w:bCs/>
          <w:szCs w:val="18"/>
          <w:lang w:val="en-US" w:eastAsia="en-US"/>
        </w:rPr>
        <w:fldChar w:fldCharType="end"/>
      </w:r>
      <w:r w:rsidRPr="00F3613C">
        <w:rPr>
          <w:rFonts w:cs="Trebuchet MS,Bold"/>
          <w:bCs/>
          <w:szCs w:val="18"/>
          <w:lang w:val="en-US" w:eastAsia="en-US"/>
        </w:rPr>
        <w:t xml:space="preserve"> and see comment below, and comments that are already in the summary of items to be treated)</w:t>
      </w:r>
      <w:r>
        <w:rPr>
          <w:rFonts w:cs="Trebuchet MS,Bold"/>
          <w:bCs/>
          <w:szCs w:val="18"/>
          <w:lang w:val="en-US" w:eastAsia="en-US"/>
        </w:rPr>
        <w:t>.</w:t>
      </w:r>
    </w:p>
    <w:p w:rsidR="00462967" w:rsidRPr="006B785E" w:rsidRDefault="00462967" w:rsidP="00462967">
      <w:pPr>
        <w:autoSpaceDE w:val="0"/>
        <w:autoSpaceDN w:val="0"/>
        <w:adjustRightInd w:val="0"/>
        <w:spacing w:line="240" w:lineRule="auto"/>
        <w:rPr>
          <w:rFonts w:cs="Trebuchet MS,Bold"/>
          <w:b/>
          <w:bCs/>
          <w:i/>
          <w:color w:val="000000"/>
          <w:szCs w:val="18"/>
          <w:lang w:val="en-US" w:eastAsia="en-US"/>
        </w:rPr>
      </w:pPr>
    </w:p>
    <w:p w:rsidR="00462967" w:rsidRDefault="00462967" w:rsidP="00462967">
      <w:pPr>
        <w:autoSpaceDE w:val="0"/>
        <w:autoSpaceDN w:val="0"/>
        <w:adjustRightInd w:val="0"/>
        <w:spacing w:line="360" w:lineRule="auto"/>
        <w:rPr>
          <w:rFonts w:cs="Trebuchet MS,Bold"/>
          <w:b/>
          <w:bCs/>
          <w:color w:val="000000"/>
          <w:szCs w:val="18"/>
          <w:lang w:val="en-US" w:eastAsia="en-US"/>
        </w:rPr>
      </w:pPr>
      <w:r w:rsidRPr="00AA19CB">
        <w:rPr>
          <w:rFonts w:cs="Trebuchet MS,Bold"/>
          <w:b/>
          <w:bCs/>
          <w:color w:val="000000"/>
          <w:szCs w:val="18"/>
          <w:lang w:val="en-US" w:eastAsia="en-US"/>
        </w:rPr>
        <w:t xml:space="preserve">“Level 2 comment on </w:t>
      </w:r>
      <w:r w:rsidRPr="00462967">
        <w:rPr>
          <w:rFonts w:cs="Trebuchet MS,Bold"/>
          <w:b/>
          <w:bCs/>
          <w:color w:val="000000"/>
          <w:szCs w:val="18"/>
          <w:lang w:val="en-US" w:eastAsia="en-US"/>
        </w:rPr>
        <w:t>induced effects and aftershocks</w:t>
      </w:r>
      <w:r w:rsidRPr="00AA19CB">
        <w:rPr>
          <w:rFonts w:cs="Trebuchet MS,Bold"/>
          <w:b/>
          <w:bCs/>
          <w:color w:val="000000"/>
          <w:szCs w:val="18"/>
          <w:lang w:val="en-US" w:eastAsia="en-US"/>
        </w:rPr>
        <w:t xml:space="preserve"> </w:t>
      </w:r>
    </w:p>
    <w:p w:rsidR="00462967" w:rsidRPr="00AA19CB" w:rsidRDefault="00462967" w:rsidP="00462967">
      <w:pPr>
        <w:autoSpaceDE w:val="0"/>
        <w:autoSpaceDN w:val="0"/>
        <w:adjustRightInd w:val="0"/>
        <w:spacing w:line="360" w:lineRule="auto"/>
        <w:rPr>
          <w:rFonts w:cs="Trebuchet MS"/>
          <w:b/>
          <w:color w:val="000000"/>
          <w:szCs w:val="18"/>
          <w:lang w:val="en-US" w:eastAsia="en-US"/>
        </w:rPr>
      </w:pPr>
      <w:r w:rsidRPr="00462967">
        <w:rPr>
          <w:rFonts w:cs="Trebuchet MS"/>
          <w:color w:val="000000"/>
          <w:szCs w:val="18"/>
          <w:lang w:val="en-US" w:eastAsia="en-US"/>
        </w:rPr>
        <w:t>The end-users recommend that these issues should be addressed by L2 PSA, but it seems that they are more relevant for L1 PSA and should be covered there. In addition, it seems extremely ambitious to provide good practice for such issues. Guidance in terms of screening criteria in order to reduce complexity might be provided though.”</w:t>
      </w:r>
    </w:p>
    <w:p w:rsidR="00462967" w:rsidRPr="005F2B72" w:rsidRDefault="00462967" w:rsidP="00462967">
      <w:pPr>
        <w:autoSpaceDE w:val="0"/>
        <w:autoSpaceDN w:val="0"/>
        <w:adjustRightInd w:val="0"/>
        <w:spacing w:line="240" w:lineRule="auto"/>
        <w:rPr>
          <w:rFonts w:cs="Trebuchet MS,Bold"/>
          <w:bCs/>
          <w:color w:val="000000"/>
          <w:szCs w:val="18"/>
          <w:lang w:val="en-US" w:eastAsia="en-US"/>
        </w:rPr>
      </w:pP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r w:rsidRPr="00AA19CB">
        <w:rPr>
          <w:rFonts w:cs="Trebuchet MS,Bold"/>
          <w:b/>
          <w:bCs/>
          <w:color w:val="000000"/>
          <w:szCs w:val="18"/>
          <w:lang w:val="en-US" w:eastAsia="en-US"/>
        </w:rPr>
        <w:t>“3. COMMON ISSUES FOR MULTI-UNITS PSA</w:t>
      </w:r>
    </w:p>
    <w:p w:rsidR="00462967" w:rsidRPr="00217E0E" w:rsidRDefault="00462967" w:rsidP="00462967">
      <w:pPr>
        <w:autoSpaceDE w:val="0"/>
        <w:autoSpaceDN w:val="0"/>
        <w:adjustRightInd w:val="0"/>
        <w:spacing w:line="240" w:lineRule="auto"/>
        <w:rPr>
          <w:rFonts w:cs="Trebuchet MS,Bold"/>
          <w:bCs/>
          <w:color w:val="000000"/>
          <w:szCs w:val="18"/>
          <w:lang w:val="en-US" w:eastAsia="en-US"/>
        </w:rPr>
      </w:pP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r w:rsidRPr="00AA19CB">
        <w:rPr>
          <w:rFonts w:cs="Trebuchet MS,Bold"/>
          <w:b/>
          <w:bCs/>
          <w:color w:val="000000"/>
          <w:szCs w:val="18"/>
          <w:lang w:val="en-US" w:eastAsia="en-US"/>
        </w:rPr>
        <w:t>ASAMPSA_E shall clearly identify deficiencies of single units PSA and promote development of multi units PSA”.</w:t>
      </w:r>
    </w:p>
    <w:p w:rsidR="00462967" w:rsidRPr="00867DFF" w:rsidRDefault="00462967" w:rsidP="00462967">
      <w:pPr>
        <w:autoSpaceDE w:val="0"/>
        <w:autoSpaceDN w:val="0"/>
        <w:adjustRightInd w:val="0"/>
        <w:spacing w:line="240" w:lineRule="auto"/>
        <w:rPr>
          <w:rFonts w:cs="Trebuchet MS,Bold"/>
          <w:bCs/>
          <w:color w:val="000000"/>
          <w:szCs w:val="18"/>
          <w:lang w:val="en-US" w:eastAsia="en-US"/>
        </w:rPr>
      </w:pPr>
    </w:p>
    <w:p w:rsidR="00462967" w:rsidRPr="00F3613C" w:rsidRDefault="00462967" w:rsidP="00462967">
      <w:pPr>
        <w:autoSpaceDE w:val="0"/>
        <w:autoSpaceDN w:val="0"/>
        <w:adjustRightInd w:val="0"/>
        <w:spacing w:line="360" w:lineRule="auto"/>
        <w:rPr>
          <w:rFonts w:cs="Trebuchet MS,Bold"/>
          <w:bCs/>
          <w:szCs w:val="18"/>
          <w:lang w:val="en-US" w:eastAsia="en-US"/>
        </w:rPr>
      </w:pPr>
      <w:r w:rsidRPr="00F3613C">
        <w:rPr>
          <w:rFonts w:cs="Trebuchet MS,Bold"/>
          <w:bCs/>
          <w:szCs w:val="18"/>
          <w:lang w:val="en-US" w:eastAsia="en-US"/>
        </w:rPr>
        <w:t xml:space="preserve">This is done to the extent possible in Section </w:t>
      </w:r>
      <w:r>
        <w:rPr>
          <w:rFonts w:cs="Trebuchet MS,Bold"/>
          <w:bCs/>
          <w:szCs w:val="18"/>
          <w:lang w:val="en-US" w:eastAsia="en-US"/>
        </w:rPr>
        <w:fldChar w:fldCharType="begin"/>
      </w:r>
      <w:r>
        <w:rPr>
          <w:rFonts w:cs="Trebuchet MS,Bold"/>
          <w:bCs/>
          <w:szCs w:val="18"/>
          <w:lang w:val="en-US" w:eastAsia="en-US"/>
        </w:rPr>
        <w:instrText xml:space="preserve"> REF _Ref446427771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2.8</w:t>
      </w:r>
      <w:r>
        <w:rPr>
          <w:rFonts w:cs="Trebuchet MS,Bold"/>
          <w:bCs/>
          <w:szCs w:val="18"/>
          <w:lang w:val="en-US" w:eastAsia="en-US"/>
        </w:rPr>
        <w:fldChar w:fldCharType="end"/>
      </w:r>
      <w:r w:rsidRPr="00F3613C">
        <w:rPr>
          <w:rFonts w:cs="Trebuchet MS,Bold"/>
          <w:bCs/>
          <w:szCs w:val="18"/>
          <w:lang w:val="en-US" w:eastAsia="en-US"/>
        </w:rPr>
        <w:t xml:space="preserve">, since ASAMPSA-E seems to arrive ahead of any other set of guidelines on the issue of multi-units sites. Experience from Canadian PSAs (from Toronto meeting in 2014) has been taken into account. </w:t>
      </w:r>
    </w:p>
    <w:p w:rsidR="00462967" w:rsidRPr="00FD3268" w:rsidRDefault="00462967" w:rsidP="00462967">
      <w:pPr>
        <w:autoSpaceDE w:val="0"/>
        <w:autoSpaceDN w:val="0"/>
        <w:adjustRightInd w:val="0"/>
        <w:spacing w:line="240" w:lineRule="auto"/>
        <w:rPr>
          <w:rFonts w:cs="Trebuchet MS,Bold"/>
          <w:bCs/>
          <w:color w:val="000000"/>
          <w:szCs w:val="18"/>
          <w:lang w:val="en-US" w:eastAsia="en-US"/>
        </w:rPr>
      </w:pP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p>
    <w:p w:rsidR="00462967" w:rsidRPr="00AA19CB" w:rsidRDefault="00462967" w:rsidP="00462967">
      <w:pPr>
        <w:autoSpaceDE w:val="0"/>
        <w:autoSpaceDN w:val="0"/>
        <w:adjustRightInd w:val="0"/>
        <w:spacing w:line="240" w:lineRule="auto"/>
        <w:rPr>
          <w:rFonts w:cs="Trebuchet MS,Bold"/>
          <w:b/>
          <w:bCs/>
          <w:color w:val="000000"/>
          <w:szCs w:val="18"/>
          <w:lang w:val="en-US" w:eastAsia="en-US"/>
        </w:rPr>
      </w:pPr>
      <w:r w:rsidRPr="00AA19CB">
        <w:rPr>
          <w:rFonts w:cs="Trebuchet MS,Bold"/>
          <w:b/>
          <w:bCs/>
          <w:color w:val="000000"/>
          <w:szCs w:val="18"/>
          <w:lang w:val="en-US" w:eastAsia="en-US"/>
        </w:rPr>
        <w:t>“ASAMPSA_E shall consider experience of countries like Canada having already developed multi-units PSA.”</w:t>
      </w:r>
    </w:p>
    <w:p w:rsidR="00462967" w:rsidRPr="00D42FCA" w:rsidRDefault="00462967" w:rsidP="00462967">
      <w:pPr>
        <w:autoSpaceDE w:val="0"/>
        <w:autoSpaceDN w:val="0"/>
        <w:adjustRightInd w:val="0"/>
        <w:spacing w:line="240" w:lineRule="auto"/>
        <w:rPr>
          <w:rFonts w:cs="Trebuchet MS,Bold"/>
          <w:bCs/>
          <w:szCs w:val="18"/>
          <w:lang w:val="en-US" w:eastAsia="en-US"/>
        </w:rPr>
      </w:pPr>
    </w:p>
    <w:p w:rsidR="00462967" w:rsidRPr="00F3613C" w:rsidRDefault="00462967" w:rsidP="00462967">
      <w:pPr>
        <w:autoSpaceDE w:val="0"/>
        <w:autoSpaceDN w:val="0"/>
        <w:adjustRightInd w:val="0"/>
        <w:spacing w:line="360" w:lineRule="auto"/>
        <w:rPr>
          <w:rFonts w:cs="Trebuchet MS,Bold"/>
          <w:bCs/>
          <w:szCs w:val="18"/>
          <w:lang w:val="en-US" w:eastAsia="en-US"/>
        </w:rPr>
      </w:pPr>
      <w:r w:rsidRPr="00F3613C">
        <w:rPr>
          <w:rFonts w:cs="Trebuchet MS,Bold"/>
          <w:bCs/>
          <w:szCs w:val="18"/>
          <w:lang w:val="en-US" w:eastAsia="en-US"/>
        </w:rPr>
        <w:t xml:space="preserve">This is done (all relevant information from meeting in Canada taken into consideration), Section </w:t>
      </w:r>
      <w:r>
        <w:rPr>
          <w:rFonts w:cs="Trebuchet MS,Bold"/>
          <w:bCs/>
          <w:szCs w:val="18"/>
          <w:lang w:val="en-US" w:eastAsia="en-US"/>
        </w:rPr>
        <w:fldChar w:fldCharType="begin"/>
      </w:r>
      <w:r>
        <w:rPr>
          <w:rFonts w:cs="Trebuchet MS,Bold"/>
          <w:bCs/>
          <w:szCs w:val="18"/>
          <w:lang w:val="en-US" w:eastAsia="en-US"/>
        </w:rPr>
        <w:instrText xml:space="preserve"> REF _Ref446427771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2.8</w:t>
      </w:r>
      <w:r>
        <w:rPr>
          <w:rFonts w:cs="Trebuchet MS,Bold"/>
          <w:bCs/>
          <w:szCs w:val="18"/>
          <w:lang w:val="en-US" w:eastAsia="en-US"/>
        </w:rPr>
        <w:fldChar w:fldCharType="end"/>
      </w:r>
      <w:r w:rsidRPr="00F3613C">
        <w:rPr>
          <w:rFonts w:cs="Trebuchet MS,Bold"/>
          <w:bCs/>
          <w:szCs w:val="18"/>
          <w:lang w:val="en-US" w:eastAsia="en-US"/>
        </w:rPr>
        <w:t>. Note that however the Canadian experience (for CANDU-type plants) is somehow limited, if compared to the needs of all other types of plants.</w:t>
      </w:r>
      <w:r w:rsidR="004A4579">
        <w:rPr>
          <w:rFonts w:cs="Trebuchet MS,Bold"/>
          <w:bCs/>
          <w:szCs w:val="18"/>
          <w:lang w:val="en-US" w:eastAsia="en-US"/>
        </w:rPr>
        <w:t xml:space="preserve"> </w:t>
      </w:r>
    </w:p>
    <w:p w:rsidR="00462967" w:rsidRPr="00C43863" w:rsidRDefault="00462967" w:rsidP="00462967">
      <w:pPr>
        <w:autoSpaceDE w:val="0"/>
        <w:autoSpaceDN w:val="0"/>
        <w:adjustRightInd w:val="0"/>
        <w:spacing w:line="360" w:lineRule="auto"/>
        <w:rPr>
          <w:rFonts w:cs="Trebuchet MS,Bold"/>
          <w:b/>
          <w:bCs/>
          <w:color w:val="000000"/>
          <w:szCs w:val="18"/>
          <w:lang w:val="en-US" w:eastAsia="en-US"/>
        </w:rPr>
      </w:pPr>
      <w:r w:rsidRPr="00C43863">
        <w:rPr>
          <w:rFonts w:cs="Trebuchet MS,Bold"/>
          <w:bCs/>
          <w:color w:val="000000"/>
          <w:szCs w:val="18"/>
          <w:lang w:val="en-US" w:eastAsia="en-US"/>
        </w:rPr>
        <w:t xml:space="preserve"> </w:t>
      </w:r>
    </w:p>
    <w:p w:rsidR="00462967" w:rsidRPr="00AA19CB" w:rsidRDefault="00462967" w:rsidP="00462967">
      <w:pPr>
        <w:autoSpaceDE w:val="0"/>
        <w:autoSpaceDN w:val="0"/>
        <w:adjustRightInd w:val="0"/>
        <w:spacing w:line="360" w:lineRule="auto"/>
        <w:rPr>
          <w:rFonts w:cs="Trebuchet MS,Bold"/>
          <w:b/>
          <w:bCs/>
          <w:color w:val="000000"/>
          <w:szCs w:val="18"/>
          <w:lang w:val="en-US" w:eastAsia="en-US"/>
        </w:rPr>
      </w:pPr>
      <w:r w:rsidRPr="00AA19CB">
        <w:rPr>
          <w:rFonts w:cs="Trebuchet MS,Bold"/>
          <w:b/>
          <w:bCs/>
          <w:color w:val="000000"/>
          <w:szCs w:val="18"/>
          <w:lang w:val="en-US" w:eastAsia="en-US"/>
        </w:rPr>
        <w:t>“ASAMPSA_E shall in particular examine HRA modelling demand for multi-unit PSA (e.g. team sufficiency if shared between units, site management complexity, equipment restoration possibilities, inter-reactor positive or negative effects …)”</w:t>
      </w:r>
    </w:p>
    <w:p w:rsidR="00462967" w:rsidRPr="00896130" w:rsidRDefault="00462967" w:rsidP="00462967">
      <w:pPr>
        <w:autoSpaceDE w:val="0"/>
        <w:autoSpaceDN w:val="0"/>
        <w:adjustRightInd w:val="0"/>
        <w:spacing w:line="360" w:lineRule="auto"/>
        <w:rPr>
          <w:rFonts w:cs="Trebuchet MS,Bold"/>
          <w:bCs/>
          <w:color w:val="000000"/>
          <w:szCs w:val="18"/>
          <w:lang w:val="en-US" w:eastAsia="en-US"/>
        </w:rPr>
      </w:pPr>
    </w:p>
    <w:p w:rsidR="00462967" w:rsidRPr="00F3613C" w:rsidRDefault="00462967" w:rsidP="00462967">
      <w:pPr>
        <w:autoSpaceDE w:val="0"/>
        <w:autoSpaceDN w:val="0"/>
        <w:adjustRightInd w:val="0"/>
        <w:spacing w:line="240" w:lineRule="auto"/>
        <w:rPr>
          <w:rFonts w:cs="Trebuchet MS,Bold"/>
          <w:bCs/>
          <w:szCs w:val="18"/>
          <w:lang w:val="en-US" w:eastAsia="en-US"/>
        </w:rPr>
      </w:pPr>
      <w:r w:rsidRPr="00F3613C">
        <w:rPr>
          <w:rFonts w:cs="Trebuchet MS,Bold"/>
          <w:bCs/>
          <w:szCs w:val="18"/>
          <w:lang w:val="en-US" w:eastAsia="en-US"/>
        </w:rPr>
        <w:t xml:space="preserve">This is done in Section </w:t>
      </w:r>
      <w:r>
        <w:rPr>
          <w:rFonts w:cs="Trebuchet MS,Bold"/>
          <w:bCs/>
          <w:szCs w:val="18"/>
          <w:lang w:val="en-US" w:eastAsia="en-US"/>
        </w:rPr>
        <w:fldChar w:fldCharType="begin"/>
      </w:r>
      <w:r>
        <w:rPr>
          <w:rFonts w:cs="Trebuchet MS,Bold"/>
          <w:bCs/>
          <w:szCs w:val="18"/>
          <w:lang w:val="en-US" w:eastAsia="en-US"/>
        </w:rPr>
        <w:instrText xml:space="preserve"> REF _Ref446427838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2.7</w:t>
      </w:r>
      <w:r>
        <w:rPr>
          <w:rFonts w:cs="Trebuchet MS,Bold"/>
          <w:bCs/>
          <w:szCs w:val="18"/>
          <w:lang w:val="en-US" w:eastAsia="en-US"/>
        </w:rPr>
        <w:fldChar w:fldCharType="end"/>
      </w:r>
      <w:r w:rsidRPr="00F3613C">
        <w:rPr>
          <w:rFonts w:cs="Trebuchet MS,Bold"/>
          <w:bCs/>
          <w:szCs w:val="18"/>
          <w:lang w:val="en-US" w:eastAsia="en-US"/>
        </w:rPr>
        <w:t>.</w:t>
      </w:r>
    </w:p>
    <w:p w:rsidR="00462967" w:rsidRPr="00896130" w:rsidRDefault="00462967" w:rsidP="00462967">
      <w:pPr>
        <w:autoSpaceDE w:val="0"/>
        <w:autoSpaceDN w:val="0"/>
        <w:adjustRightInd w:val="0"/>
        <w:spacing w:line="240" w:lineRule="auto"/>
        <w:rPr>
          <w:rFonts w:cs="Trebuchet MS,Bold"/>
          <w:bCs/>
          <w:color w:val="000000"/>
          <w:szCs w:val="18"/>
          <w:lang w:val="en-US" w:eastAsia="en-US"/>
        </w:rPr>
      </w:pPr>
    </w:p>
    <w:p w:rsidR="00462967" w:rsidRPr="00AA19CB" w:rsidRDefault="00462967" w:rsidP="00462967">
      <w:pPr>
        <w:autoSpaceDE w:val="0"/>
        <w:autoSpaceDN w:val="0"/>
        <w:adjustRightInd w:val="0"/>
        <w:spacing w:line="360" w:lineRule="auto"/>
        <w:rPr>
          <w:rFonts w:cs="Trebuchet MS,Bold"/>
          <w:b/>
          <w:bCs/>
          <w:color w:val="000000"/>
          <w:szCs w:val="18"/>
          <w:lang w:val="en-US" w:eastAsia="en-US"/>
        </w:rPr>
      </w:pPr>
      <w:r w:rsidRPr="00AA19CB">
        <w:rPr>
          <w:rFonts w:cs="Trebuchet MS,Bold"/>
          <w:b/>
          <w:bCs/>
          <w:color w:val="000000"/>
          <w:szCs w:val="18"/>
          <w:lang w:val="en-US" w:eastAsia="en-US"/>
        </w:rPr>
        <w:t>“ASAMPSA_E shall examine how to improve HRA modelling for external hazards conditions to tackle the following issues:</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high stress of NPP staffs,</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number of tasks to be done by the NPP staffs,</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impossibility, for rare events, to generate experience or training for operators actions (no observation of success/failure probability (e.g. simulator),</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possible lack of written operating procedures (or non-precise procedures),</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possible wrong information in the MCR or maybe the destruction of the MCR,</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methodologies applicable to model mobile barrier installation (for slow developing event),</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methodologies available to model use of mobile equipment (pumps, DGs) and conditional failure probability (human and equipment),</w:t>
      </w:r>
    </w:p>
    <w:p w:rsidR="00462967" w:rsidRPr="00AA19CB" w:rsidRDefault="00462967" w:rsidP="00AA19CB">
      <w:pPr>
        <w:numPr>
          <w:ilvl w:val="0"/>
          <w:numId w:val="29"/>
        </w:numPr>
        <w:autoSpaceDE w:val="0"/>
        <w:autoSpaceDN w:val="0"/>
        <w:adjustRightInd w:val="0"/>
        <w:spacing w:line="360" w:lineRule="auto"/>
        <w:rPr>
          <w:rFonts w:cs="Trebuchet MS,Bold"/>
          <w:bCs/>
          <w:color w:val="000000"/>
          <w:szCs w:val="18"/>
          <w:lang w:val="en-US" w:eastAsia="en-US"/>
        </w:rPr>
      </w:pPr>
      <w:r w:rsidRPr="00AA19CB">
        <w:rPr>
          <w:rFonts w:cs="Trebuchet MS,Bold"/>
          <w:bCs/>
          <w:color w:val="000000"/>
          <w:szCs w:val="18"/>
          <w:lang w:val="en-US" w:eastAsia="en-US"/>
        </w:rPr>
        <w:t>the methodologies applicable to model equipment restoration (long term accident sequences, specific case of multi-units accidents, …)”.</w:t>
      </w:r>
    </w:p>
    <w:p w:rsidR="00462967" w:rsidRPr="00A4522D" w:rsidRDefault="00462967" w:rsidP="00462967">
      <w:pPr>
        <w:autoSpaceDE w:val="0"/>
        <w:autoSpaceDN w:val="0"/>
        <w:adjustRightInd w:val="0"/>
        <w:spacing w:line="360" w:lineRule="auto"/>
        <w:rPr>
          <w:rFonts w:cs="Trebuchet MS,Bold"/>
          <w:bCs/>
          <w:color w:val="000000"/>
          <w:szCs w:val="18"/>
          <w:lang w:val="en-US" w:eastAsia="en-US"/>
        </w:rPr>
      </w:pPr>
    </w:p>
    <w:p w:rsidR="00462967" w:rsidRPr="00F3613C" w:rsidRDefault="00462967" w:rsidP="00462967">
      <w:pPr>
        <w:rPr>
          <w:rFonts w:cs="Trebuchet MS,Bold"/>
          <w:bCs/>
          <w:szCs w:val="18"/>
          <w:lang w:val="en-US" w:eastAsia="en-US"/>
        </w:rPr>
      </w:pPr>
      <w:r w:rsidRPr="00F3613C">
        <w:rPr>
          <w:rFonts w:cs="Trebuchet MS,Bold"/>
          <w:bCs/>
          <w:szCs w:val="18"/>
          <w:lang w:val="en-US" w:eastAsia="en-US"/>
        </w:rPr>
        <w:t xml:space="preserve">This is done wherever it is possible to discuss (specifically in Section </w:t>
      </w:r>
      <w:r>
        <w:rPr>
          <w:rFonts w:cs="Trebuchet MS,Bold"/>
          <w:bCs/>
          <w:szCs w:val="18"/>
          <w:lang w:val="en-US" w:eastAsia="en-US"/>
        </w:rPr>
        <w:fldChar w:fldCharType="begin"/>
      </w:r>
      <w:r>
        <w:rPr>
          <w:rFonts w:cs="Trebuchet MS,Bold"/>
          <w:bCs/>
          <w:szCs w:val="18"/>
          <w:lang w:val="en-US" w:eastAsia="en-US"/>
        </w:rPr>
        <w:instrText xml:space="preserve"> REF _Ref446427915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2.8</w:t>
      </w:r>
      <w:r>
        <w:rPr>
          <w:rFonts w:cs="Trebuchet MS,Bold"/>
          <w:bCs/>
          <w:szCs w:val="18"/>
          <w:lang w:val="en-US" w:eastAsia="en-US"/>
        </w:rPr>
        <w:fldChar w:fldCharType="end"/>
      </w:r>
      <w:r w:rsidRPr="00F3613C">
        <w:rPr>
          <w:rFonts w:cs="Trebuchet MS,Bold"/>
          <w:bCs/>
          <w:szCs w:val="18"/>
          <w:lang w:val="en-US" w:eastAsia="en-US"/>
        </w:rPr>
        <w:t xml:space="preserve">, reinforced by the general discussions on HRA in Section </w:t>
      </w:r>
      <w:r>
        <w:rPr>
          <w:rFonts w:cs="Trebuchet MS,Bold"/>
          <w:bCs/>
          <w:szCs w:val="18"/>
          <w:lang w:val="en-US" w:eastAsia="en-US"/>
        </w:rPr>
        <w:fldChar w:fldCharType="begin"/>
      </w:r>
      <w:r>
        <w:rPr>
          <w:rFonts w:cs="Trebuchet MS,Bold"/>
          <w:bCs/>
          <w:szCs w:val="18"/>
          <w:lang w:val="en-US" w:eastAsia="en-US"/>
        </w:rPr>
        <w:instrText xml:space="preserve"> REF _Ref446427929 \w \h </w:instrText>
      </w:r>
      <w:r>
        <w:rPr>
          <w:rFonts w:cs="Trebuchet MS,Bold"/>
          <w:bCs/>
          <w:szCs w:val="18"/>
          <w:lang w:val="en-US" w:eastAsia="en-US"/>
        </w:rPr>
      </w:r>
      <w:r>
        <w:rPr>
          <w:rFonts w:cs="Trebuchet MS,Bold"/>
          <w:bCs/>
          <w:szCs w:val="18"/>
          <w:lang w:val="en-US" w:eastAsia="en-US"/>
        </w:rPr>
        <w:fldChar w:fldCharType="separate"/>
      </w:r>
      <w:r w:rsidR="008B24EC">
        <w:rPr>
          <w:rFonts w:cs="Trebuchet MS,Bold"/>
          <w:bCs/>
          <w:szCs w:val="18"/>
          <w:lang w:val="en-US" w:eastAsia="en-US"/>
        </w:rPr>
        <w:t>2.3</w:t>
      </w:r>
      <w:r>
        <w:rPr>
          <w:rFonts w:cs="Trebuchet MS,Bold"/>
          <w:bCs/>
          <w:szCs w:val="18"/>
          <w:lang w:val="en-US" w:eastAsia="en-US"/>
        </w:rPr>
        <w:fldChar w:fldCharType="end"/>
      </w:r>
      <w:r w:rsidRPr="00F3613C">
        <w:rPr>
          <w:rFonts w:cs="Trebuchet MS,Bold"/>
          <w:bCs/>
          <w:szCs w:val="18"/>
          <w:lang w:val="en-US" w:eastAsia="en-US"/>
        </w:rPr>
        <w:t>), since there are no advances in any of the areas in the list, the suggestion is for the most part to use caution and conservatisms.</w:t>
      </w:r>
    </w:p>
    <w:p w:rsidR="00462967" w:rsidRDefault="00462967" w:rsidP="00462967">
      <w:pPr>
        <w:rPr>
          <w:rFonts w:cs="Trebuchet MS,Bold"/>
          <w:b/>
          <w:bCs/>
          <w:szCs w:val="18"/>
          <w:lang w:val="en-US" w:eastAsia="en-US"/>
        </w:rPr>
      </w:pPr>
    </w:p>
    <w:p w:rsidR="00A855EF" w:rsidRPr="0005442F" w:rsidRDefault="004A4579" w:rsidP="0005442F">
      <w:pPr>
        <w:numPr>
          <w:ilvl w:val="2"/>
          <w:numId w:val="74"/>
        </w:numPr>
        <w:autoSpaceDE w:val="0"/>
        <w:autoSpaceDN w:val="0"/>
        <w:adjustRightInd w:val="0"/>
        <w:spacing w:line="360" w:lineRule="auto"/>
        <w:rPr>
          <w:rFonts w:eastAsia="Batang"/>
          <w:sz w:val="24"/>
          <w:lang w:val="en-US"/>
        </w:rPr>
      </w:pPr>
      <w:r>
        <w:rPr>
          <w:rFonts w:eastAsia="Batang"/>
          <w:sz w:val="24"/>
          <w:lang w:val="en-US"/>
        </w:rPr>
        <w:t>End User’s c</w:t>
      </w:r>
      <w:r w:rsidR="00A855EF" w:rsidRPr="0005442F">
        <w:rPr>
          <w:rFonts w:eastAsia="Batang"/>
          <w:sz w:val="24"/>
          <w:lang w:val="en-US"/>
        </w:rPr>
        <w:t>omments as identified in the survey at the end of the project</w:t>
      </w:r>
    </w:p>
    <w:p w:rsidR="000B4723" w:rsidRDefault="000B4723" w:rsidP="0005442F">
      <w:pPr>
        <w:autoSpaceDE w:val="0"/>
        <w:autoSpaceDN w:val="0"/>
        <w:adjustRightInd w:val="0"/>
        <w:spacing w:line="360" w:lineRule="auto"/>
        <w:ind w:left="1080"/>
        <w:rPr>
          <w:rFonts w:eastAsia="Batang"/>
          <w:lang w:val="en-US"/>
        </w:rPr>
      </w:pPr>
    </w:p>
    <w:p w:rsidR="007A7634" w:rsidRDefault="00A855EF" w:rsidP="0005442F">
      <w:pPr>
        <w:autoSpaceDE w:val="0"/>
        <w:autoSpaceDN w:val="0"/>
        <w:adjustRightInd w:val="0"/>
        <w:spacing w:line="360" w:lineRule="auto"/>
        <w:rPr>
          <w:rFonts w:eastAsia="Batang"/>
          <w:lang w:val="en-US"/>
        </w:rPr>
      </w:pPr>
      <w:r>
        <w:rPr>
          <w:rFonts w:cs="Trebuchet MS,Bold"/>
          <w:bCs/>
          <w:szCs w:val="18"/>
          <w:lang w:val="en-US" w:eastAsia="en-US"/>
        </w:rPr>
        <w:t xml:space="preserve">This section is summarizing comments to the report as they </w:t>
      </w:r>
      <w:r w:rsidR="000B4723">
        <w:rPr>
          <w:rFonts w:eastAsia="Batang"/>
          <w:lang w:val="en-US"/>
        </w:rPr>
        <w:t>emerged</w:t>
      </w:r>
      <w:r w:rsidR="000B4723" w:rsidRPr="003F34EA">
        <w:rPr>
          <w:rFonts w:eastAsia="Batang"/>
          <w:lang w:val="en-US"/>
        </w:rPr>
        <w:t xml:space="preserve"> from the end-users’ </w:t>
      </w:r>
      <w:r w:rsidR="000B4723">
        <w:rPr>
          <w:rFonts w:eastAsia="Batang"/>
          <w:lang w:val="en-US"/>
        </w:rPr>
        <w:t xml:space="preserve">questionnaire </w:t>
      </w:r>
      <w:r w:rsidR="004329C9">
        <w:rPr>
          <w:rFonts w:eastAsia="Batang"/>
          <w:lang w:val="en-US"/>
        </w:rPr>
        <w:fldChar w:fldCharType="begin"/>
      </w:r>
      <w:r w:rsidR="004329C9">
        <w:rPr>
          <w:rFonts w:eastAsia="Batang"/>
          <w:lang w:val="en-US"/>
        </w:rPr>
        <w:instrText xml:space="preserve"> REF _Ref471119256 \r \h </w:instrText>
      </w:r>
      <w:r w:rsidR="004329C9">
        <w:rPr>
          <w:rFonts w:eastAsia="Batang"/>
          <w:lang w:val="en-US"/>
        </w:rPr>
      </w:r>
      <w:r w:rsidR="004329C9">
        <w:rPr>
          <w:rFonts w:eastAsia="Batang"/>
          <w:lang w:val="en-US"/>
        </w:rPr>
        <w:fldChar w:fldCharType="separate"/>
      </w:r>
      <w:r w:rsidR="004329C9">
        <w:rPr>
          <w:rFonts w:eastAsia="Batang"/>
          <w:lang w:val="en-US"/>
        </w:rPr>
        <w:t>[39]</w:t>
      </w:r>
      <w:r w:rsidR="004329C9">
        <w:rPr>
          <w:rFonts w:eastAsia="Batang"/>
          <w:lang w:val="en-US"/>
        </w:rPr>
        <w:fldChar w:fldCharType="end"/>
      </w:r>
      <w:r w:rsidR="004329C9">
        <w:rPr>
          <w:rFonts w:eastAsia="Batang"/>
          <w:lang w:val="en-US"/>
        </w:rPr>
        <w:t xml:space="preserve"> </w:t>
      </w:r>
      <w:r w:rsidR="000B4723">
        <w:rPr>
          <w:rFonts w:eastAsia="Batang"/>
          <w:lang w:val="en-US"/>
        </w:rPr>
        <w:t xml:space="preserve">and workshop </w:t>
      </w:r>
      <w:r w:rsidR="004329C9">
        <w:rPr>
          <w:rFonts w:eastAsia="Batang"/>
          <w:highlight w:val="yellow"/>
          <w:lang w:val="en-US"/>
        </w:rPr>
        <w:fldChar w:fldCharType="begin"/>
      </w:r>
      <w:r w:rsidR="004329C9">
        <w:rPr>
          <w:rFonts w:eastAsia="Batang"/>
          <w:lang w:val="en-US"/>
        </w:rPr>
        <w:instrText xml:space="preserve"> REF _Ref471119267 \r \h </w:instrText>
      </w:r>
      <w:r w:rsidR="004329C9">
        <w:rPr>
          <w:rFonts w:eastAsia="Batang"/>
          <w:highlight w:val="yellow"/>
          <w:lang w:val="en-US"/>
        </w:rPr>
      </w:r>
      <w:r w:rsidR="004329C9">
        <w:rPr>
          <w:rFonts w:eastAsia="Batang"/>
          <w:highlight w:val="yellow"/>
          <w:lang w:val="en-US"/>
        </w:rPr>
        <w:fldChar w:fldCharType="separate"/>
      </w:r>
      <w:r w:rsidR="004329C9">
        <w:rPr>
          <w:rFonts w:eastAsia="Batang"/>
          <w:lang w:val="en-US"/>
        </w:rPr>
        <w:t>[40]</w:t>
      </w:r>
      <w:r w:rsidR="004329C9">
        <w:rPr>
          <w:rFonts w:eastAsia="Batang"/>
          <w:highlight w:val="yellow"/>
          <w:lang w:val="en-US"/>
        </w:rPr>
        <w:fldChar w:fldCharType="end"/>
      </w:r>
      <w:r w:rsidR="004329C9">
        <w:rPr>
          <w:rFonts w:eastAsia="Batang"/>
          <w:lang w:val="en-US"/>
        </w:rPr>
        <w:t xml:space="preserve">. </w:t>
      </w:r>
      <w:r w:rsidR="007A7634">
        <w:rPr>
          <w:rFonts w:eastAsia="Batang"/>
          <w:lang w:val="en-US"/>
        </w:rPr>
        <w:t>Related to this present document, the following comments have been given in the questionnaire. Answers are provided subsequently:</w:t>
      </w:r>
    </w:p>
    <w:p w:rsidR="007A7634" w:rsidRDefault="007A7634" w:rsidP="0005442F">
      <w:pPr>
        <w:tabs>
          <w:tab w:val="left" w:pos="0"/>
        </w:tabs>
        <w:autoSpaceDE w:val="0"/>
        <w:autoSpaceDN w:val="0"/>
        <w:adjustRightInd w:val="0"/>
        <w:spacing w:line="360" w:lineRule="auto"/>
        <w:rPr>
          <w:rFonts w:eastAsia="Batang"/>
          <w:lang w:val="en-US"/>
        </w:rPr>
      </w:pPr>
    </w:p>
    <w:p w:rsidR="007A7634" w:rsidRDefault="007A7634" w:rsidP="0005442F">
      <w:pPr>
        <w:tabs>
          <w:tab w:val="left" w:pos="0"/>
        </w:tabs>
        <w:autoSpaceDE w:val="0"/>
        <w:autoSpaceDN w:val="0"/>
        <w:adjustRightInd w:val="0"/>
        <w:spacing w:line="360" w:lineRule="auto"/>
        <w:rPr>
          <w:rFonts w:eastAsia="Batang"/>
          <w:b/>
          <w:lang w:val="en-US"/>
        </w:rPr>
      </w:pPr>
      <w:r>
        <w:rPr>
          <w:rFonts w:eastAsia="Batang"/>
          <w:b/>
          <w:lang w:val="en-US"/>
        </w:rPr>
        <w:t>“</w:t>
      </w:r>
      <w:r w:rsidRPr="0005442F">
        <w:rPr>
          <w:rFonts w:eastAsia="Batang"/>
          <w:b/>
          <w:lang w:val="en-US"/>
        </w:rPr>
        <w:t>There are neither new approach proposed, nor practical recommendations in the report.</w:t>
      </w:r>
      <w:r>
        <w:rPr>
          <w:rFonts w:eastAsia="Batang"/>
          <w:b/>
          <w:lang w:val="en-US"/>
        </w:rPr>
        <w:t>”</w:t>
      </w:r>
    </w:p>
    <w:p w:rsidR="007A7634" w:rsidRPr="0005442F" w:rsidRDefault="007A7634" w:rsidP="0005442F">
      <w:pPr>
        <w:tabs>
          <w:tab w:val="left" w:pos="0"/>
        </w:tabs>
        <w:autoSpaceDE w:val="0"/>
        <w:autoSpaceDN w:val="0"/>
        <w:adjustRightInd w:val="0"/>
        <w:spacing w:line="360" w:lineRule="auto"/>
        <w:rPr>
          <w:rFonts w:eastAsia="Batang"/>
          <w:b/>
          <w:lang w:val="en-US"/>
        </w:rPr>
      </w:pPr>
    </w:p>
    <w:p w:rsidR="007837C9" w:rsidRDefault="007A7634" w:rsidP="0005442F">
      <w:pPr>
        <w:tabs>
          <w:tab w:val="left" w:pos="0"/>
        </w:tabs>
        <w:autoSpaceDE w:val="0"/>
        <w:autoSpaceDN w:val="0"/>
        <w:adjustRightInd w:val="0"/>
        <w:spacing w:line="360" w:lineRule="auto"/>
        <w:rPr>
          <w:rFonts w:eastAsia="Batang"/>
          <w:lang w:val="en-US"/>
        </w:rPr>
      </w:pPr>
      <w:r>
        <w:rPr>
          <w:rFonts w:eastAsia="Batang"/>
          <w:lang w:val="en-US"/>
        </w:rPr>
        <w:t>It has been pointed out several times that from the point of view of L2 PSA (which is the subject of the present report) there is almost no issue which is significantly different for external initiators</w:t>
      </w:r>
      <w:r w:rsidR="00D064BB">
        <w:rPr>
          <w:rFonts w:eastAsia="Batang"/>
          <w:lang w:val="en-US"/>
        </w:rPr>
        <w:t xml:space="preserve"> in comparison with internal ones</w:t>
      </w:r>
      <w:r>
        <w:rPr>
          <w:rFonts w:eastAsia="Batang"/>
          <w:lang w:val="en-US"/>
        </w:rPr>
        <w:t xml:space="preserve">. Therefore, there is almost no need for new approaches or practical recommendations beyond existing ones (see e.g. the ASAMPSA2 documents). Some differences might be expected for human reliability and for multi-unit sites. </w:t>
      </w:r>
    </w:p>
    <w:p w:rsidR="001B474F" w:rsidRPr="00313C44" w:rsidRDefault="007A7634" w:rsidP="0005442F">
      <w:pPr>
        <w:tabs>
          <w:tab w:val="left" w:pos="0"/>
        </w:tabs>
        <w:autoSpaceDE w:val="0"/>
        <w:autoSpaceDN w:val="0"/>
        <w:adjustRightInd w:val="0"/>
        <w:spacing w:line="360" w:lineRule="auto"/>
        <w:rPr>
          <w:rFonts w:eastAsia="Batang"/>
          <w:lang w:val="en-US"/>
        </w:rPr>
      </w:pPr>
      <w:r>
        <w:rPr>
          <w:rFonts w:eastAsia="Batang"/>
          <w:lang w:val="en-US"/>
        </w:rPr>
        <w:t xml:space="preserve">This is why these topics are addressed in the present report. The issue is very different and difficult for L1 PSA, </w:t>
      </w:r>
      <w:r w:rsidRPr="00313C44">
        <w:rPr>
          <w:rFonts w:eastAsia="Batang"/>
          <w:lang w:val="en-US"/>
        </w:rPr>
        <w:t xml:space="preserve">and there are several reports within ASAMPSA_E addressing the L1 issues. </w:t>
      </w:r>
    </w:p>
    <w:p w:rsidR="001B474F" w:rsidRPr="00313C44" w:rsidRDefault="001B474F" w:rsidP="0005442F">
      <w:pPr>
        <w:tabs>
          <w:tab w:val="left" w:pos="0"/>
        </w:tabs>
        <w:autoSpaceDE w:val="0"/>
        <w:autoSpaceDN w:val="0"/>
        <w:adjustRightInd w:val="0"/>
        <w:spacing w:line="360" w:lineRule="auto"/>
        <w:rPr>
          <w:rFonts w:eastAsia="Batang"/>
          <w:lang w:val="en-US"/>
        </w:rPr>
      </w:pPr>
    </w:p>
    <w:p w:rsidR="007A7634" w:rsidRPr="00313C44" w:rsidRDefault="009B2356" w:rsidP="0005442F">
      <w:pPr>
        <w:tabs>
          <w:tab w:val="left" w:pos="0"/>
        </w:tabs>
        <w:autoSpaceDE w:val="0"/>
        <w:autoSpaceDN w:val="0"/>
        <w:adjustRightInd w:val="0"/>
        <w:spacing w:line="360" w:lineRule="auto"/>
        <w:rPr>
          <w:rFonts w:eastAsia="Batang"/>
          <w:lang w:val="en-US"/>
        </w:rPr>
      </w:pPr>
      <w:r w:rsidRPr="00313C44">
        <w:rPr>
          <w:rFonts w:eastAsia="Batang"/>
          <w:u w:val="single"/>
          <w:lang w:val="en-US"/>
        </w:rPr>
        <w:t>T</w:t>
      </w:r>
      <w:r w:rsidR="004A4579" w:rsidRPr="00313C44">
        <w:rPr>
          <w:rFonts w:eastAsia="Batang"/>
          <w:lang w:val="en-US"/>
        </w:rPr>
        <w:t xml:space="preserve">he </w:t>
      </w:r>
      <w:r w:rsidRPr="00313C44">
        <w:rPr>
          <w:rFonts w:eastAsia="Batang"/>
          <w:lang w:val="en-US"/>
        </w:rPr>
        <w:t>a</w:t>
      </w:r>
      <w:r w:rsidR="004A4579" w:rsidRPr="00313C44">
        <w:rPr>
          <w:rFonts w:eastAsia="Batang"/>
          <w:lang w:val="en-US"/>
        </w:rPr>
        <w:t xml:space="preserve">uthors of the report have considered that the fragility analysis for the NPP confinement function </w:t>
      </w:r>
      <w:r w:rsidR="0085763F" w:rsidRPr="00313C44">
        <w:rPr>
          <w:rFonts w:eastAsia="Batang"/>
          <w:lang w:val="en-US"/>
        </w:rPr>
        <w:t xml:space="preserve">following an external or internal hazard shall be performed in L1 PSA, even if results are used in L2 PSA. This choice, which has been controversially discussed during the ASAMPSA_E project, simplifies the </w:t>
      </w:r>
      <w:r w:rsidR="001B474F" w:rsidRPr="00313C44">
        <w:rPr>
          <w:rFonts w:eastAsia="Batang"/>
          <w:lang w:val="en-US"/>
        </w:rPr>
        <w:t xml:space="preserve">L2 PSA </w:t>
      </w:r>
      <w:r w:rsidR="0085763F" w:rsidRPr="00313C44">
        <w:rPr>
          <w:rFonts w:eastAsia="Batang"/>
          <w:lang w:val="en-US"/>
        </w:rPr>
        <w:t>guidance. Some partners, like IRSN, have pointed out the difficulty to perform this fragility analysis for the confinement function because failure criteria (containment leakage) are not equivalent to those applied in L1 PSA (in general, equipment malfunction).</w:t>
      </w:r>
    </w:p>
    <w:p w:rsidR="007A7634" w:rsidRPr="00313C44" w:rsidRDefault="007A7634" w:rsidP="0005442F">
      <w:pPr>
        <w:autoSpaceDE w:val="0"/>
        <w:autoSpaceDN w:val="0"/>
        <w:adjustRightInd w:val="0"/>
        <w:spacing w:line="360" w:lineRule="auto"/>
        <w:rPr>
          <w:rFonts w:eastAsia="Batang"/>
          <w:lang w:val="en-US"/>
        </w:rPr>
      </w:pPr>
    </w:p>
    <w:p w:rsidR="007837C9" w:rsidRPr="00313C44" w:rsidRDefault="007A7634" w:rsidP="0005442F">
      <w:pPr>
        <w:tabs>
          <w:tab w:val="left" w:pos="0"/>
        </w:tabs>
        <w:autoSpaceDE w:val="0"/>
        <w:autoSpaceDN w:val="0"/>
        <w:adjustRightInd w:val="0"/>
        <w:spacing w:line="360" w:lineRule="auto"/>
        <w:rPr>
          <w:rFonts w:eastAsia="Batang"/>
          <w:b/>
          <w:lang w:val="en-US"/>
        </w:rPr>
      </w:pPr>
      <w:r w:rsidRPr="00313C44">
        <w:rPr>
          <w:rFonts w:eastAsia="Batang"/>
          <w:b/>
          <w:lang w:val="en-US"/>
        </w:rPr>
        <w:t xml:space="preserve">“It appears to be clear that the subject needs more research, experience and discussion.” </w:t>
      </w:r>
    </w:p>
    <w:p w:rsidR="001B474F" w:rsidRPr="00126675" w:rsidRDefault="007A7634" w:rsidP="009B2356">
      <w:pPr>
        <w:tabs>
          <w:tab w:val="left" w:pos="0"/>
        </w:tabs>
        <w:autoSpaceDE w:val="0"/>
        <w:autoSpaceDN w:val="0"/>
        <w:adjustRightInd w:val="0"/>
        <w:spacing w:line="360" w:lineRule="auto"/>
        <w:rPr>
          <w:rFonts w:eastAsia="Batang"/>
          <w:lang w:val="en-US"/>
        </w:rPr>
      </w:pPr>
      <w:r w:rsidRPr="00313C44">
        <w:rPr>
          <w:rFonts w:eastAsia="Batang"/>
          <w:lang w:val="en-US"/>
        </w:rPr>
        <w:t xml:space="preserve">According to the authors’ opinion, more research for L2 PSA </w:t>
      </w:r>
      <w:r w:rsidR="008E4276" w:rsidRPr="00313C44">
        <w:rPr>
          <w:rFonts w:eastAsia="Batang"/>
          <w:lang w:val="en-US"/>
        </w:rPr>
        <w:t>regarding</w:t>
      </w:r>
      <w:r w:rsidRPr="00313C44">
        <w:rPr>
          <w:rFonts w:eastAsia="Batang"/>
          <w:lang w:val="en-US"/>
        </w:rPr>
        <w:t xml:space="preserve"> external events is not needed – see answer </w:t>
      </w:r>
      <w:r w:rsidR="007837C9" w:rsidRPr="00313C44">
        <w:rPr>
          <w:rFonts w:eastAsia="Batang"/>
          <w:lang w:val="en-US"/>
        </w:rPr>
        <w:t>above.</w:t>
      </w:r>
      <w:r w:rsidRPr="00313C44">
        <w:rPr>
          <w:rFonts w:eastAsia="Batang"/>
          <w:lang w:val="en-US"/>
        </w:rPr>
        <w:t xml:space="preserve"> </w:t>
      </w:r>
      <w:r w:rsidR="009B2356" w:rsidRPr="00313C44">
        <w:rPr>
          <w:rFonts w:eastAsia="Batang"/>
          <w:lang w:val="en-US"/>
        </w:rPr>
        <w:t xml:space="preserve">However it is obvious that </w:t>
      </w:r>
      <w:r w:rsidR="001B474F" w:rsidRPr="00313C44">
        <w:rPr>
          <w:rFonts w:eastAsia="Batang"/>
          <w:lang w:val="en-US"/>
        </w:rPr>
        <w:t>experience of external hazards</w:t>
      </w:r>
      <w:r w:rsidR="009B2356" w:rsidRPr="00313C44">
        <w:rPr>
          <w:rFonts w:eastAsia="Batang"/>
          <w:lang w:val="en-US"/>
        </w:rPr>
        <w:t xml:space="preserve"> analysis</w:t>
      </w:r>
      <w:r w:rsidR="001B474F" w:rsidRPr="00313C44">
        <w:rPr>
          <w:rFonts w:eastAsia="Batang"/>
          <w:lang w:val="en-US"/>
        </w:rPr>
        <w:t xml:space="preserve"> and multi-unit L2 PSA is </w:t>
      </w:r>
      <w:r w:rsidR="00890500" w:rsidRPr="00313C44">
        <w:rPr>
          <w:rFonts w:eastAsia="Batang"/>
          <w:lang w:val="en-US"/>
        </w:rPr>
        <w:t xml:space="preserve">still </w:t>
      </w:r>
      <w:r w:rsidR="004329C9" w:rsidRPr="00313C44">
        <w:rPr>
          <w:rFonts w:eastAsia="Batang"/>
          <w:lang w:val="en-US"/>
        </w:rPr>
        <w:t xml:space="preserve">largely </w:t>
      </w:r>
      <w:r w:rsidR="001B474F" w:rsidRPr="00313C44">
        <w:rPr>
          <w:rFonts w:eastAsia="Batang"/>
          <w:lang w:val="en-US"/>
        </w:rPr>
        <w:t>missing today in the nuclear safety community. Experience and discussions</w:t>
      </w:r>
      <w:r w:rsidR="00890500" w:rsidRPr="00313C44">
        <w:rPr>
          <w:rFonts w:eastAsia="Batang"/>
          <w:lang w:val="en-US"/>
        </w:rPr>
        <w:t xml:space="preserve"> in this area</w:t>
      </w:r>
      <w:r w:rsidR="001B474F" w:rsidRPr="00313C44">
        <w:rPr>
          <w:rFonts w:eastAsia="Batang"/>
          <w:lang w:val="en-US"/>
        </w:rPr>
        <w:t xml:space="preserve">, </w:t>
      </w:r>
      <w:r w:rsidR="00890500" w:rsidRPr="00313C44">
        <w:rPr>
          <w:rFonts w:eastAsia="Batang"/>
          <w:lang w:val="en-US"/>
        </w:rPr>
        <w:t>based</w:t>
      </w:r>
      <w:r w:rsidR="001B474F" w:rsidRPr="00313C44">
        <w:rPr>
          <w:rFonts w:eastAsia="Batang"/>
          <w:lang w:val="en-US"/>
        </w:rPr>
        <w:t xml:space="preserve"> on applications, shall be promoted during the coming years.</w:t>
      </w:r>
      <w:r w:rsidR="009B2356" w:rsidRPr="00313C44">
        <w:rPr>
          <w:rFonts w:eastAsia="Batang"/>
          <w:lang w:val="en-US"/>
        </w:rPr>
        <w:t xml:space="preserve"> This may lead to a better basis for guidance to be developed.</w:t>
      </w:r>
      <w:r w:rsidR="009B2356">
        <w:rPr>
          <w:rFonts w:eastAsia="Batang"/>
          <w:lang w:val="en-US"/>
        </w:rPr>
        <w:t xml:space="preserve"> </w:t>
      </w:r>
    </w:p>
    <w:p w:rsidR="00CA686E" w:rsidRDefault="00CA686E" w:rsidP="00E23EDB">
      <w:pPr>
        <w:tabs>
          <w:tab w:val="left" w:pos="0"/>
        </w:tabs>
        <w:autoSpaceDE w:val="0"/>
        <w:autoSpaceDN w:val="0"/>
        <w:adjustRightInd w:val="0"/>
        <w:spacing w:line="360" w:lineRule="auto"/>
        <w:rPr>
          <w:rFonts w:eastAsia="Batang"/>
          <w:b/>
          <w:lang w:val="en-US"/>
        </w:rPr>
      </w:pPr>
    </w:p>
    <w:p w:rsidR="00CA686E" w:rsidRDefault="00CA686E" w:rsidP="00E23EDB">
      <w:pPr>
        <w:tabs>
          <w:tab w:val="left" w:pos="0"/>
        </w:tabs>
        <w:autoSpaceDE w:val="0"/>
        <w:autoSpaceDN w:val="0"/>
        <w:adjustRightInd w:val="0"/>
        <w:spacing w:line="360" w:lineRule="auto"/>
        <w:rPr>
          <w:rFonts w:eastAsia="Batang"/>
          <w:b/>
          <w:lang w:val="en-US"/>
        </w:rPr>
      </w:pPr>
      <w:r>
        <w:rPr>
          <w:rFonts w:eastAsia="Batang"/>
          <w:b/>
          <w:lang w:val="en-US"/>
        </w:rPr>
        <w:t>“</w:t>
      </w:r>
      <w:r w:rsidR="007A7634" w:rsidRPr="00E23EDB">
        <w:rPr>
          <w:rFonts w:eastAsia="Batang"/>
          <w:b/>
          <w:lang w:val="en-US"/>
        </w:rPr>
        <w:t>The need for this topic in the ASAMPSA_E project should be clarified.</w:t>
      </w:r>
      <w:r>
        <w:rPr>
          <w:rFonts w:eastAsia="Batang"/>
          <w:b/>
          <w:lang w:val="en-US"/>
        </w:rPr>
        <w:t>”</w:t>
      </w:r>
    </w:p>
    <w:p w:rsidR="00CA686E" w:rsidRDefault="007A7634" w:rsidP="00E23EDB">
      <w:pPr>
        <w:tabs>
          <w:tab w:val="left" w:pos="0"/>
        </w:tabs>
        <w:autoSpaceDE w:val="0"/>
        <w:autoSpaceDN w:val="0"/>
        <w:adjustRightInd w:val="0"/>
        <w:spacing w:line="360" w:lineRule="auto"/>
        <w:rPr>
          <w:rFonts w:eastAsia="Batang"/>
          <w:lang w:val="en-US"/>
        </w:rPr>
      </w:pPr>
      <w:r>
        <w:rPr>
          <w:rFonts w:eastAsia="Batang"/>
          <w:lang w:val="en-US"/>
        </w:rPr>
        <w:t>The comment is not quite clear</w:t>
      </w:r>
      <w:r w:rsidR="00CA686E">
        <w:rPr>
          <w:rFonts w:eastAsia="Batang"/>
          <w:lang w:val="en-US"/>
        </w:rPr>
        <w:t xml:space="preserve"> – what topic. As far as L2 PSA practices – except </w:t>
      </w:r>
      <w:r w:rsidR="00FF541A">
        <w:rPr>
          <w:rFonts w:eastAsia="Batang"/>
          <w:lang w:val="en-US"/>
        </w:rPr>
        <w:t>recommendations towards</w:t>
      </w:r>
    </w:p>
    <w:p w:rsidR="00CA686E" w:rsidRPr="00E23EDB" w:rsidRDefault="00CA686E" w:rsidP="00E23EDB">
      <w:pPr>
        <w:numPr>
          <w:ilvl w:val="0"/>
          <w:numId w:val="29"/>
        </w:numPr>
        <w:tabs>
          <w:tab w:val="left" w:pos="0"/>
        </w:tabs>
        <w:autoSpaceDE w:val="0"/>
        <w:autoSpaceDN w:val="0"/>
        <w:adjustRightInd w:val="0"/>
        <w:spacing w:line="360" w:lineRule="auto"/>
        <w:rPr>
          <w:rFonts w:eastAsia="Batang"/>
          <w:b/>
          <w:lang w:val="en-US"/>
        </w:rPr>
      </w:pPr>
      <w:r>
        <w:rPr>
          <w:rFonts w:eastAsia="Batang"/>
          <w:lang w:val="en-US"/>
        </w:rPr>
        <w:t>additional vulnerability/fragility analyses</w:t>
      </w:r>
      <w:r w:rsidR="00FC5B5D">
        <w:rPr>
          <w:rFonts w:eastAsia="Batang"/>
          <w:lang w:val="en-US"/>
        </w:rPr>
        <w:t>,</w:t>
      </w:r>
    </w:p>
    <w:p w:rsidR="00CA686E" w:rsidRPr="00E23EDB" w:rsidRDefault="00CA686E" w:rsidP="00E23EDB">
      <w:pPr>
        <w:numPr>
          <w:ilvl w:val="0"/>
          <w:numId w:val="29"/>
        </w:numPr>
        <w:tabs>
          <w:tab w:val="left" w:pos="0"/>
        </w:tabs>
        <w:autoSpaceDE w:val="0"/>
        <w:autoSpaceDN w:val="0"/>
        <w:adjustRightInd w:val="0"/>
        <w:spacing w:line="360" w:lineRule="auto"/>
        <w:rPr>
          <w:rFonts w:eastAsia="Batang"/>
          <w:b/>
          <w:lang w:val="en-US"/>
        </w:rPr>
      </w:pPr>
      <w:r>
        <w:rPr>
          <w:rFonts w:eastAsia="Batang"/>
          <w:lang w:val="en-US"/>
        </w:rPr>
        <w:t>specific human behavior analyses</w:t>
      </w:r>
      <w:r w:rsidR="00FC5B5D">
        <w:rPr>
          <w:rFonts w:eastAsia="Batang"/>
          <w:lang w:val="en-US"/>
        </w:rPr>
        <w:t>,</w:t>
      </w:r>
    </w:p>
    <w:p w:rsidR="00CA686E" w:rsidRPr="00E23EDB" w:rsidRDefault="00CA686E" w:rsidP="00E23EDB">
      <w:pPr>
        <w:numPr>
          <w:ilvl w:val="0"/>
          <w:numId w:val="29"/>
        </w:numPr>
        <w:tabs>
          <w:tab w:val="left" w:pos="0"/>
        </w:tabs>
        <w:autoSpaceDE w:val="0"/>
        <w:autoSpaceDN w:val="0"/>
        <w:adjustRightInd w:val="0"/>
        <w:spacing w:line="360" w:lineRule="auto"/>
        <w:rPr>
          <w:rFonts w:eastAsia="Batang"/>
          <w:b/>
          <w:lang w:val="en-US"/>
        </w:rPr>
      </w:pPr>
      <w:r>
        <w:rPr>
          <w:rFonts w:eastAsia="Batang"/>
          <w:lang w:val="en-US"/>
        </w:rPr>
        <w:t>multi-unit site issues</w:t>
      </w:r>
      <w:r w:rsidR="00FC5B5D">
        <w:rPr>
          <w:rFonts w:eastAsia="Batang"/>
          <w:lang w:val="en-US"/>
        </w:rPr>
        <w:t>,</w:t>
      </w:r>
    </w:p>
    <w:p w:rsidR="00CA686E" w:rsidRPr="00E23EDB" w:rsidRDefault="00CA686E" w:rsidP="00E23EDB">
      <w:pPr>
        <w:numPr>
          <w:ilvl w:val="0"/>
          <w:numId w:val="29"/>
        </w:numPr>
        <w:tabs>
          <w:tab w:val="left" w:pos="0"/>
        </w:tabs>
        <w:autoSpaceDE w:val="0"/>
        <w:autoSpaceDN w:val="0"/>
        <w:adjustRightInd w:val="0"/>
        <w:spacing w:line="360" w:lineRule="auto"/>
        <w:rPr>
          <w:rFonts w:eastAsia="Batang"/>
          <w:b/>
          <w:lang w:val="en-US"/>
        </w:rPr>
      </w:pPr>
      <w:r>
        <w:rPr>
          <w:rFonts w:eastAsia="Batang"/>
          <w:lang w:val="en-US"/>
        </w:rPr>
        <w:t>together with some practical recommendations related to coding of sequences, grouping initiators by intensity, etc.</w:t>
      </w:r>
    </w:p>
    <w:p w:rsidR="00CA686E" w:rsidRPr="00313C44" w:rsidRDefault="00CA686E" w:rsidP="00E23EDB">
      <w:pPr>
        <w:tabs>
          <w:tab w:val="left" w:pos="0"/>
        </w:tabs>
        <w:autoSpaceDE w:val="0"/>
        <w:autoSpaceDN w:val="0"/>
        <w:adjustRightInd w:val="0"/>
        <w:spacing w:line="360" w:lineRule="auto"/>
        <w:rPr>
          <w:rFonts w:eastAsia="Batang"/>
          <w:lang w:val="en-US"/>
        </w:rPr>
      </w:pPr>
      <w:r>
        <w:rPr>
          <w:rFonts w:eastAsia="Batang"/>
          <w:lang w:val="en-US"/>
        </w:rPr>
        <w:t xml:space="preserve">no needs for new </w:t>
      </w:r>
      <w:r w:rsidRPr="00313C44">
        <w:rPr>
          <w:rFonts w:eastAsia="Batang"/>
          <w:lang w:val="en-US"/>
        </w:rPr>
        <w:t>approaches related specifically to external hazards were identified.</w:t>
      </w:r>
    </w:p>
    <w:p w:rsidR="00CA686E" w:rsidRPr="00313C44" w:rsidRDefault="00CA686E" w:rsidP="00E23EDB">
      <w:pPr>
        <w:tabs>
          <w:tab w:val="left" w:pos="0"/>
        </w:tabs>
        <w:autoSpaceDE w:val="0"/>
        <w:autoSpaceDN w:val="0"/>
        <w:adjustRightInd w:val="0"/>
        <w:spacing w:line="360" w:lineRule="auto"/>
        <w:rPr>
          <w:rFonts w:eastAsia="Batang"/>
          <w:lang w:val="en-US"/>
        </w:rPr>
      </w:pPr>
      <w:r w:rsidRPr="00313C44">
        <w:rPr>
          <w:rFonts w:eastAsia="Batang"/>
          <w:lang w:val="en-US"/>
        </w:rPr>
        <w:t>Anyway, within ASAMPSA</w:t>
      </w:r>
      <w:r w:rsidR="00FC5B5D" w:rsidRPr="00313C44">
        <w:rPr>
          <w:rFonts w:eastAsia="Batang"/>
          <w:lang w:val="en-US"/>
        </w:rPr>
        <w:t>_</w:t>
      </w:r>
      <w:r w:rsidRPr="00313C44">
        <w:rPr>
          <w:rFonts w:eastAsia="Batang"/>
          <w:lang w:val="en-US"/>
        </w:rPr>
        <w:t>E project no new methods were expected to be developed</w:t>
      </w:r>
      <w:r w:rsidR="002143AE" w:rsidRPr="00313C44">
        <w:rPr>
          <w:rFonts w:eastAsia="Batang"/>
          <w:lang w:val="en-US"/>
        </w:rPr>
        <w:t>, the project has been supposed to provide best practices</w:t>
      </w:r>
      <w:r w:rsidRPr="00313C44">
        <w:rPr>
          <w:rFonts w:eastAsia="Batang"/>
          <w:lang w:val="en-US"/>
        </w:rPr>
        <w:t xml:space="preserve">. </w:t>
      </w:r>
      <w:r w:rsidR="002143AE" w:rsidRPr="00313C44">
        <w:rPr>
          <w:rFonts w:eastAsia="Batang"/>
          <w:lang w:val="en-US"/>
        </w:rPr>
        <w:t xml:space="preserve">Since full scope PSAs </w:t>
      </w:r>
      <w:r w:rsidR="00B11CCF" w:rsidRPr="00313C44">
        <w:rPr>
          <w:rFonts w:eastAsia="Batang"/>
          <w:lang w:val="en-US"/>
        </w:rPr>
        <w:t xml:space="preserve">including external hazards </w:t>
      </w:r>
      <w:r w:rsidR="002143AE" w:rsidRPr="00313C44">
        <w:rPr>
          <w:rFonts w:eastAsia="Batang"/>
          <w:lang w:val="en-US"/>
        </w:rPr>
        <w:t xml:space="preserve">are not </w:t>
      </w:r>
      <w:r w:rsidR="00890500" w:rsidRPr="00313C44">
        <w:rPr>
          <w:rFonts w:eastAsia="Batang"/>
          <w:lang w:val="en-US"/>
        </w:rPr>
        <w:t xml:space="preserve">yet </w:t>
      </w:r>
      <w:r w:rsidR="002143AE" w:rsidRPr="00313C44">
        <w:rPr>
          <w:rFonts w:eastAsia="Batang"/>
          <w:lang w:val="en-US"/>
        </w:rPr>
        <w:t xml:space="preserve">performed </w:t>
      </w:r>
      <w:r w:rsidR="00B11CCF" w:rsidRPr="00313C44">
        <w:rPr>
          <w:rFonts w:eastAsia="Batang"/>
          <w:lang w:val="en-US"/>
        </w:rPr>
        <w:t xml:space="preserve">widely </w:t>
      </w:r>
      <w:r w:rsidR="002143AE" w:rsidRPr="00313C44">
        <w:rPr>
          <w:rFonts w:eastAsia="Batang"/>
          <w:lang w:val="en-US"/>
        </w:rPr>
        <w:t>best practice</w:t>
      </w:r>
      <w:r w:rsidR="00B11CCF" w:rsidRPr="00313C44">
        <w:rPr>
          <w:rFonts w:eastAsia="Batang"/>
          <w:lang w:val="en-US"/>
        </w:rPr>
        <w:t>s</w:t>
      </w:r>
      <w:r w:rsidR="002143AE" w:rsidRPr="00313C44">
        <w:rPr>
          <w:rFonts w:eastAsia="Batang"/>
          <w:lang w:val="en-US"/>
        </w:rPr>
        <w:t xml:space="preserve"> </w:t>
      </w:r>
      <w:r w:rsidR="00890500" w:rsidRPr="00313C44">
        <w:rPr>
          <w:rFonts w:eastAsia="Batang"/>
          <w:lang w:val="en-US"/>
        </w:rPr>
        <w:t>are</w:t>
      </w:r>
      <w:r w:rsidR="00B11CCF" w:rsidRPr="00313C44">
        <w:rPr>
          <w:rFonts w:eastAsia="Batang"/>
          <w:lang w:val="en-US"/>
        </w:rPr>
        <w:t xml:space="preserve"> </w:t>
      </w:r>
      <w:r w:rsidR="00890500" w:rsidRPr="00313C44">
        <w:rPr>
          <w:rFonts w:eastAsia="Batang"/>
          <w:lang w:val="en-US"/>
        </w:rPr>
        <w:t>difficult (maybe impossible)</w:t>
      </w:r>
      <w:r w:rsidR="00B11CCF" w:rsidRPr="00313C44">
        <w:rPr>
          <w:rFonts w:eastAsia="Batang"/>
          <w:lang w:val="en-US"/>
        </w:rPr>
        <w:t xml:space="preserve"> to</w:t>
      </w:r>
      <w:r w:rsidR="002143AE" w:rsidRPr="00313C44">
        <w:rPr>
          <w:rFonts w:eastAsia="Batang"/>
          <w:lang w:val="en-US"/>
        </w:rPr>
        <w:t xml:space="preserve"> provide. </w:t>
      </w:r>
      <w:r w:rsidR="001150FE" w:rsidRPr="00313C44">
        <w:rPr>
          <w:rFonts w:eastAsia="Batang"/>
          <w:lang w:val="en-US"/>
        </w:rPr>
        <w:t>The recommendations are based on practical experiences of authors of this document, who also proposed within the document s</w:t>
      </w:r>
      <w:r w:rsidRPr="00313C44">
        <w:rPr>
          <w:rFonts w:eastAsia="Batang"/>
          <w:lang w:val="en-US"/>
        </w:rPr>
        <w:t xml:space="preserve">ome outlines for multi-unit site </w:t>
      </w:r>
      <w:r w:rsidR="001150FE" w:rsidRPr="00313C44">
        <w:rPr>
          <w:rFonts w:eastAsia="Batang"/>
          <w:lang w:val="en-US"/>
        </w:rPr>
        <w:t xml:space="preserve">issue </w:t>
      </w:r>
      <w:r w:rsidRPr="00313C44">
        <w:rPr>
          <w:rFonts w:eastAsia="Batang"/>
          <w:lang w:val="en-US"/>
        </w:rPr>
        <w:t>resolutions</w:t>
      </w:r>
      <w:r w:rsidR="00C66F30" w:rsidRPr="00313C44">
        <w:rPr>
          <w:rFonts w:eastAsia="Batang"/>
          <w:lang w:val="en-US"/>
        </w:rPr>
        <w:t xml:space="preserve"> (CCA)</w:t>
      </w:r>
      <w:r w:rsidR="001150FE" w:rsidRPr="00313C44">
        <w:rPr>
          <w:rFonts w:eastAsia="Batang"/>
          <w:lang w:val="en-US"/>
        </w:rPr>
        <w:t>.</w:t>
      </w:r>
    </w:p>
    <w:p w:rsidR="001150FE" w:rsidRPr="00313C44" w:rsidRDefault="001150FE" w:rsidP="00E23EDB">
      <w:pPr>
        <w:tabs>
          <w:tab w:val="left" w:pos="0"/>
        </w:tabs>
        <w:autoSpaceDE w:val="0"/>
        <w:autoSpaceDN w:val="0"/>
        <w:adjustRightInd w:val="0"/>
        <w:spacing w:line="360" w:lineRule="auto"/>
        <w:rPr>
          <w:rFonts w:eastAsia="Batang"/>
          <w:b/>
          <w:lang w:val="en-US"/>
        </w:rPr>
      </w:pPr>
    </w:p>
    <w:p w:rsidR="007A7634" w:rsidRPr="00313C44" w:rsidRDefault="004035F2" w:rsidP="007A7634">
      <w:pPr>
        <w:autoSpaceDE w:val="0"/>
        <w:autoSpaceDN w:val="0"/>
        <w:adjustRightInd w:val="0"/>
        <w:spacing w:line="360" w:lineRule="auto"/>
        <w:rPr>
          <w:rFonts w:eastAsia="Batang"/>
          <w:lang w:val="en-US"/>
        </w:rPr>
      </w:pPr>
      <w:r w:rsidRPr="00313C44">
        <w:rPr>
          <w:rFonts w:eastAsia="Batang"/>
          <w:lang w:val="en-US"/>
        </w:rPr>
        <w:t>Moreover, t</w:t>
      </w:r>
      <w:r w:rsidR="007A7634" w:rsidRPr="00313C44">
        <w:rPr>
          <w:rFonts w:eastAsia="Batang"/>
          <w:lang w:val="en-US"/>
        </w:rPr>
        <w:t xml:space="preserve">he following recommendations have been given </w:t>
      </w:r>
      <w:r w:rsidRPr="00313C44">
        <w:rPr>
          <w:rFonts w:eastAsia="Batang"/>
          <w:lang w:val="en-US"/>
        </w:rPr>
        <w:t>during t</w:t>
      </w:r>
      <w:r w:rsidR="007A7634" w:rsidRPr="00313C44">
        <w:rPr>
          <w:rFonts w:eastAsia="Batang"/>
          <w:lang w:val="en-US"/>
        </w:rPr>
        <w:t>he workshop</w:t>
      </w:r>
      <w:r w:rsidR="00465193" w:rsidRPr="00313C44">
        <w:rPr>
          <w:rFonts w:eastAsia="Batang"/>
          <w:lang w:val="en-US"/>
        </w:rPr>
        <w:t xml:space="preserve"> in September 2016 in Vienna</w:t>
      </w:r>
      <w:r w:rsidR="007A7634" w:rsidRPr="00313C44">
        <w:rPr>
          <w:rFonts w:eastAsia="Batang"/>
          <w:lang w:val="en-US"/>
        </w:rPr>
        <w:t>. Appropriate answers are given subsequently:</w:t>
      </w:r>
    </w:p>
    <w:p w:rsidR="00465193" w:rsidRPr="00313C44" w:rsidRDefault="00465193" w:rsidP="007A7634">
      <w:pPr>
        <w:autoSpaceDE w:val="0"/>
        <w:autoSpaceDN w:val="0"/>
        <w:adjustRightInd w:val="0"/>
        <w:spacing w:line="360" w:lineRule="auto"/>
        <w:rPr>
          <w:rFonts w:eastAsia="Batang"/>
          <w:lang w:val="en-US"/>
        </w:rPr>
      </w:pPr>
    </w:p>
    <w:p w:rsidR="00465193" w:rsidRPr="00313C44" w:rsidRDefault="00465193" w:rsidP="00E23EDB">
      <w:pPr>
        <w:tabs>
          <w:tab w:val="left" w:pos="0"/>
        </w:tabs>
        <w:autoSpaceDE w:val="0"/>
        <w:autoSpaceDN w:val="0"/>
        <w:adjustRightInd w:val="0"/>
        <w:spacing w:line="360" w:lineRule="auto"/>
        <w:rPr>
          <w:rFonts w:eastAsia="Batang"/>
          <w:b/>
          <w:lang w:val="en-US"/>
        </w:rPr>
      </w:pPr>
      <w:r w:rsidRPr="00313C44">
        <w:rPr>
          <w:rFonts w:eastAsia="Batang"/>
          <w:b/>
          <w:lang w:val="en-US"/>
        </w:rPr>
        <w:t>“</w:t>
      </w:r>
      <w:r w:rsidR="007A7634" w:rsidRPr="00313C44">
        <w:rPr>
          <w:rFonts w:eastAsia="Batang"/>
          <w:b/>
          <w:lang w:val="en-US"/>
        </w:rPr>
        <w:t>Consider all comments introduced by the reviewers into the document before the workshop</w:t>
      </w:r>
      <w:r w:rsidRPr="00313C44">
        <w:rPr>
          <w:rFonts w:eastAsia="Batang"/>
          <w:b/>
          <w:lang w:val="en-US"/>
        </w:rPr>
        <w:t>.”</w:t>
      </w:r>
    </w:p>
    <w:p w:rsidR="00465193" w:rsidRPr="00313C44" w:rsidRDefault="00465193" w:rsidP="00E23EDB">
      <w:pPr>
        <w:tabs>
          <w:tab w:val="left" w:pos="0"/>
        </w:tabs>
        <w:autoSpaceDE w:val="0"/>
        <w:autoSpaceDN w:val="0"/>
        <w:adjustRightInd w:val="0"/>
        <w:spacing w:line="360" w:lineRule="auto"/>
        <w:rPr>
          <w:rFonts w:eastAsia="Batang"/>
          <w:b/>
          <w:lang w:val="en-US"/>
        </w:rPr>
      </w:pPr>
    </w:p>
    <w:p w:rsidR="007A7634" w:rsidRPr="00313C44" w:rsidRDefault="007A7634" w:rsidP="00E23EDB">
      <w:pPr>
        <w:tabs>
          <w:tab w:val="left" w:pos="0"/>
        </w:tabs>
        <w:autoSpaceDE w:val="0"/>
        <w:autoSpaceDN w:val="0"/>
        <w:adjustRightInd w:val="0"/>
        <w:spacing w:line="360" w:lineRule="auto"/>
        <w:rPr>
          <w:rFonts w:eastAsia="Batang"/>
          <w:lang w:val="en-US"/>
        </w:rPr>
      </w:pPr>
      <w:r w:rsidRPr="00313C44">
        <w:rPr>
          <w:rFonts w:eastAsia="Batang"/>
          <w:lang w:val="en-US"/>
        </w:rPr>
        <w:t>Pertinent updates in the text ha</w:t>
      </w:r>
      <w:r w:rsidR="00D41940" w:rsidRPr="00313C44">
        <w:rPr>
          <w:rFonts w:eastAsia="Batang"/>
          <w:lang w:val="en-US"/>
        </w:rPr>
        <w:t>d</w:t>
      </w:r>
      <w:r w:rsidRPr="00313C44">
        <w:rPr>
          <w:rFonts w:eastAsia="Batang"/>
          <w:lang w:val="en-US"/>
        </w:rPr>
        <w:t xml:space="preserve"> been </w:t>
      </w:r>
      <w:r w:rsidR="00EB7769" w:rsidRPr="00313C44">
        <w:rPr>
          <w:rFonts w:eastAsia="Batang"/>
          <w:lang w:val="en-US"/>
        </w:rPr>
        <w:t>performed</w:t>
      </w:r>
      <w:r w:rsidR="00465193" w:rsidRPr="00313C44">
        <w:rPr>
          <w:rFonts w:eastAsia="Batang"/>
          <w:lang w:val="en-US"/>
        </w:rPr>
        <w:t xml:space="preserve"> including comments after the workshop, </w:t>
      </w:r>
      <w:r w:rsidR="00BA7272" w:rsidRPr="00313C44">
        <w:rPr>
          <w:rFonts w:eastAsia="Batang"/>
          <w:lang w:val="en-US"/>
        </w:rPr>
        <w:t xml:space="preserve">which </w:t>
      </w:r>
      <w:r w:rsidR="006C677A" w:rsidRPr="00313C44">
        <w:rPr>
          <w:rFonts w:eastAsia="Batang"/>
          <w:lang w:val="en-US"/>
        </w:rPr>
        <w:t xml:space="preserve">are </w:t>
      </w:r>
      <w:r w:rsidR="00465193" w:rsidRPr="00313C44">
        <w:rPr>
          <w:rFonts w:eastAsia="Batang"/>
          <w:lang w:val="en-US"/>
        </w:rPr>
        <w:t>incorporated in the current text of the document.</w:t>
      </w:r>
    </w:p>
    <w:p w:rsidR="00465193" w:rsidRPr="00313C44" w:rsidRDefault="00465193" w:rsidP="00E23EDB">
      <w:pPr>
        <w:tabs>
          <w:tab w:val="left" w:pos="0"/>
        </w:tabs>
        <w:autoSpaceDE w:val="0"/>
        <w:autoSpaceDN w:val="0"/>
        <w:adjustRightInd w:val="0"/>
        <w:spacing w:line="360" w:lineRule="auto"/>
        <w:rPr>
          <w:rFonts w:eastAsia="Batang"/>
          <w:lang w:val="en-US"/>
        </w:rPr>
      </w:pPr>
    </w:p>
    <w:p w:rsidR="00C97148" w:rsidRPr="00313C44" w:rsidRDefault="00C97148" w:rsidP="00E23EDB">
      <w:pPr>
        <w:tabs>
          <w:tab w:val="left" w:pos="0"/>
        </w:tabs>
        <w:autoSpaceDE w:val="0"/>
        <w:autoSpaceDN w:val="0"/>
        <w:adjustRightInd w:val="0"/>
        <w:spacing w:line="360" w:lineRule="auto"/>
        <w:rPr>
          <w:rFonts w:eastAsia="Batang"/>
          <w:b/>
          <w:lang w:val="en-US"/>
        </w:rPr>
      </w:pPr>
      <w:r w:rsidRPr="00313C44">
        <w:rPr>
          <w:rFonts w:eastAsia="Batang"/>
          <w:b/>
          <w:lang w:val="en-US"/>
        </w:rPr>
        <w:t>“</w:t>
      </w:r>
      <w:r w:rsidR="007A7634" w:rsidRPr="00313C44">
        <w:rPr>
          <w:rFonts w:eastAsia="Batang"/>
          <w:b/>
          <w:lang w:val="en-US"/>
        </w:rPr>
        <w:t>The interest and feasibility of a PSA modeling exactly each DiD level (especially levels 1 and 2) has to be investigated.</w:t>
      </w:r>
      <w:r w:rsidRPr="00313C44">
        <w:rPr>
          <w:rFonts w:eastAsia="Batang"/>
          <w:b/>
          <w:lang w:val="en-US"/>
        </w:rPr>
        <w:t>”</w:t>
      </w:r>
    </w:p>
    <w:p w:rsidR="00C97148" w:rsidRPr="00313C44" w:rsidRDefault="00C97148" w:rsidP="00E23EDB">
      <w:pPr>
        <w:tabs>
          <w:tab w:val="left" w:pos="0"/>
        </w:tabs>
        <w:autoSpaceDE w:val="0"/>
        <w:autoSpaceDN w:val="0"/>
        <w:adjustRightInd w:val="0"/>
        <w:spacing w:line="360" w:lineRule="auto"/>
        <w:rPr>
          <w:rFonts w:eastAsia="Batang"/>
          <w:lang w:val="en-US"/>
        </w:rPr>
      </w:pPr>
    </w:p>
    <w:p w:rsidR="00824725" w:rsidRPr="00313C44" w:rsidRDefault="007A7634" w:rsidP="00E23EDB">
      <w:pPr>
        <w:tabs>
          <w:tab w:val="left" w:pos="0"/>
        </w:tabs>
        <w:autoSpaceDE w:val="0"/>
        <w:autoSpaceDN w:val="0"/>
        <w:adjustRightInd w:val="0"/>
        <w:spacing w:line="360" w:lineRule="auto"/>
        <w:rPr>
          <w:rFonts w:eastAsia="Batang"/>
          <w:lang w:val="en-US"/>
        </w:rPr>
      </w:pPr>
      <w:r w:rsidRPr="00313C44">
        <w:rPr>
          <w:rFonts w:eastAsia="Batang"/>
          <w:lang w:val="en-US"/>
        </w:rPr>
        <w:t>This topic seems to be of less importance for L2 PSA (where per definition all b</w:t>
      </w:r>
      <w:r w:rsidR="00D453E4" w:rsidRPr="00313C44">
        <w:rPr>
          <w:rFonts w:eastAsia="Batang"/>
          <w:lang w:val="en-US"/>
        </w:rPr>
        <w:t>a</w:t>
      </w:r>
      <w:r w:rsidRPr="00313C44">
        <w:rPr>
          <w:rFonts w:eastAsia="Batang"/>
          <w:lang w:val="en-US"/>
        </w:rPr>
        <w:t>rrie</w:t>
      </w:r>
      <w:r w:rsidR="00FC5B5D" w:rsidRPr="00313C44">
        <w:rPr>
          <w:rFonts w:eastAsia="Batang"/>
          <w:lang w:val="en-US"/>
        </w:rPr>
        <w:t>r</w:t>
      </w:r>
      <w:r w:rsidRPr="00313C44">
        <w:rPr>
          <w:rFonts w:eastAsia="Batang"/>
          <w:lang w:val="en-US"/>
        </w:rPr>
        <w:t xml:space="preserve">s preventing core melt have failed) than for L1 PSA. </w:t>
      </w:r>
      <w:r w:rsidR="003068B7" w:rsidRPr="00313C44">
        <w:rPr>
          <w:rFonts w:eastAsia="Batang"/>
          <w:lang w:val="en-US"/>
        </w:rPr>
        <w:t>Anyway, the problems identified with respect to the issue has been related to dependencies of systems and quality of</w:t>
      </w:r>
      <w:r w:rsidR="00771254" w:rsidRPr="00313C44">
        <w:rPr>
          <w:rFonts w:eastAsia="Batang"/>
          <w:lang w:val="en-US"/>
        </w:rPr>
        <w:t xml:space="preserve"> currently defined</w:t>
      </w:r>
      <w:r w:rsidR="003068B7" w:rsidRPr="00313C44">
        <w:rPr>
          <w:rFonts w:eastAsia="Batang"/>
          <w:lang w:val="en-US"/>
        </w:rPr>
        <w:t xml:space="preserve"> DiD.</w:t>
      </w:r>
      <w:r w:rsidR="00D453E4" w:rsidRPr="00313C44">
        <w:rPr>
          <w:rFonts w:eastAsia="Batang"/>
          <w:lang w:val="en-US"/>
        </w:rPr>
        <w:t xml:space="preserve"> More details are to be found in</w:t>
      </w:r>
      <w:r w:rsidR="00890500" w:rsidRPr="00313C44">
        <w:rPr>
          <w:rFonts w:eastAsia="Batang"/>
          <w:lang w:val="en-US"/>
        </w:rPr>
        <w:t xml:space="preserve"> </w:t>
      </w:r>
      <w:r w:rsidR="00890500" w:rsidRPr="00313C44">
        <w:rPr>
          <w:rFonts w:eastAsia="Batang"/>
          <w:lang w:val="en-US"/>
        </w:rPr>
        <w:fldChar w:fldCharType="begin"/>
      </w:r>
      <w:r w:rsidR="00890500" w:rsidRPr="00313C44">
        <w:rPr>
          <w:rFonts w:eastAsia="Batang"/>
          <w:lang w:val="en-US"/>
        </w:rPr>
        <w:instrText xml:space="preserve"> REF _Ref470941724 \r \h  \* MERGEFORMAT </w:instrText>
      </w:r>
      <w:r w:rsidR="00890500" w:rsidRPr="00313C44">
        <w:rPr>
          <w:rFonts w:eastAsia="Batang"/>
          <w:lang w:val="en-US"/>
        </w:rPr>
      </w:r>
      <w:r w:rsidR="00890500" w:rsidRPr="00313C44">
        <w:rPr>
          <w:rFonts w:eastAsia="Batang"/>
          <w:lang w:val="en-US"/>
        </w:rPr>
        <w:fldChar w:fldCharType="separate"/>
      </w:r>
      <w:r w:rsidR="00890500" w:rsidRPr="00313C44">
        <w:rPr>
          <w:rFonts w:eastAsia="Batang"/>
          <w:lang w:val="en-US"/>
        </w:rPr>
        <w:t>[39]</w:t>
      </w:r>
      <w:r w:rsidR="00890500" w:rsidRPr="00313C44">
        <w:rPr>
          <w:rFonts w:eastAsia="Batang"/>
          <w:lang w:val="en-US"/>
        </w:rPr>
        <w:fldChar w:fldCharType="end"/>
      </w:r>
      <w:r w:rsidR="00D453E4" w:rsidRPr="00313C44">
        <w:rPr>
          <w:rFonts w:eastAsia="Batang"/>
          <w:lang w:val="en-US"/>
        </w:rPr>
        <w:t>.</w:t>
      </w:r>
    </w:p>
    <w:p w:rsidR="00824725" w:rsidRPr="00313C44" w:rsidRDefault="00824725" w:rsidP="00E23EDB">
      <w:pPr>
        <w:tabs>
          <w:tab w:val="left" w:pos="0"/>
        </w:tabs>
        <w:autoSpaceDE w:val="0"/>
        <w:autoSpaceDN w:val="0"/>
        <w:adjustRightInd w:val="0"/>
        <w:spacing w:line="360" w:lineRule="auto"/>
        <w:rPr>
          <w:rFonts w:eastAsia="Batang"/>
          <w:lang w:val="en-US"/>
        </w:rPr>
      </w:pPr>
    </w:p>
    <w:p w:rsidR="00824725" w:rsidRPr="00313C44" w:rsidRDefault="00824725" w:rsidP="00E23EDB">
      <w:pPr>
        <w:tabs>
          <w:tab w:val="left" w:pos="0"/>
        </w:tabs>
        <w:autoSpaceDE w:val="0"/>
        <w:autoSpaceDN w:val="0"/>
        <w:adjustRightInd w:val="0"/>
        <w:spacing w:line="360" w:lineRule="auto"/>
        <w:rPr>
          <w:rFonts w:eastAsia="Batang"/>
          <w:b/>
          <w:lang w:val="en-US"/>
        </w:rPr>
      </w:pPr>
      <w:r w:rsidRPr="00313C44">
        <w:rPr>
          <w:rFonts w:eastAsia="Batang"/>
          <w:b/>
          <w:lang w:val="en-US"/>
        </w:rPr>
        <w:t>“</w:t>
      </w:r>
      <w:r w:rsidR="007A7634" w:rsidRPr="00313C44">
        <w:rPr>
          <w:rFonts w:eastAsia="Batang"/>
          <w:b/>
          <w:lang w:val="en-US"/>
        </w:rPr>
        <w:t>Proposal for a L2 PSA for multi-unit site seems interesting but needs further developments to be used as it is presented</w:t>
      </w:r>
      <w:r w:rsidRPr="00313C44">
        <w:rPr>
          <w:rFonts w:eastAsia="Batang"/>
          <w:b/>
          <w:lang w:val="en-US"/>
        </w:rPr>
        <w:t>.”</w:t>
      </w:r>
    </w:p>
    <w:p w:rsidR="00824725" w:rsidRPr="00313C44" w:rsidRDefault="00824725" w:rsidP="00E23EDB">
      <w:pPr>
        <w:tabs>
          <w:tab w:val="left" w:pos="0"/>
        </w:tabs>
        <w:autoSpaceDE w:val="0"/>
        <w:autoSpaceDN w:val="0"/>
        <w:adjustRightInd w:val="0"/>
        <w:spacing w:line="360" w:lineRule="auto"/>
        <w:rPr>
          <w:rFonts w:eastAsia="Batang"/>
          <w:b/>
          <w:lang w:val="en-US"/>
        </w:rPr>
      </w:pPr>
    </w:p>
    <w:p w:rsidR="007A7634" w:rsidRDefault="007A7634" w:rsidP="00E23EDB">
      <w:pPr>
        <w:tabs>
          <w:tab w:val="left" w:pos="0"/>
        </w:tabs>
        <w:autoSpaceDE w:val="0"/>
        <w:autoSpaceDN w:val="0"/>
        <w:adjustRightInd w:val="0"/>
        <w:spacing w:line="360" w:lineRule="auto"/>
        <w:rPr>
          <w:rFonts w:eastAsia="Batang"/>
          <w:lang w:val="en-US"/>
        </w:rPr>
      </w:pPr>
      <w:r w:rsidRPr="00313C44">
        <w:rPr>
          <w:rFonts w:eastAsia="Batang"/>
          <w:lang w:val="en-US"/>
        </w:rPr>
        <w:t xml:space="preserve">According to the author’s opinion, multi-unit PSA are not yet state-of-the-art. </w:t>
      </w:r>
      <w:r w:rsidR="008644BA" w:rsidRPr="00313C44">
        <w:rPr>
          <w:rFonts w:eastAsia="Batang"/>
          <w:lang w:val="en-US"/>
        </w:rPr>
        <w:t>As it was</w:t>
      </w:r>
      <w:r w:rsidRPr="00313C44">
        <w:rPr>
          <w:rFonts w:eastAsia="Batang"/>
          <w:lang w:val="en-US"/>
        </w:rPr>
        <w:t xml:space="preserve"> not the task of ASAMPSA</w:t>
      </w:r>
      <w:r>
        <w:rPr>
          <w:rFonts w:eastAsia="Batang"/>
          <w:lang w:val="en-US"/>
        </w:rPr>
        <w:t>_E to develop new approaches</w:t>
      </w:r>
      <w:r w:rsidR="008644BA">
        <w:rPr>
          <w:rFonts w:eastAsia="Batang"/>
          <w:lang w:val="en-US"/>
        </w:rPr>
        <w:t xml:space="preserve">, the rough outline of the method was proposed </w:t>
      </w:r>
      <w:r w:rsidR="00E57EFC">
        <w:rPr>
          <w:rFonts w:eastAsia="Batang"/>
          <w:lang w:val="en-US"/>
        </w:rPr>
        <w:t xml:space="preserve">by CCA </w:t>
      </w:r>
      <w:r w:rsidR="008644BA">
        <w:rPr>
          <w:rFonts w:eastAsia="Batang"/>
          <w:lang w:val="en-US"/>
        </w:rPr>
        <w:t>voluntar</w:t>
      </w:r>
      <w:r w:rsidR="0011256E">
        <w:rPr>
          <w:rFonts w:eastAsia="Batang"/>
          <w:lang w:val="en-US"/>
        </w:rPr>
        <w:t>il</w:t>
      </w:r>
      <w:r w:rsidR="008644BA">
        <w:rPr>
          <w:rFonts w:eastAsia="Batang"/>
          <w:lang w:val="en-US"/>
        </w:rPr>
        <w:t>y</w:t>
      </w:r>
      <w:r w:rsidR="00DB27E8">
        <w:rPr>
          <w:rFonts w:eastAsia="Batang"/>
          <w:lang w:val="en-US"/>
        </w:rPr>
        <w:t xml:space="preserve"> to show how the issue might be </w:t>
      </w:r>
      <w:r w:rsidR="009D4AE2">
        <w:rPr>
          <w:rFonts w:eastAsia="Batang"/>
          <w:lang w:val="en-US"/>
        </w:rPr>
        <w:t xml:space="preserve">potentially </w:t>
      </w:r>
      <w:r w:rsidR="00DB27E8">
        <w:rPr>
          <w:rFonts w:eastAsia="Batang"/>
          <w:lang w:val="en-US"/>
        </w:rPr>
        <w:t>resolved</w:t>
      </w:r>
      <w:r>
        <w:rPr>
          <w:rFonts w:eastAsia="Batang"/>
          <w:lang w:val="en-US"/>
        </w:rPr>
        <w:t>.</w:t>
      </w:r>
    </w:p>
    <w:p w:rsidR="00824725" w:rsidRDefault="00824725" w:rsidP="00E23EDB">
      <w:pPr>
        <w:tabs>
          <w:tab w:val="left" w:pos="0"/>
        </w:tabs>
        <w:autoSpaceDE w:val="0"/>
        <w:autoSpaceDN w:val="0"/>
        <w:adjustRightInd w:val="0"/>
        <w:spacing w:line="360" w:lineRule="auto"/>
        <w:rPr>
          <w:rFonts w:eastAsia="Batang"/>
          <w:lang w:val="en-US"/>
        </w:rPr>
      </w:pPr>
    </w:p>
    <w:p w:rsidR="00824725" w:rsidRDefault="00824725" w:rsidP="00E23EDB">
      <w:pPr>
        <w:tabs>
          <w:tab w:val="left" w:pos="0"/>
        </w:tabs>
        <w:autoSpaceDE w:val="0"/>
        <w:autoSpaceDN w:val="0"/>
        <w:adjustRightInd w:val="0"/>
        <w:spacing w:line="360" w:lineRule="auto"/>
        <w:rPr>
          <w:rFonts w:eastAsia="Batang"/>
          <w:b/>
          <w:lang w:val="en-US"/>
        </w:rPr>
      </w:pPr>
      <w:r w:rsidRPr="00E23EDB">
        <w:rPr>
          <w:rFonts w:eastAsia="Batang"/>
          <w:b/>
          <w:lang w:val="en-US"/>
        </w:rPr>
        <w:t>“</w:t>
      </w:r>
      <w:r w:rsidR="007A7634" w:rsidRPr="00E23EDB">
        <w:rPr>
          <w:rFonts w:eastAsia="Batang"/>
          <w:b/>
          <w:lang w:val="en-US"/>
        </w:rPr>
        <w:t>Promote "graded" approach for the development of L2 PSA for external events</w:t>
      </w:r>
      <w:r w:rsidRPr="00E23EDB">
        <w:rPr>
          <w:rFonts w:eastAsia="Batang"/>
          <w:b/>
          <w:lang w:val="en-US"/>
        </w:rPr>
        <w:t>.”</w:t>
      </w:r>
    </w:p>
    <w:p w:rsidR="00824725" w:rsidRDefault="00824725" w:rsidP="00E23EDB">
      <w:pPr>
        <w:tabs>
          <w:tab w:val="left" w:pos="0"/>
        </w:tabs>
        <w:autoSpaceDE w:val="0"/>
        <w:autoSpaceDN w:val="0"/>
        <w:adjustRightInd w:val="0"/>
        <w:spacing w:line="360" w:lineRule="auto"/>
        <w:rPr>
          <w:rFonts w:eastAsia="Batang"/>
          <w:b/>
          <w:lang w:val="en-US"/>
        </w:rPr>
      </w:pPr>
    </w:p>
    <w:p w:rsidR="00B93A10" w:rsidRPr="00E23EDB" w:rsidRDefault="00B93A10" w:rsidP="00B93A10">
      <w:pPr>
        <w:tabs>
          <w:tab w:val="left" w:pos="0"/>
        </w:tabs>
        <w:autoSpaceDE w:val="0"/>
        <w:autoSpaceDN w:val="0"/>
        <w:adjustRightInd w:val="0"/>
        <w:spacing w:line="360" w:lineRule="auto"/>
        <w:rPr>
          <w:rFonts w:eastAsia="Batang"/>
          <w:lang w:val="en-US"/>
        </w:rPr>
      </w:pPr>
      <w:r w:rsidRPr="00E23EDB">
        <w:rPr>
          <w:rFonts w:eastAsia="Batang"/>
          <w:lang w:val="en-US"/>
        </w:rPr>
        <w:t>The graded approach is recommended in IAEA Safety principle 3 [SF-1, Vienna, 2006]:</w:t>
      </w:r>
    </w:p>
    <w:p w:rsidR="00B93A10" w:rsidRPr="00E23EDB" w:rsidRDefault="00B93A10" w:rsidP="00B93A10">
      <w:pPr>
        <w:rPr>
          <w:i/>
          <w:lang w:val="en-US"/>
        </w:rPr>
      </w:pPr>
      <w:r w:rsidRPr="00E23EDB">
        <w:rPr>
          <w:i/>
          <w:lang w:val="en-US"/>
        </w:rPr>
        <w:t xml:space="preserve">“3.15. Safety has to be assessed for all facilities and activities, consistent with a graded approach. Safety assessment involves the systematic analysis of normal operation and its effects, of the ways in which failures might occur and of the consequences of such failures. Safety assessments cover the safety measures necessary to </w:t>
      </w:r>
      <w:r w:rsidRPr="00E23EDB">
        <w:rPr>
          <w:b/>
          <w:i/>
          <w:lang w:val="en-US"/>
        </w:rPr>
        <w:t>control the hazard</w:t>
      </w:r>
      <w:r w:rsidRPr="00E23EDB">
        <w:rPr>
          <w:i/>
          <w:lang w:val="en-US"/>
        </w:rPr>
        <w:t xml:space="preserve">, and the </w:t>
      </w:r>
      <w:r w:rsidRPr="00E23EDB">
        <w:rPr>
          <w:b/>
          <w:i/>
          <w:lang w:val="en-US"/>
        </w:rPr>
        <w:t>design and engineered safety features are assessed to demonstrate that they fulfil the safety functions</w:t>
      </w:r>
      <w:r w:rsidRPr="00E23EDB">
        <w:rPr>
          <w:i/>
          <w:lang w:val="en-US"/>
        </w:rPr>
        <w:t xml:space="preserve"> required of them. Where </w:t>
      </w:r>
      <w:r w:rsidRPr="00E23EDB">
        <w:rPr>
          <w:b/>
          <w:i/>
          <w:lang w:val="en-US"/>
        </w:rPr>
        <w:t>control measures or operator actions</w:t>
      </w:r>
      <w:r w:rsidRPr="00E23EDB">
        <w:rPr>
          <w:i/>
          <w:lang w:val="en-US"/>
        </w:rPr>
        <w:t xml:space="preserve"> are called on to maintain safety, an initial safety assessment has to be carried out to demonstrate that the </w:t>
      </w:r>
      <w:r w:rsidRPr="00E23EDB">
        <w:rPr>
          <w:b/>
          <w:i/>
          <w:lang w:val="en-US"/>
        </w:rPr>
        <w:t>arrangements made are robust and that they can be relied on</w:t>
      </w:r>
      <w:r w:rsidRPr="00E23EDB">
        <w:rPr>
          <w:i/>
          <w:lang w:val="en-US"/>
        </w:rPr>
        <w:t xml:space="preserve">. A facility may only be constructed and commissioned or an activity may only be commenced once it has been demonstrated to the satisfaction of the regulatory body that the proposed safety measures are adequate.  </w:t>
      </w:r>
    </w:p>
    <w:p w:rsidR="00B93A10" w:rsidRPr="00E23EDB" w:rsidRDefault="00B93A10" w:rsidP="00B93A10">
      <w:pPr>
        <w:rPr>
          <w:i/>
          <w:lang w:val="en-US"/>
        </w:rPr>
      </w:pPr>
      <w:r w:rsidRPr="00E23EDB">
        <w:rPr>
          <w:i/>
          <w:lang w:val="en-US"/>
        </w:rPr>
        <w:t xml:space="preserve">3.16. The </w:t>
      </w:r>
      <w:r w:rsidRPr="00E23EDB">
        <w:rPr>
          <w:b/>
          <w:i/>
          <w:lang w:val="en-US"/>
        </w:rPr>
        <w:t>process of safety assessment for facilities and activities is repeated in  whole or in part as necessary later</w:t>
      </w:r>
      <w:r w:rsidRPr="00E23EDB">
        <w:rPr>
          <w:i/>
          <w:lang w:val="en-US"/>
        </w:rPr>
        <w:t xml:space="preserve"> in the conduct </w:t>
      </w:r>
      <w:r w:rsidR="00890500">
        <w:rPr>
          <w:i/>
          <w:lang w:val="en-US"/>
        </w:rPr>
        <w:t xml:space="preserve">of operations in order to take </w:t>
      </w:r>
      <w:r w:rsidRPr="00E23EDB">
        <w:rPr>
          <w:i/>
          <w:lang w:val="en-US"/>
        </w:rPr>
        <w:t xml:space="preserve">into account </w:t>
      </w:r>
      <w:r w:rsidRPr="00E23EDB">
        <w:rPr>
          <w:b/>
          <w:i/>
          <w:lang w:val="en-US"/>
        </w:rPr>
        <w:t xml:space="preserve">changed circumstances (such as the application of new standards  or scientific and technological developments), the feedback of operating  experience, modifications and the effects of ageing. </w:t>
      </w:r>
      <w:r w:rsidRPr="00E23EDB">
        <w:rPr>
          <w:i/>
          <w:lang w:val="en-US"/>
        </w:rPr>
        <w:t xml:space="preserve">For operations that continue over long periods of time, assessments are </w:t>
      </w:r>
      <w:r w:rsidRPr="00E23EDB">
        <w:rPr>
          <w:b/>
          <w:i/>
          <w:lang w:val="en-US"/>
        </w:rPr>
        <w:t>reviewed and repeated as necessary</w:t>
      </w:r>
      <w:r w:rsidRPr="00E23EDB">
        <w:rPr>
          <w:i/>
          <w:lang w:val="en-US"/>
        </w:rPr>
        <w:t xml:space="preserve">. Continuation of such operations is subject to these reassessments demonstrating to the satisfaction of the regulatory body that the safety measures remain adequate.  </w:t>
      </w:r>
    </w:p>
    <w:p w:rsidR="00B93A10" w:rsidRPr="00E23EDB" w:rsidRDefault="00B93A10" w:rsidP="00B93A10">
      <w:pPr>
        <w:rPr>
          <w:i/>
          <w:lang w:val="en-US"/>
        </w:rPr>
      </w:pPr>
      <w:r w:rsidRPr="00E23EDB">
        <w:rPr>
          <w:i/>
          <w:lang w:val="en-US"/>
        </w:rPr>
        <w:t xml:space="preserve">3.17. Despite all measures taken, accidents may occur. </w:t>
      </w:r>
      <w:r w:rsidRPr="00E23EDB">
        <w:rPr>
          <w:b/>
          <w:i/>
          <w:lang w:val="en-US"/>
        </w:rPr>
        <w:t>The precursors to accidents have to be identified</w:t>
      </w:r>
      <w:r w:rsidRPr="00E23EDB">
        <w:rPr>
          <w:i/>
          <w:lang w:val="en-US"/>
        </w:rPr>
        <w:t xml:space="preserve"> </w:t>
      </w:r>
      <w:r w:rsidRPr="00E23EDB">
        <w:rPr>
          <w:b/>
          <w:i/>
          <w:lang w:val="en-US"/>
        </w:rPr>
        <w:t>and analysed, and measures have to be taken to prevent the recurrence of accidents</w:t>
      </w:r>
      <w:r w:rsidRPr="00E23EDB">
        <w:rPr>
          <w:i/>
          <w:lang w:val="en-US"/>
        </w:rPr>
        <w:t xml:space="preserve">. </w:t>
      </w:r>
      <w:r w:rsidRPr="00E23EDB">
        <w:rPr>
          <w:b/>
          <w:i/>
          <w:lang w:val="en-US"/>
        </w:rPr>
        <w:t xml:space="preserve">The feedback of operating experience </w:t>
      </w:r>
      <w:r w:rsidRPr="00E23EDB">
        <w:rPr>
          <w:i/>
          <w:lang w:val="en-US"/>
        </w:rPr>
        <w:t xml:space="preserve">from facilities and activities — and, where relevant, </w:t>
      </w:r>
      <w:r w:rsidRPr="00E23EDB">
        <w:rPr>
          <w:b/>
          <w:i/>
          <w:lang w:val="en-US"/>
        </w:rPr>
        <w:t>from elsewhere — is a key means of enhancing safety</w:t>
      </w:r>
      <w:r w:rsidRPr="00E23EDB">
        <w:rPr>
          <w:i/>
          <w:lang w:val="en-US"/>
        </w:rPr>
        <w:t>. Processes must be put in place for the feedback and  analysis of operating experience, including initiating events, accident  precursors, near misses, accidents and unauthorized acts, so that lessons may be  learned, shared and acted upon.  “</w:t>
      </w:r>
    </w:p>
    <w:p w:rsidR="00B93A10" w:rsidRPr="00E23EDB" w:rsidRDefault="00B93A10" w:rsidP="00B93A10">
      <w:pPr>
        <w:tabs>
          <w:tab w:val="left" w:pos="0"/>
        </w:tabs>
        <w:autoSpaceDE w:val="0"/>
        <w:autoSpaceDN w:val="0"/>
        <w:adjustRightInd w:val="0"/>
        <w:spacing w:line="360" w:lineRule="auto"/>
        <w:rPr>
          <w:rFonts w:eastAsia="Batang"/>
          <w:lang w:val="en-US"/>
        </w:rPr>
      </w:pPr>
    </w:p>
    <w:p w:rsidR="00B93A10" w:rsidRPr="00E23EDB" w:rsidRDefault="00B93A10" w:rsidP="00B93A10">
      <w:pPr>
        <w:tabs>
          <w:tab w:val="left" w:pos="0"/>
        </w:tabs>
        <w:autoSpaceDE w:val="0"/>
        <w:autoSpaceDN w:val="0"/>
        <w:adjustRightInd w:val="0"/>
        <w:spacing w:line="360" w:lineRule="auto"/>
        <w:rPr>
          <w:rFonts w:eastAsia="Batang"/>
          <w:lang w:val="en-US"/>
        </w:rPr>
      </w:pPr>
      <w:r w:rsidRPr="00E23EDB">
        <w:rPr>
          <w:rFonts w:eastAsia="Batang"/>
          <w:lang w:val="en-US"/>
        </w:rPr>
        <w:t xml:space="preserve">It means that the analysis should be always performed </w:t>
      </w:r>
      <w:r w:rsidRPr="00E23EDB">
        <w:rPr>
          <w:rFonts w:eastAsia="Batang"/>
          <w:b/>
          <w:lang w:val="en-US"/>
        </w:rPr>
        <w:t>gradually</w:t>
      </w:r>
      <w:r w:rsidRPr="00E23EDB">
        <w:rPr>
          <w:rFonts w:eastAsia="Batang"/>
          <w:lang w:val="en-US"/>
        </w:rPr>
        <w:t xml:space="preserve"> in steps </w:t>
      </w:r>
      <w:r w:rsidRPr="00E23EDB">
        <w:rPr>
          <w:rFonts w:eastAsia="Batang"/>
          <w:b/>
          <w:lang w:val="en-US"/>
        </w:rPr>
        <w:t xml:space="preserve">and the tasks should be </w:t>
      </w:r>
      <w:r w:rsidR="0077230A">
        <w:rPr>
          <w:rFonts w:eastAsia="Batang"/>
          <w:b/>
          <w:lang w:val="en-US"/>
        </w:rPr>
        <w:t>split</w:t>
      </w:r>
      <w:r w:rsidR="0077230A" w:rsidRPr="00E23EDB">
        <w:rPr>
          <w:rFonts w:eastAsia="Batang"/>
          <w:lang w:val="en-US"/>
        </w:rPr>
        <w:t xml:space="preserve"> </w:t>
      </w:r>
      <w:r w:rsidRPr="00E23EDB">
        <w:rPr>
          <w:rFonts w:eastAsia="Batang"/>
          <w:lang w:val="en-US"/>
        </w:rPr>
        <w:t>in order to get as good result as possible to take into account all possible phenomena. The graded approach described in this report is represented e.g.</w:t>
      </w:r>
    </w:p>
    <w:p w:rsidR="00B93A10" w:rsidRPr="00E23EDB" w:rsidRDefault="00B93A10" w:rsidP="00B93A10">
      <w:pPr>
        <w:numPr>
          <w:ilvl w:val="0"/>
          <w:numId w:val="29"/>
        </w:numPr>
        <w:tabs>
          <w:tab w:val="left" w:pos="0"/>
        </w:tabs>
        <w:autoSpaceDE w:val="0"/>
        <w:autoSpaceDN w:val="0"/>
        <w:adjustRightInd w:val="0"/>
        <w:spacing w:line="360" w:lineRule="auto"/>
        <w:rPr>
          <w:rFonts w:eastAsia="Batang"/>
          <w:lang w:val="en-US"/>
        </w:rPr>
      </w:pPr>
      <w:r w:rsidRPr="00E23EDB">
        <w:rPr>
          <w:rFonts w:eastAsia="Batang"/>
          <w:lang w:val="en-US"/>
        </w:rPr>
        <w:t>at the level of external initiators graded by intensity</w:t>
      </w:r>
      <w:r w:rsidR="00FC5B5D">
        <w:rPr>
          <w:rFonts w:eastAsia="Batang"/>
          <w:lang w:val="en-US"/>
        </w:rPr>
        <w:t>;</w:t>
      </w:r>
    </w:p>
    <w:p w:rsidR="002516FC" w:rsidRPr="00313C44" w:rsidRDefault="0011256E" w:rsidP="00B93A10">
      <w:pPr>
        <w:numPr>
          <w:ilvl w:val="0"/>
          <w:numId w:val="29"/>
        </w:numPr>
        <w:tabs>
          <w:tab w:val="left" w:pos="0"/>
        </w:tabs>
        <w:autoSpaceDE w:val="0"/>
        <w:autoSpaceDN w:val="0"/>
        <w:adjustRightInd w:val="0"/>
        <w:spacing w:line="360" w:lineRule="auto"/>
        <w:rPr>
          <w:rFonts w:eastAsia="Batang"/>
          <w:lang w:val="en-US"/>
        </w:rPr>
      </w:pPr>
      <w:r>
        <w:rPr>
          <w:rFonts w:eastAsia="Batang"/>
          <w:lang w:val="en-US"/>
        </w:rPr>
        <w:t xml:space="preserve">by </w:t>
      </w:r>
      <w:r w:rsidR="002516FC" w:rsidRPr="00313C44">
        <w:rPr>
          <w:rFonts w:eastAsia="Batang"/>
          <w:lang w:val="en-US"/>
        </w:rPr>
        <w:t xml:space="preserve">sequences assigned to particular initiators in order to keep track to the end </w:t>
      </w:r>
      <w:r w:rsidR="00F2500F" w:rsidRPr="00313C44">
        <w:rPr>
          <w:rFonts w:eastAsia="Batang"/>
          <w:lang w:val="en-US"/>
        </w:rPr>
        <w:t xml:space="preserve">and </w:t>
      </w:r>
      <w:r w:rsidR="002516FC" w:rsidRPr="00313C44">
        <w:rPr>
          <w:rFonts w:eastAsia="Batang"/>
          <w:lang w:val="en-US"/>
        </w:rPr>
        <w:t xml:space="preserve">to see in results also the initiators, since identical sequences may </w:t>
      </w:r>
      <w:r w:rsidR="00DC7216" w:rsidRPr="00313C44">
        <w:rPr>
          <w:rFonts w:eastAsia="Batang"/>
          <w:lang w:val="en-US"/>
        </w:rPr>
        <w:t xml:space="preserve">be </w:t>
      </w:r>
      <w:r w:rsidR="0078423A" w:rsidRPr="00313C44">
        <w:rPr>
          <w:rFonts w:eastAsia="Batang"/>
          <w:lang w:val="en-US"/>
        </w:rPr>
        <w:t>assigned to</w:t>
      </w:r>
      <w:r w:rsidR="002516FC" w:rsidRPr="00313C44">
        <w:rPr>
          <w:rFonts w:eastAsia="Batang"/>
          <w:lang w:val="en-US"/>
        </w:rPr>
        <w:t xml:space="preserve"> more initiators</w:t>
      </w:r>
      <w:r w:rsidR="00FC5B5D" w:rsidRPr="00313C44">
        <w:rPr>
          <w:rFonts w:eastAsia="Batang"/>
          <w:lang w:val="en-US"/>
        </w:rPr>
        <w:t>;</w:t>
      </w:r>
    </w:p>
    <w:p w:rsidR="00B93A10" w:rsidRPr="00313C44" w:rsidRDefault="00B93A10" w:rsidP="00B93A10">
      <w:pPr>
        <w:numPr>
          <w:ilvl w:val="0"/>
          <w:numId w:val="29"/>
        </w:numPr>
        <w:tabs>
          <w:tab w:val="left" w:pos="0"/>
        </w:tabs>
        <w:autoSpaceDE w:val="0"/>
        <w:autoSpaceDN w:val="0"/>
        <w:adjustRightInd w:val="0"/>
        <w:spacing w:line="360" w:lineRule="auto"/>
        <w:rPr>
          <w:rFonts w:eastAsia="Batang"/>
          <w:lang w:val="en-US"/>
        </w:rPr>
      </w:pPr>
      <w:r w:rsidRPr="00313C44">
        <w:rPr>
          <w:rFonts w:eastAsia="Batang"/>
          <w:lang w:val="en-US"/>
        </w:rPr>
        <w:t xml:space="preserve">at the level of results – </w:t>
      </w:r>
      <w:r w:rsidR="0030224A" w:rsidRPr="00313C44">
        <w:rPr>
          <w:rFonts w:eastAsia="Batang"/>
          <w:lang w:val="en-US"/>
        </w:rPr>
        <w:t xml:space="preserve">sequences </w:t>
      </w:r>
      <w:r w:rsidRPr="00313C44">
        <w:rPr>
          <w:rFonts w:eastAsia="Batang"/>
          <w:lang w:val="en-US"/>
        </w:rPr>
        <w:t>graded by level of releases</w:t>
      </w:r>
      <w:r w:rsidR="00F2500F" w:rsidRPr="00313C44">
        <w:rPr>
          <w:rFonts w:eastAsia="Batang"/>
          <w:lang w:val="en-US"/>
        </w:rPr>
        <w:t xml:space="preserve"> </w:t>
      </w:r>
      <w:r w:rsidR="00F86325" w:rsidRPr="00313C44">
        <w:rPr>
          <w:rFonts w:eastAsia="Batang"/>
          <w:lang w:val="en-US"/>
        </w:rPr>
        <w:t xml:space="preserve">(INES) </w:t>
      </w:r>
      <w:r w:rsidRPr="00313C44">
        <w:rPr>
          <w:rFonts w:eastAsia="Batang"/>
          <w:lang w:val="en-US"/>
        </w:rPr>
        <w:t>– see the CRT method recommended in</w:t>
      </w:r>
      <w:r w:rsidR="00A14116" w:rsidRPr="00313C44">
        <w:rPr>
          <w:rFonts w:eastAsia="Batang"/>
          <w:lang w:val="en-US"/>
        </w:rPr>
        <w:t xml:space="preserve"> </w:t>
      </w:r>
      <w:r w:rsidR="00A14116" w:rsidRPr="00313C44">
        <w:rPr>
          <w:rFonts w:eastAsia="Batang"/>
          <w:lang w:val="en-US"/>
        </w:rPr>
        <w:fldChar w:fldCharType="begin"/>
      </w:r>
      <w:r w:rsidR="00A14116" w:rsidRPr="00313C44">
        <w:rPr>
          <w:rFonts w:eastAsia="Batang"/>
          <w:lang w:val="en-US"/>
        </w:rPr>
        <w:instrText xml:space="preserve"> REF _Ref467959760 \r \h </w:instrText>
      </w:r>
      <w:r w:rsidR="00313C44">
        <w:rPr>
          <w:rFonts w:eastAsia="Batang"/>
          <w:lang w:val="en-US"/>
        </w:rPr>
        <w:instrText xml:space="preserve"> \* MERGEFORMAT </w:instrText>
      </w:r>
      <w:r w:rsidR="00A14116" w:rsidRPr="00313C44">
        <w:rPr>
          <w:rFonts w:eastAsia="Batang"/>
          <w:lang w:val="en-US"/>
        </w:rPr>
      </w:r>
      <w:r w:rsidR="00A14116" w:rsidRPr="00313C44">
        <w:rPr>
          <w:rFonts w:eastAsia="Batang"/>
          <w:lang w:val="en-US"/>
        </w:rPr>
        <w:fldChar w:fldCharType="separate"/>
      </w:r>
      <w:r w:rsidR="00A14116" w:rsidRPr="00313C44">
        <w:rPr>
          <w:rFonts w:eastAsia="Batang"/>
          <w:lang w:val="en-US"/>
        </w:rPr>
        <w:t>[15]</w:t>
      </w:r>
      <w:r w:rsidR="00A14116" w:rsidRPr="00313C44">
        <w:rPr>
          <w:rFonts w:eastAsia="Batang"/>
          <w:lang w:val="en-US"/>
        </w:rPr>
        <w:fldChar w:fldCharType="end"/>
      </w:r>
      <w:r w:rsidR="00FC5B5D" w:rsidRPr="00313C44">
        <w:rPr>
          <w:rFonts w:eastAsia="Batang"/>
          <w:lang w:val="en-US"/>
        </w:rPr>
        <w:t>;</w:t>
      </w:r>
    </w:p>
    <w:p w:rsidR="00767BA2" w:rsidRPr="00313C44" w:rsidRDefault="00B93A10" w:rsidP="00767BA2">
      <w:pPr>
        <w:numPr>
          <w:ilvl w:val="0"/>
          <w:numId w:val="29"/>
        </w:numPr>
        <w:tabs>
          <w:tab w:val="left" w:pos="0"/>
        </w:tabs>
        <w:autoSpaceDE w:val="0"/>
        <w:autoSpaceDN w:val="0"/>
        <w:adjustRightInd w:val="0"/>
        <w:spacing w:line="360" w:lineRule="auto"/>
        <w:rPr>
          <w:rFonts w:eastAsia="Batang"/>
          <w:b/>
          <w:lang w:val="en-US"/>
        </w:rPr>
      </w:pPr>
      <w:r w:rsidRPr="00313C44">
        <w:rPr>
          <w:rFonts w:eastAsia="Batang"/>
          <w:lang w:val="en-US"/>
        </w:rPr>
        <w:t>recommended revision of current PSAs with respect to IAEA Safety principles</w:t>
      </w:r>
      <w:r w:rsidR="002516FC" w:rsidRPr="00313C44">
        <w:rPr>
          <w:rFonts w:eastAsia="Batang"/>
          <w:lang w:val="en-US"/>
        </w:rPr>
        <w:t xml:space="preserve"> (feedback)</w:t>
      </w:r>
      <w:r w:rsidR="00295166" w:rsidRPr="00313C44">
        <w:rPr>
          <w:rFonts w:eastAsia="Batang"/>
          <w:lang w:val="en-US"/>
        </w:rPr>
        <w:t>, …etc</w:t>
      </w:r>
      <w:r w:rsidR="00D97C11" w:rsidRPr="00313C44">
        <w:rPr>
          <w:rFonts w:eastAsia="Batang"/>
          <w:lang w:val="en-US"/>
        </w:rPr>
        <w:t>.</w:t>
      </w:r>
    </w:p>
    <w:p w:rsidR="00F2500F" w:rsidRPr="00313C44" w:rsidRDefault="00F2500F" w:rsidP="00767BA2">
      <w:pPr>
        <w:tabs>
          <w:tab w:val="left" w:pos="0"/>
        </w:tabs>
        <w:autoSpaceDE w:val="0"/>
        <w:autoSpaceDN w:val="0"/>
        <w:adjustRightInd w:val="0"/>
        <w:spacing w:line="360" w:lineRule="auto"/>
        <w:rPr>
          <w:rFonts w:eastAsia="Batang"/>
          <w:lang w:val="en-US"/>
        </w:rPr>
      </w:pPr>
    </w:p>
    <w:p w:rsidR="00A14116" w:rsidRPr="00313C44" w:rsidRDefault="00295166" w:rsidP="00126675">
      <w:pPr>
        <w:autoSpaceDE w:val="0"/>
        <w:autoSpaceDN w:val="0"/>
        <w:adjustRightInd w:val="0"/>
        <w:spacing w:line="360" w:lineRule="auto"/>
        <w:jc w:val="left"/>
        <w:rPr>
          <w:rFonts w:eastAsia="Batang"/>
          <w:lang w:val="en-US"/>
        </w:rPr>
      </w:pPr>
      <w:r w:rsidRPr="00313C44">
        <w:rPr>
          <w:rFonts w:eastAsia="Batang"/>
          <w:lang w:val="en-US"/>
        </w:rPr>
        <w:t>Anyway, this request was not part of initial End User’s needs</w:t>
      </w:r>
      <w:r w:rsidR="0098484B" w:rsidRPr="00313C44">
        <w:rPr>
          <w:rFonts w:eastAsia="Batang"/>
          <w:lang w:val="en-US"/>
        </w:rPr>
        <w:t>.</w:t>
      </w:r>
      <w:r w:rsidR="00F2500F" w:rsidRPr="00313C44">
        <w:rPr>
          <w:rFonts w:eastAsia="Batang"/>
          <w:lang w:val="en-US"/>
        </w:rPr>
        <w:t xml:space="preserve"> T</w:t>
      </w:r>
      <w:r w:rsidR="00D64140" w:rsidRPr="00313C44">
        <w:rPr>
          <w:rFonts w:eastAsia="Batang"/>
          <w:lang w:val="en-US"/>
        </w:rPr>
        <w:t>he “graded approach” has been highlighted by some end-users (from industry)</w:t>
      </w:r>
      <w:r w:rsidR="00F2500F" w:rsidRPr="00313C44">
        <w:rPr>
          <w:rFonts w:eastAsia="Batang"/>
          <w:lang w:val="en-US"/>
        </w:rPr>
        <w:t xml:space="preserve"> in the second end-user’s workshop</w:t>
      </w:r>
      <w:r w:rsidR="00D64140" w:rsidRPr="00313C44">
        <w:rPr>
          <w:rFonts w:eastAsia="Batang"/>
          <w:lang w:val="en-US"/>
        </w:rPr>
        <w:t xml:space="preserve"> to overcome the difficulties of data quality</w:t>
      </w:r>
      <w:r w:rsidR="005C6D94" w:rsidRPr="00313C44">
        <w:rPr>
          <w:rFonts w:eastAsia="Batang"/>
          <w:lang w:val="en-US"/>
        </w:rPr>
        <w:t xml:space="preserve"> and resources needed to extend PSA</w:t>
      </w:r>
      <w:r w:rsidR="00D64140" w:rsidRPr="00313C44">
        <w:rPr>
          <w:rFonts w:eastAsia="Batang"/>
          <w:lang w:val="en-US"/>
        </w:rPr>
        <w:t xml:space="preserve">: sometimes, it may be appropriate to develop simplified PSA with conservatisms </w:t>
      </w:r>
      <w:r w:rsidR="00D64140" w:rsidRPr="00313C44">
        <w:rPr>
          <w:rFonts w:eastAsia="Batang"/>
          <w:lang w:val="en-US"/>
        </w:rPr>
        <w:lastRenderedPageBreak/>
        <w:t xml:space="preserve">in order to keep some consistency between the </w:t>
      </w:r>
      <w:r w:rsidR="005C6D94" w:rsidRPr="00313C44">
        <w:rPr>
          <w:rFonts w:eastAsia="Batang"/>
          <w:lang w:val="en-US"/>
        </w:rPr>
        <w:t xml:space="preserve">resources in PSA development, </w:t>
      </w:r>
      <w:r w:rsidR="00D64140" w:rsidRPr="00313C44">
        <w:rPr>
          <w:rFonts w:eastAsia="Batang"/>
          <w:lang w:val="en-US"/>
        </w:rPr>
        <w:t xml:space="preserve">the quality of the final </w:t>
      </w:r>
      <w:r w:rsidR="005C6D94" w:rsidRPr="00313C44">
        <w:rPr>
          <w:rFonts w:eastAsia="Batang"/>
          <w:lang w:val="en-US"/>
        </w:rPr>
        <w:t xml:space="preserve">PSA </w:t>
      </w:r>
      <w:r w:rsidR="00D64140" w:rsidRPr="00313C44">
        <w:rPr>
          <w:rFonts w:eastAsia="Batang"/>
          <w:lang w:val="en-US"/>
        </w:rPr>
        <w:t>results</w:t>
      </w:r>
      <w:r w:rsidR="005C6D94" w:rsidRPr="00313C44">
        <w:rPr>
          <w:rFonts w:eastAsia="Batang"/>
          <w:lang w:val="en-US"/>
        </w:rPr>
        <w:t xml:space="preserve"> and their applications</w:t>
      </w:r>
      <w:r w:rsidR="00D64140" w:rsidRPr="00313C44">
        <w:rPr>
          <w:rFonts w:eastAsia="Batang"/>
          <w:lang w:val="en-US"/>
        </w:rPr>
        <w:t xml:space="preserve">. </w:t>
      </w:r>
      <w:r w:rsidR="004329C9" w:rsidRPr="00313C44">
        <w:rPr>
          <w:rFonts w:eastAsia="Batang"/>
          <w:lang w:val="en-US"/>
        </w:rPr>
        <w:t xml:space="preserve">For some end-users, high uncertainties could justify not developing some parts of PSA. </w:t>
      </w:r>
      <w:r w:rsidR="00D64140" w:rsidRPr="00313C44">
        <w:rPr>
          <w:rFonts w:eastAsia="Batang"/>
          <w:lang w:val="en-US"/>
        </w:rPr>
        <w:t xml:space="preserve">In the context of the ASAMPSA_E project, it appears reasonable to promote </w:t>
      </w:r>
      <w:r w:rsidR="005C6D94" w:rsidRPr="00313C44">
        <w:rPr>
          <w:rFonts w:eastAsia="Batang"/>
          <w:lang w:val="en-US"/>
        </w:rPr>
        <w:t>as an important objective the “</w:t>
      </w:r>
      <w:r w:rsidR="00D64140" w:rsidRPr="00313C44">
        <w:rPr>
          <w:rFonts w:eastAsia="Batang"/>
          <w:lang w:val="en-US"/>
        </w:rPr>
        <w:t>total risk assessment</w:t>
      </w:r>
      <w:r w:rsidR="008F4149" w:rsidRPr="00313C44">
        <w:rPr>
          <w:rFonts w:eastAsia="Batang"/>
          <w:lang w:val="en-US"/>
        </w:rPr>
        <w:t>”</w:t>
      </w:r>
      <w:r w:rsidR="00D64140" w:rsidRPr="00313C44">
        <w:rPr>
          <w:rFonts w:eastAsia="Batang"/>
          <w:lang w:val="en-US"/>
        </w:rPr>
        <w:t xml:space="preserve"> </w:t>
      </w:r>
      <w:r w:rsidR="005C6D94" w:rsidRPr="00313C44">
        <w:rPr>
          <w:rFonts w:eastAsia="Batang"/>
          <w:lang w:val="en-US"/>
        </w:rPr>
        <w:t xml:space="preserve">with PSA </w:t>
      </w:r>
      <w:r w:rsidR="00D64140" w:rsidRPr="00313C44">
        <w:rPr>
          <w:rFonts w:eastAsia="Batang"/>
          <w:lang w:val="en-US"/>
        </w:rPr>
        <w:t xml:space="preserve">(in the sense that PSA shall </w:t>
      </w:r>
      <w:r w:rsidR="005C6D94" w:rsidRPr="00313C44">
        <w:rPr>
          <w:rFonts w:eastAsia="Batang"/>
          <w:lang w:val="en-US"/>
        </w:rPr>
        <w:t>check (as far as possible) that no risk is unduly neglected</w:t>
      </w:r>
      <w:r w:rsidR="008F4149" w:rsidRPr="00313C44">
        <w:rPr>
          <w:rFonts w:eastAsia="Batang"/>
          <w:lang w:val="en-US"/>
        </w:rPr>
        <w:t>)</w:t>
      </w:r>
      <w:r w:rsidR="005C6D94" w:rsidRPr="00313C44">
        <w:rPr>
          <w:rFonts w:eastAsia="Batang"/>
          <w:lang w:val="en-US"/>
        </w:rPr>
        <w:t xml:space="preserve"> and to recognize that in some cases some simplifications are justified in PSA. </w:t>
      </w:r>
      <w:r w:rsidR="003F67DE" w:rsidRPr="00313C44">
        <w:rPr>
          <w:rFonts w:eastAsia="Batang"/>
          <w:lang w:val="en-US"/>
        </w:rPr>
        <w:t>The recommendations 3 and 4 are formulated in that direction.</w:t>
      </w:r>
      <w:r w:rsidR="004329C9" w:rsidRPr="00313C44">
        <w:rPr>
          <w:rFonts w:eastAsia="Batang"/>
          <w:lang w:val="en-US"/>
        </w:rPr>
        <w:t xml:space="preserve"> There is no recommendation to limit the PSA scope to the parts where uncertainties are not too high</w:t>
      </w:r>
      <w:r w:rsidR="008F4149" w:rsidRPr="00313C44">
        <w:rPr>
          <w:rFonts w:eastAsia="Batang"/>
          <w:lang w:val="en-US"/>
        </w:rPr>
        <w:t>.</w:t>
      </w:r>
    </w:p>
    <w:p w:rsidR="00A14116" w:rsidRPr="00313C44" w:rsidRDefault="00A14116" w:rsidP="00E23EDB">
      <w:pPr>
        <w:autoSpaceDE w:val="0"/>
        <w:autoSpaceDN w:val="0"/>
        <w:adjustRightInd w:val="0"/>
        <w:spacing w:line="360" w:lineRule="auto"/>
        <w:ind w:left="720"/>
        <w:rPr>
          <w:rFonts w:eastAsia="Batang"/>
          <w:lang w:val="en-US"/>
        </w:rPr>
      </w:pPr>
    </w:p>
    <w:p w:rsidR="00917F78" w:rsidRPr="00313C44" w:rsidRDefault="00917F78" w:rsidP="00917F78">
      <w:pPr>
        <w:tabs>
          <w:tab w:val="left" w:pos="0"/>
        </w:tabs>
        <w:autoSpaceDE w:val="0"/>
        <w:autoSpaceDN w:val="0"/>
        <w:adjustRightInd w:val="0"/>
        <w:spacing w:line="360" w:lineRule="auto"/>
        <w:rPr>
          <w:rFonts w:eastAsia="Batang"/>
          <w:b/>
          <w:lang w:val="en-US"/>
        </w:rPr>
      </w:pPr>
      <w:r w:rsidRPr="00313C44">
        <w:rPr>
          <w:rFonts w:eastAsia="Batang"/>
          <w:b/>
          <w:lang w:val="en-US"/>
        </w:rPr>
        <w:t>“</w:t>
      </w:r>
      <w:r w:rsidR="007A7634" w:rsidRPr="00313C44">
        <w:rPr>
          <w:rFonts w:eastAsia="Batang"/>
          <w:b/>
          <w:lang w:val="en-US"/>
        </w:rPr>
        <w:t>Introduce the discussion on low quality data for rare IE events (natural hazards) and how it considered for L2 PSA development (shall we exclude such IE from L2 PSA?, how to be consistent in risk met</w:t>
      </w:r>
      <w:r w:rsidRPr="00313C44">
        <w:rPr>
          <w:rFonts w:eastAsia="Batang"/>
          <w:b/>
          <w:lang w:val="en-US"/>
        </w:rPr>
        <w:t>r</w:t>
      </w:r>
      <w:r w:rsidR="007A7634" w:rsidRPr="00313C44">
        <w:rPr>
          <w:rFonts w:eastAsia="Batang"/>
          <w:b/>
          <w:lang w:val="en-US"/>
        </w:rPr>
        <w:t>ics applications ? Shall ASAMPSA_E promote full-scope integrated PSA (all IE in one PSA) or promote separated PSA (one PSA for each type of IE, to avoid mixing situations with different quality in IE data)</w:t>
      </w:r>
      <w:r w:rsidRPr="00313C44">
        <w:rPr>
          <w:rFonts w:eastAsia="Batang"/>
          <w:b/>
          <w:lang w:val="en-US"/>
        </w:rPr>
        <w:t>”</w:t>
      </w:r>
    </w:p>
    <w:p w:rsidR="003F67DE" w:rsidRPr="00313C44" w:rsidRDefault="003F67DE" w:rsidP="00917F78">
      <w:pPr>
        <w:tabs>
          <w:tab w:val="left" w:pos="0"/>
        </w:tabs>
        <w:autoSpaceDE w:val="0"/>
        <w:autoSpaceDN w:val="0"/>
        <w:adjustRightInd w:val="0"/>
        <w:spacing w:line="360" w:lineRule="auto"/>
        <w:rPr>
          <w:rFonts w:eastAsia="Batang"/>
          <w:lang w:val="en-US"/>
        </w:rPr>
      </w:pPr>
    </w:p>
    <w:p w:rsidR="002D4928" w:rsidRPr="00313C44" w:rsidRDefault="008F4149" w:rsidP="00126675">
      <w:pPr>
        <w:spacing w:line="360" w:lineRule="auto"/>
        <w:rPr>
          <w:szCs w:val="18"/>
          <w:lang w:val="en-US" w:eastAsia="sk-SK"/>
        </w:rPr>
      </w:pPr>
      <w:r w:rsidRPr="00313C44">
        <w:rPr>
          <w:rFonts w:eastAsia="Batang"/>
          <w:lang w:val="en-US"/>
        </w:rPr>
        <w:t xml:space="preserve">It has to be admitted that it is not state of the art to precisely determine frequencies of rare natural hazards. However, this fact </w:t>
      </w:r>
      <w:r w:rsidR="00DC2FA7" w:rsidRPr="00313C44">
        <w:rPr>
          <w:rFonts w:eastAsia="Batang"/>
          <w:lang w:val="en-US"/>
        </w:rPr>
        <w:t>must not be used to justify that such issues are to be dismissed in PSA. Rather, it should encourage research and development in this field – perhaps with the consequence to devote fewer resources to well-established issues. Meanwhile, it is recommended to perform such analyses based on the present limited knowledge base. If the associated results are very different in quantity or quality to common PSA practice, these analyses might be presented and discussed separately</w:t>
      </w:r>
    </w:p>
    <w:p w:rsidR="002D4928" w:rsidRDefault="002D4928" w:rsidP="007A7634">
      <w:pPr>
        <w:autoSpaceDE w:val="0"/>
        <w:autoSpaceDN w:val="0"/>
        <w:adjustRightInd w:val="0"/>
        <w:spacing w:line="360" w:lineRule="auto"/>
        <w:rPr>
          <w:rFonts w:eastAsia="Batang"/>
          <w:lang w:val="en-US"/>
        </w:rPr>
      </w:pPr>
    </w:p>
    <w:p w:rsidR="001F7FAE" w:rsidRPr="007A7634" w:rsidRDefault="00E23EDB" w:rsidP="00126675">
      <w:pPr>
        <w:autoSpaceDE w:val="0"/>
        <w:autoSpaceDN w:val="0"/>
        <w:adjustRightInd w:val="0"/>
        <w:spacing w:line="360" w:lineRule="auto"/>
        <w:rPr>
          <w:rFonts w:eastAsia="Batang"/>
          <w:lang w:val="en-US"/>
        </w:rPr>
      </w:pPr>
      <w:r>
        <w:rPr>
          <w:rFonts w:eastAsia="Batang"/>
          <w:lang w:val="en-US"/>
        </w:rPr>
        <w:t>Regarding</w:t>
      </w:r>
      <w:r w:rsidR="00917F78">
        <w:rPr>
          <w:rFonts w:eastAsia="Batang"/>
          <w:lang w:val="en-US"/>
        </w:rPr>
        <w:t xml:space="preserve"> </w:t>
      </w:r>
      <w:r w:rsidR="007A7634">
        <w:rPr>
          <w:rFonts w:eastAsia="Batang"/>
          <w:lang w:val="en-US"/>
        </w:rPr>
        <w:t>methodologies (integrated vs. separated)</w:t>
      </w:r>
      <w:r w:rsidR="005672C6">
        <w:rPr>
          <w:rFonts w:eastAsia="Batang"/>
          <w:lang w:val="en-US"/>
        </w:rPr>
        <w:t>, these</w:t>
      </w:r>
      <w:r w:rsidR="007A7634">
        <w:rPr>
          <w:rFonts w:eastAsia="Batang"/>
          <w:lang w:val="en-US"/>
        </w:rPr>
        <w:t xml:space="preserve"> have advantages and disadvantages, and both are routinely applied. In principle </w:t>
      </w:r>
      <w:r w:rsidR="00527CA7">
        <w:rPr>
          <w:rFonts w:eastAsia="Batang"/>
          <w:lang w:val="en-US"/>
        </w:rPr>
        <w:t xml:space="preserve">the interface from level 1 to level 2 </w:t>
      </w:r>
      <w:r w:rsidR="007A7634">
        <w:rPr>
          <w:rFonts w:eastAsia="Batang"/>
          <w:lang w:val="en-US"/>
        </w:rPr>
        <w:t>becomes very complex if much information has to be transferred through this interface (e.g. status of human reliability, availability of systems for accident management</w:t>
      </w:r>
      <w:r w:rsidR="00527CA7">
        <w:rPr>
          <w:rFonts w:eastAsia="Batang"/>
          <w:lang w:val="en-US"/>
        </w:rPr>
        <w:t xml:space="preserve">, status of neighboring units, future development of an external hazard, …). It is </w:t>
      </w:r>
      <w:r w:rsidR="00D7763D">
        <w:rPr>
          <w:rFonts w:eastAsia="Batang"/>
          <w:lang w:val="en-US"/>
        </w:rPr>
        <w:t xml:space="preserve">a </w:t>
      </w:r>
      <w:r w:rsidR="00527CA7">
        <w:rPr>
          <w:rFonts w:eastAsia="Batang"/>
          <w:lang w:val="en-US"/>
        </w:rPr>
        <w:t xml:space="preserve">challenge for both approaches to </w:t>
      </w:r>
      <w:r w:rsidR="007A7634">
        <w:rPr>
          <w:rFonts w:eastAsia="Batang"/>
          <w:lang w:val="en-US"/>
        </w:rPr>
        <w:t xml:space="preserve">handle such complexity. </w:t>
      </w:r>
      <w:r w:rsidR="00527CA7">
        <w:rPr>
          <w:rFonts w:eastAsia="Batang"/>
          <w:lang w:val="en-US"/>
        </w:rPr>
        <w:t xml:space="preserve">The success </w:t>
      </w:r>
      <w:r w:rsidR="005672C6" w:rsidRPr="00E23EDB">
        <w:rPr>
          <w:rFonts w:eastAsia="Batang"/>
          <w:lang w:val="en-US"/>
        </w:rPr>
        <w:t xml:space="preserve">depends </w:t>
      </w:r>
      <w:r w:rsidR="00527CA7">
        <w:rPr>
          <w:rFonts w:eastAsia="Batang"/>
          <w:lang w:val="en-US"/>
        </w:rPr>
        <w:t xml:space="preserve">more on </w:t>
      </w:r>
      <w:r w:rsidR="005672C6" w:rsidRPr="00E23EDB">
        <w:rPr>
          <w:rFonts w:eastAsia="Batang"/>
          <w:lang w:val="en-US"/>
        </w:rPr>
        <w:t xml:space="preserve">resources, </w:t>
      </w:r>
      <w:r w:rsidR="00527CA7">
        <w:rPr>
          <w:rFonts w:eastAsia="Batang"/>
          <w:lang w:val="en-US"/>
        </w:rPr>
        <w:t xml:space="preserve">user skills and technical tools than on the simple discrimination of integrated vs. separated approach. </w:t>
      </w:r>
    </w:p>
    <w:sectPr w:rsidR="001F7FAE" w:rsidRPr="007A7634" w:rsidSect="00D43145">
      <w:headerReference w:type="even" r:id="rId21"/>
      <w:headerReference w:type="default" r:id="rId22"/>
      <w:pgSz w:w="11907" w:h="16840" w:code="9"/>
      <w:pgMar w:top="1304" w:right="1134" w:bottom="1588" w:left="567" w:header="567" w:footer="0" w:gutter="851"/>
      <w:pgNumType w:start="6"/>
      <w:cols w:space="3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75" w:rsidRDefault="00126675">
      <w:r>
        <w:separator/>
      </w:r>
    </w:p>
    <w:p w:rsidR="00126675" w:rsidRDefault="00126675"/>
  </w:endnote>
  <w:endnote w:type="continuationSeparator" w:id="0">
    <w:p w:rsidR="00126675" w:rsidRDefault="00126675">
      <w:r>
        <w:continuationSeparator/>
      </w:r>
    </w:p>
    <w:p w:rsidR="00126675" w:rsidRDefault="00126675"/>
  </w:endnote>
  <w:endnote w:type="continuationNotice" w:id="1">
    <w:p w:rsidR="00126675" w:rsidRDefault="001266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en">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rebuchet MS,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14"/>
    </w:tblGrid>
    <w:tr w:rsidR="00126675" w:rsidRPr="00FD0355" w:rsidTr="00DB2F91">
      <w:tc>
        <w:tcPr>
          <w:tcW w:w="3794" w:type="dxa"/>
        </w:tcPr>
        <w:p w:rsidR="00126675" w:rsidRPr="006E2D19" w:rsidRDefault="00126675" w:rsidP="008F0CE2">
          <w:pPr>
            <w:pStyle w:val="Pieddepage"/>
            <w:rPr>
              <w:i/>
            </w:rPr>
          </w:pPr>
          <w:r w:rsidRPr="006E2D19">
            <w:rPr>
              <w:i/>
            </w:rPr>
            <w:t>Report IRSN/PSN-RES</w:t>
          </w:r>
          <w:r>
            <w:rPr>
              <w:i/>
            </w:rPr>
            <w:t>/</w:t>
          </w:r>
          <w:r w:rsidRPr="006E2D19">
            <w:rPr>
              <w:i/>
            </w:rPr>
            <w:t>SAG</w:t>
          </w:r>
          <w:r>
            <w:rPr>
              <w:i/>
            </w:rPr>
            <w:t>/</w:t>
          </w:r>
          <w:r w:rsidRPr="00CF3F1F">
            <w:rPr>
              <w:bCs/>
              <w:lang w:val="en-GB"/>
            </w:rPr>
            <w:t>201</w:t>
          </w:r>
          <w:r>
            <w:rPr>
              <w:bCs/>
              <w:lang w:val="en-GB"/>
            </w:rPr>
            <w:t>7</w:t>
          </w:r>
          <w:r w:rsidRPr="00CF3F1F">
            <w:rPr>
              <w:bCs/>
              <w:lang w:val="en-GB"/>
            </w:rPr>
            <w:t>-00</w:t>
          </w:r>
          <w:r>
            <w:rPr>
              <w:bCs/>
              <w:lang w:val="en-GB"/>
            </w:rPr>
            <w:t>02</w:t>
          </w:r>
        </w:p>
      </w:tc>
      <w:tc>
        <w:tcPr>
          <w:tcW w:w="5914" w:type="dxa"/>
        </w:tcPr>
        <w:p w:rsidR="00126675" w:rsidRPr="00FD0355" w:rsidRDefault="00126675" w:rsidP="008E1968">
          <w:pPr>
            <w:pStyle w:val="Pieddepage"/>
            <w:ind w:right="450"/>
            <w:rPr>
              <w:i/>
              <w:lang w:val="en-US"/>
            </w:rPr>
          </w:pPr>
          <w:r w:rsidRPr="00FD0355">
            <w:rPr>
              <w:i/>
              <w:lang w:val="en-US"/>
            </w:rPr>
            <w:t xml:space="preserve">Technical report </w:t>
          </w:r>
          <w:r w:rsidRPr="008F0CE2">
            <w:rPr>
              <w:i/>
              <w:lang w:val="en-US"/>
            </w:rPr>
            <w:t>ASA</w:t>
          </w:r>
          <w:r>
            <w:rPr>
              <w:i/>
              <w:lang w:val="en-US"/>
            </w:rPr>
            <w:t>MPSA_E/WP40/D40.7/2017-39 vol</w:t>
          </w:r>
          <w:r w:rsidRPr="008F0CE2">
            <w:rPr>
              <w:i/>
              <w:lang w:val="en-US"/>
            </w:rPr>
            <w:t xml:space="preserve"> </w:t>
          </w:r>
          <w:r>
            <w:rPr>
              <w:i/>
              <w:lang w:val="en-US"/>
            </w:rPr>
            <w:t>2</w:t>
          </w:r>
          <w:r w:rsidR="00313C44">
            <w:rPr>
              <w:i/>
              <w:lang w:val="en-US"/>
            </w:rPr>
            <w:t xml:space="preserve"> </w:t>
          </w:r>
          <w:r>
            <w:rPr>
              <w:i/>
              <w:lang w:val="en-US"/>
            </w:rPr>
            <w:t xml:space="preserve"> </w:t>
          </w:r>
          <w:r>
            <w:rPr>
              <w:i/>
              <w:lang w:val="en-US"/>
            </w:rPr>
            <w:fldChar w:fldCharType="begin"/>
          </w:r>
          <w:r>
            <w:rPr>
              <w:i/>
              <w:lang w:val="en-US"/>
            </w:rPr>
            <w:instrText xml:space="preserve"> PAGE   \* MERGEFORMAT </w:instrText>
          </w:r>
          <w:r>
            <w:rPr>
              <w:i/>
              <w:lang w:val="en-US"/>
            </w:rPr>
            <w:fldChar w:fldCharType="separate"/>
          </w:r>
          <w:r w:rsidR="00433F3B">
            <w:rPr>
              <w:i/>
              <w:noProof/>
              <w:lang w:val="en-US"/>
            </w:rPr>
            <w:t>3</w:t>
          </w:r>
          <w:r>
            <w:rPr>
              <w:i/>
              <w:lang w:val="en-US"/>
            </w:rPr>
            <w:fldChar w:fldCharType="end"/>
          </w:r>
          <w:r>
            <w:rPr>
              <w:i/>
              <w:lang w:val="en-US"/>
            </w:rPr>
            <w:t>/</w:t>
          </w:r>
          <w:r>
            <w:rPr>
              <w:i/>
              <w:lang w:val="en-US"/>
            </w:rPr>
            <w:fldChar w:fldCharType="begin"/>
          </w:r>
          <w:r>
            <w:rPr>
              <w:i/>
              <w:lang w:val="en-US"/>
            </w:rPr>
            <w:instrText xml:space="preserve"> NUMPAGES   \* MERGEFORMAT </w:instrText>
          </w:r>
          <w:r>
            <w:rPr>
              <w:i/>
              <w:lang w:val="en-US"/>
            </w:rPr>
            <w:fldChar w:fldCharType="separate"/>
          </w:r>
          <w:r w:rsidR="00433F3B">
            <w:rPr>
              <w:i/>
              <w:noProof/>
              <w:lang w:val="en-US"/>
            </w:rPr>
            <w:t>54</w:t>
          </w:r>
          <w:r>
            <w:rPr>
              <w:i/>
              <w:lang w:val="en-US"/>
            </w:rPr>
            <w:fldChar w:fldCharType="end"/>
          </w:r>
        </w:p>
      </w:tc>
    </w:tr>
  </w:tbl>
  <w:p w:rsidR="00126675" w:rsidRPr="00FD0355" w:rsidRDefault="00126675">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75" w:rsidRDefault="00126675">
      <w:r>
        <w:separator/>
      </w:r>
    </w:p>
    <w:p w:rsidR="00126675" w:rsidRDefault="00126675"/>
  </w:footnote>
  <w:footnote w:type="continuationSeparator" w:id="0">
    <w:p w:rsidR="00126675" w:rsidRDefault="00126675">
      <w:r>
        <w:continuationSeparator/>
      </w:r>
    </w:p>
    <w:p w:rsidR="00126675" w:rsidRDefault="00126675"/>
  </w:footnote>
  <w:footnote w:type="continuationNotice" w:id="1">
    <w:p w:rsidR="00126675" w:rsidRDefault="00126675">
      <w:pPr>
        <w:spacing w:line="240" w:lineRule="auto"/>
      </w:pPr>
    </w:p>
  </w:footnote>
  <w:footnote w:id="2">
    <w:p w:rsidR="00126675" w:rsidRPr="0050264C" w:rsidRDefault="00126675" w:rsidP="00F07D17">
      <w:pPr>
        <w:pStyle w:val="Notedebasdepage"/>
        <w:rPr>
          <w:lang w:val="en-US"/>
        </w:rPr>
      </w:pPr>
      <w:r>
        <w:rPr>
          <w:rStyle w:val="Appelnotedebasdep"/>
        </w:rPr>
        <w:footnoteRef/>
      </w:r>
      <w:r w:rsidRPr="0050264C">
        <w:rPr>
          <w:lang w:val="en-US"/>
        </w:rPr>
        <w:t xml:space="preserve"> </w:t>
      </w:r>
      <w:r w:rsidRPr="0050264C">
        <w:rPr>
          <w:rFonts w:ascii="Trebuchet MS" w:hAnsi="Trebuchet MS" w:cs="TimesNewRoman"/>
          <w:sz w:val="18"/>
          <w:szCs w:val="18"/>
          <w:lang w:val="en-US"/>
        </w:rPr>
        <w:t>Design and Construction Rules for Mechanical Components of PWR Nuclear Islands code</w:t>
      </w:r>
      <w:r>
        <w:rPr>
          <w:rFonts w:ascii="Trebuchet MS" w:hAnsi="Trebuchet MS" w:cs="TimesNew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126675" w:rsidRPr="006E2D19" w:rsidTr="00DB2F91">
      <w:trPr>
        <w:trHeight w:val="1073"/>
      </w:trPr>
      <w:tc>
        <w:tcPr>
          <w:tcW w:w="3165" w:type="dxa"/>
        </w:tcPr>
        <w:p w:rsidR="00126675" w:rsidRDefault="00433F3B" w:rsidP="00DB2F91">
          <w:pPr>
            <w:tabs>
              <w:tab w:val="center" w:pos="4536"/>
              <w:tab w:val="right" w:pos="9072"/>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66" type="#_x0000_t75" style="position:absolute;left:0;text-align:left;margin-left:33.1pt;margin-top:2.8pt;width:76.7pt;height:54.75pt;z-index:251657728;visibility:visible">
                <v:imagedata r:id="rId1" o:title=""/>
              </v:shape>
            </w:pict>
          </w:r>
        </w:p>
      </w:tc>
      <w:tc>
        <w:tcPr>
          <w:tcW w:w="3165" w:type="dxa"/>
          <w:vAlign w:val="center"/>
        </w:tcPr>
        <w:p w:rsidR="00126675" w:rsidRPr="00FD0355" w:rsidRDefault="00126675" w:rsidP="00DB2F91">
          <w:pPr>
            <w:tabs>
              <w:tab w:val="center" w:pos="4536"/>
              <w:tab w:val="right" w:pos="9072"/>
            </w:tabs>
            <w:jc w:val="center"/>
            <w:rPr>
              <w:noProof/>
              <w:lang w:val="en-US"/>
            </w:rPr>
          </w:pPr>
          <w:r w:rsidRPr="00FD0355">
            <w:rPr>
              <w:b/>
              <w:bCs/>
              <w:color w:val="000000"/>
              <w:szCs w:val="18"/>
              <w:lang w:val="en-US"/>
            </w:rPr>
            <w:t>Advanced Safety Assessment Methodologies: extended PSA</w:t>
          </w:r>
        </w:p>
      </w:tc>
      <w:tc>
        <w:tcPr>
          <w:tcW w:w="3165" w:type="dxa"/>
        </w:tcPr>
        <w:p w:rsidR="00126675" w:rsidRPr="006E2D19" w:rsidRDefault="00433F3B" w:rsidP="00DB2F91">
          <w:pPr>
            <w:tabs>
              <w:tab w:val="center" w:pos="4536"/>
              <w:tab w:val="right" w:pos="9072"/>
            </w:tabs>
            <w:jc w:val="right"/>
            <w:rPr>
              <w:noProof/>
            </w:rPr>
          </w:pPr>
          <w:r>
            <w:rPr>
              <w:noProof/>
            </w:rPr>
            <w:pict>
              <v:shape id="Bild 1" o:spid="_x0000_i1027" type="#_x0000_t75" style="width:121.45pt;height:61.35pt;visibility:visible">
                <v:imagedata r:id="rId2" o:title=""/>
              </v:shape>
            </w:pict>
          </w:r>
        </w:p>
      </w:tc>
    </w:tr>
  </w:tbl>
  <w:p w:rsidR="00126675" w:rsidRPr="0069103E" w:rsidRDefault="00126675">
    <w:pPr>
      <w:ind w:right="360" w:firstLine="360"/>
      <w:rPr>
        <w:sz w:val="8"/>
        <w:szCs w:val="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096"/>
      <w:gridCol w:w="1590"/>
    </w:tblGrid>
    <w:tr w:rsidR="00126675" w:rsidRPr="006E2D19" w:rsidTr="00DB2F91">
      <w:trPr>
        <w:trHeight w:val="702"/>
      </w:trPr>
      <w:tc>
        <w:tcPr>
          <w:tcW w:w="1809" w:type="dxa"/>
        </w:tcPr>
        <w:p w:rsidR="00126675" w:rsidRDefault="00433F3B" w:rsidP="00DB2F91">
          <w:pPr>
            <w:tabs>
              <w:tab w:val="center" w:pos="4536"/>
              <w:tab w:val="right" w:pos="9072"/>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0.9pt;margin-top:2.95pt;width:42.15pt;height:30pt;z-index:251658752;visibility:visible">
                <v:imagedata r:id="rId1" o:title=""/>
              </v:shape>
            </w:pict>
          </w:r>
        </w:p>
      </w:tc>
      <w:tc>
        <w:tcPr>
          <w:tcW w:w="6096" w:type="dxa"/>
          <w:vAlign w:val="center"/>
        </w:tcPr>
        <w:p w:rsidR="00126675" w:rsidRPr="00FD0355" w:rsidRDefault="00126675" w:rsidP="00DB2F91">
          <w:pPr>
            <w:tabs>
              <w:tab w:val="center" w:pos="4536"/>
              <w:tab w:val="right" w:pos="9072"/>
            </w:tabs>
            <w:jc w:val="center"/>
            <w:rPr>
              <w:noProof/>
              <w:lang w:val="en-US"/>
            </w:rPr>
          </w:pPr>
          <w:r w:rsidRPr="00FD0355">
            <w:rPr>
              <w:bCs/>
              <w:szCs w:val="18"/>
              <w:lang w:val="en-US"/>
            </w:rPr>
            <w:t>Lessons of the Fukushima Dai-ichi accident for PSA</w:t>
          </w:r>
        </w:p>
      </w:tc>
      <w:tc>
        <w:tcPr>
          <w:tcW w:w="1590" w:type="dxa"/>
        </w:tcPr>
        <w:p w:rsidR="00126675" w:rsidRPr="006E2D19" w:rsidRDefault="00433F3B" w:rsidP="00DB2F91">
          <w:pPr>
            <w:tabs>
              <w:tab w:val="center" w:pos="4536"/>
              <w:tab w:val="right" w:pos="9072"/>
            </w:tabs>
            <w:jc w:val="right"/>
            <w:rPr>
              <w:noProof/>
            </w:rPr>
          </w:pPr>
          <w:r>
            <w:rPr>
              <w:noProof/>
            </w:rPr>
            <w:pict>
              <v:shape id="_x0000_i1028" type="#_x0000_t75" style="width:46.35pt;height:32.55pt;visibility:visible">
                <v:imagedata r:id="rId2" o:title=""/>
              </v:shape>
            </w:pict>
          </w:r>
        </w:p>
      </w:tc>
    </w:tr>
  </w:tbl>
  <w:p w:rsidR="00126675" w:rsidRPr="0069103E" w:rsidRDefault="00126675">
    <w:pPr>
      <w:ind w:right="360" w:firstLine="360"/>
      <w:rPr>
        <w:sz w:val="8"/>
        <w:szCs w:val="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75" w:rsidRDefault="001266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1204"/>
      <w:gridCol w:w="7088"/>
      <w:gridCol w:w="1134"/>
    </w:tblGrid>
    <w:tr w:rsidR="00126675" w:rsidRPr="00E076CD" w:rsidTr="00F339E1">
      <w:trPr>
        <w:trHeight w:val="723"/>
      </w:trPr>
      <w:tc>
        <w:tcPr>
          <w:tcW w:w="1204" w:type="dxa"/>
          <w:tcBorders>
            <w:top w:val="single" w:sz="4" w:space="0" w:color="auto"/>
            <w:left w:val="single" w:sz="4" w:space="0" w:color="auto"/>
            <w:bottom w:val="single" w:sz="4" w:space="0" w:color="auto"/>
            <w:right w:val="single" w:sz="4" w:space="0" w:color="auto"/>
          </w:tcBorders>
        </w:tcPr>
        <w:p w:rsidR="00126675" w:rsidRDefault="00433F3B">
          <w:pPr>
            <w:rPr>
              <w:noProof/>
              <w:sz w:val="16"/>
              <w:lang w:eastAsia="ja-JP"/>
            </w:rPr>
          </w:pPr>
          <w:r>
            <w:rPr>
              <w:noProof/>
              <w:sz w:val="16"/>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5pt;margin-top:3.05pt;width:45.2pt;height:32.25pt;z-index:251656704" strokeweight=".25pt">
                <v:imagedata r:id="rId1" o:title=""/>
              </v:shape>
            </w:pict>
          </w:r>
        </w:p>
      </w:tc>
      <w:tc>
        <w:tcPr>
          <w:tcW w:w="7088" w:type="dxa"/>
          <w:tcBorders>
            <w:top w:val="single" w:sz="4" w:space="0" w:color="auto"/>
            <w:left w:val="single" w:sz="4" w:space="0" w:color="auto"/>
            <w:bottom w:val="single" w:sz="4" w:space="0" w:color="auto"/>
            <w:right w:val="single" w:sz="4" w:space="0" w:color="auto"/>
          </w:tcBorders>
          <w:vAlign w:val="center"/>
        </w:tcPr>
        <w:p w:rsidR="00313C44" w:rsidRPr="00313C44" w:rsidRDefault="00313C44" w:rsidP="00313C44">
          <w:pPr>
            <w:jc w:val="center"/>
            <w:rPr>
              <w:i/>
              <w:lang w:val="en-GB"/>
            </w:rPr>
          </w:pPr>
          <w:r w:rsidRPr="00313C44">
            <w:rPr>
              <w:i/>
              <w:lang w:val="en-GB"/>
            </w:rPr>
            <w:t xml:space="preserve">ASAMPSA_E guidance for </w:t>
          </w:r>
          <w:r>
            <w:rPr>
              <w:i/>
              <w:lang w:val="en-GB"/>
            </w:rPr>
            <w:t>Level 2</w:t>
          </w:r>
          <w:r w:rsidRPr="00313C44">
            <w:rPr>
              <w:i/>
              <w:lang w:val="en-GB"/>
            </w:rPr>
            <w:t xml:space="preserve"> PSA</w:t>
          </w:r>
        </w:p>
        <w:p w:rsidR="00126675" w:rsidRPr="008B67BA" w:rsidRDefault="00313C44" w:rsidP="00313C44">
          <w:pPr>
            <w:jc w:val="center"/>
            <w:rPr>
              <w:noProof/>
              <w:sz w:val="16"/>
              <w:lang w:val="en-GB"/>
            </w:rPr>
          </w:pPr>
          <w:r w:rsidRPr="00313C44">
            <w:rPr>
              <w:i/>
              <w:lang w:val="en-GB"/>
            </w:rPr>
            <w:t>Volume 2</w:t>
          </w:r>
          <w:r>
            <w:rPr>
              <w:i/>
              <w:lang w:val="en-GB"/>
            </w:rPr>
            <w:t xml:space="preserve"> - </w:t>
          </w:r>
          <w:r w:rsidR="00126675">
            <w:rPr>
              <w:i/>
              <w:lang w:val="en-GB"/>
            </w:rPr>
            <w:t>Implementing External Events modelling in L</w:t>
          </w:r>
          <w:r>
            <w:rPr>
              <w:i/>
              <w:lang w:val="en-GB"/>
            </w:rPr>
            <w:t xml:space="preserve">evel </w:t>
          </w:r>
          <w:r w:rsidR="00126675">
            <w:rPr>
              <w:i/>
              <w:lang w:val="en-GB"/>
            </w:rPr>
            <w:t>2 PSA</w:t>
          </w:r>
        </w:p>
      </w:tc>
      <w:tc>
        <w:tcPr>
          <w:tcW w:w="1134" w:type="dxa"/>
          <w:tcBorders>
            <w:top w:val="single" w:sz="4" w:space="0" w:color="auto"/>
            <w:left w:val="single" w:sz="4" w:space="0" w:color="auto"/>
            <w:bottom w:val="single" w:sz="4" w:space="0" w:color="auto"/>
            <w:right w:val="single" w:sz="4" w:space="0" w:color="auto"/>
          </w:tcBorders>
        </w:tcPr>
        <w:p w:rsidR="00126675" w:rsidRPr="00E076CD" w:rsidRDefault="00433F3B">
          <w:pPr>
            <w:rPr>
              <w:noProof/>
              <w:sz w:val="16"/>
              <w:lang w:val="en-US"/>
            </w:rPr>
          </w:pPr>
          <w:r>
            <w:rPr>
              <w:noProof/>
            </w:rPr>
            <w:pict>
              <v:shape id="_x0000_i1034" type="#_x0000_t75" style="width:46.35pt;height:32.55pt;visibility:visible">
                <v:imagedata r:id="rId2" o:title=""/>
              </v:shape>
            </w:pict>
          </w:r>
        </w:p>
      </w:tc>
    </w:tr>
  </w:tbl>
  <w:p w:rsidR="00126675" w:rsidRPr="00E076CD" w:rsidRDefault="00126675" w:rsidP="00C00CFA">
    <w:pPr>
      <w:rPr>
        <w:noProof/>
        <w:lang w:val="en-US"/>
      </w:rPr>
    </w:pPr>
  </w:p>
  <w:p w:rsidR="00126675" w:rsidRPr="00E076CD" w:rsidRDefault="00126675">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EBD"/>
    <w:multiLevelType w:val="hybridMultilevel"/>
    <w:tmpl w:val="6FE0602E"/>
    <w:lvl w:ilvl="0" w:tplc="C7DE14B8">
      <w:start w:val="1"/>
      <w:numFmt w:val="decimal"/>
      <w:pStyle w:val="Reference"/>
      <w:suff w:val="space"/>
      <w:lvlText w:val="[%1]"/>
      <w:lvlJc w:val="left"/>
      <w:pPr>
        <w:ind w:left="432" w:hanging="432"/>
      </w:pPr>
      <w:rPr>
        <w:rFonts w:cs="Times New Roman" w:hint="default"/>
      </w:rPr>
    </w:lvl>
    <w:lvl w:ilvl="1" w:tplc="3D58B85E" w:tentative="1">
      <w:start w:val="1"/>
      <w:numFmt w:val="lowerLetter"/>
      <w:lvlText w:val="%2."/>
      <w:lvlJc w:val="left"/>
      <w:pPr>
        <w:tabs>
          <w:tab w:val="num" w:pos="1008"/>
        </w:tabs>
        <w:ind w:left="1008" w:hanging="360"/>
      </w:pPr>
      <w:rPr>
        <w:rFonts w:cs="Times New Roman"/>
      </w:rPr>
    </w:lvl>
    <w:lvl w:ilvl="2" w:tplc="A246F09C" w:tentative="1">
      <w:start w:val="1"/>
      <w:numFmt w:val="lowerRoman"/>
      <w:lvlText w:val="%3."/>
      <w:lvlJc w:val="right"/>
      <w:pPr>
        <w:tabs>
          <w:tab w:val="num" w:pos="1728"/>
        </w:tabs>
        <w:ind w:left="1728" w:hanging="180"/>
      </w:pPr>
      <w:rPr>
        <w:rFonts w:cs="Times New Roman"/>
      </w:rPr>
    </w:lvl>
    <w:lvl w:ilvl="3" w:tplc="41CA4A30" w:tentative="1">
      <w:start w:val="1"/>
      <w:numFmt w:val="decimal"/>
      <w:lvlText w:val="%4."/>
      <w:lvlJc w:val="left"/>
      <w:pPr>
        <w:tabs>
          <w:tab w:val="num" w:pos="2448"/>
        </w:tabs>
        <w:ind w:left="2448" w:hanging="360"/>
      </w:pPr>
      <w:rPr>
        <w:rFonts w:cs="Times New Roman"/>
      </w:rPr>
    </w:lvl>
    <w:lvl w:ilvl="4" w:tplc="942A775E" w:tentative="1">
      <w:start w:val="1"/>
      <w:numFmt w:val="lowerLetter"/>
      <w:lvlText w:val="%5."/>
      <w:lvlJc w:val="left"/>
      <w:pPr>
        <w:tabs>
          <w:tab w:val="num" w:pos="3168"/>
        </w:tabs>
        <w:ind w:left="3168" w:hanging="360"/>
      </w:pPr>
      <w:rPr>
        <w:rFonts w:cs="Times New Roman"/>
      </w:rPr>
    </w:lvl>
    <w:lvl w:ilvl="5" w:tplc="CCB84150" w:tentative="1">
      <w:start w:val="1"/>
      <w:numFmt w:val="lowerRoman"/>
      <w:lvlText w:val="%6."/>
      <w:lvlJc w:val="right"/>
      <w:pPr>
        <w:tabs>
          <w:tab w:val="num" w:pos="3888"/>
        </w:tabs>
        <w:ind w:left="3888" w:hanging="180"/>
      </w:pPr>
      <w:rPr>
        <w:rFonts w:cs="Times New Roman"/>
      </w:rPr>
    </w:lvl>
    <w:lvl w:ilvl="6" w:tplc="121C26F4" w:tentative="1">
      <w:start w:val="1"/>
      <w:numFmt w:val="decimal"/>
      <w:lvlText w:val="%7."/>
      <w:lvlJc w:val="left"/>
      <w:pPr>
        <w:tabs>
          <w:tab w:val="num" w:pos="4608"/>
        </w:tabs>
        <w:ind w:left="4608" w:hanging="360"/>
      </w:pPr>
      <w:rPr>
        <w:rFonts w:cs="Times New Roman"/>
      </w:rPr>
    </w:lvl>
    <w:lvl w:ilvl="7" w:tplc="DBCCC0EA" w:tentative="1">
      <w:start w:val="1"/>
      <w:numFmt w:val="lowerLetter"/>
      <w:lvlText w:val="%8."/>
      <w:lvlJc w:val="left"/>
      <w:pPr>
        <w:tabs>
          <w:tab w:val="num" w:pos="5328"/>
        </w:tabs>
        <w:ind w:left="5328" w:hanging="360"/>
      </w:pPr>
      <w:rPr>
        <w:rFonts w:cs="Times New Roman"/>
      </w:rPr>
    </w:lvl>
    <w:lvl w:ilvl="8" w:tplc="882EF556" w:tentative="1">
      <w:start w:val="1"/>
      <w:numFmt w:val="lowerRoman"/>
      <w:lvlText w:val="%9."/>
      <w:lvlJc w:val="right"/>
      <w:pPr>
        <w:tabs>
          <w:tab w:val="num" w:pos="6048"/>
        </w:tabs>
        <w:ind w:left="6048" w:hanging="180"/>
      </w:pPr>
      <w:rPr>
        <w:rFonts w:cs="Times New Roman"/>
      </w:rPr>
    </w:lvl>
  </w:abstractNum>
  <w:abstractNum w:abstractNumId="1">
    <w:nsid w:val="01F67042"/>
    <w:multiLevelType w:val="hybridMultilevel"/>
    <w:tmpl w:val="5BCE734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22EF"/>
    <w:multiLevelType w:val="hybridMultilevel"/>
    <w:tmpl w:val="33B4D1E8"/>
    <w:lvl w:ilvl="0" w:tplc="C5EEC64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5446D2"/>
    <w:multiLevelType w:val="hybridMultilevel"/>
    <w:tmpl w:val="A4BC73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BC5B8D"/>
    <w:multiLevelType w:val="hybridMultilevel"/>
    <w:tmpl w:val="741E192E"/>
    <w:name w:val="WW8Num11"/>
    <w:lvl w:ilvl="0" w:tplc="FFFFFFFF">
      <w:start w:val="1"/>
      <w:numFmt w:val="decimal"/>
      <w:lvlText w:val="Table %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7C8268F"/>
    <w:multiLevelType w:val="hybridMultilevel"/>
    <w:tmpl w:val="95C8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E155D"/>
    <w:multiLevelType w:val="hybridMultilevel"/>
    <w:tmpl w:val="A76670B8"/>
    <w:lvl w:ilvl="0" w:tplc="CAD00546">
      <w:start w:val="1"/>
      <w:numFmt w:val="decimal"/>
      <w:lvlText w:val="%1."/>
      <w:lvlJc w:val="left"/>
      <w:pPr>
        <w:ind w:left="720" w:hanging="360"/>
      </w:pPr>
      <w:rPr>
        <w:rFonts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CF719EC"/>
    <w:multiLevelType w:val="hybridMultilevel"/>
    <w:tmpl w:val="42E2289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37733"/>
    <w:multiLevelType w:val="hybridMultilevel"/>
    <w:tmpl w:val="4CFCED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D45F65"/>
    <w:multiLevelType w:val="hybridMultilevel"/>
    <w:tmpl w:val="9A1A70EE"/>
    <w:lvl w:ilvl="0" w:tplc="E9FC1E7A">
      <w:start w:val="1"/>
      <w:numFmt w:val="bullet"/>
      <w:lvlText w:val="-"/>
      <w:lvlJc w:val="left"/>
      <w:pPr>
        <w:ind w:left="1080" w:hanging="360"/>
      </w:pPr>
      <w:rPr>
        <w:rFonts w:ascii="Trebuchet MS" w:eastAsia="Times New Roman" w:hAnsi="Trebuchet M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4D022B6"/>
    <w:multiLevelType w:val="hybridMultilevel"/>
    <w:tmpl w:val="FA5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76CDE"/>
    <w:multiLevelType w:val="hybridMultilevel"/>
    <w:tmpl w:val="ABC2B6F0"/>
    <w:lvl w:ilvl="0" w:tplc="2DBE5BE8">
      <w:start w:val="1"/>
      <w:numFmt w:val="bullet"/>
      <w:lvlText w:val=""/>
      <w:lvlJc w:val="left"/>
      <w:pPr>
        <w:ind w:left="1429" w:hanging="360"/>
      </w:pPr>
      <w:rPr>
        <w:rFonts w:ascii="Symbol" w:hAnsi="Symbol" w:hint="default"/>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1C947E64"/>
    <w:multiLevelType w:val="hybridMultilevel"/>
    <w:tmpl w:val="44F0FB5C"/>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0187884"/>
    <w:multiLevelType w:val="hybridMultilevel"/>
    <w:tmpl w:val="5EF2F1A8"/>
    <w:lvl w:ilvl="0" w:tplc="2C169BE4">
      <w:start w:val="170"/>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118427B"/>
    <w:multiLevelType w:val="multilevel"/>
    <w:tmpl w:val="0548FC8C"/>
    <w:lvl w:ilvl="0">
      <w:start w:val="1"/>
      <w:numFmt w:val="decimal"/>
      <w:pStyle w:val="Titre1"/>
      <w:suff w:val="space"/>
      <w:lvlText w:val="%1"/>
      <w:lvlJc w:val="left"/>
      <w:pPr>
        <w:ind w:left="432" w:hanging="432"/>
      </w:pPr>
      <w:rPr>
        <w:rFonts w:hint="default"/>
      </w:rPr>
    </w:lvl>
    <w:lvl w:ilvl="1">
      <w:start w:val="1"/>
      <w:numFmt w:val="decimal"/>
      <w:pStyle w:val="Titre2"/>
      <w:suff w:val="space"/>
      <w:lvlText w:val="%1.%2"/>
      <w:lvlJc w:val="left"/>
      <w:pPr>
        <w:ind w:left="5822" w:hanging="576"/>
      </w:pPr>
      <w:rPr>
        <w:rFonts w:hint="default"/>
      </w:rPr>
    </w:lvl>
    <w:lvl w:ilvl="2">
      <w:start w:val="1"/>
      <w:numFmt w:val="decimal"/>
      <w:pStyle w:val="Titre3"/>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008" w:hanging="1008"/>
      </w:pPr>
      <w:rPr>
        <w:rFonts w:hint="default"/>
      </w:rPr>
    </w:lvl>
    <w:lvl w:ilvl="5">
      <w:start w:val="1"/>
      <w:numFmt w:val="decimal"/>
      <w:pStyle w:val="Titre6"/>
      <w:suff w:val="space"/>
      <w:lvlText w:val="%1.%2.%3.%4.%5.%6"/>
      <w:lvlJc w:val="left"/>
      <w:pPr>
        <w:ind w:left="1152" w:hanging="1152"/>
      </w:pPr>
      <w:rPr>
        <w:rFonts w:hint="default"/>
      </w:rPr>
    </w:lvl>
    <w:lvl w:ilvl="6">
      <w:start w:val="1"/>
      <w:numFmt w:val="decimal"/>
      <w:pStyle w:val="Titre7"/>
      <w:suff w:val="space"/>
      <w:lvlText w:val="%1.%2.%3.%4.%5.%6.%7"/>
      <w:lvlJc w:val="left"/>
      <w:pPr>
        <w:ind w:left="1296" w:hanging="1296"/>
      </w:pPr>
      <w:rPr>
        <w:rFonts w:hint="default"/>
      </w:rPr>
    </w:lvl>
    <w:lvl w:ilvl="7">
      <w:start w:val="1"/>
      <w:numFmt w:val="decimal"/>
      <w:pStyle w:val="Titre8"/>
      <w:suff w:val="space"/>
      <w:lvlText w:val="%1.%2.%3.%4.%5.%6.%7.%8"/>
      <w:lvlJc w:val="left"/>
      <w:pPr>
        <w:ind w:left="1440" w:hanging="1440"/>
      </w:pPr>
      <w:rPr>
        <w:rFonts w:hint="default"/>
      </w:rPr>
    </w:lvl>
    <w:lvl w:ilvl="8">
      <w:start w:val="1"/>
      <w:numFmt w:val="decimal"/>
      <w:pStyle w:val="Titre9"/>
      <w:suff w:val="space"/>
      <w:lvlText w:val="%1.%2.%3.%4.%5.%6.%7.%8.%9"/>
      <w:lvlJc w:val="left"/>
      <w:pPr>
        <w:ind w:left="1584" w:hanging="1584"/>
      </w:pPr>
      <w:rPr>
        <w:rFonts w:hint="default"/>
      </w:rPr>
    </w:lvl>
  </w:abstractNum>
  <w:abstractNum w:abstractNumId="15">
    <w:nsid w:val="21531F26"/>
    <w:multiLevelType w:val="hybridMultilevel"/>
    <w:tmpl w:val="65D29BEE"/>
    <w:lvl w:ilvl="0" w:tplc="0C88077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3496D"/>
    <w:multiLevelType w:val="hybridMultilevel"/>
    <w:tmpl w:val="322AE0FA"/>
    <w:lvl w:ilvl="0" w:tplc="2C169BE4">
      <w:start w:val="170"/>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22DB71F9"/>
    <w:multiLevelType w:val="hybridMultilevel"/>
    <w:tmpl w:val="3AFC65C6"/>
    <w:lvl w:ilvl="0" w:tplc="2C169BE4">
      <w:start w:val="170"/>
      <w:numFmt w:val="bullet"/>
      <w:lvlText w:val="−"/>
      <w:lvlJc w:val="left"/>
      <w:pPr>
        <w:tabs>
          <w:tab w:val="num" w:pos="360"/>
        </w:tabs>
        <w:ind w:left="36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2E73C1B"/>
    <w:multiLevelType w:val="hybridMultilevel"/>
    <w:tmpl w:val="74B4AED8"/>
    <w:lvl w:ilvl="0" w:tplc="0C8807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4C41C92"/>
    <w:multiLevelType w:val="hybridMultilevel"/>
    <w:tmpl w:val="AA5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624B11"/>
    <w:multiLevelType w:val="hybridMultilevel"/>
    <w:tmpl w:val="6F12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42199"/>
    <w:multiLevelType w:val="multilevel"/>
    <w:tmpl w:val="D9C28608"/>
    <w:lvl w:ilvl="0">
      <w:start w:val="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7C025FD"/>
    <w:multiLevelType w:val="hybridMultilevel"/>
    <w:tmpl w:val="1ACEBF5C"/>
    <w:lvl w:ilvl="0" w:tplc="D9540E34">
      <w:start w:val="1"/>
      <w:numFmt w:val="decimal"/>
      <w:lvlText w:val="%1."/>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6B5E54"/>
    <w:multiLevelType w:val="hybridMultilevel"/>
    <w:tmpl w:val="E9BA4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117CED"/>
    <w:multiLevelType w:val="hybridMultilevel"/>
    <w:tmpl w:val="DA6873A6"/>
    <w:lvl w:ilvl="0" w:tplc="A7F27426">
      <w:start w:val="1"/>
      <w:numFmt w:val="decimal"/>
      <w:pStyle w:val="ASAMPSAFigure"/>
      <w:lvlText w:val="Fig. %1"/>
      <w:lvlJc w:val="left"/>
      <w:pPr>
        <w:tabs>
          <w:tab w:val="num" w:pos="567"/>
        </w:tabs>
        <w:ind w:left="737" w:hanging="737"/>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D30E7282">
      <w:start w:val="101"/>
      <w:numFmt w:val="bullet"/>
      <w:lvlText w:val="-"/>
      <w:lvlJc w:val="left"/>
      <w:pPr>
        <w:tabs>
          <w:tab w:val="num" w:pos="2340"/>
        </w:tabs>
        <w:ind w:left="2340" w:hanging="360"/>
      </w:pPr>
      <w:rPr>
        <w:rFonts w:ascii="Arial" w:eastAsia="Times New Roman" w:hAnsi="Arial" w:cs="Arial"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316A59F4"/>
    <w:multiLevelType w:val="hybridMultilevel"/>
    <w:tmpl w:val="76D89E86"/>
    <w:lvl w:ilvl="0" w:tplc="21CA9472">
      <w:start w:val="1"/>
      <w:numFmt w:val="decimal"/>
      <w:pStyle w:val="Style1"/>
      <w:lvlText w:val="Fig. %1"/>
      <w:lvlJc w:val="left"/>
      <w:pPr>
        <w:tabs>
          <w:tab w:val="num" w:pos="567"/>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3A0B7C5D"/>
    <w:multiLevelType w:val="hybridMultilevel"/>
    <w:tmpl w:val="356A8AFA"/>
    <w:lvl w:ilvl="0" w:tplc="2C169BE4">
      <w:start w:val="170"/>
      <w:numFmt w:val="bullet"/>
      <w:lvlText w:val="−"/>
      <w:lvlJc w:val="left"/>
      <w:pPr>
        <w:tabs>
          <w:tab w:val="num" w:pos="360"/>
        </w:tabs>
        <w:ind w:left="36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CD56FED"/>
    <w:multiLevelType w:val="hybridMultilevel"/>
    <w:tmpl w:val="821E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3677A72"/>
    <w:multiLevelType w:val="multilevel"/>
    <w:tmpl w:val="B83E982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5727A13"/>
    <w:multiLevelType w:val="hybridMultilevel"/>
    <w:tmpl w:val="89B4377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61E80"/>
    <w:multiLevelType w:val="hybridMultilevel"/>
    <w:tmpl w:val="777E8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373883"/>
    <w:multiLevelType w:val="hybridMultilevel"/>
    <w:tmpl w:val="2F1E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B6A6A"/>
    <w:multiLevelType w:val="hybridMultilevel"/>
    <w:tmpl w:val="082018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A833E43"/>
    <w:multiLevelType w:val="hybridMultilevel"/>
    <w:tmpl w:val="F708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4F0346"/>
    <w:multiLevelType w:val="hybridMultilevel"/>
    <w:tmpl w:val="75AE29E0"/>
    <w:lvl w:ilvl="0" w:tplc="2C169BE4">
      <w:start w:val="170"/>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4F430D19"/>
    <w:multiLevelType w:val="hybridMultilevel"/>
    <w:tmpl w:val="6F3496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nsid w:val="508D6AC2"/>
    <w:multiLevelType w:val="hybridMultilevel"/>
    <w:tmpl w:val="A05C9A5C"/>
    <w:lvl w:ilvl="0" w:tplc="DE1C59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3B75576"/>
    <w:multiLevelType w:val="hybridMultilevel"/>
    <w:tmpl w:val="D0A00BDA"/>
    <w:lvl w:ilvl="0" w:tplc="2AF682D6">
      <w:start w:val="12"/>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2F4F47"/>
    <w:multiLevelType w:val="hybridMultilevel"/>
    <w:tmpl w:val="C5F6063A"/>
    <w:lvl w:ilvl="0" w:tplc="E52425B8">
      <w:start w:val="1"/>
      <w:numFmt w:val="decimal"/>
      <w:pStyle w:val="TABLEAU"/>
      <w:isLgl/>
      <w:lvlText w:val="Tableau  %1  -"/>
      <w:lvlJc w:val="left"/>
      <w:pPr>
        <w:tabs>
          <w:tab w:val="num" w:pos="1701"/>
        </w:tabs>
        <w:ind w:left="1237"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39552A"/>
    <w:multiLevelType w:val="hybridMultilevel"/>
    <w:tmpl w:val="D1C8792E"/>
    <w:lvl w:ilvl="0" w:tplc="CA4A1E16">
      <w:start w:val="1"/>
      <w:numFmt w:val="bullet"/>
      <w:lvlText w:val=""/>
      <w:lvlJc w:val="left"/>
      <w:pPr>
        <w:tabs>
          <w:tab w:val="num" w:pos="360"/>
        </w:tabs>
        <w:ind w:left="360" w:hanging="360"/>
      </w:pPr>
      <w:rPr>
        <w:rFonts w:ascii="Symbol" w:hAnsi="Symbol" w:hint="default"/>
      </w:rPr>
    </w:lvl>
    <w:lvl w:ilvl="1" w:tplc="8732EF1A">
      <w:start w:val="57"/>
      <w:numFmt w:val="decimal"/>
      <w:pStyle w:val="Paragraph2"/>
      <w:lvlText w:val="3.%2."/>
      <w:lvlJc w:val="left"/>
      <w:pPr>
        <w:tabs>
          <w:tab w:val="num" w:pos="445"/>
        </w:tabs>
        <w:ind w:left="-122"/>
      </w:pPr>
      <w:rPr>
        <w:rFonts w:cs="Times New Roman" w:hint="default"/>
      </w:rPr>
    </w:lvl>
    <w:lvl w:ilvl="2" w:tplc="693EC8CA" w:tentative="1">
      <w:start w:val="1"/>
      <w:numFmt w:val="bullet"/>
      <w:lvlText w:val=""/>
      <w:lvlJc w:val="left"/>
      <w:pPr>
        <w:tabs>
          <w:tab w:val="num" w:pos="1800"/>
        </w:tabs>
        <w:ind w:left="1800" w:hanging="360"/>
      </w:pPr>
      <w:rPr>
        <w:rFonts w:ascii="Wingdings" w:hAnsi="Wingdings" w:hint="default"/>
      </w:rPr>
    </w:lvl>
    <w:lvl w:ilvl="3" w:tplc="753CE08A">
      <w:start w:val="1"/>
      <w:numFmt w:val="bullet"/>
      <w:lvlText w:val=""/>
      <w:lvlJc w:val="left"/>
      <w:pPr>
        <w:tabs>
          <w:tab w:val="num" w:pos="2520"/>
        </w:tabs>
        <w:ind w:left="2520" w:hanging="360"/>
      </w:pPr>
      <w:rPr>
        <w:rFonts w:ascii="Symbol" w:hAnsi="Symbol" w:hint="default"/>
      </w:rPr>
    </w:lvl>
    <w:lvl w:ilvl="4" w:tplc="8C6ECDA6" w:tentative="1">
      <w:start w:val="1"/>
      <w:numFmt w:val="bullet"/>
      <w:lvlText w:val="o"/>
      <w:lvlJc w:val="left"/>
      <w:pPr>
        <w:tabs>
          <w:tab w:val="num" w:pos="3240"/>
        </w:tabs>
        <w:ind w:left="3240" w:hanging="360"/>
      </w:pPr>
      <w:rPr>
        <w:rFonts w:ascii="Courier New" w:hAnsi="Courier New" w:hint="default"/>
      </w:rPr>
    </w:lvl>
    <w:lvl w:ilvl="5" w:tplc="E67261FC" w:tentative="1">
      <w:start w:val="1"/>
      <w:numFmt w:val="bullet"/>
      <w:lvlText w:val=""/>
      <w:lvlJc w:val="left"/>
      <w:pPr>
        <w:tabs>
          <w:tab w:val="num" w:pos="3960"/>
        </w:tabs>
        <w:ind w:left="3960" w:hanging="360"/>
      </w:pPr>
      <w:rPr>
        <w:rFonts w:ascii="Wingdings" w:hAnsi="Wingdings" w:hint="default"/>
      </w:rPr>
    </w:lvl>
    <w:lvl w:ilvl="6" w:tplc="782A75A8" w:tentative="1">
      <w:start w:val="1"/>
      <w:numFmt w:val="bullet"/>
      <w:lvlText w:val=""/>
      <w:lvlJc w:val="left"/>
      <w:pPr>
        <w:tabs>
          <w:tab w:val="num" w:pos="4680"/>
        </w:tabs>
        <w:ind w:left="4680" w:hanging="360"/>
      </w:pPr>
      <w:rPr>
        <w:rFonts w:ascii="Symbol" w:hAnsi="Symbol" w:hint="default"/>
      </w:rPr>
    </w:lvl>
    <w:lvl w:ilvl="7" w:tplc="11623DC2" w:tentative="1">
      <w:start w:val="1"/>
      <w:numFmt w:val="bullet"/>
      <w:lvlText w:val="o"/>
      <w:lvlJc w:val="left"/>
      <w:pPr>
        <w:tabs>
          <w:tab w:val="num" w:pos="5400"/>
        </w:tabs>
        <w:ind w:left="5400" w:hanging="360"/>
      </w:pPr>
      <w:rPr>
        <w:rFonts w:ascii="Courier New" w:hAnsi="Courier New" w:hint="default"/>
      </w:rPr>
    </w:lvl>
    <w:lvl w:ilvl="8" w:tplc="A5B2288E" w:tentative="1">
      <w:start w:val="1"/>
      <w:numFmt w:val="bullet"/>
      <w:lvlText w:val=""/>
      <w:lvlJc w:val="left"/>
      <w:pPr>
        <w:tabs>
          <w:tab w:val="num" w:pos="6120"/>
        </w:tabs>
        <w:ind w:left="6120" w:hanging="360"/>
      </w:pPr>
      <w:rPr>
        <w:rFonts w:ascii="Wingdings" w:hAnsi="Wingdings" w:hint="default"/>
      </w:rPr>
    </w:lvl>
  </w:abstractNum>
  <w:abstractNum w:abstractNumId="40">
    <w:nsid w:val="544A52EF"/>
    <w:multiLevelType w:val="hybridMultilevel"/>
    <w:tmpl w:val="A042AE7A"/>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504B78"/>
    <w:multiLevelType w:val="hybridMultilevel"/>
    <w:tmpl w:val="A11E927E"/>
    <w:lvl w:ilvl="0" w:tplc="2C169BE4">
      <w:start w:val="170"/>
      <w:numFmt w:val="bullet"/>
      <w:lvlText w:val="−"/>
      <w:lvlJc w:val="left"/>
      <w:pPr>
        <w:tabs>
          <w:tab w:val="num" w:pos="360"/>
        </w:tabs>
        <w:ind w:left="36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99B5FDC"/>
    <w:multiLevelType w:val="hybridMultilevel"/>
    <w:tmpl w:val="788C0504"/>
    <w:lvl w:ilvl="0" w:tplc="2AF682D6">
      <w:start w:val="1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A012A82"/>
    <w:multiLevelType w:val="hybridMultilevel"/>
    <w:tmpl w:val="F63C0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2B5B9A"/>
    <w:multiLevelType w:val="hybridMultilevel"/>
    <w:tmpl w:val="E83CEBA2"/>
    <w:lvl w:ilvl="0" w:tplc="0407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2672CB"/>
    <w:multiLevelType w:val="hybridMultilevel"/>
    <w:tmpl w:val="30303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0A7361E"/>
    <w:multiLevelType w:val="hybridMultilevel"/>
    <w:tmpl w:val="D3D41E9A"/>
    <w:lvl w:ilvl="0" w:tplc="A404B5D2">
      <w:start w:val="1"/>
      <w:numFmt w:val="bullet"/>
      <w:lvlText w:val="-"/>
      <w:lvlJc w:val="left"/>
      <w:pPr>
        <w:ind w:left="360" w:hanging="360"/>
      </w:pPr>
      <w:rPr>
        <w:rFonts w:ascii="Trebuchet MS" w:eastAsia="Times New Roman" w:hAnsi="Trebuchet M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2406EE7"/>
    <w:multiLevelType w:val="hybridMultilevel"/>
    <w:tmpl w:val="BF20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CC4435"/>
    <w:multiLevelType w:val="multilevel"/>
    <w:tmpl w:val="E0BE8182"/>
    <w:lvl w:ilvl="0">
      <w:start w:val="1"/>
      <w:numFmt w:val="decimal"/>
      <w:lvlText w:val="Table %1"/>
      <w:lvlJc w:val="left"/>
      <w:pPr>
        <w:tabs>
          <w:tab w:val="num" w:pos="567"/>
        </w:tabs>
        <w:ind w:left="0" w:firstLine="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F6263BC"/>
    <w:multiLevelType w:val="hybridMultilevel"/>
    <w:tmpl w:val="DF5C53F8"/>
    <w:lvl w:ilvl="0" w:tplc="2C169BE4">
      <w:start w:val="170"/>
      <w:numFmt w:val="bullet"/>
      <w:lvlText w:val="−"/>
      <w:lvlJc w:val="left"/>
      <w:pPr>
        <w:tabs>
          <w:tab w:val="num" w:pos="360"/>
        </w:tabs>
        <w:ind w:left="36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0AA7836"/>
    <w:multiLevelType w:val="hybridMultilevel"/>
    <w:tmpl w:val="099CEEF0"/>
    <w:lvl w:ilvl="0" w:tplc="08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935190"/>
    <w:multiLevelType w:val="hybridMultilevel"/>
    <w:tmpl w:val="8466D64E"/>
    <w:lvl w:ilvl="0" w:tplc="D4347088">
      <w:start w:val="1"/>
      <w:numFmt w:val="decimal"/>
      <w:pStyle w:val="ASAMPSAtable"/>
      <w:lvlText w:val="Table %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974D54"/>
    <w:multiLevelType w:val="hybridMultilevel"/>
    <w:tmpl w:val="A33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FB56E7"/>
    <w:multiLevelType w:val="multilevel"/>
    <w:tmpl w:val="339EB7AC"/>
    <w:lvl w:ilvl="0">
      <w:start w:val="1"/>
      <w:numFmt w:val="decimal"/>
      <w:pStyle w:val="Question"/>
      <w:lvlText w:val="Question %1."/>
      <w:lvlJc w:val="left"/>
      <w:pPr>
        <w:tabs>
          <w:tab w:val="num" w:pos="1440"/>
        </w:tabs>
        <w:ind w:left="0" w:firstLine="0"/>
      </w:pPr>
      <w:rPr>
        <w:rFonts w:hint="default"/>
        <w:b/>
        <w:i w:val="0"/>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4">
    <w:nsid w:val="731A02D3"/>
    <w:multiLevelType w:val="hybridMultilevel"/>
    <w:tmpl w:val="2344428A"/>
    <w:lvl w:ilvl="0" w:tplc="2C169BE4">
      <w:start w:val="170"/>
      <w:numFmt w:val="bullet"/>
      <w:lvlText w:val="−"/>
      <w:lvlJc w:val="left"/>
      <w:pPr>
        <w:tabs>
          <w:tab w:val="num" w:pos="360"/>
        </w:tabs>
        <w:ind w:left="360" w:hanging="360"/>
      </w:pPr>
      <w:rPr>
        <w:rFonts w:ascii="Arial"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5">
    <w:nsid w:val="764C2607"/>
    <w:multiLevelType w:val="hybridMultilevel"/>
    <w:tmpl w:val="E0BE8182"/>
    <w:lvl w:ilvl="0" w:tplc="C9509732">
      <w:start w:val="1"/>
      <w:numFmt w:val="decimal"/>
      <w:lvlText w:val="Table %1"/>
      <w:lvlJc w:val="left"/>
      <w:pPr>
        <w:tabs>
          <w:tab w:val="num" w:pos="567"/>
        </w:tabs>
        <w:ind w:left="0" w:firstLine="0"/>
      </w:pPr>
      <w:rPr>
        <w:rFonts w:hint="default"/>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7D0614F7"/>
    <w:multiLevelType w:val="hybridMultilevel"/>
    <w:tmpl w:val="5AA2622A"/>
    <w:lvl w:ilvl="0" w:tplc="B14E9588">
      <w:start w:val="1"/>
      <w:numFmt w:val="decimal"/>
      <w:lvlText w:val="[%1]"/>
      <w:lvlJc w:val="left"/>
      <w:pPr>
        <w:tabs>
          <w:tab w:val="num" w:pos="862"/>
        </w:tabs>
        <w:ind w:left="862" w:hanging="720"/>
      </w:pPr>
      <w:rPr>
        <w:rFonts w:cs="Times New Roman" w:hint="default"/>
        <w:b w:val="0"/>
      </w:rPr>
    </w:lvl>
    <w:lvl w:ilvl="1" w:tplc="040C000F">
      <w:start w:val="1"/>
      <w:numFmt w:val="decimal"/>
      <w:lvlText w:val="%2."/>
      <w:lvlJc w:val="left"/>
      <w:pPr>
        <w:tabs>
          <w:tab w:val="num" w:pos="1440"/>
        </w:tabs>
        <w:ind w:left="1440" w:hanging="360"/>
      </w:pPr>
      <w:rPr>
        <w:rFonts w:cs="Times New Roman" w:hint="default"/>
        <w:b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7">
    <w:nsid w:val="7D2828D5"/>
    <w:multiLevelType w:val="hybridMultilevel"/>
    <w:tmpl w:val="74B4AED8"/>
    <w:lvl w:ilvl="0" w:tplc="0C8807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EA2608C"/>
    <w:multiLevelType w:val="hybridMultilevel"/>
    <w:tmpl w:val="821E39D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9">
    <w:nsid w:val="7F861821"/>
    <w:multiLevelType w:val="hybridMultilevel"/>
    <w:tmpl w:val="BA3C38BE"/>
    <w:lvl w:ilvl="0" w:tplc="0407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0">
    <w:nsid w:val="7FF2477B"/>
    <w:multiLevelType w:val="hybridMultilevel"/>
    <w:tmpl w:val="F8800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53"/>
  </w:num>
  <w:num w:numId="4">
    <w:abstractNumId w:val="55"/>
  </w:num>
  <w:num w:numId="5">
    <w:abstractNumId w:val="39"/>
  </w:num>
  <w:num w:numId="6">
    <w:abstractNumId w:val="0"/>
  </w:num>
  <w:num w:numId="7">
    <w:abstractNumId w:val="51"/>
  </w:num>
  <w:num w:numId="8">
    <w:abstractNumId w:val="56"/>
  </w:num>
  <w:num w:numId="9">
    <w:abstractNumId w:val="25"/>
  </w:num>
  <w:num w:numId="10">
    <w:abstractNumId w:val="24"/>
  </w:num>
  <w:num w:numId="11">
    <w:abstractNumId w:val="51"/>
  </w:num>
  <w:num w:numId="12">
    <w:abstractNumId w:val="48"/>
  </w:num>
  <w:num w:numId="13">
    <w:abstractNumId w:val="33"/>
  </w:num>
  <w:num w:numId="14">
    <w:abstractNumId w:val="29"/>
  </w:num>
  <w:num w:numId="15">
    <w:abstractNumId w:val="59"/>
  </w:num>
  <w:num w:numId="16">
    <w:abstractNumId w:val="19"/>
  </w:num>
  <w:num w:numId="17">
    <w:abstractNumId w:val="1"/>
  </w:num>
  <w:num w:numId="18">
    <w:abstractNumId w:val="50"/>
  </w:num>
  <w:num w:numId="19">
    <w:abstractNumId w:val="10"/>
  </w:num>
  <w:num w:numId="20">
    <w:abstractNumId w:val="20"/>
  </w:num>
  <w:num w:numId="21">
    <w:abstractNumId w:val="26"/>
  </w:num>
  <w:num w:numId="22">
    <w:abstractNumId w:val="17"/>
  </w:num>
  <w:num w:numId="23">
    <w:abstractNumId w:val="49"/>
  </w:num>
  <w:num w:numId="24">
    <w:abstractNumId w:val="41"/>
  </w:num>
  <w:num w:numId="25">
    <w:abstractNumId w:val="13"/>
  </w:num>
  <w:num w:numId="26">
    <w:abstractNumId w:val="16"/>
  </w:num>
  <w:num w:numId="27">
    <w:abstractNumId w:val="34"/>
  </w:num>
  <w:num w:numId="28">
    <w:abstractNumId w:val="54"/>
  </w:num>
  <w:num w:numId="29">
    <w:abstractNumId w:val="37"/>
  </w:num>
  <w:num w:numId="30">
    <w:abstractNumId w:val="14"/>
  </w:num>
  <w:num w:numId="31">
    <w:abstractNumId w:val="27"/>
  </w:num>
  <w:num w:numId="32">
    <w:abstractNumId w:val="58"/>
  </w:num>
  <w:num w:numId="33">
    <w:abstractNumId w:val="28"/>
  </w:num>
  <w:num w:numId="34">
    <w:abstractNumId w:val="14"/>
  </w:num>
  <w:num w:numId="35">
    <w:abstractNumId w:val="5"/>
  </w:num>
  <w:num w:numId="36">
    <w:abstractNumId w:val="14"/>
  </w:num>
  <w:num w:numId="37">
    <w:abstractNumId w:val="32"/>
  </w:num>
  <w:num w:numId="38">
    <w:abstractNumId w:val="3"/>
  </w:num>
  <w:num w:numId="39">
    <w:abstractNumId w:val="2"/>
  </w:num>
  <w:num w:numId="40">
    <w:abstractNumId w:val="9"/>
  </w:num>
  <w:num w:numId="41">
    <w:abstractNumId w:val="31"/>
  </w:num>
  <w:num w:numId="42">
    <w:abstractNumId w:val="57"/>
  </w:num>
  <w:num w:numId="43">
    <w:abstractNumId w:val="14"/>
  </w:num>
  <w:num w:numId="44">
    <w:abstractNumId w:val="14"/>
  </w:num>
  <w:num w:numId="45">
    <w:abstractNumId w:val="36"/>
  </w:num>
  <w:num w:numId="46">
    <w:abstractNumId w:val="14"/>
  </w:num>
  <w:num w:numId="47">
    <w:abstractNumId w:val="46"/>
  </w:num>
  <w:num w:numId="48">
    <w:abstractNumId w:val="52"/>
  </w:num>
  <w:num w:numId="49">
    <w:abstractNumId w:val="35"/>
  </w:num>
  <w:num w:numId="50">
    <w:abstractNumId w:val="11"/>
  </w:num>
  <w:num w:numId="51">
    <w:abstractNumId w:val="14"/>
  </w:num>
  <w:num w:numId="52">
    <w:abstractNumId w:val="60"/>
  </w:num>
  <w:num w:numId="53">
    <w:abstractNumId w:val="12"/>
  </w:num>
  <w:num w:numId="54">
    <w:abstractNumId w:val="45"/>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43"/>
  </w:num>
  <w:num w:numId="62">
    <w:abstractNumId w:val="23"/>
  </w:num>
  <w:num w:numId="63">
    <w:abstractNumId w:val="30"/>
  </w:num>
  <w:num w:numId="64">
    <w:abstractNumId w:val="42"/>
  </w:num>
  <w:num w:numId="65">
    <w:abstractNumId w:val="18"/>
  </w:num>
  <w:num w:numId="66">
    <w:abstractNumId w:val="47"/>
  </w:num>
  <w:num w:numId="67">
    <w:abstractNumId w:val="15"/>
  </w:num>
  <w:num w:numId="68">
    <w:abstractNumId w:val="22"/>
  </w:num>
  <w:num w:numId="69">
    <w:abstractNumId w:val="44"/>
  </w:num>
  <w:num w:numId="70">
    <w:abstractNumId w:val="7"/>
  </w:num>
  <w:num w:numId="71">
    <w:abstractNumId w:val="40"/>
  </w:num>
  <w:num w:numId="72">
    <w:abstractNumId w:val="6"/>
  </w:num>
  <w:num w:numId="73">
    <w:abstractNumId w:val="8"/>
  </w:num>
  <w:num w:numId="74">
    <w:abstractNumId w:val="21"/>
  </w:num>
  <w:num w:numId="75">
    <w:abstractNumId w:val="14"/>
  </w:num>
  <w:num w:numId="76">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70" style="mso-position-vertical-relative:line" fill="f" fillcolor="white" stroke="f">
      <v:fill color="white" on="f"/>
      <v:stroke on="f"/>
      <o:colormru v:ext="edit" colors="#fd18b9,#fd1813"/>
    </o:shapedefaults>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058D"/>
    <w:rsid w:val="0000207D"/>
    <w:rsid w:val="00002842"/>
    <w:rsid w:val="0000422F"/>
    <w:rsid w:val="00005444"/>
    <w:rsid w:val="000123B5"/>
    <w:rsid w:val="00013401"/>
    <w:rsid w:val="00014308"/>
    <w:rsid w:val="0001512D"/>
    <w:rsid w:val="0001513F"/>
    <w:rsid w:val="00016138"/>
    <w:rsid w:val="00022541"/>
    <w:rsid w:val="000234B5"/>
    <w:rsid w:val="000237BE"/>
    <w:rsid w:val="00025347"/>
    <w:rsid w:val="0002573D"/>
    <w:rsid w:val="00026241"/>
    <w:rsid w:val="00030216"/>
    <w:rsid w:val="000319C3"/>
    <w:rsid w:val="00032126"/>
    <w:rsid w:val="000337A3"/>
    <w:rsid w:val="000402C4"/>
    <w:rsid w:val="00041F3D"/>
    <w:rsid w:val="0004221D"/>
    <w:rsid w:val="00042688"/>
    <w:rsid w:val="00043294"/>
    <w:rsid w:val="00044218"/>
    <w:rsid w:val="000443F4"/>
    <w:rsid w:val="00044CA1"/>
    <w:rsid w:val="00046A28"/>
    <w:rsid w:val="00046B92"/>
    <w:rsid w:val="0005073B"/>
    <w:rsid w:val="00051472"/>
    <w:rsid w:val="000515F9"/>
    <w:rsid w:val="00051DC9"/>
    <w:rsid w:val="00051E0C"/>
    <w:rsid w:val="00053411"/>
    <w:rsid w:val="00053592"/>
    <w:rsid w:val="00053C8F"/>
    <w:rsid w:val="00053F2C"/>
    <w:rsid w:val="0005442F"/>
    <w:rsid w:val="00054658"/>
    <w:rsid w:val="000564DE"/>
    <w:rsid w:val="00056BF8"/>
    <w:rsid w:val="00056C5C"/>
    <w:rsid w:val="00061397"/>
    <w:rsid w:val="00062724"/>
    <w:rsid w:val="000639B2"/>
    <w:rsid w:val="00064360"/>
    <w:rsid w:val="00064C01"/>
    <w:rsid w:val="000650FD"/>
    <w:rsid w:val="0007032D"/>
    <w:rsid w:val="000704E2"/>
    <w:rsid w:val="000711FD"/>
    <w:rsid w:val="00071726"/>
    <w:rsid w:val="00072A5B"/>
    <w:rsid w:val="00075949"/>
    <w:rsid w:val="000761D6"/>
    <w:rsid w:val="000770D1"/>
    <w:rsid w:val="00077131"/>
    <w:rsid w:val="00084884"/>
    <w:rsid w:val="00086E33"/>
    <w:rsid w:val="000914BC"/>
    <w:rsid w:val="0009162B"/>
    <w:rsid w:val="000917B0"/>
    <w:rsid w:val="00091A59"/>
    <w:rsid w:val="0009329B"/>
    <w:rsid w:val="00095EFD"/>
    <w:rsid w:val="00096934"/>
    <w:rsid w:val="00096B19"/>
    <w:rsid w:val="00096BFD"/>
    <w:rsid w:val="00097DA0"/>
    <w:rsid w:val="000A0326"/>
    <w:rsid w:val="000A0689"/>
    <w:rsid w:val="000A1288"/>
    <w:rsid w:val="000A2810"/>
    <w:rsid w:val="000A2FF5"/>
    <w:rsid w:val="000A4ED0"/>
    <w:rsid w:val="000A6892"/>
    <w:rsid w:val="000A6B3A"/>
    <w:rsid w:val="000A7337"/>
    <w:rsid w:val="000A733E"/>
    <w:rsid w:val="000A7FC6"/>
    <w:rsid w:val="000B2BF7"/>
    <w:rsid w:val="000B4723"/>
    <w:rsid w:val="000B7CA8"/>
    <w:rsid w:val="000C1115"/>
    <w:rsid w:val="000C27BB"/>
    <w:rsid w:val="000C2984"/>
    <w:rsid w:val="000C2AAA"/>
    <w:rsid w:val="000C5818"/>
    <w:rsid w:val="000C59A7"/>
    <w:rsid w:val="000C634C"/>
    <w:rsid w:val="000C6A27"/>
    <w:rsid w:val="000C7670"/>
    <w:rsid w:val="000C7D3E"/>
    <w:rsid w:val="000D2D1D"/>
    <w:rsid w:val="000D368D"/>
    <w:rsid w:val="000D39EF"/>
    <w:rsid w:val="000D3B63"/>
    <w:rsid w:val="000D3B6B"/>
    <w:rsid w:val="000D6740"/>
    <w:rsid w:val="000E0401"/>
    <w:rsid w:val="000E05A2"/>
    <w:rsid w:val="000E09FE"/>
    <w:rsid w:val="000E1B87"/>
    <w:rsid w:val="000E5479"/>
    <w:rsid w:val="000E6339"/>
    <w:rsid w:val="000E63D7"/>
    <w:rsid w:val="000F012F"/>
    <w:rsid w:val="000F27EC"/>
    <w:rsid w:val="000F2A25"/>
    <w:rsid w:val="000F2FC0"/>
    <w:rsid w:val="000F35C0"/>
    <w:rsid w:val="000F4FF5"/>
    <w:rsid w:val="000F7511"/>
    <w:rsid w:val="00100E8C"/>
    <w:rsid w:val="001012C9"/>
    <w:rsid w:val="0010169B"/>
    <w:rsid w:val="00101789"/>
    <w:rsid w:val="00101DA1"/>
    <w:rsid w:val="00102527"/>
    <w:rsid w:val="00104984"/>
    <w:rsid w:val="00104DE1"/>
    <w:rsid w:val="0010546C"/>
    <w:rsid w:val="00106027"/>
    <w:rsid w:val="00107AE6"/>
    <w:rsid w:val="00107BBB"/>
    <w:rsid w:val="00107C34"/>
    <w:rsid w:val="00110F81"/>
    <w:rsid w:val="001115A2"/>
    <w:rsid w:val="00111608"/>
    <w:rsid w:val="00111CCF"/>
    <w:rsid w:val="0011256E"/>
    <w:rsid w:val="0011270C"/>
    <w:rsid w:val="00114B05"/>
    <w:rsid w:val="001150FE"/>
    <w:rsid w:val="001157FB"/>
    <w:rsid w:val="00116582"/>
    <w:rsid w:val="001168BB"/>
    <w:rsid w:val="00116D13"/>
    <w:rsid w:val="00117B29"/>
    <w:rsid w:val="0012087D"/>
    <w:rsid w:val="001226CF"/>
    <w:rsid w:val="00122E89"/>
    <w:rsid w:val="00123F5D"/>
    <w:rsid w:val="001249C7"/>
    <w:rsid w:val="00126675"/>
    <w:rsid w:val="00127A8E"/>
    <w:rsid w:val="00130ACB"/>
    <w:rsid w:val="0013327A"/>
    <w:rsid w:val="001335BC"/>
    <w:rsid w:val="00133C12"/>
    <w:rsid w:val="001355B6"/>
    <w:rsid w:val="00135E20"/>
    <w:rsid w:val="00137906"/>
    <w:rsid w:val="00141311"/>
    <w:rsid w:val="00142209"/>
    <w:rsid w:val="00142DAD"/>
    <w:rsid w:val="0014301E"/>
    <w:rsid w:val="00143266"/>
    <w:rsid w:val="00146416"/>
    <w:rsid w:val="0015391C"/>
    <w:rsid w:val="00154565"/>
    <w:rsid w:val="00157375"/>
    <w:rsid w:val="00160515"/>
    <w:rsid w:val="00161B59"/>
    <w:rsid w:val="00161D4A"/>
    <w:rsid w:val="00163344"/>
    <w:rsid w:val="00166266"/>
    <w:rsid w:val="001707DF"/>
    <w:rsid w:val="00170E87"/>
    <w:rsid w:val="00174ADD"/>
    <w:rsid w:val="001819D7"/>
    <w:rsid w:val="00181CD8"/>
    <w:rsid w:val="00182BB5"/>
    <w:rsid w:val="00182F15"/>
    <w:rsid w:val="001842D5"/>
    <w:rsid w:val="0018447E"/>
    <w:rsid w:val="00186C6D"/>
    <w:rsid w:val="001876B2"/>
    <w:rsid w:val="00190C45"/>
    <w:rsid w:val="001922C2"/>
    <w:rsid w:val="0019297D"/>
    <w:rsid w:val="00193D01"/>
    <w:rsid w:val="00194B9B"/>
    <w:rsid w:val="00194BF5"/>
    <w:rsid w:val="00195A5E"/>
    <w:rsid w:val="001A0A2E"/>
    <w:rsid w:val="001A1C8B"/>
    <w:rsid w:val="001A2C01"/>
    <w:rsid w:val="001A2D1D"/>
    <w:rsid w:val="001A4731"/>
    <w:rsid w:val="001A5B52"/>
    <w:rsid w:val="001A72C7"/>
    <w:rsid w:val="001B1ECA"/>
    <w:rsid w:val="001B2801"/>
    <w:rsid w:val="001B35DB"/>
    <w:rsid w:val="001B474F"/>
    <w:rsid w:val="001B563D"/>
    <w:rsid w:val="001B73D6"/>
    <w:rsid w:val="001C16D8"/>
    <w:rsid w:val="001C20A4"/>
    <w:rsid w:val="001C3324"/>
    <w:rsid w:val="001C3CBA"/>
    <w:rsid w:val="001C44C8"/>
    <w:rsid w:val="001C478A"/>
    <w:rsid w:val="001D08B4"/>
    <w:rsid w:val="001D10DC"/>
    <w:rsid w:val="001D24E3"/>
    <w:rsid w:val="001D2985"/>
    <w:rsid w:val="001D330A"/>
    <w:rsid w:val="001D391F"/>
    <w:rsid w:val="001D5872"/>
    <w:rsid w:val="001D5A87"/>
    <w:rsid w:val="001D6244"/>
    <w:rsid w:val="001D7B1B"/>
    <w:rsid w:val="001E1159"/>
    <w:rsid w:val="001E23E5"/>
    <w:rsid w:val="001E240C"/>
    <w:rsid w:val="001E2AB2"/>
    <w:rsid w:val="001E3D4C"/>
    <w:rsid w:val="001E4323"/>
    <w:rsid w:val="001E6CE5"/>
    <w:rsid w:val="001E6F08"/>
    <w:rsid w:val="001F05C5"/>
    <w:rsid w:val="001F4482"/>
    <w:rsid w:val="001F48DA"/>
    <w:rsid w:val="001F4BF1"/>
    <w:rsid w:val="001F5560"/>
    <w:rsid w:val="001F6D40"/>
    <w:rsid w:val="001F76B8"/>
    <w:rsid w:val="001F7763"/>
    <w:rsid w:val="001F7A6E"/>
    <w:rsid w:val="001F7FAE"/>
    <w:rsid w:val="002007EE"/>
    <w:rsid w:val="00201ACC"/>
    <w:rsid w:val="002045E2"/>
    <w:rsid w:val="002070DA"/>
    <w:rsid w:val="00211099"/>
    <w:rsid w:val="002143AE"/>
    <w:rsid w:val="002146E8"/>
    <w:rsid w:val="00215FD8"/>
    <w:rsid w:val="002165DF"/>
    <w:rsid w:val="00217E0E"/>
    <w:rsid w:val="002226A5"/>
    <w:rsid w:val="002243F0"/>
    <w:rsid w:val="002259CF"/>
    <w:rsid w:val="0022741A"/>
    <w:rsid w:val="0023149C"/>
    <w:rsid w:val="0023280E"/>
    <w:rsid w:val="00232EBC"/>
    <w:rsid w:val="002342DF"/>
    <w:rsid w:val="00234A93"/>
    <w:rsid w:val="00234FA2"/>
    <w:rsid w:val="00241ADB"/>
    <w:rsid w:val="00242802"/>
    <w:rsid w:val="00242AB7"/>
    <w:rsid w:val="00242DC8"/>
    <w:rsid w:val="00243CBE"/>
    <w:rsid w:val="002448EA"/>
    <w:rsid w:val="00246243"/>
    <w:rsid w:val="00246DC4"/>
    <w:rsid w:val="002475A5"/>
    <w:rsid w:val="00250311"/>
    <w:rsid w:val="002503BA"/>
    <w:rsid w:val="00250529"/>
    <w:rsid w:val="002516FC"/>
    <w:rsid w:val="002521F4"/>
    <w:rsid w:val="00252754"/>
    <w:rsid w:val="00253691"/>
    <w:rsid w:val="00255D83"/>
    <w:rsid w:val="00256A6A"/>
    <w:rsid w:val="00257F91"/>
    <w:rsid w:val="002616C2"/>
    <w:rsid w:val="00262D6A"/>
    <w:rsid w:val="002650A1"/>
    <w:rsid w:val="00266596"/>
    <w:rsid w:val="00266EE2"/>
    <w:rsid w:val="002703BA"/>
    <w:rsid w:val="00271518"/>
    <w:rsid w:val="00271AF8"/>
    <w:rsid w:val="00274B1C"/>
    <w:rsid w:val="00274DEE"/>
    <w:rsid w:val="0027723B"/>
    <w:rsid w:val="00280A88"/>
    <w:rsid w:val="00281613"/>
    <w:rsid w:val="002823D3"/>
    <w:rsid w:val="002838A2"/>
    <w:rsid w:val="00285AD3"/>
    <w:rsid w:val="00285D74"/>
    <w:rsid w:val="00287726"/>
    <w:rsid w:val="00287B2F"/>
    <w:rsid w:val="00290B89"/>
    <w:rsid w:val="00292B0F"/>
    <w:rsid w:val="00292D4A"/>
    <w:rsid w:val="00295166"/>
    <w:rsid w:val="00296078"/>
    <w:rsid w:val="002A0AC2"/>
    <w:rsid w:val="002A0C02"/>
    <w:rsid w:val="002A1D9D"/>
    <w:rsid w:val="002A2D7D"/>
    <w:rsid w:val="002A362F"/>
    <w:rsid w:val="002A4549"/>
    <w:rsid w:val="002A5D5A"/>
    <w:rsid w:val="002A5F07"/>
    <w:rsid w:val="002A5F6C"/>
    <w:rsid w:val="002A7061"/>
    <w:rsid w:val="002B0F9D"/>
    <w:rsid w:val="002B17ED"/>
    <w:rsid w:val="002B46A5"/>
    <w:rsid w:val="002B4E5C"/>
    <w:rsid w:val="002B4E85"/>
    <w:rsid w:val="002C018C"/>
    <w:rsid w:val="002C15E7"/>
    <w:rsid w:val="002C19A2"/>
    <w:rsid w:val="002C2E16"/>
    <w:rsid w:val="002C6A91"/>
    <w:rsid w:val="002D0C78"/>
    <w:rsid w:val="002D2A92"/>
    <w:rsid w:val="002D4928"/>
    <w:rsid w:val="002D5046"/>
    <w:rsid w:val="002D5EB4"/>
    <w:rsid w:val="002D61F3"/>
    <w:rsid w:val="002D72F4"/>
    <w:rsid w:val="002E0E7A"/>
    <w:rsid w:val="002E1023"/>
    <w:rsid w:val="002E2F2E"/>
    <w:rsid w:val="002E496A"/>
    <w:rsid w:val="002E5ADC"/>
    <w:rsid w:val="002E7D00"/>
    <w:rsid w:val="002F05B7"/>
    <w:rsid w:val="002F05CF"/>
    <w:rsid w:val="002F1E04"/>
    <w:rsid w:val="002F22DE"/>
    <w:rsid w:val="002F2485"/>
    <w:rsid w:val="002F3A48"/>
    <w:rsid w:val="002F52EC"/>
    <w:rsid w:val="002F6008"/>
    <w:rsid w:val="002F603A"/>
    <w:rsid w:val="002F60A5"/>
    <w:rsid w:val="002F764B"/>
    <w:rsid w:val="0030224A"/>
    <w:rsid w:val="00302DAE"/>
    <w:rsid w:val="00303CB4"/>
    <w:rsid w:val="00304C3E"/>
    <w:rsid w:val="00305DB4"/>
    <w:rsid w:val="003062F8"/>
    <w:rsid w:val="003068B7"/>
    <w:rsid w:val="0030782D"/>
    <w:rsid w:val="003106CE"/>
    <w:rsid w:val="003122BF"/>
    <w:rsid w:val="003131A4"/>
    <w:rsid w:val="003134EB"/>
    <w:rsid w:val="00313C44"/>
    <w:rsid w:val="00314711"/>
    <w:rsid w:val="003155F4"/>
    <w:rsid w:val="00315665"/>
    <w:rsid w:val="00316F43"/>
    <w:rsid w:val="0031715D"/>
    <w:rsid w:val="00317E81"/>
    <w:rsid w:val="00320EDF"/>
    <w:rsid w:val="0032153D"/>
    <w:rsid w:val="00323761"/>
    <w:rsid w:val="00323C1B"/>
    <w:rsid w:val="003255A8"/>
    <w:rsid w:val="003256E2"/>
    <w:rsid w:val="00326CFC"/>
    <w:rsid w:val="00327599"/>
    <w:rsid w:val="00327C0D"/>
    <w:rsid w:val="00335E2A"/>
    <w:rsid w:val="00335E3E"/>
    <w:rsid w:val="00336072"/>
    <w:rsid w:val="00336827"/>
    <w:rsid w:val="0034356C"/>
    <w:rsid w:val="00343BC4"/>
    <w:rsid w:val="00343EDC"/>
    <w:rsid w:val="00344527"/>
    <w:rsid w:val="00344783"/>
    <w:rsid w:val="00345141"/>
    <w:rsid w:val="00345CC5"/>
    <w:rsid w:val="00346424"/>
    <w:rsid w:val="0035057B"/>
    <w:rsid w:val="00352104"/>
    <w:rsid w:val="003524AE"/>
    <w:rsid w:val="0035283C"/>
    <w:rsid w:val="00352BF7"/>
    <w:rsid w:val="00356573"/>
    <w:rsid w:val="0035667B"/>
    <w:rsid w:val="003603F3"/>
    <w:rsid w:val="00360FDA"/>
    <w:rsid w:val="003638FB"/>
    <w:rsid w:val="00363BE7"/>
    <w:rsid w:val="00364147"/>
    <w:rsid w:val="003648FA"/>
    <w:rsid w:val="00365D62"/>
    <w:rsid w:val="00366898"/>
    <w:rsid w:val="00366CC9"/>
    <w:rsid w:val="00367538"/>
    <w:rsid w:val="003728FA"/>
    <w:rsid w:val="00372A7F"/>
    <w:rsid w:val="00372E9E"/>
    <w:rsid w:val="00374D26"/>
    <w:rsid w:val="00375C3F"/>
    <w:rsid w:val="003764B7"/>
    <w:rsid w:val="00376EBA"/>
    <w:rsid w:val="00383C76"/>
    <w:rsid w:val="00384633"/>
    <w:rsid w:val="003878B2"/>
    <w:rsid w:val="00387FC5"/>
    <w:rsid w:val="00390721"/>
    <w:rsid w:val="00390BBE"/>
    <w:rsid w:val="00390E10"/>
    <w:rsid w:val="0039172E"/>
    <w:rsid w:val="00392A1A"/>
    <w:rsid w:val="00394031"/>
    <w:rsid w:val="00395016"/>
    <w:rsid w:val="00395086"/>
    <w:rsid w:val="00396616"/>
    <w:rsid w:val="003966CE"/>
    <w:rsid w:val="00396F1B"/>
    <w:rsid w:val="003A097B"/>
    <w:rsid w:val="003A0E71"/>
    <w:rsid w:val="003A3D83"/>
    <w:rsid w:val="003A6258"/>
    <w:rsid w:val="003A6508"/>
    <w:rsid w:val="003A6555"/>
    <w:rsid w:val="003A7105"/>
    <w:rsid w:val="003B032F"/>
    <w:rsid w:val="003B04D1"/>
    <w:rsid w:val="003B0C21"/>
    <w:rsid w:val="003B1B37"/>
    <w:rsid w:val="003B4104"/>
    <w:rsid w:val="003B5119"/>
    <w:rsid w:val="003B63A6"/>
    <w:rsid w:val="003B64F1"/>
    <w:rsid w:val="003B68C8"/>
    <w:rsid w:val="003B7395"/>
    <w:rsid w:val="003C226E"/>
    <w:rsid w:val="003C22F9"/>
    <w:rsid w:val="003C26F1"/>
    <w:rsid w:val="003C600D"/>
    <w:rsid w:val="003C6AC7"/>
    <w:rsid w:val="003C6BA6"/>
    <w:rsid w:val="003C7D90"/>
    <w:rsid w:val="003D0CD2"/>
    <w:rsid w:val="003D0F8D"/>
    <w:rsid w:val="003D15E3"/>
    <w:rsid w:val="003D1728"/>
    <w:rsid w:val="003D1E94"/>
    <w:rsid w:val="003D2894"/>
    <w:rsid w:val="003D4D14"/>
    <w:rsid w:val="003D5B13"/>
    <w:rsid w:val="003D5B7F"/>
    <w:rsid w:val="003E01CF"/>
    <w:rsid w:val="003E3F5C"/>
    <w:rsid w:val="003E5805"/>
    <w:rsid w:val="003E6A3C"/>
    <w:rsid w:val="003F0344"/>
    <w:rsid w:val="003F0CE8"/>
    <w:rsid w:val="003F2033"/>
    <w:rsid w:val="003F22C3"/>
    <w:rsid w:val="003F337A"/>
    <w:rsid w:val="003F34EA"/>
    <w:rsid w:val="003F5BA2"/>
    <w:rsid w:val="003F6077"/>
    <w:rsid w:val="003F67DE"/>
    <w:rsid w:val="003F6D22"/>
    <w:rsid w:val="003F7955"/>
    <w:rsid w:val="00400CA8"/>
    <w:rsid w:val="00401020"/>
    <w:rsid w:val="004013FC"/>
    <w:rsid w:val="004035F2"/>
    <w:rsid w:val="00412475"/>
    <w:rsid w:val="00412EA7"/>
    <w:rsid w:val="0041505A"/>
    <w:rsid w:val="00415A98"/>
    <w:rsid w:val="00415F7D"/>
    <w:rsid w:val="00416052"/>
    <w:rsid w:val="00421254"/>
    <w:rsid w:val="00423E88"/>
    <w:rsid w:val="00424DB5"/>
    <w:rsid w:val="00424F09"/>
    <w:rsid w:val="0042665F"/>
    <w:rsid w:val="00430DB7"/>
    <w:rsid w:val="004329C9"/>
    <w:rsid w:val="00433787"/>
    <w:rsid w:val="00433F3B"/>
    <w:rsid w:val="00434B76"/>
    <w:rsid w:val="00434C1F"/>
    <w:rsid w:val="0043608F"/>
    <w:rsid w:val="00436BCC"/>
    <w:rsid w:val="00441981"/>
    <w:rsid w:val="00441EE8"/>
    <w:rsid w:val="00443601"/>
    <w:rsid w:val="004447A5"/>
    <w:rsid w:val="00444984"/>
    <w:rsid w:val="00444BFC"/>
    <w:rsid w:val="00444CFD"/>
    <w:rsid w:val="00445B93"/>
    <w:rsid w:val="00446956"/>
    <w:rsid w:val="00447AC3"/>
    <w:rsid w:val="004506B7"/>
    <w:rsid w:val="00450F19"/>
    <w:rsid w:val="00451BB4"/>
    <w:rsid w:val="00451C3C"/>
    <w:rsid w:val="00451CDC"/>
    <w:rsid w:val="00451EB3"/>
    <w:rsid w:val="004541D6"/>
    <w:rsid w:val="004557CF"/>
    <w:rsid w:val="00455A13"/>
    <w:rsid w:val="00460113"/>
    <w:rsid w:val="00460EBF"/>
    <w:rsid w:val="00462967"/>
    <w:rsid w:val="00463794"/>
    <w:rsid w:val="004646AD"/>
    <w:rsid w:val="00465193"/>
    <w:rsid w:val="00466CF6"/>
    <w:rsid w:val="00470410"/>
    <w:rsid w:val="004705DE"/>
    <w:rsid w:val="004706D2"/>
    <w:rsid w:val="0047138E"/>
    <w:rsid w:val="004716A2"/>
    <w:rsid w:val="00471ADD"/>
    <w:rsid w:val="004736B0"/>
    <w:rsid w:val="0047387B"/>
    <w:rsid w:val="00474B5E"/>
    <w:rsid w:val="004754F6"/>
    <w:rsid w:val="00475DB4"/>
    <w:rsid w:val="00476C61"/>
    <w:rsid w:val="00476CE8"/>
    <w:rsid w:val="00480076"/>
    <w:rsid w:val="00481EA2"/>
    <w:rsid w:val="00483000"/>
    <w:rsid w:val="0048349C"/>
    <w:rsid w:val="00483590"/>
    <w:rsid w:val="0048574A"/>
    <w:rsid w:val="00486B63"/>
    <w:rsid w:val="00486E72"/>
    <w:rsid w:val="00487850"/>
    <w:rsid w:val="00487F28"/>
    <w:rsid w:val="00492322"/>
    <w:rsid w:val="004925F9"/>
    <w:rsid w:val="00492C6A"/>
    <w:rsid w:val="00493243"/>
    <w:rsid w:val="004939BC"/>
    <w:rsid w:val="00493C88"/>
    <w:rsid w:val="00494F97"/>
    <w:rsid w:val="00496578"/>
    <w:rsid w:val="00496F72"/>
    <w:rsid w:val="004978F9"/>
    <w:rsid w:val="004A01E3"/>
    <w:rsid w:val="004A36BE"/>
    <w:rsid w:val="004A36CC"/>
    <w:rsid w:val="004A3BC8"/>
    <w:rsid w:val="004A4579"/>
    <w:rsid w:val="004A5810"/>
    <w:rsid w:val="004A7FC6"/>
    <w:rsid w:val="004B20E8"/>
    <w:rsid w:val="004B22D5"/>
    <w:rsid w:val="004B3612"/>
    <w:rsid w:val="004C03AF"/>
    <w:rsid w:val="004C18BC"/>
    <w:rsid w:val="004C2E08"/>
    <w:rsid w:val="004C38BE"/>
    <w:rsid w:val="004C440A"/>
    <w:rsid w:val="004C4B57"/>
    <w:rsid w:val="004C504B"/>
    <w:rsid w:val="004C6729"/>
    <w:rsid w:val="004D05A0"/>
    <w:rsid w:val="004D192D"/>
    <w:rsid w:val="004D47CC"/>
    <w:rsid w:val="004E16F8"/>
    <w:rsid w:val="004E2C12"/>
    <w:rsid w:val="004E2C83"/>
    <w:rsid w:val="004E3256"/>
    <w:rsid w:val="004E348E"/>
    <w:rsid w:val="004E349C"/>
    <w:rsid w:val="004F1518"/>
    <w:rsid w:val="004F540F"/>
    <w:rsid w:val="005010C0"/>
    <w:rsid w:val="00501334"/>
    <w:rsid w:val="00502B7F"/>
    <w:rsid w:val="0050379E"/>
    <w:rsid w:val="005045CD"/>
    <w:rsid w:val="0050485C"/>
    <w:rsid w:val="0050507E"/>
    <w:rsid w:val="00505E14"/>
    <w:rsid w:val="0050687B"/>
    <w:rsid w:val="00506E7A"/>
    <w:rsid w:val="00507368"/>
    <w:rsid w:val="005075F0"/>
    <w:rsid w:val="005077CB"/>
    <w:rsid w:val="005109DA"/>
    <w:rsid w:val="00511E99"/>
    <w:rsid w:val="0051245B"/>
    <w:rsid w:val="0051438A"/>
    <w:rsid w:val="00514691"/>
    <w:rsid w:val="00514DC4"/>
    <w:rsid w:val="00515297"/>
    <w:rsid w:val="00515DC8"/>
    <w:rsid w:val="005164F9"/>
    <w:rsid w:val="0052211D"/>
    <w:rsid w:val="00522E2A"/>
    <w:rsid w:val="00523C42"/>
    <w:rsid w:val="005252B9"/>
    <w:rsid w:val="00525735"/>
    <w:rsid w:val="005260D1"/>
    <w:rsid w:val="00527CA7"/>
    <w:rsid w:val="00530E98"/>
    <w:rsid w:val="0053152B"/>
    <w:rsid w:val="00531534"/>
    <w:rsid w:val="00531704"/>
    <w:rsid w:val="005334FF"/>
    <w:rsid w:val="00533E69"/>
    <w:rsid w:val="00534845"/>
    <w:rsid w:val="00534955"/>
    <w:rsid w:val="0053500D"/>
    <w:rsid w:val="00535C75"/>
    <w:rsid w:val="0053628E"/>
    <w:rsid w:val="005400E4"/>
    <w:rsid w:val="00540D7D"/>
    <w:rsid w:val="00544127"/>
    <w:rsid w:val="00544431"/>
    <w:rsid w:val="00545207"/>
    <w:rsid w:val="0055084E"/>
    <w:rsid w:val="00550FE5"/>
    <w:rsid w:val="005524F7"/>
    <w:rsid w:val="0055303C"/>
    <w:rsid w:val="00557AD7"/>
    <w:rsid w:val="00562914"/>
    <w:rsid w:val="005637C5"/>
    <w:rsid w:val="005658F2"/>
    <w:rsid w:val="00566D20"/>
    <w:rsid w:val="005670E0"/>
    <w:rsid w:val="005672C6"/>
    <w:rsid w:val="0057000D"/>
    <w:rsid w:val="005704A0"/>
    <w:rsid w:val="00571903"/>
    <w:rsid w:val="00572682"/>
    <w:rsid w:val="005744C1"/>
    <w:rsid w:val="00575AA2"/>
    <w:rsid w:val="00575B3A"/>
    <w:rsid w:val="005765DE"/>
    <w:rsid w:val="005770ED"/>
    <w:rsid w:val="0058052A"/>
    <w:rsid w:val="005829C9"/>
    <w:rsid w:val="00582F0F"/>
    <w:rsid w:val="00583092"/>
    <w:rsid w:val="00583C62"/>
    <w:rsid w:val="005847F9"/>
    <w:rsid w:val="00584CF6"/>
    <w:rsid w:val="0058585E"/>
    <w:rsid w:val="005858E6"/>
    <w:rsid w:val="00586EC7"/>
    <w:rsid w:val="0058776B"/>
    <w:rsid w:val="00587F43"/>
    <w:rsid w:val="005921FC"/>
    <w:rsid w:val="0059251C"/>
    <w:rsid w:val="00592A03"/>
    <w:rsid w:val="00593039"/>
    <w:rsid w:val="0059473E"/>
    <w:rsid w:val="005947D5"/>
    <w:rsid w:val="005979B1"/>
    <w:rsid w:val="00597D0B"/>
    <w:rsid w:val="005A11E1"/>
    <w:rsid w:val="005A3394"/>
    <w:rsid w:val="005A3D6B"/>
    <w:rsid w:val="005A4A9B"/>
    <w:rsid w:val="005A57C0"/>
    <w:rsid w:val="005A743F"/>
    <w:rsid w:val="005B1EA8"/>
    <w:rsid w:val="005B2E2D"/>
    <w:rsid w:val="005B6CBD"/>
    <w:rsid w:val="005C45DB"/>
    <w:rsid w:val="005C4D94"/>
    <w:rsid w:val="005C5663"/>
    <w:rsid w:val="005C6D69"/>
    <w:rsid w:val="005C6D94"/>
    <w:rsid w:val="005C7519"/>
    <w:rsid w:val="005D0B0B"/>
    <w:rsid w:val="005D187C"/>
    <w:rsid w:val="005D55F6"/>
    <w:rsid w:val="005D6121"/>
    <w:rsid w:val="005D74A7"/>
    <w:rsid w:val="005E6E67"/>
    <w:rsid w:val="005F177F"/>
    <w:rsid w:val="005F236D"/>
    <w:rsid w:val="005F2B72"/>
    <w:rsid w:val="005F323E"/>
    <w:rsid w:val="005F36D2"/>
    <w:rsid w:val="005F7BAF"/>
    <w:rsid w:val="006054DA"/>
    <w:rsid w:val="006058DB"/>
    <w:rsid w:val="00605C41"/>
    <w:rsid w:val="00606BA9"/>
    <w:rsid w:val="00607CA9"/>
    <w:rsid w:val="00612AC4"/>
    <w:rsid w:val="0061575D"/>
    <w:rsid w:val="00616311"/>
    <w:rsid w:val="0061667F"/>
    <w:rsid w:val="00616C5A"/>
    <w:rsid w:val="006203C2"/>
    <w:rsid w:val="006216EF"/>
    <w:rsid w:val="0062231B"/>
    <w:rsid w:val="006235D2"/>
    <w:rsid w:val="006241B1"/>
    <w:rsid w:val="00625DEC"/>
    <w:rsid w:val="00625E14"/>
    <w:rsid w:val="00626E71"/>
    <w:rsid w:val="00627389"/>
    <w:rsid w:val="00632956"/>
    <w:rsid w:val="00633908"/>
    <w:rsid w:val="00634F51"/>
    <w:rsid w:val="0063672A"/>
    <w:rsid w:val="0063761D"/>
    <w:rsid w:val="00642596"/>
    <w:rsid w:val="00644234"/>
    <w:rsid w:val="006442DE"/>
    <w:rsid w:val="006454A9"/>
    <w:rsid w:val="006470D4"/>
    <w:rsid w:val="00650559"/>
    <w:rsid w:val="00651628"/>
    <w:rsid w:val="00652393"/>
    <w:rsid w:val="006534E9"/>
    <w:rsid w:val="00655D11"/>
    <w:rsid w:val="00656A19"/>
    <w:rsid w:val="00661E42"/>
    <w:rsid w:val="00662916"/>
    <w:rsid w:val="0066358C"/>
    <w:rsid w:val="006648D5"/>
    <w:rsid w:val="00665278"/>
    <w:rsid w:val="0066570B"/>
    <w:rsid w:val="006658A0"/>
    <w:rsid w:val="00667A40"/>
    <w:rsid w:val="00667A45"/>
    <w:rsid w:val="0067214C"/>
    <w:rsid w:val="00672CB8"/>
    <w:rsid w:val="006730E8"/>
    <w:rsid w:val="006747C3"/>
    <w:rsid w:val="00676072"/>
    <w:rsid w:val="006762B5"/>
    <w:rsid w:val="00677C8E"/>
    <w:rsid w:val="00680601"/>
    <w:rsid w:val="00680978"/>
    <w:rsid w:val="00680F8B"/>
    <w:rsid w:val="00681708"/>
    <w:rsid w:val="00681E56"/>
    <w:rsid w:val="00682461"/>
    <w:rsid w:val="00682777"/>
    <w:rsid w:val="00683041"/>
    <w:rsid w:val="006842A0"/>
    <w:rsid w:val="0068619E"/>
    <w:rsid w:val="00686779"/>
    <w:rsid w:val="00690C78"/>
    <w:rsid w:val="00697C37"/>
    <w:rsid w:val="006A0DF4"/>
    <w:rsid w:val="006A160E"/>
    <w:rsid w:val="006A1BB3"/>
    <w:rsid w:val="006A5368"/>
    <w:rsid w:val="006A58A5"/>
    <w:rsid w:val="006A610A"/>
    <w:rsid w:val="006A61EA"/>
    <w:rsid w:val="006A6481"/>
    <w:rsid w:val="006A6BDF"/>
    <w:rsid w:val="006A6DEE"/>
    <w:rsid w:val="006A6EA0"/>
    <w:rsid w:val="006B0412"/>
    <w:rsid w:val="006B2811"/>
    <w:rsid w:val="006B2DFD"/>
    <w:rsid w:val="006B4EC6"/>
    <w:rsid w:val="006B66E9"/>
    <w:rsid w:val="006B6719"/>
    <w:rsid w:val="006B750B"/>
    <w:rsid w:val="006B785E"/>
    <w:rsid w:val="006C02A7"/>
    <w:rsid w:val="006C0689"/>
    <w:rsid w:val="006C0CCB"/>
    <w:rsid w:val="006C0D63"/>
    <w:rsid w:val="006C1D1F"/>
    <w:rsid w:val="006C2264"/>
    <w:rsid w:val="006C62A8"/>
    <w:rsid w:val="006C677A"/>
    <w:rsid w:val="006C71F7"/>
    <w:rsid w:val="006C7ECD"/>
    <w:rsid w:val="006D0CCA"/>
    <w:rsid w:val="006D306B"/>
    <w:rsid w:val="006D675A"/>
    <w:rsid w:val="006D678B"/>
    <w:rsid w:val="006D7F9F"/>
    <w:rsid w:val="006E0A90"/>
    <w:rsid w:val="006E0E1D"/>
    <w:rsid w:val="006E1219"/>
    <w:rsid w:val="006E17F3"/>
    <w:rsid w:val="006E1C4C"/>
    <w:rsid w:val="006E1E4A"/>
    <w:rsid w:val="006E2C52"/>
    <w:rsid w:val="006E3CF5"/>
    <w:rsid w:val="006E3D8B"/>
    <w:rsid w:val="006E41F8"/>
    <w:rsid w:val="006E4FB0"/>
    <w:rsid w:val="006E740E"/>
    <w:rsid w:val="006F29F3"/>
    <w:rsid w:val="006F4FB2"/>
    <w:rsid w:val="006F5AE3"/>
    <w:rsid w:val="006F6C86"/>
    <w:rsid w:val="0070481C"/>
    <w:rsid w:val="007057D8"/>
    <w:rsid w:val="00705AC3"/>
    <w:rsid w:val="007075AC"/>
    <w:rsid w:val="007111CB"/>
    <w:rsid w:val="00711F32"/>
    <w:rsid w:val="00713CE0"/>
    <w:rsid w:val="00713DCB"/>
    <w:rsid w:val="00713E27"/>
    <w:rsid w:val="00714A46"/>
    <w:rsid w:val="00714B70"/>
    <w:rsid w:val="00714BA2"/>
    <w:rsid w:val="00714C10"/>
    <w:rsid w:val="00714C33"/>
    <w:rsid w:val="00715603"/>
    <w:rsid w:val="007233F5"/>
    <w:rsid w:val="00723638"/>
    <w:rsid w:val="00724A78"/>
    <w:rsid w:val="00726526"/>
    <w:rsid w:val="007305EC"/>
    <w:rsid w:val="00732134"/>
    <w:rsid w:val="00734890"/>
    <w:rsid w:val="00735E86"/>
    <w:rsid w:val="00735EDA"/>
    <w:rsid w:val="00736746"/>
    <w:rsid w:val="00736B55"/>
    <w:rsid w:val="007412A9"/>
    <w:rsid w:val="00741D97"/>
    <w:rsid w:val="00744AE7"/>
    <w:rsid w:val="0074674A"/>
    <w:rsid w:val="007469BF"/>
    <w:rsid w:val="00747E23"/>
    <w:rsid w:val="00750A50"/>
    <w:rsid w:val="00752C2D"/>
    <w:rsid w:val="00752D05"/>
    <w:rsid w:val="00753699"/>
    <w:rsid w:val="00754067"/>
    <w:rsid w:val="007549C0"/>
    <w:rsid w:val="00754DD7"/>
    <w:rsid w:val="007568BB"/>
    <w:rsid w:val="0076069C"/>
    <w:rsid w:val="00761F25"/>
    <w:rsid w:val="00762041"/>
    <w:rsid w:val="00763641"/>
    <w:rsid w:val="00764597"/>
    <w:rsid w:val="007656BF"/>
    <w:rsid w:val="00765879"/>
    <w:rsid w:val="00767484"/>
    <w:rsid w:val="00767679"/>
    <w:rsid w:val="00767BA2"/>
    <w:rsid w:val="0077062A"/>
    <w:rsid w:val="00771254"/>
    <w:rsid w:val="0077230A"/>
    <w:rsid w:val="0077271E"/>
    <w:rsid w:val="00773155"/>
    <w:rsid w:val="00776578"/>
    <w:rsid w:val="00780AE4"/>
    <w:rsid w:val="00780FF3"/>
    <w:rsid w:val="007837C9"/>
    <w:rsid w:val="0078423A"/>
    <w:rsid w:val="007854E4"/>
    <w:rsid w:val="007858CF"/>
    <w:rsid w:val="0078735E"/>
    <w:rsid w:val="007910E8"/>
    <w:rsid w:val="007944CF"/>
    <w:rsid w:val="00794538"/>
    <w:rsid w:val="0079495A"/>
    <w:rsid w:val="00795628"/>
    <w:rsid w:val="0079677D"/>
    <w:rsid w:val="007975DE"/>
    <w:rsid w:val="007A066A"/>
    <w:rsid w:val="007A1393"/>
    <w:rsid w:val="007A229B"/>
    <w:rsid w:val="007A2B0C"/>
    <w:rsid w:val="007A57AE"/>
    <w:rsid w:val="007A5AA4"/>
    <w:rsid w:val="007A7634"/>
    <w:rsid w:val="007B03FB"/>
    <w:rsid w:val="007B117F"/>
    <w:rsid w:val="007B5B7D"/>
    <w:rsid w:val="007B6284"/>
    <w:rsid w:val="007B72B2"/>
    <w:rsid w:val="007C447B"/>
    <w:rsid w:val="007C4519"/>
    <w:rsid w:val="007C4977"/>
    <w:rsid w:val="007C5FF0"/>
    <w:rsid w:val="007C793B"/>
    <w:rsid w:val="007D02BA"/>
    <w:rsid w:val="007D02DE"/>
    <w:rsid w:val="007D0587"/>
    <w:rsid w:val="007D33C5"/>
    <w:rsid w:val="007D4079"/>
    <w:rsid w:val="007D52A6"/>
    <w:rsid w:val="007D65AC"/>
    <w:rsid w:val="007D6778"/>
    <w:rsid w:val="007E0530"/>
    <w:rsid w:val="007E07BE"/>
    <w:rsid w:val="007E111E"/>
    <w:rsid w:val="007E1EBE"/>
    <w:rsid w:val="007E1F79"/>
    <w:rsid w:val="007E347A"/>
    <w:rsid w:val="007E391E"/>
    <w:rsid w:val="007E3C12"/>
    <w:rsid w:val="007E5DDE"/>
    <w:rsid w:val="007E61C2"/>
    <w:rsid w:val="007E7A8B"/>
    <w:rsid w:val="007F28D6"/>
    <w:rsid w:val="007F3779"/>
    <w:rsid w:val="007F4A7F"/>
    <w:rsid w:val="007F4C5D"/>
    <w:rsid w:val="007F557F"/>
    <w:rsid w:val="007F5F9A"/>
    <w:rsid w:val="007F7053"/>
    <w:rsid w:val="00800076"/>
    <w:rsid w:val="008042A7"/>
    <w:rsid w:val="00805BF8"/>
    <w:rsid w:val="00805CA4"/>
    <w:rsid w:val="00805DA4"/>
    <w:rsid w:val="0080724D"/>
    <w:rsid w:val="00810A9B"/>
    <w:rsid w:val="0081167F"/>
    <w:rsid w:val="00813151"/>
    <w:rsid w:val="00814919"/>
    <w:rsid w:val="0081574E"/>
    <w:rsid w:val="00816C34"/>
    <w:rsid w:val="0081763F"/>
    <w:rsid w:val="0082084C"/>
    <w:rsid w:val="00824725"/>
    <w:rsid w:val="008247A6"/>
    <w:rsid w:val="00826700"/>
    <w:rsid w:val="00830188"/>
    <w:rsid w:val="00833379"/>
    <w:rsid w:val="0083588C"/>
    <w:rsid w:val="0083595F"/>
    <w:rsid w:val="008365BF"/>
    <w:rsid w:val="00840E40"/>
    <w:rsid w:val="00841528"/>
    <w:rsid w:val="0084238C"/>
    <w:rsid w:val="00842AD6"/>
    <w:rsid w:val="0084306E"/>
    <w:rsid w:val="0084334A"/>
    <w:rsid w:val="00844BD3"/>
    <w:rsid w:val="00844E16"/>
    <w:rsid w:val="008470E3"/>
    <w:rsid w:val="00847491"/>
    <w:rsid w:val="0084787C"/>
    <w:rsid w:val="00847DB2"/>
    <w:rsid w:val="008501B9"/>
    <w:rsid w:val="008503AD"/>
    <w:rsid w:val="008514D0"/>
    <w:rsid w:val="00853B30"/>
    <w:rsid w:val="0085494F"/>
    <w:rsid w:val="00854C4F"/>
    <w:rsid w:val="00856786"/>
    <w:rsid w:val="0085763F"/>
    <w:rsid w:val="00857CB6"/>
    <w:rsid w:val="00861EB9"/>
    <w:rsid w:val="00862EB8"/>
    <w:rsid w:val="00862EDC"/>
    <w:rsid w:val="008644BA"/>
    <w:rsid w:val="008645E6"/>
    <w:rsid w:val="00866EAB"/>
    <w:rsid w:val="00867058"/>
    <w:rsid w:val="008676AE"/>
    <w:rsid w:val="00867DFF"/>
    <w:rsid w:val="00870195"/>
    <w:rsid w:val="00870829"/>
    <w:rsid w:val="00870D7E"/>
    <w:rsid w:val="008715B2"/>
    <w:rsid w:val="00871F9B"/>
    <w:rsid w:val="00872341"/>
    <w:rsid w:val="00880D0F"/>
    <w:rsid w:val="00880EEA"/>
    <w:rsid w:val="00881275"/>
    <w:rsid w:val="00882CD9"/>
    <w:rsid w:val="00883D02"/>
    <w:rsid w:val="00883ECD"/>
    <w:rsid w:val="008841D3"/>
    <w:rsid w:val="00885426"/>
    <w:rsid w:val="00885BE5"/>
    <w:rsid w:val="0088678C"/>
    <w:rsid w:val="00890076"/>
    <w:rsid w:val="00890500"/>
    <w:rsid w:val="00890AE9"/>
    <w:rsid w:val="0089219C"/>
    <w:rsid w:val="00892F34"/>
    <w:rsid w:val="00893481"/>
    <w:rsid w:val="00894515"/>
    <w:rsid w:val="00896130"/>
    <w:rsid w:val="00897E6D"/>
    <w:rsid w:val="008A0645"/>
    <w:rsid w:val="008A2346"/>
    <w:rsid w:val="008A4D51"/>
    <w:rsid w:val="008A5D20"/>
    <w:rsid w:val="008A7089"/>
    <w:rsid w:val="008B1B6E"/>
    <w:rsid w:val="008B24EC"/>
    <w:rsid w:val="008B67BA"/>
    <w:rsid w:val="008B78CF"/>
    <w:rsid w:val="008C169C"/>
    <w:rsid w:val="008C1E26"/>
    <w:rsid w:val="008C2887"/>
    <w:rsid w:val="008C3DCB"/>
    <w:rsid w:val="008C46E5"/>
    <w:rsid w:val="008C5CF6"/>
    <w:rsid w:val="008D1E15"/>
    <w:rsid w:val="008D4FE6"/>
    <w:rsid w:val="008D5752"/>
    <w:rsid w:val="008D6B31"/>
    <w:rsid w:val="008D7746"/>
    <w:rsid w:val="008E012E"/>
    <w:rsid w:val="008E1712"/>
    <w:rsid w:val="008E1968"/>
    <w:rsid w:val="008E28E0"/>
    <w:rsid w:val="008E2B58"/>
    <w:rsid w:val="008E4276"/>
    <w:rsid w:val="008E5A8B"/>
    <w:rsid w:val="008E5C79"/>
    <w:rsid w:val="008E7AA1"/>
    <w:rsid w:val="008E7D73"/>
    <w:rsid w:val="008F085E"/>
    <w:rsid w:val="008F0CE2"/>
    <w:rsid w:val="008F1E0C"/>
    <w:rsid w:val="008F233D"/>
    <w:rsid w:val="008F31E7"/>
    <w:rsid w:val="008F3F2F"/>
    <w:rsid w:val="008F3F74"/>
    <w:rsid w:val="008F4149"/>
    <w:rsid w:val="008F53E2"/>
    <w:rsid w:val="008F570D"/>
    <w:rsid w:val="008F5B69"/>
    <w:rsid w:val="008F60A2"/>
    <w:rsid w:val="008F685E"/>
    <w:rsid w:val="00901D9B"/>
    <w:rsid w:val="0090237C"/>
    <w:rsid w:val="00903C15"/>
    <w:rsid w:val="00904142"/>
    <w:rsid w:val="009046F6"/>
    <w:rsid w:val="0090625D"/>
    <w:rsid w:val="00907311"/>
    <w:rsid w:val="0090767E"/>
    <w:rsid w:val="00910F2B"/>
    <w:rsid w:val="00915E4D"/>
    <w:rsid w:val="009161B2"/>
    <w:rsid w:val="00916706"/>
    <w:rsid w:val="0091715E"/>
    <w:rsid w:val="00917F78"/>
    <w:rsid w:val="00920A83"/>
    <w:rsid w:val="00920EBA"/>
    <w:rsid w:val="00921ED3"/>
    <w:rsid w:val="00922CCB"/>
    <w:rsid w:val="00924842"/>
    <w:rsid w:val="0092664B"/>
    <w:rsid w:val="009305AF"/>
    <w:rsid w:val="009307D2"/>
    <w:rsid w:val="00930B79"/>
    <w:rsid w:val="00931174"/>
    <w:rsid w:val="00932D42"/>
    <w:rsid w:val="009331E6"/>
    <w:rsid w:val="00933BE1"/>
    <w:rsid w:val="00936201"/>
    <w:rsid w:val="00941151"/>
    <w:rsid w:val="00942A62"/>
    <w:rsid w:val="009460B2"/>
    <w:rsid w:val="00946780"/>
    <w:rsid w:val="00950421"/>
    <w:rsid w:val="00950424"/>
    <w:rsid w:val="009508D0"/>
    <w:rsid w:val="0095310C"/>
    <w:rsid w:val="00953683"/>
    <w:rsid w:val="009537FB"/>
    <w:rsid w:val="00953BD2"/>
    <w:rsid w:val="00955099"/>
    <w:rsid w:val="0095529F"/>
    <w:rsid w:val="009552B5"/>
    <w:rsid w:val="00955492"/>
    <w:rsid w:val="00955FEC"/>
    <w:rsid w:val="00956A41"/>
    <w:rsid w:val="00957573"/>
    <w:rsid w:val="0096062D"/>
    <w:rsid w:val="00962D12"/>
    <w:rsid w:val="00963B5F"/>
    <w:rsid w:val="00964D31"/>
    <w:rsid w:val="00964DA3"/>
    <w:rsid w:val="00965333"/>
    <w:rsid w:val="00971B78"/>
    <w:rsid w:val="0097381C"/>
    <w:rsid w:val="00975C00"/>
    <w:rsid w:val="0097693F"/>
    <w:rsid w:val="00976A09"/>
    <w:rsid w:val="00977F0A"/>
    <w:rsid w:val="009808D3"/>
    <w:rsid w:val="00980AFF"/>
    <w:rsid w:val="009825E6"/>
    <w:rsid w:val="00983063"/>
    <w:rsid w:val="0098484B"/>
    <w:rsid w:val="00984BEF"/>
    <w:rsid w:val="00986E05"/>
    <w:rsid w:val="00990516"/>
    <w:rsid w:val="00990C28"/>
    <w:rsid w:val="0099137A"/>
    <w:rsid w:val="009918CC"/>
    <w:rsid w:val="00991908"/>
    <w:rsid w:val="00991DC6"/>
    <w:rsid w:val="0099484F"/>
    <w:rsid w:val="00995E76"/>
    <w:rsid w:val="00996DDA"/>
    <w:rsid w:val="009A1C44"/>
    <w:rsid w:val="009A1D9C"/>
    <w:rsid w:val="009A3BE5"/>
    <w:rsid w:val="009A4FD8"/>
    <w:rsid w:val="009A6CB3"/>
    <w:rsid w:val="009A7EBD"/>
    <w:rsid w:val="009B134A"/>
    <w:rsid w:val="009B2356"/>
    <w:rsid w:val="009B2AD4"/>
    <w:rsid w:val="009B793E"/>
    <w:rsid w:val="009B7A5C"/>
    <w:rsid w:val="009B7A97"/>
    <w:rsid w:val="009B7CB2"/>
    <w:rsid w:val="009C08FF"/>
    <w:rsid w:val="009C0D26"/>
    <w:rsid w:val="009C0F42"/>
    <w:rsid w:val="009C1316"/>
    <w:rsid w:val="009C1F25"/>
    <w:rsid w:val="009C21DB"/>
    <w:rsid w:val="009C26DF"/>
    <w:rsid w:val="009C3F3F"/>
    <w:rsid w:val="009C4269"/>
    <w:rsid w:val="009C4A0A"/>
    <w:rsid w:val="009C4EB6"/>
    <w:rsid w:val="009C5012"/>
    <w:rsid w:val="009C73BD"/>
    <w:rsid w:val="009D06CC"/>
    <w:rsid w:val="009D0885"/>
    <w:rsid w:val="009D2686"/>
    <w:rsid w:val="009D46ED"/>
    <w:rsid w:val="009D4AE2"/>
    <w:rsid w:val="009D4D6C"/>
    <w:rsid w:val="009D6899"/>
    <w:rsid w:val="009D76B3"/>
    <w:rsid w:val="009E0075"/>
    <w:rsid w:val="009E139D"/>
    <w:rsid w:val="009E16A9"/>
    <w:rsid w:val="009E1BDC"/>
    <w:rsid w:val="009E2237"/>
    <w:rsid w:val="009E24A3"/>
    <w:rsid w:val="009E2A59"/>
    <w:rsid w:val="009E31B0"/>
    <w:rsid w:val="009E344D"/>
    <w:rsid w:val="009E4315"/>
    <w:rsid w:val="009E4C8B"/>
    <w:rsid w:val="009E5BBB"/>
    <w:rsid w:val="009E5CD1"/>
    <w:rsid w:val="009E6AEF"/>
    <w:rsid w:val="009E73B8"/>
    <w:rsid w:val="009E7D3D"/>
    <w:rsid w:val="009F3C13"/>
    <w:rsid w:val="009F5B66"/>
    <w:rsid w:val="009F637B"/>
    <w:rsid w:val="009F6622"/>
    <w:rsid w:val="009F69FB"/>
    <w:rsid w:val="00A0014F"/>
    <w:rsid w:val="00A007B8"/>
    <w:rsid w:val="00A126E7"/>
    <w:rsid w:val="00A127E9"/>
    <w:rsid w:val="00A12C8A"/>
    <w:rsid w:val="00A14116"/>
    <w:rsid w:val="00A15927"/>
    <w:rsid w:val="00A1599E"/>
    <w:rsid w:val="00A1628D"/>
    <w:rsid w:val="00A211FA"/>
    <w:rsid w:val="00A21986"/>
    <w:rsid w:val="00A222AF"/>
    <w:rsid w:val="00A23D21"/>
    <w:rsid w:val="00A26337"/>
    <w:rsid w:val="00A26839"/>
    <w:rsid w:val="00A30D09"/>
    <w:rsid w:val="00A3103E"/>
    <w:rsid w:val="00A353DC"/>
    <w:rsid w:val="00A36A59"/>
    <w:rsid w:val="00A41539"/>
    <w:rsid w:val="00A4298A"/>
    <w:rsid w:val="00A449A9"/>
    <w:rsid w:val="00A44CC6"/>
    <w:rsid w:val="00A4522D"/>
    <w:rsid w:val="00A47AA6"/>
    <w:rsid w:val="00A51A22"/>
    <w:rsid w:val="00A52B2D"/>
    <w:rsid w:val="00A56653"/>
    <w:rsid w:val="00A568E3"/>
    <w:rsid w:val="00A56A2C"/>
    <w:rsid w:val="00A63427"/>
    <w:rsid w:val="00A64EE4"/>
    <w:rsid w:val="00A65EDF"/>
    <w:rsid w:val="00A72E62"/>
    <w:rsid w:val="00A7397D"/>
    <w:rsid w:val="00A7485C"/>
    <w:rsid w:val="00A749FE"/>
    <w:rsid w:val="00A75595"/>
    <w:rsid w:val="00A75A3F"/>
    <w:rsid w:val="00A77317"/>
    <w:rsid w:val="00A8049C"/>
    <w:rsid w:val="00A80CA0"/>
    <w:rsid w:val="00A81889"/>
    <w:rsid w:val="00A82B58"/>
    <w:rsid w:val="00A83CC0"/>
    <w:rsid w:val="00A84416"/>
    <w:rsid w:val="00A84E98"/>
    <w:rsid w:val="00A855EF"/>
    <w:rsid w:val="00A8567E"/>
    <w:rsid w:val="00A86A35"/>
    <w:rsid w:val="00A86A57"/>
    <w:rsid w:val="00A86CF0"/>
    <w:rsid w:val="00A86EAB"/>
    <w:rsid w:val="00A87D9A"/>
    <w:rsid w:val="00A915E4"/>
    <w:rsid w:val="00A918BF"/>
    <w:rsid w:val="00A94F2A"/>
    <w:rsid w:val="00A95BA8"/>
    <w:rsid w:val="00A96C0B"/>
    <w:rsid w:val="00A97C1E"/>
    <w:rsid w:val="00AA0C34"/>
    <w:rsid w:val="00AA10BC"/>
    <w:rsid w:val="00AA19CB"/>
    <w:rsid w:val="00AA20FC"/>
    <w:rsid w:val="00AA298C"/>
    <w:rsid w:val="00AA3017"/>
    <w:rsid w:val="00AA3547"/>
    <w:rsid w:val="00AA39EC"/>
    <w:rsid w:val="00AA4A74"/>
    <w:rsid w:val="00AA58D8"/>
    <w:rsid w:val="00AA7171"/>
    <w:rsid w:val="00AA75D7"/>
    <w:rsid w:val="00AA7A35"/>
    <w:rsid w:val="00AB1A95"/>
    <w:rsid w:val="00AB34A8"/>
    <w:rsid w:val="00AB3C2C"/>
    <w:rsid w:val="00AB46E0"/>
    <w:rsid w:val="00AB4A95"/>
    <w:rsid w:val="00AB5163"/>
    <w:rsid w:val="00AB5C43"/>
    <w:rsid w:val="00AB6021"/>
    <w:rsid w:val="00AB61E7"/>
    <w:rsid w:val="00AC1165"/>
    <w:rsid w:val="00AC1C18"/>
    <w:rsid w:val="00AC21CD"/>
    <w:rsid w:val="00AC3C8E"/>
    <w:rsid w:val="00AC3DC4"/>
    <w:rsid w:val="00AC41F8"/>
    <w:rsid w:val="00AC6C3E"/>
    <w:rsid w:val="00AC7C04"/>
    <w:rsid w:val="00AD0941"/>
    <w:rsid w:val="00AD1A4C"/>
    <w:rsid w:val="00AD1F82"/>
    <w:rsid w:val="00AD2909"/>
    <w:rsid w:val="00AD2C90"/>
    <w:rsid w:val="00AD51F8"/>
    <w:rsid w:val="00AD6482"/>
    <w:rsid w:val="00AE0C32"/>
    <w:rsid w:val="00AE3F15"/>
    <w:rsid w:val="00AE7920"/>
    <w:rsid w:val="00AF24E4"/>
    <w:rsid w:val="00AF2903"/>
    <w:rsid w:val="00AF3570"/>
    <w:rsid w:val="00AF6026"/>
    <w:rsid w:val="00AF7968"/>
    <w:rsid w:val="00B01357"/>
    <w:rsid w:val="00B0136D"/>
    <w:rsid w:val="00B04E5D"/>
    <w:rsid w:val="00B06526"/>
    <w:rsid w:val="00B07066"/>
    <w:rsid w:val="00B1084C"/>
    <w:rsid w:val="00B1090F"/>
    <w:rsid w:val="00B10E50"/>
    <w:rsid w:val="00B11CCF"/>
    <w:rsid w:val="00B164B9"/>
    <w:rsid w:val="00B17039"/>
    <w:rsid w:val="00B218F5"/>
    <w:rsid w:val="00B23B18"/>
    <w:rsid w:val="00B25EB9"/>
    <w:rsid w:val="00B26A39"/>
    <w:rsid w:val="00B26DD9"/>
    <w:rsid w:val="00B30FED"/>
    <w:rsid w:val="00B31041"/>
    <w:rsid w:val="00B32D07"/>
    <w:rsid w:val="00B32D46"/>
    <w:rsid w:val="00B33F80"/>
    <w:rsid w:val="00B34F49"/>
    <w:rsid w:val="00B35711"/>
    <w:rsid w:val="00B35C5D"/>
    <w:rsid w:val="00B35F0C"/>
    <w:rsid w:val="00B36025"/>
    <w:rsid w:val="00B360BE"/>
    <w:rsid w:val="00B36753"/>
    <w:rsid w:val="00B36BB8"/>
    <w:rsid w:val="00B3771D"/>
    <w:rsid w:val="00B46632"/>
    <w:rsid w:val="00B46B1A"/>
    <w:rsid w:val="00B510FB"/>
    <w:rsid w:val="00B51C53"/>
    <w:rsid w:val="00B52BBA"/>
    <w:rsid w:val="00B54587"/>
    <w:rsid w:val="00B55631"/>
    <w:rsid w:val="00B570FF"/>
    <w:rsid w:val="00B60E1D"/>
    <w:rsid w:val="00B629E8"/>
    <w:rsid w:val="00B63092"/>
    <w:rsid w:val="00B63C01"/>
    <w:rsid w:val="00B64666"/>
    <w:rsid w:val="00B653BB"/>
    <w:rsid w:val="00B657AB"/>
    <w:rsid w:val="00B7033C"/>
    <w:rsid w:val="00B70B1D"/>
    <w:rsid w:val="00B71628"/>
    <w:rsid w:val="00B71A5E"/>
    <w:rsid w:val="00B71D81"/>
    <w:rsid w:val="00B71F00"/>
    <w:rsid w:val="00B72447"/>
    <w:rsid w:val="00B744DF"/>
    <w:rsid w:val="00B75370"/>
    <w:rsid w:val="00B80B86"/>
    <w:rsid w:val="00B82322"/>
    <w:rsid w:val="00B82B89"/>
    <w:rsid w:val="00B83E13"/>
    <w:rsid w:val="00B85C5F"/>
    <w:rsid w:val="00B87EC9"/>
    <w:rsid w:val="00B9089B"/>
    <w:rsid w:val="00B90E4B"/>
    <w:rsid w:val="00B93A10"/>
    <w:rsid w:val="00B9448B"/>
    <w:rsid w:val="00B9649F"/>
    <w:rsid w:val="00B9675A"/>
    <w:rsid w:val="00B968F3"/>
    <w:rsid w:val="00B97722"/>
    <w:rsid w:val="00B97F4A"/>
    <w:rsid w:val="00BA2350"/>
    <w:rsid w:val="00BA3CB8"/>
    <w:rsid w:val="00BA5433"/>
    <w:rsid w:val="00BA6CF9"/>
    <w:rsid w:val="00BA7162"/>
    <w:rsid w:val="00BA7272"/>
    <w:rsid w:val="00BB0C1A"/>
    <w:rsid w:val="00BB12B3"/>
    <w:rsid w:val="00BB1454"/>
    <w:rsid w:val="00BB17E3"/>
    <w:rsid w:val="00BB1828"/>
    <w:rsid w:val="00BB2DA3"/>
    <w:rsid w:val="00BB5D1C"/>
    <w:rsid w:val="00BB5D8E"/>
    <w:rsid w:val="00BB7532"/>
    <w:rsid w:val="00BC2A73"/>
    <w:rsid w:val="00BC392A"/>
    <w:rsid w:val="00BC3CCA"/>
    <w:rsid w:val="00BC3F2B"/>
    <w:rsid w:val="00BC5399"/>
    <w:rsid w:val="00BC70E4"/>
    <w:rsid w:val="00BD2424"/>
    <w:rsid w:val="00BD24D7"/>
    <w:rsid w:val="00BD2E5C"/>
    <w:rsid w:val="00BD735A"/>
    <w:rsid w:val="00BD742F"/>
    <w:rsid w:val="00BD7F52"/>
    <w:rsid w:val="00BE07D8"/>
    <w:rsid w:val="00BE26F5"/>
    <w:rsid w:val="00BE38BC"/>
    <w:rsid w:val="00BE425A"/>
    <w:rsid w:val="00BE571A"/>
    <w:rsid w:val="00BE7E6C"/>
    <w:rsid w:val="00BF0E3B"/>
    <w:rsid w:val="00BF1BA4"/>
    <w:rsid w:val="00BF2A55"/>
    <w:rsid w:val="00BF3826"/>
    <w:rsid w:val="00BF3B11"/>
    <w:rsid w:val="00BF3FBE"/>
    <w:rsid w:val="00BF4C04"/>
    <w:rsid w:val="00BF6BB5"/>
    <w:rsid w:val="00BF7BB4"/>
    <w:rsid w:val="00C00CFA"/>
    <w:rsid w:val="00C0286C"/>
    <w:rsid w:val="00C0425E"/>
    <w:rsid w:val="00C0749E"/>
    <w:rsid w:val="00C07E3F"/>
    <w:rsid w:val="00C11453"/>
    <w:rsid w:val="00C126D7"/>
    <w:rsid w:val="00C12FC9"/>
    <w:rsid w:val="00C14243"/>
    <w:rsid w:val="00C15B39"/>
    <w:rsid w:val="00C1737F"/>
    <w:rsid w:val="00C21FE2"/>
    <w:rsid w:val="00C22E3B"/>
    <w:rsid w:val="00C234D0"/>
    <w:rsid w:val="00C24D41"/>
    <w:rsid w:val="00C2512D"/>
    <w:rsid w:val="00C25F4D"/>
    <w:rsid w:val="00C27836"/>
    <w:rsid w:val="00C27CF5"/>
    <w:rsid w:val="00C3084C"/>
    <w:rsid w:val="00C318DD"/>
    <w:rsid w:val="00C322B8"/>
    <w:rsid w:val="00C33541"/>
    <w:rsid w:val="00C36B37"/>
    <w:rsid w:val="00C36B58"/>
    <w:rsid w:val="00C3704E"/>
    <w:rsid w:val="00C37267"/>
    <w:rsid w:val="00C4183C"/>
    <w:rsid w:val="00C42951"/>
    <w:rsid w:val="00C42C1D"/>
    <w:rsid w:val="00C43863"/>
    <w:rsid w:val="00C4429A"/>
    <w:rsid w:val="00C44D68"/>
    <w:rsid w:val="00C45575"/>
    <w:rsid w:val="00C466B1"/>
    <w:rsid w:val="00C53B3C"/>
    <w:rsid w:val="00C54346"/>
    <w:rsid w:val="00C54C01"/>
    <w:rsid w:val="00C571E7"/>
    <w:rsid w:val="00C57CA7"/>
    <w:rsid w:val="00C61D19"/>
    <w:rsid w:val="00C65A7D"/>
    <w:rsid w:val="00C66326"/>
    <w:rsid w:val="00C66F16"/>
    <w:rsid w:val="00C66F30"/>
    <w:rsid w:val="00C70561"/>
    <w:rsid w:val="00C71212"/>
    <w:rsid w:val="00C71F9E"/>
    <w:rsid w:val="00C7269D"/>
    <w:rsid w:val="00C755ED"/>
    <w:rsid w:val="00C77059"/>
    <w:rsid w:val="00C7734B"/>
    <w:rsid w:val="00C7799D"/>
    <w:rsid w:val="00C800D0"/>
    <w:rsid w:val="00C819FB"/>
    <w:rsid w:val="00C82494"/>
    <w:rsid w:val="00C84106"/>
    <w:rsid w:val="00C85058"/>
    <w:rsid w:val="00C875B9"/>
    <w:rsid w:val="00C9131B"/>
    <w:rsid w:val="00C913A9"/>
    <w:rsid w:val="00C920E6"/>
    <w:rsid w:val="00C932F0"/>
    <w:rsid w:val="00C93528"/>
    <w:rsid w:val="00C94232"/>
    <w:rsid w:val="00C953D3"/>
    <w:rsid w:val="00C97148"/>
    <w:rsid w:val="00CA0E83"/>
    <w:rsid w:val="00CA326C"/>
    <w:rsid w:val="00CA3406"/>
    <w:rsid w:val="00CA3A4C"/>
    <w:rsid w:val="00CA4C7D"/>
    <w:rsid w:val="00CA51E7"/>
    <w:rsid w:val="00CA686E"/>
    <w:rsid w:val="00CA70C1"/>
    <w:rsid w:val="00CA786C"/>
    <w:rsid w:val="00CB1B54"/>
    <w:rsid w:val="00CB30DA"/>
    <w:rsid w:val="00CB39DF"/>
    <w:rsid w:val="00CB4004"/>
    <w:rsid w:val="00CB5C47"/>
    <w:rsid w:val="00CB77C0"/>
    <w:rsid w:val="00CC2C33"/>
    <w:rsid w:val="00CC2D63"/>
    <w:rsid w:val="00CC551E"/>
    <w:rsid w:val="00CC7EB1"/>
    <w:rsid w:val="00CD0954"/>
    <w:rsid w:val="00CD168E"/>
    <w:rsid w:val="00CD1DC8"/>
    <w:rsid w:val="00CD1F11"/>
    <w:rsid w:val="00CD722B"/>
    <w:rsid w:val="00CE158F"/>
    <w:rsid w:val="00CE177D"/>
    <w:rsid w:val="00CE44AD"/>
    <w:rsid w:val="00CE5345"/>
    <w:rsid w:val="00CE6F58"/>
    <w:rsid w:val="00CF1587"/>
    <w:rsid w:val="00CF2788"/>
    <w:rsid w:val="00CF2E68"/>
    <w:rsid w:val="00CF3550"/>
    <w:rsid w:val="00CF35A5"/>
    <w:rsid w:val="00CF387A"/>
    <w:rsid w:val="00CF43DD"/>
    <w:rsid w:val="00CF4CAE"/>
    <w:rsid w:val="00CF6029"/>
    <w:rsid w:val="00CF60E4"/>
    <w:rsid w:val="00CF6119"/>
    <w:rsid w:val="00CF6AF9"/>
    <w:rsid w:val="00CF7F45"/>
    <w:rsid w:val="00D00197"/>
    <w:rsid w:val="00D003E1"/>
    <w:rsid w:val="00D00ACE"/>
    <w:rsid w:val="00D019BB"/>
    <w:rsid w:val="00D064BB"/>
    <w:rsid w:val="00D06C76"/>
    <w:rsid w:val="00D07B02"/>
    <w:rsid w:val="00D07D6D"/>
    <w:rsid w:val="00D10780"/>
    <w:rsid w:val="00D11AC9"/>
    <w:rsid w:val="00D11EF1"/>
    <w:rsid w:val="00D122F1"/>
    <w:rsid w:val="00D15A6C"/>
    <w:rsid w:val="00D17580"/>
    <w:rsid w:val="00D17E7E"/>
    <w:rsid w:val="00D2202A"/>
    <w:rsid w:val="00D234B2"/>
    <w:rsid w:val="00D24B87"/>
    <w:rsid w:val="00D303B7"/>
    <w:rsid w:val="00D32A82"/>
    <w:rsid w:val="00D34844"/>
    <w:rsid w:val="00D35073"/>
    <w:rsid w:val="00D361B1"/>
    <w:rsid w:val="00D36587"/>
    <w:rsid w:val="00D36F77"/>
    <w:rsid w:val="00D37085"/>
    <w:rsid w:val="00D379D4"/>
    <w:rsid w:val="00D37B21"/>
    <w:rsid w:val="00D37E17"/>
    <w:rsid w:val="00D400E5"/>
    <w:rsid w:val="00D4022A"/>
    <w:rsid w:val="00D41940"/>
    <w:rsid w:val="00D42FCA"/>
    <w:rsid w:val="00D43145"/>
    <w:rsid w:val="00D439D1"/>
    <w:rsid w:val="00D4434F"/>
    <w:rsid w:val="00D448E9"/>
    <w:rsid w:val="00D448FA"/>
    <w:rsid w:val="00D44B6D"/>
    <w:rsid w:val="00D453E4"/>
    <w:rsid w:val="00D5120A"/>
    <w:rsid w:val="00D5180E"/>
    <w:rsid w:val="00D53920"/>
    <w:rsid w:val="00D53F5C"/>
    <w:rsid w:val="00D5529A"/>
    <w:rsid w:val="00D559EE"/>
    <w:rsid w:val="00D568BE"/>
    <w:rsid w:val="00D56B02"/>
    <w:rsid w:val="00D576DD"/>
    <w:rsid w:val="00D57E98"/>
    <w:rsid w:val="00D61199"/>
    <w:rsid w:val="00D62072"/>
    <w:rsid w:val="00D634B0"/>
    <w:rsid w:val="00D64140"/>
    <w:rsid w:val="00D6572D"/>
    <w:rsid w:val="00D667FC"/>
    <w:rsid w:val="00D6734B"/>
    <w:rsid w:val="00D67914"/>
    <w:rsid w:val="00D70817"/>
    <w:rsid w:val="00D71FF8"/>
    <w:rsid w:val="00D72652"/>
    <w:rsid w:val="00D736FE"/>
    <w:rsid w:val="00D74423"/>
    <w:rsid w:val="00D76A7A"/>
    <w:rsid w:val="00D7763D"/>
    <w:rsid w:val="00D808BC"/>
    <w:rsid w:val="00D82F3C"/>
    <w:rsid w:val="00D84D34"/>
    <w:rsid w:val="00D8541E"/>
    <w:rsid w:val="00D855EF"/>
    <w:rsid w:val="00D86C29"/>
    <w:rsid w:val="00D87B9F"/>
    <w:rsid w:val="00D927C4"/>
    <w:rsid w:val="00D935B1"/>
    <w:rsid w:val="00D93E00"/>
    <w:rsid w:val="00D943E9"/>
    <w:rsid w:val="00D94C23"/>
    <w:rsid w:val="00D95571"/>
    <w:rsid w:val="00D9617B"/>
    <w:rsid w:val="00D9658D"/>
    <w:rsid w:val="00D96ACD"/>
    <w:rsid w:val="00D97C11"/>
    <w:rsid w:val="00DA049B"/>
    <w:rsid w:val="00DA159E"/>
    <w:rsid w:val="00DA1918"/>
    <w:rsid w:val="00DA348A"/>
    <w:rsid w:val="00DB1AE2"/>
    <w:rsid w:val="00DB27E8"/>
    <w:rsid w:val="00DB2F91"/>
    <w:rsid w:val="00DB3D17"/>
    <w:rsid w:val="00DB42DA"/>
    <w:rsid w:val="00DB4EED"/>
    <w:rsid w:val="00DB6303"/>
    <w:rsid w:val="00DB65BC"/>
    <w:rsid w:val="00DC1F26"/>
    <w:rsid w:val="00DC2431"/>
    <w:rsid w:val="00DC2FA7"/>
    <w:rsid w:val="00DC3768"/>
    <w:rsid w:val="00DC52B1"/>
    <w:rsid w:val="00DC69C1"/>
    <w:rsid w:val="00DC7216"/>
    <w:rsid w:val="00DC75C4"/>
    <w:rsid w:val="00DD0787"/>
    <w:rsid w:val="00DD0AA2"/>
    <w:rsid w:val="00DD0BA5"/>
    <w:rsid w:val="00DD2EA0"/>
    <w:rsid w:val="00DD3394"/>
    <w:rsid w:val="00DD35A0"/>
    <w:rsid w:val="00DD4502"/>
    <w:rsid w:val="00DD4677"/>
    <w:rsid w:val="00DD63DA"/>
    <w:rsid w:val="00DE098D"/>
    <w:rsid w:val="00DE1F0E"/>
    <w:rsid w:val="00DE3981"/>
    <w:rsid w:val="00DE4123"/>
    <w:rsid w:val="00DE6A59"/>
    <w:rsid w:val="00DE73FF"/>
    <w:rsid w:val="00DE794B"/>
    <w:rsid w:val="00DF0131"/>
    <w:rsid w:val="00DF058D"/>
    <w:rsid w:val="00DF2460"/>
    <w:rsid w:val="00DF3416"/>
    <w:rsid w:val="00E005EA"/>
    <w:rsid w:val="00E013AD"/>
    <w:rsid w:val="00E04449"/>
    <w:rsid w:val="00E04C94"/>
    <w:rsid w:val="00E05112"/>
    <w:rsid w:val="00E076CD"/>
    <w:rsid w:val="00E10C7F"/>
    <w:rsid w:val="00E121EC"/>
    <w:rsid w:val="00E13F6D"/>
    <w:rsid w:val="00E1503E"/>
    <w:rsid w:val="00E17395"/>
    <w:rsid w:val="00E17727"/>
    <w:rsid w:val="00E201B1"/>
    <w:rsid w:val="00E20D4B"/>
    <w:rsid w:val="00E21AB8"/>
    <w:rsid w:val="00E21DE5"/>
    <w:rsid w:val="00E23EDB"/>
    <w:rsid w:val="00E252A4"/>
    <w:rsid w:val="00E252BA"/>
    <w:rsid w:val="00E25408"/>
    <w:rsid w:val="00E25FEC"/>
    <w:rsid w:val="00E26EEC"/>
    <w:rsid w:val="00E276FF"/>
    <w:rsid w:val="00E27869"/>
    <w:rsid w:val="00E312E2"/>
    <w:rsid w:val="00E315E8"/>
    <w:rsid w:val="00E32106"/>
    <w:rsid w:val="00E3214D"/>
    <w:rsid w:val="00E32731"/>
    <w:rsid w:val="00E32F3E"/>
    <w:rsid w:val="00E33133"/>
    <w:rsid w:val="00E336FF"/>
    <w:rsid w:val="00E33FCF"/>
    <w:rsid w:val="00E370B9"/>
    <w:rsid w:val="00E41DAE"/>
    <w:rsid w:val="00E424BA"/>
    <w:rsid w:val="00E43041"/>
    <w:rsid w:val="00E43784"/>
    <w:rsid w:val="00E43E35"/>
    <w:rsid w:val="00E44524"/>
    <w:rsid w:val="00E44543"/>
    <w:rsid w:val="00E45BBE"/>
    <w:rsid w:val="00E4659D"/>
    <w:rsid w:val="00E47A0E"/>
    <w:rsid w:val="00E50A42"/>
    <w:rsid w:val="00E51B78"/>
    <w:rsid w:val="00E52573"/>
    <w:rsid w:val="00E55C9E"/>
    <w:rsid w:val="00E57EFC"/>
    <w:rsid w:val="00E64359"/>
    <w:rsid w:val="00E647C5"/>
    <w:rsid w:val="00E64BDB"/>
    <w:rsid w:val="00E66FD9"/>
    <w:rsid w:val="00E67667"/>
    <w:rsid w:val="00E67C0C"/>
    <w:rsid w:val="00E70EC4"/>
    <w:rsid w:val="00E70F97"/>
    <w:rsid w:val="00E71586"/>
    <w:rsid w:val="00E7166E"/>
    <w:rsid w:val="00E71F39"/>
    <w:rsid w:val="00E739EB"/>
    <w:rsid w:val="00E749CF"/>
    <w:rsid w:val="00E74A71"/>
    <w:rsid w:val="00E74D25"/>
    <w:rsid w:val="00E7744D"/>
    <w:rsid w:val="00E77DE4"/>
    <w:rsid w:val="00E8002A"/>
    <w:rsid w:val="00E8197B"/>
    <w:rsid w:val="00E82285"/>
    <w:rsid w:val="00E8328F"/>
    <w:rsid w:val="00E848EA"/>
    <w:rsid w:val="00E858DC"/>
    <w:rsid w:val="00E85F3F"/>
    <w:rsid w:val="00E9044D"/>
    <w:rsid w:val="00E906D6"/>
    <w:rsid w:val="00E90760"/>
    <w:rsid w:val="00E91074"/>
    <w:rsid w:val="00E91B46"/>
    <w:rsid w:val="00E91F39"/>
    <w:rsid w:val="00E921D2"/>
    <w:rsid w:val="00E92641"/>
    <w:rsid w:val="00E93F0E"/>
    <w:rsid w:val="00E97FE6"/>
    <w:rsid w:val="00EA055C"/>
    <w:rsid w:val="00EA0A95"/>
    <w:rsid w:val="00EA193E"/>
    <w:rsid w:val="00EA1D41"/>
    <w:rsid w:val="00EA28F5"/>
    <w:rsid w:val="00EA2BF1"/>
    <w:rsid w:val="00EA41C2"/>
    <w:rsid w:val="00EA6913"/>
    <w:rsid w:val="00EB0B92"/>
    <w:rsid w:val="00EB2457"/>
    <w:rsid w:val="00EB2E07"/>
    <w:rsid w:val="00EB34C9"/>
    <w:rsid w:val="00EB3AA8"/>
    <w:rsid w:val="00EB3C4E"/>
    <w:rsid w:val="00EB5B41"/>
    <w:rsid w:val="00EB6241"/>
    <w:rsid w:val="00EB7769"/>
    <w:rsid w:val="00EB7E5A"/>
    <w:rsid w:val="00EC13EF"/>
    <w:rsid w:val="00EC3A22"/>
    <w:rsid w:val="00EC3B4E"/>
    <w:rsid w:val="00EC3DA2"/>
    <w:rsid w:val="00EC4C6E"/>
    <w:rsid w:val="00EC5191"/>
    <w:rsid w:val="00ED1236"/>
    <w:rsid w:val="00ED17A1"/>
    <w:rsid w:val="00ED2164"/>
    <w:rsid w:val="00ED29FA"/>
    <w:rsid w:val="00EE1FCF"/>
    <w:rsid w:val="00EE2ADF"/>
    <w:rsid w:val="00EE2E5B"/>
    <w:rsid w:val="00EE3217"/>
    <w:rsid w:val="00EE5651"/>
    <w:rsid w:val="00EE6B80"/>
    <w:rsid w:val="00EE7041"/>
    <w:rsid w:val="00EF0BCD"/>
    <w:rsid w:val="00EF1A39"/>
    <w:rsid w:val="00EF3ECA"/>
    <w:rsid w:val="00EF42B2"/>
    <w:rsid w:val="00EF50B1"/>
    <w:rsid w:val="00EF569C"/>
    <w:rsid w:val="00EF7940"/>
    <w:rsid w:val="00EF7C2E"/>
    <w:rsid w:val="00F00672"/>
    <w:rsid w:val="00F02731"/>
    <w:rsid w:val="00F02799"/>
    <w:rsid w:val="00F0285C"/>
    <w:rsid w:val="00F03706"/>
    <w:rsid w:val="00F03DEB"/>
    <w:rsid w:val="00F049C1"/>
    <w:rsid w:val="00F04F8F"/>
    <w:rsid w:val="00F05DCA"/>
    <w:rsid w:val="00F06346"/>
    <w:rsid w:val="00F06980"/>
    <w:rsid w:val="00F0712E"/>
    <w:rsid w:val="00F07D17"/>
    <w:rsid w:val="00F10C44"/>
    <w:rsid w:val="00F12085"/>
    <w:rsid w:val="00F208F0"/>
    <w:rsid w:val="00F21404"/>
    <w:rsid w:val="00F22E52"/>
    <w:rsid w:val="00F23BFB"/>
    <w:rsid w:val="00F2500F"/>
    <w:rsid w:val="00F26486"/>
    <w:rsid w:val="00F266FB"/>
    <w:rsid w:val="00F27299"/>
    <w:rsid w:val="00F27E02"/>
    <w:rsid w:val="00F31B26"/>
    <w:rsid w:val="00F31DFD"/>
    <w:rsid w:val="00F3251C"/>
    <w:rsid w:val="00F339E1"/>
    <w:rsid w:val="00F3522C"/>
    <w:rsid w:val="00F3613C"/>
    <w:rsid w:val="00F36B6E"/>
    <w:rsid w:val="00F40754"/>
    <w:rsid w:val="00F452AC"/>
    <w:rsid w:val="00F45D40"/>
    <w:rsid w:val="00F51054"/>
    <w:rsid w:val="00F51A0C"/>
    <w:rsid w:val="00F524D5"/>
    <w:rsid w:val="00F525C9"/>
    <w:rsid w:val="00F5301C"/>
    <w:rsid w:val="00F53414"/>
    <w:rsid w:val="00F54E51"/>
    <w:rsid w:val="00F57B1F"/>
    <w:rsid w:val="00F61215"/>
    <w:rsid w:val="00F61DE7"/>
    <w:rsid w:val="00F61F2F"/>
    <w:rsid w:val="00F63B83"/>
    <w:rsid w:val="00F6424B"/>
    <w:rsid w:val="00F651E9"/>
    <w:rsid w:val="00F66B19"/>
    <w:rsid w:val="00F7033B"/>
    <w:rsid w:val="00F72874"/>
    <w:rsid w:val="00F72A54"/>
    <w:rsid w:val="00F73DA4"/>
    <w:rsid w:val="00F74238"/>
    <w:rsid w:val="00F76112"/>
    <w:rsid w:val="00F80220"/>
    <w:rsid w:val="00F8096F"/>
    <w:rsid w:val="00F80C43"/>
    <w:rsid w:val="00F810E4"/>
    <w:rsid w:val="00F8199D"/>
    <w:rsid w:val="00F82D58"/>
    <w:rsid w:val="00F82EC4"/>
    <w:rsid w:val="00F85316"/>
    <w:rsid w:val="00F85D87"/>
    <w:rsid w:val="00F861A1"/>
    <w:rsid w:val="00F86325"/>
    <w:rsid w:val="00F87807"/>
    <w:rsid w:val="00F879CF"/>
    <w:rsid w:val="00F91770"/>
    <w:rsid w:val="00F924CC"/>
    <w:rsid w:val="00F925B6"/>
    <w:rsid w:val="00F93F55"/>
    <w:rsid w:val="00FA0999"/>
    <w:rsid w:val="00FA2055"/>
    <w:rsid w:val="00FA36BF"/>
    <w:rsid w:val="00FA4A05"/>
    <w:rsid w:val="00FA4F0A"/>
    <w:rsid w:val="00FA63B9"/>
    <w:rsid w:val="00FB0DB8"/>
    <w:rsid w:val="00FB1301"/>
    <w:rsid w:val="00FB33F5"/>
    <w:rsid w:val="00FB346C"/>
    <w:rsid w:val="00FB362B"/>
    <w:rsid w:val="00FB66E8"/>
    <w:rsid w:val="00FB79E6"/>
    <w:rsid w:val="00FC0668"/>
    <w:rsid w:val="00FC0E87"/>
    <w:rsid w:val="00FC257E"/>
    <w:rsid w:val="00FC3392"/>
    <w:rsid w:val="00FC3DF3"/>
    <w:rsid w:val="00FC5048"/>
    <w:rsid w:val="00FC5321"/>
    <w:rsid w:val="00FC5B5D"/>
    <w:rsid w:val="00FC6946"/>
    <w:rsid w:val="00FC704F"/>
    <w:rsid w:val="00FC740C"/>
    <w:rsid w:val="00FD0355"/>
    <w:rsid w:val="00FD0C07"/>
    <w:rsid w:val="00FD3268"/>
    <w:rsid w:val="00FD3961"/>
    <w:rsid w:val="00FD40B6"/>
    <w:rsid w:val="00FD55A7"/>
    <w:rsid w:val="00FE0C30"/>
    <w:rsid w:val="00FE162F"/>
    <w:rsid w:val="00FE4B2C"/>
    <w:rsid w:val="00FE6A8F"/>
    <w:rsid w:val="00FF0809"/>
    <w:rsid w:val="00FF0C7E"/>
    <w:rsid w:val="00FF1DAA"/>
    <w:rsid w:val="00FF214B"/>
    <w:rsid w:val="00FF38A9"/>
    <w:rsid w:val="00FF3DE4"/>
    <w:rsid w:val="00FF4397"/>
    <w:rsid w:val="00FF541A"/>
    <w:rsid w:val="00FF6287"/>
    <w:rsid w:val="00FF6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70" style="mso-position-vertical-relative:line" fill="f" fillcolor="white" stroke="f">
      <v:fill color="white" on="f"/>
      <v:stroke on="f"/>
      <o:colormru v:ext="edit" colors="#fd18b9,#fd1813"/>
    </o:shapedefaults>
    <o:shapelayout v:ext="edit">
      <o:idmap v:ext="edit" data="1"/>
      <o:rules v:ext="edit">
        <o:r id="V:Rule3" type="connector" idref="#Connecteur droit avec flèche 53"/>
        <o:r id="V:Rule4" type="connector" idref="#Connecteur droit avec flèche 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A0E"/>
    <w:pPr>
      <w:spacing w:line="348" w:lineRule="atLeast"/>
      <w:jc w:val="both"/>
    </w:pPr>
    <w:rPr>
      <w:rFonts w:ascii="Trebuchet MS" w:hAnsi="Trebuchet MS"/>
      <w:sz w:val="18"/>
      <w:szCs w:val="24"/>
    </w:rPr>
  </w:style>
  <w:style w:type="paragraph" w:styleId="Titre1">
    <w:name w:val="heading 1"/>
    <w:aliases w:val="heading 1,Titre1.,T1"/>
    <w:basedOn w:val="Normal"/>
    <w:next w:val="Normal"/>
    <w:link w:val="Titre1Car"/>
    <w:qFormat/>
    <w:rsid w:val="00026241"/>
    <w:pPr>
      <w:keepNext/>
      <w:numPr>
        <w:numId w:val="1"/>
      </w:numPr>
      <w:spacing w:before="320" w:after="100" w:line="240" w:lineRule="auto"/>
      <w:jc w:val="left"/>
      <w:outlineLvl w:val="0"/>
    </w:pPr>
    <w:rPr>
      <w:b/>
      <w:bCs/>
      <w:caps/>
      <w:sz w:val="32"/>
      <w:szCs w:val="32"/>
      <w:u w:val="single"/>
    </w:rPr>
  </w:style>
  <w:style w:type="paragraph" w:styleId="Titre2">
    <w:name w:val="heading 2"/>
    <w:aliases w:val="T2,heading 2,(paragrafi),Rubrique évènement,Titre 1.1"/>
    <w:basedOn w:val="Normal"/>
    <w:next w:val="Normal"/>
    <w:link w:val="Titre2Car"/>
    <w:qFormat/>
    <w:rsid w:val="00A95BA8"/>
    <w:pPr>
      <w:keepNext/>
      <w:numPr>
        <w:ilvl w:val="1"/>
        <w:numId w:val="1"/>
      </w:numPr>
      <w:spacing w:before="320" w:after="100"/>
      <w:ind w:left="567"/>
      <w:outlineLvl w:val="1"/>
    </w:pPr>
    <w:rPr>
      <w:b/>
      <w:bCs/>
      <w:iCs/>
      <w:caps/>
      <w:sz w:val="28"/>
      <w:szCs w:val="28"/>
    </w:rPr>
  </w:style>
  <w:style w:type="paragraph" w:styleId="Titre3">
    <w:name w:val="heading 3"/>
    <w:aliases w:val="Titre 1.1.1,T3"/>
    <w:basedOn w:val="Normal"/>
    <w:next w:val="Normal"/>
    <w:link w:val="Titre3Car"/>
    <w:qFormat/>
    <w:rsid w:val="00026241"/>
    <w:pPr>
      <w:keepNext/>
      <w:numPr>
        <w:ilvl w:val="2"/>
        <w:numId w:val="1"/>
      </w:numPr>
      <w:spacing w:before="320" w:after="100"/>
      <w:jc w:val="left"/>
      <w:outlineLvl w:val="2"/>
    </w:pPr>
    <w:rPr>
      <w:bCs/>
      <w:i/>
      <w:caps/>
      <w:sz w:val="26"/>
      <w:szCs w:val="26"/>
    </w:rPr>
  </w:style>
  <w:style w:type="paragraph" w:styleId="Titre4">
    <w:name w:val="heading 4"/>
    <w:aliases w:val="heading 4,T4,Titre 1.1.1.1"/>
    <w:basedOn w:val="Normal"/>
    <w:next w:val="Normal"/>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
    <w:basedOn w:val="Normal"/>
    <w:next w:val="Normal"/>
    <w:qFormat/>
    <w:rsid w:val="00026241"/>
    <w:pPr>
      <w:numPr>
        <w:ilvl w:val="4"/>
        <w:numId w:val="1"/>
      </w:numPr>
      <w:spacing w:before="240" w:after="100"/>
      <w:jc w:val="left"/>
      <w:outlineLvl w:val="4"/>
    </w:pPr>
    <w:rPr>
      <w:b/>
      <w:bCs/>
      <w:iCs/>
      <w:sz w:val="23"/>
      <w:szCs w:val="26"/>
    </w:rPr>
  </w:style>
  <w:style w:type="paragraph" w:styleId="Titre6">
    <w:name w:val="heading 6"/>
    <w:aliases w:val="T6"/>
    <w:basedOn w:val="Normal"/>
    <w:next w:val="Normal"/>
    <w:qFormat/>
    <w:rsid w:val="00026241"/>
    <w:pPr>
      <w:numPr>
        <w:ilvl w:val="5"/>
        <w:numId w:val="1"/>
      </w:numPr>
      <w:spacing w:before="240" w:after="100"/>
      <w:jc w:val="left"/>
      <w:outlineLvl w:val="5"/>
    </w:pPr>
    <w:rPr>
      <w:bCs/>
      <w:i/>
      <w:sz w:val="23"/>
      <w:szCs w:val="22"/>
    </w:rPr>
  </w:style>
  <w:style w:type="paragraph" w:styleId="Titre7">
    <w:name w:val="heading 7"/>
    <w:aliases w:val="T7"/>
    <w:basedOn w:val="Normal"/>
    <w:next w:val="Normal"/>
    <w:qFormat/>
    <w:rsid w:val="00026241"/>
    <w:pPr>
      <w:numPr>
        <w:ilvl w:val="6"/>
        <w:numId w:val="1"/>
      </w:numPr>
      <w:spacing w:before="240" w:after="100"/>
      <w:jc w:val="left"/>
      <w:outlineLvl w:val="6"/>
    </w:pPr>
    <w:rPr>
      <w:b/>
      <w:sz w:val="20"/>
      <w:u w:val="single"/>
    </w:rPr>
  </w:style>
  <w:style w:type="paragraph" w:styleId="Titre8">
    <w:name w:val="heading 8"/>
    <w:aliases w:val="T8"/>
    <w:basedOn w:val="Normal"/>
    <w:next w:val="Normal"/>
    <w:qFormat/>
    <w:rsid w:val="00026241"/>
    <w:pPr>
      <w:numPr>
        <w:ilvl w:val="7"/>
        <w:numId w:val="1"/>
      </w:numPr>
      <w:spacing w:before="240" w:after="100"/>
      <w:jc w:val="left"/>
      <w:outlineLvl w:val="7"/>
    </w:pPr>
    <w:rPr>
      <w:b/>
      <w:iCs/>
      <w:sz w:val="20"/>
    </w:rPr>
  </w:style>
  <w:style w:type="paragraph" w:styleId="Titre9">
    <w:name w:val="heading 9"/>
    <w:aliases w:val="T9"/>
    <w:basedOn w:val="Normal"/>
    <w:next w:val="Normal"/>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ar,Titre1. Car1,T1 Car"/>
    <w:link w:val="Titre1"/>
    <w:rsid w:val="00026241"/>
    <w:rPr>
      <w:rFonts w:ascii="Trebuchet MS" w:hAnsi="Trebuchet MS"/>
      <w:b/>
      <w:bCs/>
      <w:caps/>
      <w:sz w:val="32"/>
      <w:szCs w:val="32"/>
      <w:u w:val="single"/>
    </w:rPr>
  </w:style>
  <w:style w:type="character" w:customStyle="1" w:styleId="Titre2Car">
    <w:name w:val="Titre 2 Car"/>
    <w:aliases w:val="T2 Car1,heading 2 Car1,(paragrafi) Car1,Rubrique évènement Car,Titre 1.1 Car"/>
    <w:link w:val="Titre2"/>
    <w:locked/>
    <w:rsid w:val="00A95BA8"/>
    <w:rPr>
      <w:rFonts w:ascii="Trebuchet MS" w:hAnsi="Trebuchet MS"/>
      <w:b/>
      <w:bCs/>
      <w:iCs/>
      <w:caps/>
      <w:sz w:val="28"/>
      <w:szCs w:val="28"/>
      <w:lang w:val="fr-FR" w:eastAsia="fr-FR"/>
    </w:rPr>
  </w:style>
  <w:style w:type="character" w:customStyle="1" w:styleId="Titre3Car">
    <w:name w:val="Titre 3 Car"/>
    <w:aliases w:val="Titre 1.1.1 Car,T3 Car"/>
    <w:link w:val="Titre3"/>
    <w:rsid w:val="00026241"/>
    <w:rPr>
      <w:rFonts w:ascii="Trebuchet MS" w:hAnsi="Trebuchet MS"/>
      <w:bCs/>
      <w:i/>
      <w:caps/>
      <w:sz w:val="26"/>
      <w:szCs w:val="26"/>
      <w:lang w:val="fr-FR" w:eastAsia="fr-FR"/>
    </w:rPr>
  </w:style>
  <w:style w:type="paragraph" w:styleId="Explorateurdedocuments">
    <w:name w:val="Document Map"/>
    <w:basedOn w:val="Normal"/>
    <w:semiHidden/>
    <w:rsid w:val="00BC5399"/>
    <w:pPr>
      <w:shd w:val="clear" w:color="auto" w:fill="000080"/>
    </w:pPr>
    <w:rPr>
      <w:rFonts w:ascii="Tahoma" w:hAnsi="Tahoma" w:cs="Tahoma"/>
      <w:sz w:val="20"/>
      <w:szCs w:val="20"/>
    </w:rPr>
  </w:style>
  <w:style w:type="paragraph" w:customStyle="1" w:styleId="ASAMPSAtable">
    <w:name w:val="ASAMPSA table"/>
    <w:basedOn w:val="Normal"/>
    <w:next w:val="Normal"/>
    <w:link w:val="ASAMPSAtableCarCar"/>
    <w:rsid w:val="00E55C9E"/>
    <w:pPr>
      <w:widowControl w:val="0"/>
      <w:numPr>
        <w:numId w:val="7"/>
      </w:numPr>
      <w:jc w:val="center"/>
    </w:pPr>
    <w:rPr>
      <w:b/>
      <w:lang w:val="en-US" w:eastAsia="ko-KR"/>
    </w:rPr>
  </w:style>
  <w:style w:type="character" w:customStyle="1" w:styleId="ASAMPSAtableCarCar">
    <w:name w:val="ASAMPSA table Car Car"/>
    <w:link w:val="ASAMPSAtable"/>
    <w:locked/>
    <w:rsid w:val="00E55C9E"/>
    <w:rPr>
      <w:rFonts w:ascii="Trebuchet MS" w:hAnsi="Trebuchet MS"/>
      <w:b/>
      <w:sz w:val="18"/>
      <w:szCs w:val="24"/>
      <w:lang w:val="en-US" w:eastAsia="ko-KR" w:bidi="ar-SA"/>
    </w:rPr>
  </w:style>
  <w:style w:type="character" w:styleId="Lienhypertexte">
    <w:name w:val="Hyperlink"/>
    <w:uiPriority w:val="99"/>
    <w:rsid w:val="00BC5399"/>
    <w:rPr>
      <w:color w:val="0000FF"/>
      <w:u w:val="single"/>
    </w:rPr>
  </w:style>
  <w:style w:type="paragraph" w:customStyle="1" w:styleId="TitreCouverture">
    <w:name w:val="Titre Couverture"/>
    <w:basedOn w:val="Normal"/>
    <w:next w:val="Normal"/>
    <w:pPr>
      <w:spacing w:line="240" w:lineRule="auto"/>
      <w:jc w:val="left"/>
    </w:pPr>
    <w:rPr>
      <w:i/>
      <w:sz w:val="56"/>
    </w:rPr>
  </w:style>
  <w:style w:type="paragraph" w:styleId="TM1">
    <w:name w:val="toc 1"/>
    <w:basedOn w:val="Normal"/>
    <w:next w:val="Normal"/>
    <w:uiPriority w:val="39"/>
    <w:rsid w:val="004978F9"/>
    <w:pPr>
      <w:spacing w:before="120" w:line="360" w:lineRule="auto"/>
      <w:jc w:val="left"/>
    </w:pPr>
    <w:rPr>
      <w:rFonts w:ascii="Times New Roman" w:hAnsi="Times New Roman"/>
      <w:bCs/>
      <w:iCs/>
      <w:sz w:val="20"/>
    </w:rPr>
  </w:style>
  <w:style w:type="paragraph" w:styleId="TM2">
    <w:name w:val="toc 2"/>
    <w:basedOn w:val="Normal"/>
    <w:next w:val="Normal"/>
    <w:autoRedefine/>
    <w:uiPriority w:val="39"/>
    <w:rsid w:val="004978F9"/>
    <w:pPr>
      <w:spacing w:before="120"/>
      <w:ind w:left="180"/>
      <w:jc w:val="left"/>
    </w:pPr>
    <w:rPr>
      <w:rFonts w:ascii="Times New Roman" w:hAnsi="Times New Roman"/>
      <w:bCs/>
      <w:sz w:val="20"/>
      <w:szCs w:val="22"/>
    </w:rPr>
  </w:style>
  <w:style w:type="paragraph" w:styleId="TM3">
    <w:name w:val="toc 3"/>
    <w:basedOn w:val="Normal"/>
    <w:next w:val="Normal"/>
    <w:autoRedefine/>
    <w:uiPriority w:val="39"/>
    <w:pPr>
      <w:ind w:left="360"/>
      <w:jc w:val="left"/>
    </w:pPr>
    <w:rPr>
      <w:rFonts w:ascii="Times New Roman" w:hAnsi="Times New Roman"/>
      <w:sz w:val="20"/>
      <w:szCs w:val="20"/>
    </w:rPr>
  </w:style>
  <w:style w:type="paragraph" w:styleId="TM4">
    <w:name w:val="toc 4"/>
    <w:basedOn w:val="Normal"/>
    <w:next w:val="Normal"/>
    <w:autoRedefine/>
    <w:pPr>
      <w:ind w:left="540"/>
      <w:jc w:val="left"/>
    </w:pPr>
    <w:rPr>
      <w:rFonts w:ascii="Times New Roman" w:hAnsi="Times New Roman"/>
      <w:sz w:val="20"/>
      <w:szCs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rsid w:val="00F6424B"/>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lang w:val="en-GB"/>
    </w:rPr>
  </w:style>
  <w:style w:type="paragraph" w:styleId="Notedebasdepage">
    <w:name w:val="footnote text"/>
    <w:basedOn w:val="Normal"/>
    <w:link w:val="NotedebasdepageCar"/>
    <w:uiPriority w:val="99"/>
    <w:semiHidden/>
    <w:rsid w:val="00C24D41"/>
    <w:pPr>
      <w:widowControl w:val="0"/>
      <w:autoSpaceDE w:val="0"/>
      <w:autoSpaceDN w:val="0"/>
      <w:adjustRightInd w:val="0"/>
      <w:spacing w:line="240" w:lineRule="auto"/>
      <w:jc w:val="left"/>
    </w:pPr>
    <w:rPr>
      <w:rFonts w:ascii="Times New Roman" w:hAnsi="Times New Roman"/>
      <w:sz w:val="20"/>
      <w:szCs w:val="20"/>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lang w:val="en-GB"/>
    </w:rPr>
  </w:style>
  <w:style w:type="paragraph" w:styleId="Textedebulles">
    <w:name w:val="Balloon Text"/>
    <w:basedOn w:val="Normal"/>
    <w:semiHidden/>
    <w:rsid w:val="004C4B57"/>
    <w:rPr>
      <w:rFonts w:ascii="Tahoma" w:hAnsi="Tahoma" w:cs="Tahoma"/>
      <w:sz w:val="16"/>
      <w:szCs w:val="16"/>
    </w:rPr>
  </w:style>
  <w:style w:type="paragraph" w:customStyle="1" w:styleId="Paragraphe">
    <w:name w:val="Paragraphe"/>
    <w:basedOn w:val="Normal"/>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lang w:val="en-US" w:eastAsia="en-US"/>
    </w:rPr>
  </w:style>
  <w:style w:type="paragraph" w:customStyle="1" w:styleId="Paragraph">
    <w:name w:val="Paragraph"/>
    <w:basedOn w:val="Normal"/>
    <w:semiHidden/>
    <w:rsid w:val="009A1C44"/>
    <w:pPr>
      <w:spacing w:line="240" w:lineRule="auto"/>
    </w:pPr>
    <w:rPr>
      <w:rFonts w:ascii="Times New Roman" w:eastAsia="Batang" w:hAnsi="Times New Roman"/>
      <w:sz w:val="24"/>
      <w:lang w:val="en-US" w:eastAsia="ko-KR"/>
    </w:rPr>
  </w:style>
  <w:style w:type="paragraph" w:customStyle="1" w:styleId="Paragraph2">
    <w:name w:val="Paragraph2"/>
    <w:basedOn w:val="Standard4"/>
    <w:semiHidden/>
    <w:rsid w:val="009A1C44"/>
    <w:pPr>
      <w:numPr>
        <w:ilvl w:val="1"/>
        <w:numId w:val="5"/>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lang w:val="en-GB"/>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val="en-GB" w:eastAsia="en-US"/>
    </w:rPr>
  </w:style>
  <w:style w:type="paragraph" w:customStyle="1" w:styleId="NormalStandard">
    <w:name w:val="NormalStandard"/>
    <w:basedOn w:val="Normal"/>
    <w:semiHidden/>
    <w:rsid w:val="009A1C44"/>
    <w:pPr>
      <w:tabs>
        <w:tab w:val="left" w:pos="1134"/>
        <w:tab w:val="left" w:pos="1531"/>
        <w:tab w:val="left" w:pos="1928"/>
        <w:tab w:val="left" w:pos="2325"/>
        <w:tab w:val="left" w:pos="2722"/>
      </w:tabs>
      <w:spacing w:line="240" w:lineRule="auto"/>
      <w:ind w:left="1134"/>
    </w:pPr>
    <w:rPr>
      <w:rFonts w:ascii="Arial" w:hAnsi="Arial"/>
      <w:sz w:val="22"/>
      <w:szCs w:val="20"/>
      <w:lang w:val="en-GB"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lang w:val="en-GB"/>
    </w:rPr>
  </w:style>
  <w:style w:type="paragraph" w:styleId="TM5">
    <w:name w:val="toc 5"/>
    <w:basedOn w:val="Normal"/>
    <w:next w:val="Normal"/>
    <w:autoRedefine/>
    <w:rsid w:val="009A1C44"/>
    <w:pPr>
      <w:ind w:left="720"/>
      <w:jc w:val="left"/>
    </w:pPr>
    <w:rPr>
      <w:rFonts w:ascii="Times New Roman" w:hAnsi="Times New Roman"/>
      <w:sz w:val="20"/>
      <w:szCs w:val="20"/>
    </w:rPr>
  </w:style>
  <w:style w:type="paragraph" w:styleId="TM6">
    <w:name w:val="toc 6"/>
    <w:basedOn w:val="Normal"/>
    <w:next w:val="Normal"/>
    <w:autoRedefine/>
    <w:rsid w:val="009A1C44"/>
    <w:pPr>
      <w:ind w:left="900"/>
      <w:jc w:val="left"/>
    </w:pPr>
    <w:rPr>
      <w:rFonts w:ascii="Times New Roman" w:hAnsi="Times New Roman"/>
      <w:sz w:val="20"/>
      <w:szCs w:val="20"/>
    </w:rPr>
  </w:style>
  <w:style w:type="paragraph" w:styleId="TM7">
    <w:name w:val="toc 7"/>
    <w:basedOn w:val="Normal"/>
    <w:next w:val="Normal"/>
    <w:autoRedefine/>
    <w:rsid w:val="009A1C44"/>
    <w:pPr>
      <w:ind w:left="1080"/>
      <w:jc w:val="left"/>
    </w:pPr>
    <w:rPr>
      <w:rFonts w:ascii="Times New Roman" w:hAnsi="Times New Roman"/>
      <w:sz w:val="20"/>
      <w:szCs w:val="20"/>
    </w:rPr>
  </w:style>
  <w:style w:type="paragraph" w:styleId="TM8">
    <w:name w:val="toc 8"/>
    <w:basedOn w:val="Normal"/>
    <w:next w:val="Normal"/>
    <w:autoRedefine/>
    <w:rsid w:val="009A1C44"/>
    <w:pPr>
      <w:ind w:left="1260"/>
      <w:jc w:val="left"/>
    </w:pPr>
    <w:rPr>
      <w:rFonts w:ascii="Times New Roman" w:hAnsi="Times New Roman"/>
      <w:sz w:val="20"/>
      <w:szCs w:val="20"/>
    </w:rPr>
  </w:style>
  <w:style w:type="paragraph" w:styleId="TM9">
    <w:name w:val="toc 9"/>
    <w:basedOn w:val="Normal"/>
    <w:next w:val="Normal"/>
    <w:autoRedefine/>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szCs w:val="20"/>
      <w:lang w:val="en-GB"/>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val="en-US" w:eastAsia="en-US"/>
    </w:rPr>
  </w:style>
  <w:style w:type="paragraph" w:customStyle="1" w:styleId="Reference">
    <w:name w:val="Reference"/>
    <w:basedOn w:val="Normal"/>
    <w:autoRedefine/>
    <w:semiHidden/>
    <w:rsid w:val="009A1C44"/>
    <w:pPr>
      <w:keepLines/>
      <w:numPr>
        <w:numId w:val="6"/>
      </w:numPr>
      <w:adjustRightInd w:val="0"/>
      <w:snapToGrid w:val="0"/>
      <w:spacing w:after="120" w:line="240" w:lineRule="auto"/>
    </w:pPr>
    <w:rPr>
      <w:rFonts w:ascii="Times New Roman" w:hAnsi="Times New Roman"/>
      <w:sz w:val="24"/>
      <w:lang w:val="en-GB"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rPr>
      <w:lang w:val="en-US"/>
    </w:rPr>
  </w:style>
  <w:style w:type="paragraph" w:customStyle="1" w:styleId="Style1">
    <w:name w:val="Style1"/>
    <w:basedOn w:val="Normal"/>
    <w:semiHidden/>
    <w:rsid w:val="009A1C44"/>
    <w:pPr>
      <w:numPr>
        <w:numId w:val="9"/>
      </w:numPr>
      <w:jc w:val="center"/>
    </w:pPr>
    <w:rPr>
      <w:b/>
      <w:lang w:val="en-GB"/>
    </w:rPr>
  </w:style>
  <w:style w:type="paragraph" w:customStyle="1" w:styleId="ASAMPSAFigure">
    <w:name w:val="ASAMPSA Figure"/>
    <w:basedOn w:val="Normal"/>
    <w:next w:val="Normal"/>
    <w:link w:val="ASAMPSAFigureCarCar"/>
    <w:rsid w:val="009A1C44"/>
    <w:pPr>
      <w:numPr>
        <w:numId w:val="10"/>
      </w:numPr>
      <w:jc w:val="center"/>
    </w:pPr>
    <w:rPr>
      <w:b/>
      <w:lang w:val="en-GB"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bidi="ar-SA"/>
    </w:rPr>
  </w:style>
  <w:style w:type="character" w:customStyle="1" w:styleId="Titre1Car0">
    <w:name w:val="Titre1. Car"/>
    <w:aliases w:val="T1 Car Car"/>
    <w:semiHidden/>
    <w:locked/>
    <w:rsid w:val="009A1C44"/>
    <w:rPr>
      <w:rFonts w:ascii="Trebuchet MS" w:hAnsi="Trebuchet MS" w:cs="Arial"/>
      <w:b/>
      <w:bCs/>
      <w:caps/>
      <w:sz w:val="32"/>
      <w:szCs w:val="32"/>
      <w:u w:val="single"/>
      <w:lang w:val="en-GB" w:eastAsia="fr-FR" w:bidi="ar-SA"/>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val="en-GB"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val="en-US"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lang w:val="en-US"/>
    </w:rPr>
  </w:style>
  <w:style w:type="paragraph" w:customStyle="1" w:styleId="Normal1">
    <w:name w:val="Normal1"/>
    <w:basedOn w:val="Normal"/>
    <w:next w:val="Normal"/>
    <w:link w:val="NormalCar"/>
    <w:rsid w:val="00026241"/>
    <w:rPr>
      <w:rFonts w:eastAsia="Batang"/>
    </w:rPr>
  </w:style>
  <w:style w:type="character" w:customStyle="1" w:styleId="NormalCar">
    <w:name w:val="Normal Car"/>
    <w:link w:val="Normal1"/>
    <w:rsid w:val="00026241"/>
    <w:rPr>
      <w:rFonts w:ascii="Trebuchet MS" w:eastAsia="Batang" w:hAnsi="Trebuchet MS"/>
      <w:sz w:val="18"/>
      <w:szCs w:val="24"/>
      <w:lang w:val="fr-FR" w:eastAsia="fr-FR" w:bidi="ar-SA"/>
    </w:rPr>
  </w:style>
  <w:style w:type="paragraph" w:customStyle="1" w:styleId="StyleTM1Gauche">
    <w:name w:val="Style TM 1 + Gauche"/>
    <w:basedOn w:val="TM1"/>
    <w:semiHidden/>
    <w:rsid w:val="00E33FCF"/>
    <w:pPr>
      <w:tabs>
        <w:tab w:val="right" w:pos="567"/>
      </w:tabs>
    </w:pPr>
    <w:rPr>
      <w:bCs w:val="0"/>
      <w:sz w:val="18"/>
      <w:szCs w:val="20"/>
    </w:rPr>
  </w:style>
  <w:style w:type="paragraph" w:styleId="TitreTR">
    <w:name w:val="toa heading"/>
    <w:aliases w:val="Table reference"/>
    <w:basedOn w:val="Normal"/>
    <w:next w:val="Normal"/>
    <w:semiHidden/>
    <w:rsid w:val="00E33FCF"/>
    <w:pPr>
      <w:spacing w:before="120"/>
    </w:pPr>
    <w:rPr>
      <w:rFonts w:cs="Arial"/>
      <w:bCs/>
    </w:rPr>
  </w:style>
  <w:style w:type="paragraph" w:styleId="En-tte">
    <w:name w:val="header"/>
    <w:basedOn w:val="Normal"/>
    <w:link w:val="En-tteCar"/>
    <w:rsid w:val="00E076CD"/>
    <w:pPr>
      <w:tabs>
        <w:tab w:val="center" w:pos="4536"/>
        <w:tab w:val="right" w:pos="9072"/>
      </w:tabs>
    </w:pPr>
  </w:style>
  <w:style w:type="character" w:customStyle="1" w:styleId="En-tteCar">
    <w:name w:val="En-tête Car"/>
    <w:link w:val="En-tte"/>
    <w:rsid w:val="00E076CD"/>
    <w:rPr>
      <w:rFonts w:ascii="Trebuchet MS" w:hAnsi="Trebuchet MS"/>
      <w:sz w:val="18"/>
      <w:szCs w:val="24"/>
      <w:lang w:val="fr-FR" w:eastAsia="fr-FR"/>
    </w:rPr>
  </w:style>
  <w:style w:type="table" w:styleId="Grilledutableau">
    <w:name w:val="Table Grid"/>
    <w:basedOn w:val="TableauNormal"/>
    <w:uiPriority w:val="59"/>
    <w:rsid w:val="00E1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749FE"/>
    <w:rPr>
      <w:sz w:val="16"/>
      <w:szCs w:val="16"/>
    </w:rPr>
  </w:style>
  <w:style w:type="paragraph" w:styleId="Commentaire">
    <w:name w:val="annotation text"/>
    <w:basedOn w:val="Normal"/>
    <w:link w:val="CommentaireCar"/>
    <w:uiPriority w:val="99"/>
    <w:rsid w:val="00A749FE"/>
    <w:rPr>
      <w:sz w:val="20"/>
      <w:szCs w:val="20"/>
    </w:rPr>
  </w:style>
  <w:style w:type="character" w:customStyle="1" w:styleId="CommentaireCar">
    <w:name w:val="Commentaire Car"/>
    <w:link w:val="Commentaire"/>
    <w:uiPriority w:val="99"/>
    <w:rsid w:val="00A749FE"/>
    <w:rPr>
      <w:rFonts w:ascii="Trebuchet MS" w:hAnsi="Trebuchet MS"/>
      <w:lang w:val="fr-FR" w:eastAsia="fr-FR"/>
    </w:rPr>
  </w:style>
  <w:style w:type="paragraph" w:styleId="Objetducommentaire">
    <w:name w:val="annotation subject"/>
    <w:basedOn w:val="Commentaire"/>
    <w:next w:val="Commentaire"/>
    <w:link w:val="ObjetducommentaireCar"/>
    <w:rsid w:val="0018447E"/>
    <w:rPr>
      <w:b/>
      <w:bCs/>
    </w:rPr>
  </w:style>
  <w:style w:type="character" w:customStyle="1" w:styleId="ObjetducommentaireCar">
    <w:name w:val="Objet du commentaire Car"/>
    <w:link w:val="Objetducommentaire"/>
    <w:rsid w:val="0018447E"/>
    <w:rPr>
      <w:rFonts w:ascii="Trebuchet MS" w:hAnsi="Trebuchet MS"/>
      <w:b/>
      <w:bCs/>
      <w:lang w:val="fr-FR" w:eastAsia="fr-FR"/>
    </w:rPr>
  </w:style>
  <w:style w:type="paragraph" w:customStyle="1" w:styleId="Default">
    <w:name w:val="Default"/>
    <w:rsid w:val="000C7D3E"/>
    <w:pPr>
      <w:autoSpaceDE w:val="0"/>
      <w:autoSpaceDN w:val="0"/>
      <w:adjustRightInd w:val="0"/>
    </w:pPr>
    <w:rPr>
      <w:rFonts w:eastAsia="Batang"/>
      <w:color w:val="000000"/>
      <w:sz w:val="24"/>
      <w:szCs w:val="24"/>
      <w:lang w:val="it-IT" w:eastAsia="ja-JP"/>
    </w:rPr>
  </w:style>
  <w:style w:type="paragraph" w:customStyle="1" w:styleId="IAEAReferenceText">
    <w:name w:val="IAEA Reference Text"/>
    <w:basedOn w:val="Corpsdetexte"/>
    <w:link w:val="IAEAReferenceTextCarattere"/>
    <w:rsid w:val="00305DB4"/>
    <w:pPr>
      <w:overflowPunct w:val="0"/>
      <w:autoSpaceDE w:val="0"/>
      <w:autoSpaceDN w:val="0"/>
      <w:adjustRightInd w:val="0"/>
      <w:spacing w:after="0" w:line="240" w:lineRule="auto"/>
      <w:textAlignment w:val="baseline"/>
    </w:pPr>
    <w:rPr>
      <w:rFonts w:ascii="Times New Roman" w:hAnsi="Times New Roman"/>
      <w:noProof/>
      <w:sz w:val="24"/>
      <w:szCs w:val="20"/>
      <w:lang w:val="en-GB" w:eastAsia="en-US"/>
    </w:rPr>
  </w:style>
  <w:style w:type="character" w:customStyle="1" w:styleId="IAEAReferenceTextCarattere">
    <w:name w:val="IAEA Reference Text Carattere"/>
    <w:link w:val="IAEAReferenceText"/>
    <w:rsid w:val="00305DB4"/>
    <w:rPr>
      <w:noProof/>
      <w:sz w:val="24"/>
      <w:lang w:val="en-GB" w:eastAsia="en-US" w:bidi="ar-SA"/>
    </w:rPr>
  </w:style>
  <w:style w:type="paragraph" w:styleId="Corpsdetexte">
    <w:name w:val="Body Text"/>
    <w:basedOn w:val="Normal"/>
    <w:rsid w:val="00305DB4"/>
    <w:pPr>
      <w:spacing w:after="120"/>
    </w:pPr>
  </w:style>
  <w:style w:type="paragraph" w:styleId="Paragraphedeliste">
    <w:name w:val="List Paragraph"/>
    <w:basedOn w:val="Normal"/>
    <w:uiPriority w:val="34"/>
    <w:qFormat/>
    <w:rsid w:val="00E749CF"/>
    <w:pPr>
      <w:ind w:left="720"/>
    </w:pPr>
  </w:style>
  <w:style w:type="paragraph" w:styleId="Rvision">
    <w:name w:val="Revision"/>
    <w:hidden/>
    <w:uiPriority w:val="99"/>
    <w:semiHidden/>
    <w:rsid w:val="00496578"/>
    <w:rPr>
      <w:rFonts w:ascii="Trebuchet MS" w:hAnsi="Trebuchet MS"/>
      <w:sz w:val="18"/>
      <w:szCs w:val="24"/>
    </w:rPr>
  </w:style>
  <w:style w:type="paragraph" w:styleId="Lgende">
    <w:name w:val="caption"/>
    <w:basedOn w:val="Normal"/>
    <w:next w:val="Normal"/>
    <w:unhideWhenUsed/>
    <w:qFormat/>
    <w:rsid w:val="00266EE2"/>
    <w:rPr>
      <w:b/>
      <w:bCs/>
      <w:sz w:val="20"/>
      <w:szCs w:val="20"/>
    </w:rPr>
  </w:style>
  <w:style w:type="paragraph" w:styleId="Tabledesillustrations">
    <w:name w:val="table of figures"/>
    <w:basedOn w:val="Normal"/>
    <w:next w:val="Normal"/>
    <w:uiPriority w:val="99"/>
    <w:rsid w:val="00D5120A"/>
  </w:style>
  <w:style w:type="paragraph" w:customStyle="1" w:styleId="default0">
    <w:name w:val="default"/>
    <w:basedOn w:val="Normal"/>
    <w:rsid w:val="007075AC"/>
    <w:pPr>
      <w:spacing w:before="100" w:beforeAutospacing="1" w:after="100" w:afterAutospacing="1" w:line="240" w:lineRule="auto"/>
      <w:jc w:val="left"/>
    </w:pPr>
    <w:rPr>
      <w:rFonts w:ascii="Times New Roman" w:eastAsia="Calibri" w:hAnsi="Times New Roman"/>
      <w:color w:val="000000"/>
      <w:sz w:val="24"/>
      <w:lang w:val="en-US" w:eastAsia="en-US"/>
    </w:rPr>
  </w:style>
  <w:style w:type="character" w:customStyle="1" w:styleId="PieddepageCar">
    <w:name w:val="Pied de page Car"/>
    <w:link w:val="Pieddepage"/>
    <w:uiPriority w:val="99"/>
    <w:rsid w:val="00DB2F91"/>
    <w:rPr>
      <w:rFonts w:ascii="Trebuchet MS" w:hAnsi="Trebuchet MS"/>
      <w:sz w:val="18"/>
      <w:szCs w:val="24"/>
    </w:rPr>
  </w:style>
  <w:style w:type="paragraph" w:styleId="Textebrut">
    <w:name w:val="Plain Text"/>
    <w:basedOn w:val="Normal"/>
    <w:link w:val="TextebrutCar"/>
    <w:uiPriority w:val="99"/>
    <w:unhideWhenUsed/>
    <w:rsid w:val="00434C1F"/>
    <w:pPr>
      <w:spacing w:line="240" w:lineRule="auto"/>
      <w:jc w:val="left"/>
    </w:pPr>
    <w:rPr>
      <w:rFonts w:ascii="Calibri" w:eastAsia="Calibri" w:hAnsi="Calibri"/>
      <w:sz w:val="22"/>
      <w:szCs w:val="21"/>
      <w:lang w:eastAsia="en-US"/>
    </w:rPr>
  </w:style>
  <w:style w:type="character" w:customStyle="1" w:styleId="TextebrutCar">
    <w:name w:val="Texte brut Car"/>
    <w:link w:val="Textebrut"/>
    <w:uiPriority w:val="99"/>
    <w:rsid w:val="00434C1F"/>
    <w:rPr>
      <w:rFonts w:ascii="Calibri" w:eastAsia="Calibri" w:hAnsi="Calibri"/>
      <w:sz w:val="22"/>
      <w:szCs w:val="21"/>
      <w:lang w:eastAsia="en-US"/>
    </w:rPr>
  </w:style>
  <w:style w:type="character" w:customStyle="1" w:styleId="NotedebasdepageCar">
    <w:name w:val="Note de bas de page Car"/>
    <w:link w:val="Notedebasdepage"/>
    <w:uiPriority w:val="99"/>
    <w:semiHidden/>
    <w:rsid w:val="00434C1F"/>
  </w:style>
  <w:style w:type="character" w:styleId="Appelnotedebasdep">
    <w:name w:val="footnote reference"/>
    <w:uiPriority w:val="99"/>
    <w:unhideWhenUsed/>
    <w:rsid w:val="00434C1F"/>
    <w:rPr>
      <w:vertAlign w:val="superscript"/>
    </w:rPr>
  </w:style>
  <w:style w:type="character" w:styleId="Lienhypertextesuivivisit">
    <w:name w:val="FollowedHyperlink"/>
    <w:basedOn w:val="Policepardfaut"/>
    <w:rsid w:val="003F67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A0E"/>
    <w:pPr>
      <w:spacing w:line="348" w:lineRule="atLeast"/>
      <w:jc w:val="both"/>
    </w:pPr>
    <w:rPr>
      <w:rFonts w:ascii="Trebuchet MS" w:hAnsi="Trebuchet MS"/>
      <w:sz w:val="18"/>
      <w:szCs w:val="24"/>
    </w:rPr>
  </w:style>
  <w:style w:type="paragraph" w:styleId="Titre1">
    <w:name w:val="heading 1"/>
    <w:aliases w:val="heading 1,Titre1.,T1"/>
    <w:basedOn w:val="Normal"/>
    <w:next w:val="Normal"/>
    <w:link w:val="Titre1Car"/>
    <w:qFormat/>
    <w:rsid w:val="00026241"/>
    <w:pPr>
      <w:keepNext/>
      <w:numPr>
        <w:numId w:val="1"/>
      </w:numPr>
      <w:spacing w:before="320" w:after="100" w:line="240" w:lineRule="auto"/>
      <w:jc w:val="left"/>
      <w:outlineLvl w:val="0"/>
    </w:pPr>
    <w:rPr>
      <w:b/>
      <w:bCs/>
      <w:caps/>
      <w:sz w:val="32"/>
      <w:szCs w:val="32"/>
      <w:u w:val="single"/>
    </w:rPr>
  </w:style>
  <w:style w:type="paragraph" w:styleId="Titre2">
    <w:name w:val="heading 2"/>
    <w:aliases w:val="T2,heading 2,(paragrafi),Rubrique évènement,Titre 1.1"/>
    <w:basedOn w:val="Normal"/>
    <w:next w:val="Normal"/>
    <w:link w:val="Titre2Car"/>
    <w:qFormat/>
    <w:rsid w:val="00A95BA8"/>
    <w:pPr>
      <w:keepNext/>
      <w:numPr>
        <w:ilvl w:val="1"/>
        <w:numId w:val="1"/>
      </w:numPr>
      <w:spacing w:before="320" w:after="100"/>
      <w:ind w:left="567"/>
      <w:outlineLvl w:val="1"/>
    </w:pPr>
    <w:rPr>
      <w:b/>
      <w:bCs/>
      <w:iCs/>
      <w:caps/>
      <w:sz w:val="28"/>
      <w:szCs w:val="28"/>
    </w:rPr>
  </w:style>
  <w:style w:type="paragraph" w:styleId="Titre3">
    <w:name w:val="heading 3"/>
    <w:aliases w:val="Titre 1.1.1,T3"/>
    <w:basedOn w:val="Normal"/>
    <w:next w:val="Normal"/>
    <w:link w:val="Titre3Car"/>
    <w:qFormat/>
    <w:rsid w:val="00026241"/>
    <w:pPr>
      <w:keepNext/>
      <w:numPr>
        <w:ilvl w:val="2"/>
        <w:numId w:val="1"/>
      </w:numPr>
      <w:spacing w:before="320" w:after="100"/>
      <w:jc w:val="left"/>
      <w:outlineLvl w:val="2"/>
    </w:pPr>
    <w:rPr>
      <w:bCs/>
      <w:i/>
      <w:caps/>
      <w:sz w:val="26"/>
      <w:szCs w:val="26"/>
    </w:rPr>
  </w:style>
  <w:style w:type="paragraph" w:styleId="Titre4">
    <w:name w:val="heading 4"/>
    <w:aliases w:val="heading 4,T4,Titre 1.1.1.1"/>
    <w:basedOn w:val="Normal"/>
    <w:next w:val="Normal"/>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
    <w:basedOn w:val="Normal"/>
    <w:next w:val="Normal"/>
    <w:qFormat/>
    <w:rsid w:val="00026241"/>
    <w:pPr>
      <w:numPr>
        <w:ilvl w:val="4"/>
        <w:numId w:val="1"/>
      </w:numPr>
      <w:spacing w:before="240" w:after="100"/>
      <w:jc w:val="left"/>
      <w:outlineLvl w:val="4"/>
    </w:pPr>
    <w:rPr>
      <w:b/>
      <w:bCs/>
      <w:iCs/>
      <w:sz w:val="23"/>
      <w:szCs w:val="26"/>
    </w:rPr>
  </w:style>
  <w:style w:type="paragraph" w:styleId="Titre6">
    <w:name w:val="heading 6"/>
    <w:aliases w:val="T6"/>
    <w:basedOn w:val="Normal"/>
    <w:next w:val="Normal"/>
    <w:qFormat/>
    <w:rsid w:val="00026241"/>
    <w:pPr>
      <w:numPr>
        <w:ilvl w:val="5"/>
        <w:numId w:val="1"/>
      </w:numPr>
      <w:spacing w:before="240" w:after="100"/>
      <w:jc w:val="left"/>
      <w:outlineLvl w:val="5"/>
    </w:pPr>
    <w:rPr>
      <w:bCs/>
      <w:i/>
      <w:sz w:val="23"/>
      <w:szCs w:val="22"/>
    </w:rPr>
  </w:style>
  <w:style w:type="paragraph" w:styleId="Titre7">
    <w:name w:val="heading 7"/>
    <w:aliases w:val="T7"/>
    <w:basedOn w:val="Normal"/>
    <w:next w:val="Normal"/>
    <w:qFormat/>
    <w:rsid w:val="00026241"/>
    <w:pPr>
      <w:numPr>
        <w:ilvl w:val="6"/>
        <w:numId w:val="1"/>
      </w:numPr>
      <w:spacing w:before="240" w:after="100"/>
      <w:jc w:val="left"/>
      <w:outlineLvl w:val="6"/>
    </w:pPr>
    <w:rPr>
      <w:b/>
      <w:sz w:val="20"/>
      <w:u w:val="single"/>
    </w:rPr>
  </w:style>
  <w:style w:type="paragraph" w:styleId="Titre8">
    <w:name w:val="heading 8"/>
    <w:aliases w:val="T8"/>
    <w:basedOn w:val="Normal"/>
    <w:next w:val="Normal"/>
    <w:qFormat/>
    <w:rsid w:val="00026241"/>
    <w:pPr>
      <w:numPr>
        <w:ilvl w:val="7"/>
        <w:numId w:val="1"/>
      </w:numPr>
      <w:spacing w:before="240" w:after="100"/>
      <w:jc w:val="left"/>
      <w:outlineLvl w:val="7"/>
    </w:pPr>
    <w:rPr>
      <w:b/>
      <w:iCs/>
      <w:sz w:val="20"/>
    </w:rPr>
  </w:style>
  <w:style w:type="paragraph" w:styleId="Titre9">
    <w:name w:val="heading 9"/>
    <w:aliases w:val="T9"/>
    <w:basedOn w:val="Normal"/>
    <w:next w:val="Normal"/>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ar,Titre1. Car1,T1 Car"/>
    <w:link w:val="Titre1"/>
    <w:rsid w:val="00026241"/>
    <w:rPr>
      <w:rFonts w:ascii="Trebuchet MS" w:hAnsi="Trebuchet MS"/>
      <w:b/>
      <w:bCs/>
      <w:caps/>
      <w:sz w:val="32"/>
      <w:szCs w:val="32"/>
      <w:u w:val="single"/>
    </w:rPr>
  </w:style>
  <w:style w:type="character" w:customStyle="1" w:styleId="Titre2Car">
    <w:name w:val="Titre 2 Car"/>
    <w:aliases w:val="T2 Car1,heading 2 Car1,(paragrafi) Car1,Rubrique évènement Car,Titre 1.1 Car"/>
    <w:link w:val="Titre2"/>
    <w:locked/>
    <w:rsid w:val="00A95BA8"/>
    <w:rPr>
      <w:rFonts w:ascii="Trebuchet MS" w:hAnsi="Trebuchet MS"/>
      <w:b/>
      <w:bCs/>
      <w:iCs/>
      <w:caps/>
      <w:sz w:val="28"/>
      <w:szCs w:val="28"/>
      <w:lang w:val="fr-FR" w:eastAsia="fr-FR"/>
    </w:rPr>
  </w:style>
  <w:style w:type="character" w:customStyle="1" w:styleId="Titre3Car">
    <w:name w:val="Titre 3 Car"/>
    <w:aliases w:val="Titre 1.1.1 Car,T3 Car"/>
    <w:link w:val="Titre3"/>
    <w:rsid w:val="00026241"/>
    <w:rPr>
      <w:rFonts w:ascii="Trebuchet MS" w:hAnsi="Trebuchet MS"/>
      <w:bCs/>
      <w:i/>
      <w:caps/>
      <w:sz w:val="26"/>
      <w:szCs w:val="26"/>
      <w:lang w:val="fr-FR" w:eastAsia="fr-FR"/>
    </w:rPr>
  </w:style>
  <w:style w:type="paragraph" w:styleId="Explorateurdedocuments">
    <w:name w:val="Document Map"/>
    <w:basedOn w:val="Normal"/>
    <w:semiHidden/>
    <w:rsid w:val="00BC5399"/>
    <w:pPr>
      <w:shd w:val="clear" w:color="auto" w:fill="000080"/>
    </w:pPr>
    <w:rPr>
      <w:rFonts w:ascii="Tahoma" w:hAnsi="Tahoma" w:cs="Tahoma"/>
      <w:sz w:val="20"/>
      <w:szCs w:val="20"/>
    </w:rPr>
  </w:style>
  <w:style w:type="paragraph" w:customStyle="1" w:styleId="ASAMPSAtable">
    <w:name w:val="ASAMPSA table"/>
    <w:basedOn w:val="Normal"/>
    <w:next w:val="Normal"/>
    <w:link w:val="ASAMPSAtableCarCar"/>
    <w:rsid w:val="00E55C9E"/>
    <w:pPr>
      <w:widowControl w:val="0"/>
      <w:numPr>
        <w:numId w:val="7"/>
      </w:numPr>
      <w:jc w:val="center"/>
    </w:pPr>
    <w:rPr>
      <w:b/>
      <w:lang w:val="en-US" w:eastAsia="ko-KR"/>
    </w:rPr>
  </w:style>
  <w:style w:type="character" w:customStyle="1" w:styleId="ASAMPSAtableCarCar">
    <w:name w:val="ASAMPSA table Car Car"/>
    <w:link w:val="ASAMPSAtable"/>
    <w:locked/>
    <w:rsid w:val="00E55C9E"/>
    <w:rPr>
      <w:rFonts w:ascii="Trebuchet MS" w:hAnsi="Trebuchet MS"/>
      <w:b/>
      <w:sz w:val="18"/>
      <w:szCs w:val="24"/>
      <w:lang w:val="en-US" w:eastAsia="ko-KR" w:bidi="ar-SA"/>
    </w:rPr>
  </w:style>
  <w:style w:type="character" w:styleId="Lienhypertexte">
    <w:name w:val="Hyperlink"/>
    <w:uiPriority w:val="99"/>
    <w:rsid w:val="00BC5399"/>
    <w:rPr>
      <w:color w:val="0000FF"/>
      <w:u w:val="single"/>
    </w:rPr>
  </w:style>
  <w:style w:type="paragraph" w:customStyle="1" w:styleId="TitreCouverture">
    <w:name w:val="Titre Couverture"/>
    <w:basedOn w:val="Normal"/>
    <w:next w:val="Normal"/>
    <w:pPr>
      <w:spacing w:line="240" w:lineRule="auto"/>
      <w:jc w:val="left"/>
    </w:pPr>
    <w:rPr>
      <w:i/>
      <w:sz w:val="56"/>
    </w:rPr>
  </w:style>
  <w:style w:type="paragraph" w:styleId="TM1">
    <w:name w:val="toc 1"/>
    <w:basedOn w:val="Normal"/>
    <w:next w:val="Normal"/>
    <w:uiPriority w:val="39"/>
    <w:rsid w:val="004978F9"/>
    <w:pPr>
      <w:spacing w:before="120" w:line="360" w:lineRule="auto"/>
      <w:jc w:val="left"/>
    </w:pPr>
    <w:rPr>
      <w:rFonts w:ascii="Times New Roman" w:hAnsi="Times New Roman"/>
      <w:bCs/>
      <w:iCs/>
      <w:sz w:val="20"/>
    </w:rPr>
  </w:style>
  <w:style w:type="paragraph" w:styleId="TM2">
    <w:name w:val="toc 2"/>
    <w:basedOn w:val="Normal"/>
    <w:next w:val="Normal"/>
    <w:autoRedefine/>
    <w:uiPriority w:val="39"/>
    <w:rsid w:val="004978F9"/>
    <w:pPr>
      <w:spacing w:before="120"/>
      <w:ind w:left="180"/>
      <w:jc w:val="left"/>
    </w:pPr>
    <w:rPr>
      <w:rFonts w:ascii="Times New Roman" w:hAnsi="Times New Roman"/>
      <w:bCs/>
      <w:sz w:val="20"/>
      <w:szCs w:val="22"/>
    </w:rPr>
  </w:style>
  <w:style w:type="paragraph" w:styleId="TM3">
    <w:name w:val="toc 3"/>
    <w:basedOn w:val="Normal"/>
    <w:next w:val="Normal"/>
    <w:autoRedefine/>
    <w:uiPriority w:val="39"/>
    <w:pPr>
      <w:ind w:left="360"/>
      <w:jc w:val="left"/>
    </w:pPr>
    <w:rPr>
      <w:rFonts w:ascii="Times New Roman" w:hAnsi="Times New Roman"/>
      <w:sz w:val="20"/>
      <w:szCs w:val="20"/>
    </w:rPr>
  </w:style>
  <w:style w:type="paragraph" w:styleId="TM4">
    <w:name w:val="toc 4"/>
    <w:basedOn w:val="Normal"/>
    <w:next w:val="Normal"/>
    <w:autoRedefine/>
    <w:pPr>
      <w:ind w:left="540"/>
      <w:jc w:val="left"/>
    </w:pPr>
    <w:rPr>
      <w:rFonts w:ascii="Times New Roman" w:hAnsi="Times New Roman"/>
      <w:sz w:val="20"/>
      <w:szCs w:val="20"/>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rsid w:val="00F6424B"/>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lang w:val="en-GB"/>
    </w:rPr>
  </w:style>
  <w:style w:type="paragraph" w:styleId="Notedebasdepage">
    <w:name w:val="footnote text"/>
    <w:basedOn w:val="Normal"/>
    <w:link w:val="NotedebasdepageCar"/>
    <w:uiPriority w:val="99"/>
    <w:semiHidden/>
    <w:rsid w:val="00C24D41"/>
    <w:pPr>
      <w:widowControl w:val="0"/>
      <w:autoSpaceDE w:val="0"/>
      <w:autoSpaceDN w:val="0"/>
      <w:adjustRightInd w:val="0"/>
      <w:spacing w:line="240" w:lineRule="auto"/>
      <w:jc w:val="left"/>
    </w:pPr>
    <w:rPr>
      <w:rFonts w:ascii="Times New Roman" w:hAnsi="Times New Roman"/>
      <w:sz w:val="20"/>
      <w:szCs w:val="20"/>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lang w:val="en-GB"/>
    </w:rPr>
  </w:style>
  <w:style w:type="paragraph" w:styleId="Textedebulles">
    <w:name w:val="Balloon Text"/>
    <w:basedOn w:val="Normal"/>
    <w:semiHidden/>
    <w:rsid w:val="004C4B57"/>
    <w:rPr>
      <w:rFonts w:ascii="Tahoma" w:hAnsi="Tahoma" w:cs="Tahoma"/>
      <w:sz w:val="16"/>
      <w:szCs w:val="16"/>
    </w:rPr>
  </w:style>
  <w:style w:type="paragraph" w:customStyle="1" w:styleId="Paragraphe">
    <w:name w:val="Paragraphe"/>
    <w:basedOn w:val="Normal"/>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lang w:val="en-GB"/>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lang w:val="en-US" w:eastAsia="en-US"/>
    </w:rPr>
  </w:style>
  <w:style w:type="paragraph" w:customStyle="1" w:styleId="Paragraph">
    <w:name w:val="Paragraph"/>
    <w:basedOn w:val="Normal"/>
    <w:semiHidden/>
    <w:rsid w:val="009A1C44"/>
    <w:pPr>
      <w:spacing w:line="240" w:lineRule="auto"/>
    </w:pPr>
    <w:rPr>
      <w:rFonts w:ascii="Times New Roman" w:eastAsia="Batang" w:hAnsi="Times New Roman"/>
      <w:sz w:val="24"/>
      <w:lang w:val="en-US" w:eastAsia="ko-KR"/>
    </w:rPr>
  </w:style>
  <w:style w:type="paragraph" w:customStyle="1" w:styleId="Paragraph2">
    <w:name w:val="Paragraph2"/>
    <w:basedOn w:val="Standard4"/>
    <w:semiHidden/>
    <w:rsid w:val="009A1C44"/>
    <w:pPr>
      <w:numPr>
        <w:ilvl w:val="1"/>
        <w:numId w:val="5"/>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lang w:val="en-GB"/>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val="en-GB" w:eastAsia="en-US"/>
    </w:rPr>
  </w:style>
  <w:style w:type="paragraph" w:customStyle="1" w:styleId="NormalStandard">
    <w:name w:val="NormalStandard"/>
    <w:basedOn w:val="Normal"/>
    <w:semiHidden/>
    <w:rsid w:val="009A1C44"/>
    <w:pPr>
      <w:tabs>
        <w:tab w:val="left" w:pos="1134"/>
        <w:tab w:val="left" w:pos="1531"/>
        <w:tab w:val="left" w:pos="1928"/>
        <w:tab w:val="left" w:pos="2325"/>
        <w:tab w:val="left" w:pos="2722"/>
      </w:tabs>
      <w:spacing w:line="240" w:lineRule="auto"/>
      <w:ind w:left="1134"/>
    </w:pPr>
    <w:rPr>
      <w:rFonts w:ascii="Arial" w:hAnsi="Arial"/>
      <w:sz w:val="22"/>
      <w:szCs w:val="20"/>
      <w:lang w:val="en-GB"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lang w:val="en-GB"/>
    </w:rPr>
  </w:style>
  <w:style w:type="paragraph" w:styleId="TM5">
    <w:name w:val="toc 5"/>
    <w:basedOn w:val="Normal"/>
    <w:next w:val="Normal"/>
    <w:autoRedefine/>
    <w:rsid w:val="009A1C44"/>
    <w:pPr>
      <w:ind w:left="720"/>
      <w:jc w:val="left"/>
    </w:pPr>
    <w:rPr>
      <w:rFonts w:ascii="Times New Roman" w:hAnsi="Times New Roman"/>
      <w:sz w:val="20"/>
      <w:szCs w:val="20"/>
    </w:rPr>
  </w:style>
  <w:style w:type="paragraph" w:styleId="TM6">
    <w:name w:val="toc 6"/>
    <w:basedOn w:val="Normal"/>
    <w:next w:val="Normal"/>
    <w:autoRedefine/>
    <w:rsid w:val="009A1C44"/>
    <w:pPr>
      <w:ind w:left="900"/>
      <w:jc w:val="left"/>
    </w:pPr>
    <w:rPr>
      <w:rFonts w:ascii="Times New Roman" w:hAnsi="Times New Roman"/>
      <w:sz w:val="20"/>
      <w:szCs w:val="20"/>
    </w:rPr>
  </w:style>
  <w:style w:type="paragraph" w:styleId="TM7">
    <w:name w:val="toc 7"/>
    <w:basedOn w:val="Normal"/>
    <w:next w:val="Normal"/>
    <w:autoRedefine/>
    <w:rsid w:val="009A1C44"/>
    <w:pPr>
      <w:ind w:left="1080"/>
      <w:jc w:val="left"/>
    </w:pPr>
    <w:rPr>
      <w:rFonts w:ascii="Times New Roman" w:hAnsi="Times New Roman"/>
      <w:sz w:val="20"/>
      <w:szCs w:val="20"/>
    </w:rPr>
  </w:style>
  <w:style w:type="paragraph" w:styleId="TM8">
    <w:name w:val="toc 8"/>
    <w:basedOn w:val="Normal"/>
    <w:next w:val="Normal"/>
    <w:autoRedefine/>
    <w:rsid w:val="009A1C44"/>
    <w:pPr>
      <w:ind w:left="1260"/>
      <w:jc w:val="left"/>
    </w:pPr>
    <w:rPr>
      <w:rFonts w:ascii="Times New Roman" w:hAnsi="Times New Roman"/>
      <w:sz w:val="20"/>
      <w:szCs w:val="20"/>
    </w:rPr>
  </w:style>
  <w:style w:type="paragraph" w:styleId="TM9">
    <w:name w:val="toc 9"/>
    <w:basedOn w:val="Normal"/>
    <w:next w:val="Normal"/>
    <w:autoRedefine/>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szCs w:val="20"/>
      <w:lang w:val="en-GB"/>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val="en-US" w:eastAsia="en-US"/>
    </w:rPr>
  </w:style>
  <w:style w:type="paragraph" w:customStyle="1" w:styleId="Reference">
    <w:name w:val="Reference"/>
    <w:basedOn w:val="Normal"/>
    <w:autoRedefine/>
    <w:semiHidden/>
    <w:rsid w:val="009A1C44"/>
    <w:pPr>
      <w:keepLines/>
      <w:numPr>
        <w:numId w:val="6"/>
      </w:numPr>
      <w:adjustRightInd w:val="0"/>
      <w:snapToGrid w:val="0"/>
      <w:spacing w:after="120" w:line="240" w:lineRule="auto"/>
    </w:pPr>
    <w:rPr>
      <w:rFonts w:ascii="Times New Roman" w:hAnsi="Times New Roman"/>
      <w:sz w:val="24"/>
      <w:lang w:val="en-GB"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rPr>
      <w:lang w:val="en-US"/>
    </w:rPr>
  </w:style>
  <w:style w:type="paragraph" w:customStyle="1" w:styleId="Style1">
    <w:name w:val="Style1"/>
    <w:basedOn w:val="Normal"/>
    <w:semiHidden/>
    <w:rsid w:val="009A1C44"/>
    <w:pPr>
      <w:numPr>
        <w:numId w:val="9"/>
      </w:numPr>
      <w:jc w:val="center"/>
    </w:pPr>
    <w:rPr>
      <w:b/>
      <w:lang w:val="en-GB"/>
    </w:rPr>
  </w:style>
  <w:style w:type="paragraph" w:customStyle="1" w:styleId="ASAMPSAFigure">
    <w:name w:val="ASAMPSA Figure"/>
    <w:basedOn w:val="Normal"/>
    <w:next w:val="Normal"/>
    <w:link w:val="ASAMPSAFigureCarCar"/>
    <w:rsid w:val="009A1C44"/>
    <w:pPr>
      <w:numPr>
        <w:numId w:val="10"/>
      </w:numPr>
      <w:jc w:val="center"/>
    </w:pPr>
    <w:rPr>
      <w:b/>
      <w:lang w:val="en-GB"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bidi="ar-SA"/>
    </w:rPr>
  </w:style>
  <w:style w:type="character" w:customStyle="1" w:styleId="Titre1Car0">
    <w:name w:val="Titre1. Car"/>
    <w:aliases w:val="T1 Car Car"/>
    <w:semiHidden/>
    <w:locked/>
    <w:rsid w:val="009A1C44"/>
    <w:rPr>
      <w:rFonts w:ascii="Trebuchet MS" w:hAnsi="Trebuchet MS" w:cs="Arial"/>
      <w:b/>
      <w:bCs/>
      <w:caps/>
      <w:sz w:val="32"/>
      <w:szCs w:val="32"/>
      <w:u w:val="single"/>
      <w:lang w:val="en-GB" w:eastAsia="fr-FR" w:bidi="ar-SA"/>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val="en-GB"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val="en-US"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lang w:val="en-US"/>
    </w:rPr>
  </w:style>
  <w:style w:type="paragraph" w:customStyle="1" w:styleId="Normal1">
    <w:name w:val="Normal1"/>
    <w:basedOn w:val="Normal"/>
    <w:next w:val="Normal"/>
    <w:link w:val="NormalCar"/>
    <w:rsid w:val="00026241"/>
    <w:rPr>
      <w:rFonts w:eastAsia="Batang"/>
    </w:rPr>
  </w:style>
  <w:style w:type="character" w:customStyle="1" w:styleId="NormalCar">
    <w:name w:val="Normal Car"/>
    <w:link w:val="Normal1"/>
    <w:rsid w:val="00026241"/>
    <w:rPr>
      <w:rFonts w:ascii="Trebuchet MS" w:eastAsia="Batang" w:hAnsi="Trebuchet MS"/>
      <w:sz w:val="18"/>
      <w:szCs w:val="24"/>
      <w:lang w:val="fr-FR" w:eastAsia="fr-FR" w:bidi="ar-SA"/>
    </w:rPr>
  </w:style>
  <w:style w:type="paragraph" w:customStyle="1" w:styleId="StyleTM1Gauche">
    <w:name w:val="Style TM 1 + Gauche"/>
    <w:basedOn w:val="TM1"/>
    <w:semiHidden/>
    <w:rsid w:val="00E33FCF"/>
    <w:pPr>
      <w:tabs>
        <w:tab w:val="right" w:pos="567"/>
      </w:tabs>
    </w:pPr>
    <w:rPr>
      <w:bCs w:val="0"/>
      <w:sz w:val="18"/>
      <w:szCs w:val="20"/>
    </w:rPr>
  </w:style>
  <w:style w:type="paragraph" w:styleId="TitreTR">
    <w:name w:val="toa heading"/>
    <w:aliases w:val="Table reference"/>
    <w:basedOn w:val="Normal"/>
    <w:next w:val="Normal"/>
    <w:semiHidden/>
    <w:rsid w:val="00E33FCF"/>
    <w:pPr>
      <w:spacing w:before="120"/>
    </w:pPr>
    <w:rPr>
      <w:rFonts w:cs="Arial"/>
      <w:bCs/>
    </w:rPr>
  </w:style>
  <w:style w:type="paragraph" w:styleId="En-tte">
    <w:name w:val="header"/>
    <w:basedOn w:val="Normal"/>
    <w:link w:val="En-tteCar"/>
    <w:rsid w:val="00E076CD"/>
    <w:pPr>
      <w:tabs>
        <w:tab w:val="center" w:pos="4536"/>
        <w:tab w:val="right" w:pos="9072"/>
      </w:tabs>
    </w:pPr>
  </w:style>
  <w:style w:type="character" w:customStyle="1" w:styleId="En-tteCar">
    <w:name w:val="En-tête Car"/>
    <w:link w:val="En-tte"/>
    <w:rsid w:val="00E076CD"/>
    <w:rPr>
      <w:rFonts w:ascii="Trebuchet MS" w:hAnsi="Trebuchet MS"/>
      <w:sz w:val="18"/>
      <w:szCs w:val="24"/>
      <w:lang w:val="fr-FR" w:eastAsia="fr-FR"/>
    </w:rPr>
  </w:style>
  <w:style w:type="table" w:styleId="Grilledutableau">
    <w:name w:val="Table Grid"/>
    <w:basedOn w:val="TableauNormal"/>
    <w:uiPriority w:val="59"/>
    <w:rsid w:val="00E1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749FE"/>
    <w:rPr>
      <w:sz w:val="16"/>
      <w:szCs w:val="16"/>
    </w:rPr>
  </w:style>
  <w:style w:type="paragraph" w:styleId="Commentaire">
    <w:name w:val="annotation text"/>
    <w:basedOn w:val="Normal"/>
    <w:link w:val="CommentaireCar"/>
    <w:uiPriority w:val="99"/>
    <w:rsid w:val="00A749FE"/>
    <w:rPr>
      <w:sz w:val="20"/>
      <w:szCs w:val="20"/>
    </w:rPr>
  </w:style>
  <w:style w:type="character" w:customStyle="1" w:styleId="CommentaireCar">
    <w:name w:val="Commentaire Car"/>
    <w:link w:val="Commentaire"/>
    <w:uiPriority w:val="99"/>
    <w:rsid w:val="00A749FE"/>
    <w:rPr>
      <w:rFonts w:ascii="Trebuchet MS" w:hAnsi="Trebuchet MS"/>
      <w:lang w:val="fr-FR" w:eastAsia="fr-FR"/>
    </w:rPr>
  </w:style>
  <w:style w:type="paragraph" w:styleId="Objetducommentaire">
    <w:name w:val="annotation subject"/>
    <w:basedOn w:val="Commentaire"/>
    <w:next w:val="Commentaire"/>
    <w:link w:val="ObjetducommentaireCar"/>
    <w:rsid w:val="0018447E"/>
    <w:rPr>
      <w:b/>
      <w:bCs/>
    </w:rPr>
  </w:style>
  <w:style w:type="character" w:customStyle="1" w:styleId="ObjetducommentaireCar">
    <w:name w:val="Objet du commentaire Car"/>
    <w:link w:val="Objetducommentaire"/>
    <w:rsid w:val="0018447E"/>
    <w:rPr>
      <w:rFonts w:ascii="Trebuchet MS" w:hAnsi="Trebuchet MS"/>
      <w:b/>
      <w:bCs/>
      <w:lang w:val="fr-FR" w:eastAsia="fr-FR"/>
    </w:rPr>
  </w:style>
  <w:style w:type="paragraph" w:customStyle="1" w:styleId="Default">
    <w:name w:val="Default"/>
    <w:rsid w:val="000C7D3E"/>
    <w:pPr>
      <w:autoSpaceDE w:val="0"/>
      <w:autoSpaceDN w:val="0"/>
      <w:adjustRightInd w:val="0"/>
    </w:pPr>
    <w:rPr>
      <w:rFonts w:eastAsia="Batang"/>
      <w:color w:val="000000"/>
      <w:sz w:val="24"/>
      <w:szCs w:val="24"/>
      <w:lang w:val="it-IT" w:eastAsia="ja-JP"/>
    </w:rPr>
  </w:style>
  <w:style w:type="paragraph" w:customStyle="1" w:styleId="IAEAReferenceText">
    <w:name w:val="IAEA Reference Text"/>
    <w:basedOn w:val="Corpsdetexte"/>
    <w:link w:val="IAEAReferenceTextCarattere"/>
    <w:rsid w:val="00305DB4"/>
    <w:pPr>
      <w:overflowPunct w:val="0"/>
      <w:autoSpaceDE w:val="0"/>
      <w:autoSpaceDN w:val="0"/>
      <w:adjustRightInd w:val="0"/>
      <w:spacing w:after="0" w:line="240" w:lineRule="auto"/>
      <w:textAlignment w:val="baseline"/>
    </w:pPr>
    <w:rPr>
      <w:rFonts w:ascii="Times New Roman" w:hAnsi="Times New Roman"/>
      <w:noProof/>
      <w:sz w:val="24"/>
      <w:szCs w:val="20"/>
      <w:lang w:val="en-GB" w:eastAsia="en-US"/>
    </w:rPr>
  </w:style>
  <w:style w:type="character" w:customStyle="1" w:styleId="IAEAReferenceTextCarattere">
    <w:name w:val="IAEA Reference Text Carattere"/>
    <w:link w:val="IAEAReferenceText"/>
    <w:rsid w:val="00305DB4"/>
    <w:rPr>
      <w:noProof/>
      <w:sz w:val="24"/>
      <w:lang w:val="en-GB" w:eastAsia="en-US" w:bidi="ar-SA"/>
    </w:rPr>
  </w:style>
  <w:style w:type="paragraph" w:styleId="Corpsdetexte">
    <w:name w:val="Body Text"/>
    <w:basedOn w:val="Normal"/>
    <w:rsid w:val="00305DB4"/>
    <w:pPr>
      <w:spacing w:after="120"/>
    </w:pPr>
  </w:style>
  <w:style w:type="paragraph" w:styleId="Paragraphedeliste">
    <w:name w:val="List Paragraph"/>
    <w:basedOn w:val="Normal"/>
    <w:uiPriority w:val="34"/>
    <w:qFormat/>
    <w:rsid w:val="00E749CF"/>
    <w:pPr>
      <w:ind w:left="720"/>
    </w:pPr>
  </w:style>
  <w:style w:type="paragraph" w:styleId="Rvision">
    <w:name w:val="Revision"/>
    <w:hidden/>
    <w:uiPriority w:val="99"/>
    <w:semiHidden/>
    <w:rsid w:val="00496578"/>
    <w:rPr>
      <w:rFonts w:ascii="Trebuchet MS" w:hAnsi="Trebuchet MS"/>
      <w:sz w:val="18"/>
      <w:szCs w:val="24"/>
    </w:rPr>
  </w:style>
  <w:style w:type="paragraph" w:styleId="Lgende">
    <w:name w:val="caption"/>
    <w:basedOn w:val="Normal"/>
    <w:next w:val="Normal"/>
    <w:unhideWhenUsed/>
    <w:qFormat/>
    <w:rsid w:val="00266EE2"/>
    <w:rPr>
      <w:b/>
      <w:bCs/>
      <w:sz w:val="20"/>
      <w:szCs w:val="20"/>
    </w:rPr>
  </w:style>
  <w:style w:type="paragraph" w:styleId="Tabledesillustrations">
    <w:name w:val="table of figures"/>
    <w:basedOn w:val="Normal"/>
    <w:next w:val="Normal"/>
    <w:uiPriority w:val="99"/>
    <w:rsid w:val="00D5120A"/>
  </w:style>
  <w:style w:type="paragraph" w:customStyle="1" w:styleId="default0">
    <w:name w:val="default"/>
    <w:basedOn w:val="Normal"/>
    <w:rsid w:val="007075AC"/>
    <w:pPr>
      <w:spacing w:before="100" w:beforeAutospacing="1" w:after="100" w:afterAutospacing="1" w:line="240" w:lineRule="auto"/>
      <w:jc w:val="left"/>
    </w:pPr>
    <w:rPr>
      <w:rFonts w:ascii="Times New Roman" w:eastAsia="Calibri" w:hAnsi="Times New Roman"/>
      <w:color w:val="000000"/>
      <w:sz w:val="24"/>
      <w:lang w:val="en-US" w:eastAsia="en-US"/>
    </w:rPr>
  </w:style>
  <w:style w:type="character" w:customStyle="1" w:styleId="PieddepageCar">
    <w:name w:val="Pied de page Car"/>
    <w:link w:val="Pieddepage"/>
    <w:uiPriority w:val="99"/>
    <w:rsid w:val="00DB2F91"/>
    <w:rPr>
      <w:rFonts w:ascii="Trebuchet MS" w:hAnsi="Trebuchet MS"/>
      <w:sz w:val="18"/>
      <w:szCs w:val="24"/>
    </w:rPr>
  </w:style>
  <w:style w:type="paragraph" w:styleId="Textebrut">
    <w:name w:val="Plain Text"/>
    <w:basedOn w:val="Normal"/>
    <w:link w:val="TextebrutCar"/>
    <w:uiPriority w:val="99"/>
    <w:unhideWhenUsed/>
    <w:rsid w:val="00434C1F"/>
    <w:pPr>
      <w:spacing w:line="240" w:lineRule="auto"/>
      <w:jc w:val="left"/>
    </w:pPr>
    <w:rPr>
      <w:rFonts w:ascii="Calibri" w:eastAsia="Calibri" w:hAnsi="Calibri"/>
      <w:sz w:val="22"/>
      <w:szCs w:val="21"/>
      <w:lang w:eastAsia="en-US"/>
    </w:rPr>
  </w:style>
  <w:style w:type="character" w:customStyle="1" w:styleId="TextebrutCar">
    <w:name w:val="Texte brut Car"/>
    <w:link w:val="Textebrut"/>
    <w:uiPriority w:val="99"/>
    <w:rsid w:val="00434C1F"/>
    <w:rPr>
      <w:rFonts w:ascii="Calibri" w:eastAsia="Calibri" w:hAnsi="Calibri"/>
      <w:sz w:val="22"/>
      <w:szCs w:val="21"/>
      <w:lang w:eastAsia="en-US"/>
    </w:rPr>
  </w:style>
  <w:style w:type="character" w:customStyle="1" w:styleId="NotedebasdepageCar">
    <w:name w:val="Note de bas de page Car"/>
    <w:link w:val="Notedebasdepage"/>
    <w:uiPriority w:val="99"/>
    <w:semiHidden/>
    <w:rsid w:val="00434C1F"/>
  </w:style>
  <w:style w:type="character" w:styleId="Appelnotedebasdep">
    <w:name w:val="footnote reference"/>
    <w:uiPriority w:val="99"/>
    <w:unhideWhenUsed/>
    <w:rsid w:val="00434C1F"/>
    <w:rPr>
      <w:vertAlign w:val="superscript"/>
    </w:rPr>
  </w:style>
  <w:style w:type="character" w:styleId="Lienhypertextesuivivisit">
    <w:name w:val="FollowedHyperlink"/>
    <w:basedOn w:val="Policepardfaut"/>
    <w:rsid w:val="003F6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305">
      <w:bodyDiv w:val="1"/>
      <w:marLeft w:val="0"/>
      <w:marRight w:val="0"/>
      <w:marTop w:val="0"/>
      <w:marBottom w:val="0"/>
      <w:divBdr>
        <w:top w:val="none" w:sz="0" w:space="0" w:color="auto"/>
        <w:left w:val="none" w:sz="0" w:space="0" w:color="auto"/>
        <w:bottom w:val="none" w:sz="0" w:space="0" w:color="auto"/>
        <w:right w:val="none" w:sz="0" w:space="0" w:color="auto"/>
      </w:divBdr>
    </w:div>
    <w:div w:id="124584532">
      <w:bodyDiv w:val="1"/>
      <w:marLeft w:val="0"/>
      <w:marRight w:val="0"/>
      <w:marTop w:val="0"/>
      <w:marBottom w:val="0"/>
      <w:divBdr>
        <w:top w:val="none" w:sz="0" w:space="0" w:color="auto"/>
        <w:left w:val="none" w:sz="0" w:space="0" w:color="auto"/>
        <w:bottom w:val="none" w:sz="0" w:space="0" w:color="auto"/>
        <w:right w:val="none" w:sz="0" w:space="0" w:color="auto"/>
      </w:divBdr>
      <w:divsChild>
        <w:div w:id="1371033556">
          <w:marLeft w:val="0"/>
          <w:marRight w:val="0"/>
          <w:marTop w:val="0"/>
          <w:marBottom w:val="0"/>
          <w:divBdr>
            <w:top w:val="none" w:sz="0" w:space="0" w:color="auto"/>
            <w:left w:val="none" w:sz="0" w:space="0" w:color="auto"/>
            <w:bottom w:val="none" w:sz="0" w:space="0" w:color="auto"/>
            <w:right w:val="none" w:sz="0" w:space="0" w:color="auto"/>
          </w:divBdr>
          <w:divsChild>
            <w:div w:id="102111396">
              <w:marLeft w:val="0"/>
              <w:marRight w:val="0"/>
              <w:marTop w:val="0"/>
              <w:marBottom w:val="0"/>
              <w:divBdr>
                <w:top w:val="none" w:sz="0" w:space="0" w:color="auto"/>
                <w:left w:val="none" w:sz="0" w:space="0" w:color="auto"/>
                <w:bottom w:val="none" w:sz="0" w:space="0" w:color="auto"/>
                <w:right w:val="none" w:sz="0" w:space="0" w:color="auto"/>
              </w:divBdr>
            </w:div>
            <w:div w:id="469783523">
              <w:marLeft w:val="0"/>
              <w:marRight w:val="0"/>
              <w:marTop w:val="0"/>
              <w:marBottom w:val="0"/>
              <w:divBdr>
                <w:top w:val="none" w:sz="0" w:space="0" w:color="auto"/>
                <w:left w:val="none" w:sz="0" w:space="0" w:color="auto"/>
                <w:bottom w:val="none" w:sz="0" w:space="0" w:color="auto"/>
                <w:right w:val="none" w:sz="0" w:space="0" w:color="auto"/>
              </w:divBdr>
            </w:div>
            <w:div w:id="1030380627">
              <w:marLeft w:val="0"/>
              <w:marRight w:val="0"/>
              <w:marTop w:val="0"/>
              <w:marBottom w:val="0"/>
              <w:divBdr>
                <w:top w:val="none" w:sz="0" w:space="0" w:color="auto"/>
                <w:left w:val="none" w:sz="0" w:space="0" w:color="auto"/>
                <w:bottom w:val="none" w:sz="0" w:space="0" w:color="auto"/>
                <w:right w:val="none" w:sz="0" w:space="0" w:color="auto"/>
              </w:divBdr>
            </w:div>
            <w:div w:id="15827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5149">
      <w:bodyDiv w:val="1"/>
      <w:marLeft w:val="0"/>
      <w:marRight w:val="0"/>
      <w:marTop w:val="0"/>
      <w:marBottom w:val="0"/>
      <w:divBdr>
        <w:top w:val="none" w:sz="0" w:space="0" w:color="auto"/>
        <w:left w:val="none" w:sz="0" w:space="0" w:color="auto"/>
        <w:bottom w:val="none" w:sz="0" w:space="0" w:color="auto"/>
        <w:right w:val="none" w:sz="0" w:space="0" w:color="auto"/>
      </w:divBdr>
    </w:div>
    <w:div w:id="291325639">
      <w:bodyDiv w:val="1"/>
      <w:marLeft w:val="0"/>
      <w:marRight w:val="0"/>
      <w:marTop w:val="0"/>
      <w:marBottom w:val="0"/>
      <w:divBdr>
        <w:top w:val="none" w:sz="0" w:space="0" w:color="auto"/>
        <w:left w:val="none" w:sz="0" w:space="0" w:color="auto"/>
        <w:bottom w:val="none" w:sz="0" w:space="0" w:color="auto"/>
        <w:right w:val="none" w:sz="0" w:space="0" w:color="auto"/>
      </w:divBdr>
    </w:div>
    <w:div w:id="338314803">
      <w:bodyDiv w:val="1"/>
      <w:marLeft w:val="0"/>
      <w:marRight w:val="0"/>
      <w:marTop w:val="0"/>
      <w:marBottom w:val="0"/>
      <w:divBdr>
        <w:top w:val="none" w:sz="0" w:space="0" w:color="auto"/>
        <w:left w:val="none" w:sz="0" w:space="0" w:color="auto"/>
        <w:bottom w:val="none" w:sz="0" w:space="0" w:color="auto"/>
        <w:right w:val="none" w:sz="0" w:space="0" w:color="auto"/>
      </w:divBdr>
      <w:divsChild>
        <w:div w:id="1759908562">
          <w:marLeft w:val="0"/>
          <w:marRight w:val="0"/>
          <w:marTop w:val="0"/>
          <w:marBottom w:val="0"/>
          <w:divBdr>
            <w:top w:val="none" w:sz="0" w:space="0" w:color="auto"/>
            <w:left w:val="none" w:sz="0" w:space="0" w:color="auto"/>
            <w:bottom w:val="none" w:sz="0" w:space="0" w:color="auto"/>
            <w:right w:val="none" w:sz="0" w:space="0" w:color="auto"/>
          </w:divBdr>
          <w:divsChild>
            <w:div w:id="14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349">
      <w:bodyDiv w:val="1"/>
      <w:marLeft w:val="0"/>
      <w:marRight w:val="0"/>
      <w:marTop w:val="0"/>
      <w:marBottom w:val="0"/>
      <w:divBdr>
        <w:top w:val="none" w:sz="0" w:space="0" w:color="auto"/>
        <w:left w:val="none" w:sz="0" w:space="0" w:color="auto"/>
        <w:bottom w:val="none" w:sz="0" w:space="0" w:color="auto"/>
        <w:right w:val="none" w:sz="0" w:space="0" w:color="auto"/>
      </w:divBdr>
      <w:divsChild>
        <w:div w:id="1739326862">
          <w:marLeft w:val="0"/>
          <w:marRight w:val="0"/>
          <w:marTop w:val="0"/>
          <w:marBottom w:val="0"/>
          <w:divBdr>
            <w:top w:val="none" w:sz="0" w:space="0" w:color="auto"/>
            <w:left w:val="none" w:sz="0" w:space="0" w:color="auto"/>
            <w:bottom w:val="none" w:sz="0" w:space="0" w:color="auto"/>
            <w:right w:val="none" w:sz="0" w:space="0" w:color="auto"/>
          </w:divBdr>
          <w:divsChild>
            <w:div w:id="21371241">
              <w:marLeft w:val="0"/>
              <w:marRight w:val="0"/>
              <w:marTop w:val="0"/>
              <w:marBottom w:val="0"/>
              <w:divBdr>
                <w:top w:val="none" w:sz="0" w:space="0" w:color="auto"/>
                <w:left w:val="none" w:sz="0" w:space="0" w:color="auto"/>
                <w:bottom w:val="none" w:sz="0" w:space="0" w:color="auto"/>
                <w:right w:val="none" w:sz="0" w:space="0" w:color="auto"/>
              </w:divBdr>
            </w:div>
            <w:div w:id="299503710">
              <w:marLeft w:val="0"/>
              <w:marRight w:val="0"/>
              <w:marTop w:val="0"/>
              <w:marBottom w:val="0"/>
              <w:divBdr>
                <w:top w:val="none" w:sz="0" w:space="0" w:color="auto"/>
                <w:left w:val="none" w:sz="0" w:space="0" w:color="auto"/>
                <w:bottom w:val="none" w:sz="0" w:space="0" w:color="auto"/>
                <w:right w:val="none" w:sz="0" w:space="0" w:color="auto"/>
              </w:divBdr>
            </w:div>
            <w:div w:id="1310742547">
              <w:marLeft w:val="0"/>
              <w:marRight w:val="0"/>
              <w:marTop w:val="0"/>
              <w:marBottom w:val="0"/>
              <w:divBdr>
                <w:top w:val="none" w:sz="0" w:space="0" w:color="auto"/>
                <w:left w:val="none" w:sz="0" w:space="0" w:color="auto"/>
                <w:bottom w:val="none" w:sz="0" w:space="0" w:color="auto"/>
                <w:right w:val="none" w:sz="0" w:space="0" w:color="auto"/>
              </w:divBdr>
            </w:div>
            <w:div w:id="1685398874">
              <w:marLeft w:val="0"/>
              <w:marRight w:val="0"/>
              <w:marTop w:val="0"/>
              <w:marBottom w:val="0"/>
              <w:divBdr>
                <w:top w:val="none" w:sz="0" w:space="0" w:color="auto"/>
                <w:left w:val="none" w:sz="0" w:space="0" w:color="auto"/>
                <w:bottom w:val="none" w:sz="0" w:space="0" w:color="auto"/>
                <w:right w:val="none" w:sz="0" w:space="0" w:color="auto"/>
              </w:divBdr>
            </w:div>
            <w:div w:id="1689795184">
              <w:marLeft w:val="0"/>
              <w:marRight w:val="0"/>
              <w:marTop w:val="0"/>
              <w:marBottom w:val="0"/>
              <w:divBdr>
                <w:top w:val="none" w:sz="0" w:space="0" w:color="auto"/>
                <w:left w:val="none" w:sz="0" w:space="0" w:color="auto"/>
                <w:bottom w:val="none" w:sz="0" w:space="0" w:color="auto"/>
                <w:right w:val="none" w:sz="0" w:space="0" w:color="auto"/>
              </w:divBdr>
            </w:div>
            <w:div w:id="1939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9125">
      <w:bodyDiv w:val="1"/>
      <w:marLeft w:val="0"/>
      <w:marRight w:val="0"/>
      <w:marTop w:val="0"/>
      <w:marBottom w:val="0"/>
      <w:divBdr>
        <w:top w:val="none" w:sz="0" w:space="0" w:color="auto"/>
        <w:left w:val="none" w:sz="0" w:space="0" w:color="auto"/>
        <w:bottom w:val="none" w:sz="0" w:space="0" w:color="auto"/>
        <w:right w:val="none" w:sz="0" w:space="0" w:color="auto"/>
      </w:divBdr>
      <w:divsChild>
        <w:div w:id="1698388435">
          <w:marLeft w:val="0"/>
          <w:marRight w:val="0"/>
          <w:marTop w:val="0"/>
          <w:marBottom w:val="0"/>
          <w:divBdr>
            <w:top w:val="none" w:sz="0" w:space="0" w:color="auto"/>
            <w:left w:val="none" w:sz="0" w:space="0" w:color="auto"/>
            <w:bottom w:val="none" w:sz="0" w:space="0" w:color="auto"/>
            <w:right w:val="none" w:sz="0" w:space="0" w:color="auto"/>
          </w:divBdr>
        </w:div>
      </w:divsChild>
    </w:div>
    <w:div w:id="534122240">
      <w:bodyDiv w:val="1"/>
      <w:marLeft w:val="0"/>
      <w:marRight w:val="0"/>
      <w:marTop w:val="0"/>
      <w:marBottom w:val="0"/>
      <w:divBdr>
        <w:top w:val="none" w:sz="0" w:space="0" w:color="auto"/>
        <w:left w:val="none" w:sz="0" w:space="0" w:color="auto"/>
        <w:bottom w:val="none" w:sz="0" w:space="0" w:color="auto"/>
        <w:right w:val="none" w:sz="0" w:space="0" w:color="auto"/>
      </w:divBdr>
    </w:div>
    <w:div w:id="539130242">
      <w:bodyDiv w:val="1"/>
      <w:marLeft w:val="0"/>
      <w:marRight w:val="0"/>
      <w:marTop w:val="0"/>
      <w:marBottom w:val="0"/>
      <w:divBdr>
        <w:top w:val="none" w:sz="0" w:space="0" w:color="auto"/>
        <w:left w:val="none" w:sz="0" w:space="0" w:color="auto"/>
        <w:bottom w:val="none" w:sz="0" w:space="0" w:color="auto"/>
        <w:right w:val="none" w:sz="0" w:space="0" w:color="auto"/>
      </w:divBdr>
      <w:divsChild>
        <w:div w:id="1176075704">
          <w:marLeft w:val="0"/>
          <w:marRight w:val="0"/>
          <w:marTop w:val="0"/>
          <w:marBottom w:val="0"/>
          <w:divBdr>
            <w:top w:val="none" w:sz="0" w:space="0" w:color="auto"/>
            <w:left w:val="none" w:sz="0" w:space="0" w:color="auto"/>
            <w:bottom w:val="none" w:sz="0" w:space="0" w:color="auto"/>
            <w:right w:val="none" w:sz="0" w:space="0" w:color="auto"/>
          </w:divBdr>
          <w:divsChild>
            <w:div w:id="83116035">
              <w:marLeft w:val="0"/>
              <w:marRight w:val="0"/>
              <w:marTop w:val="0"/>
              <w:marBottom w:val="0"/>
              <w:divBdr>
                <w:top w:val="none" w:sz="0" w:space="0" w:color="auto"/>
                <w:left w:val="none" w:sz="0" w:space="0" w:color="auto"/>
                <w:bottom w:val="none" w:sz="0" w:space="0" w:color="auto"/>
                <w:right w:val="none" w:sz="0" w:space="0" w:color="auto"/>
              </w:divBdr>
            </w:div>
            <w:div w:id="621497077">
              <w:marLeft w:val="0"/>
              <w:marRight w:val="0"/>
              <w:marTop w:val="0"/>
              <w:marBottom w:val="0"/>
              <w:divBdr>
                <w:top w:val="none" w:sz="0" w:space="0" w:color="auto"/>
                <w:left w:val="none" w:sz="0" w:space="0" w:color="auto"/>
                <w:bottom w:val="none" w:sz="0" w:space="0" w:color="auto"/>
                <w:right w:val="none" w:sz="0" w:space="0" w:color="auto"/>
              </w:divBdr>
            </w:div>
            <w:div w:id="828448304">
              <w:marLeft w:val="0"/>
              <w:marRight w:val="0"/>
              <w:marTop w:val="0"/>
              <w:marBottom w:val="0"/>
              <w:divBdr>
                <w:top w:val="none" w:sz="0" w:space="0" w:color="auto"/>
                <w:left w:val="none" w:sz="0" w:space="0" w:color="auto"/>
                <w:bottom w:val="none" w:sz="0" w:space="0" w:color="auto"/>
                <w:right w:val="none" w:sz="0" w:space="0" w:color="auto"/>
              </w:divBdr>
            </w:div>
            <w:div w:id="841700460">
              <w:marLeft w:val="0"/>
              <w:marRight w:val="0"/>
              <w:marTop w:val="0"/>
              <w:marBottom w:val="0"/>
              <w:divBdr>
                <w:top w:val="none" w:sz="0" w:space="0" w:color="auto"/>
                <w:left w:val="none" w:sz="0" w:space="0" w:color="auto"/>
                <w:bottom w:val="none" w:sz="0" w:space="0" w:color="auto"/>
                <w:right w:val="none" w:sz="0" w:space="0" w:color="auto"/>
              </w:divBdr>
            </w:div>
            <w:div w:id="866524042">
              <w:marLeft w:val="0"/>
              <w:marRight w:val="0"/>
              <w:marTop w:val="0"/>
              <w:marBottom w:val="0"/>
              <w:divBdr>
                <w:top w:val="none" w:sz="0" w:space="0" w:color="auto"/>
                <w:left w:val="none" w:sz="0" w:space="0" w:color="auto"/>
                <w:bottom w:val="none" w:sz="0" w:space="0" w:color="auto"/>
                <w:right w:val="none" w:sz="0" w:space="0" w:color="auto"/>
              </w:divBdr>
            </w:div>
            <w:div w:id="934485007">
              <w:marLeft w:val="0"/>
              <w:marRight w:val="0"/>
              <w:marTop w:val="0"/>
              <w:marBottom w:val="0"/>
              <w:divBdr>
                <w:top w:val="none" w:sz="0" w:space="0" w:color="auto"/>
                <w:left w:val="none" w:sz="0" w:space="0" w:color="auto"/>
                <w:bottom w:val="none" w:sz="0" w:space="0" w:color="auto"/>
                <w:right w:val="none" w:sz="0" w:space="0" w:color="auto"/>
              </w:divBdr>
            </w:div>
            <w:div w:id="1295058489">
              <w:marLeft w:val="0"/>
              <w:marRight w:val="0"/>
              <w:marTop w:val="0"/>
              <w:marBottom w:val="0"/>
              <w:divBdr>
                <w:top w:val="none" w:sz="0" w:space="0" w:color="auto"/>
                <w:left w:val="none" w:sz="0" w:space="0" w:color="auto"/>
                <w:bottom w:val="none" w:sz="0" w:space="0" w:color="auto"/>
                <w:right w:val="none" w:sz="0" w:space="0" w:color="auto"/>
              </w:divBdr>
            </w:div>
            <w:div w:id="1303121476">
              <w:marLeft w:val="0"/>
              <w:marRight w:val="0"/>
              <w:marTop w:val="0"/>
              <w:marBottom w:val="0"/>
              <w:divBdr>
                <w:top w:val="none" w:sz="0" w:space="0" w:color="auto"/>
                <w:left w:val="none" w:sz="0" w:space="0" w:color="auto"/>
                <w:bottom w:val="none" w:sz="0" w:space="0" w:color="auto"/>
                <w:right w:val="none" w:sz="0" w:space="0" w:color="auto"/>
              </w:divBdr>
            </w:div>
            <w:div w:id="1486315713">
              <w:marLeft w:val="0"/>
              <w:marRight w:val="0"/>
              <w:marTop w:val="0"/>
              <w:marBottom w:val="0"/>
              <w:divBdr>
                <w:top w:val="none" w:sz="0" w:space="0" w:color="auto"/>
                <w:left w:val="none" w:sz="0" w:space="0" w:color="auto"/>
                <w:bottom w:val="none" w:sz="0" w:space="0" w:color="auto"/>
                <w:right w:val="none" w:sz="0" w:space="0" w:color="auto"/>
              </w:divBdr>
            </w:div>
            <w:div w:id="1509714313">
              <w:marLeft w:val="0"/>
              <w:marRight w:val="0"/>
              <w:marTop w:val="0"/>
              <w:marBottom w:val="0"/>
              <w:divBdr>
                <w:top w:val="none" w:sz="0" w:space="0" w:color="auto"/>
                <w:left w:val="none" w:sz="0" w:space="0" w:color="auto"/>
                <w:bottom w:val="none" w:sz="0" w:space="0" w:color="auto"/>
                <w:right w:val="none" w:sz="0" w:space="0" w:color="auto"/>
              </w:divBdr>
            </w:div>
            <w:div w:id="1669744710">
              <w:marLeft w:val="0"/>
              <w:marRight w:val="0"/>
              <w:marTop w:val="0"/>
              <w:marBottom w:val="0"/>
              <w:divBdr>
                <w:top w:val="none" w:sz="0" w:space="0" w:color="auto"/>
                <w:left w:val="none" w:sz="0" w:space="0" w:color="auto"/>
                <w:bottom w:val="none" w:sz="0" w:space="0" w:color="auto"/>
                <w:right w:val="none" w:sz="0" w:space="0" w:color="auto"/>
              </w:divBdr>
            </w:div>
            <w:div w:id="20888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8627">
      <w:bodyDiv w:val="1"/>
      <w:marLeft w:val="0"/>
      <w:marRight w:val="0"/>
      <w:marTop w:val="0"/>
      <w:marBottom w:val="0"/>
      <w:divBdr>
        <w:top w:val="none" w:sz="0" w:space="0" w:color="auto"/>
        <w:left w:val="none" w:sz="0" w:space="0" w:color="auto"/>
        <w:bottom w:val="none" w:sz="0" w:space="0" w:color="auto"/>
        <w:right w:val="none" w:sz="0" w:space="0" w:color="auto"/>
      </w:divBdr>
    </w:div>
    <w:div w:id="589390688">
      <w:bodyDiv w:val="1"/>
      <w:marLeft w:val="0"/>
      <w:marRight w:val="0"/>
      <w:marTop w:val="0"/>
      <w:marBottom w:val="0"/>
      <w:divBdr>
        <w:top w:val="none" w:sz="0" w:space="0" w:color="auto"/>
        <w:left w:val="none" w:sz="0" w:space="0" w:color="auto"/>
        <w:bottom w:val="none" w:sz="0" w:space="0" w:color="auto"/>
        <w:right w:val="none" w:sz="0" w:space="0" w:color="auto"/>
      </w:divBdr>
      <w:divsChild>
        <w:div w:id="81681872">
          <w:marLeft w:val="0"/>
          <w:marRight w:val="0"/>
          <w:marTop w:val="0"/>
          <w:marBottom w:val="0"/>
          <w:divBdr>
            <w:top w:val="none" w:sz="0" w:space="0" w:color="auto"/>
            <w:left w:val="none" w:sz="0" w:space="0" w:color="auto"/>
            <w:bottom w:val="none" w:sz="0" w:space="0" w:color="auto"/>
            <w:right w:val="none" w:sz="0" w:space="0" w:color="auto"/>
          </w:divBdr>
        </w:div>
        <w:div w:id="95104378">
          <w:marLeft w:val="0"/>
          <w:marRight w:val="0"/>
          <w:marTop w:val="0"/>
          <w:marBottom w:val="0"/>
          <w:divBdr>
            <w:top w:val="none" w:sz="0" w:space="0" w:color="auto"/>
            <w:left w:val="none" w:sz="0" w:space="0" w:color="auto"/>
            <w:bottom w:val="none" w:sz="0" w:space="0" w:color="auto"/>
            <w:right w:val="none" w:sz="0" w:space="0" w:color="auto"/>
          </w:divBdr>
        </w:div>
        <w:div w:id="145782143">
          <w:marLeft w:val="0"/>
          <w:marRight w:val="0"/>
          <w:marTop w:val="0"/>
          <w:marBottom w:val="0"/>
          <w:divBdr>
            <w:top w:val="none" w:sz="0" w:space="0" w:color="auto"/>
            <w:left w:val="none" w:sz="0" w:space="0" w:color="auto"/>
            <w:bottom w:val="none" w:sz="0" w:space="0" w:color="auto"/>
            <w:right w:val="none" w:sz="0" w:space="0" w:color="auto"/>
          </w:divBdr>
        </w:div>
        <w:div w:id="334308733">
          <w:marLeft w:val="0"/>
          <w:marRight w:val="0"/>
          <w:marTop w:val="0"/>
          <w:marBottom w:val="0"/>
          <w:divBdr>
            <w:top w:val="none" w:sz="0" w:space="0" w:color="auto"/>
            <w:left w:val="none" w:sz="0" w:space="0" w:color="auto"/>
            <w:bottom w:val="none" w:sz="0" w:space="0" w:color="auto"/>
            <w:right w:val="none" w:sz="0" w:space="0" w:color="auto"/>
          </w:divBdr>
        </w:div>
        <w:div w:id="361982605">
          <w:marLeft w:val="0"/>
          <w:marRight w:val="0"/>
          <w:marTop w:val="0"/>
          <w:marBottom w:val="0"/>
          <w:divBdr>
            <w:top w:val="none" w:sz="0" w:space="0" w:color="auto"/>
            <w:left w:val="none" w:sz="0" w:space="0" w:color="auto"/>
            <w:bottom w:val="none" w:sz="0" w:space="0" w:color="auto"/>
            <w:right w:val="none" w:sz="0" w:space="0" w:color="auto"/>
          </w:divBdr>
        </w:div>
        <w:div w:id="459227155">
          <w:marLeft w:val="0"/>
          <w:marRight w:val="0"/>
          <w:marTop w:val="0"/>
          <w:marBottom w:val="0"/>
          <w:divBdr>
            <w:top w:val="none" w:sz="0" w:space="0" w:color="auto"/>
            <w:left w:val="none" w:sz="0" w:space="0" w:color="auto"/>
            <w:bottom w:val="none" w:sz="0" w:space="0" w:color="auto"/>
            <w:right w:val="none" w:sz="0" w:space="0" w:color="auto"/>
          </w:divBdr>
        </w:div>
        <w:div w:id="767118915">
          <w:marLeft w:val="0"/>
          <w:marRight w:val="0"/>
          <w:marTop w:val="0"/>
          <w:marBottom w:val="0"/>
          <w:divBdr>
            <w:top w:val="none" w:sz="0" w:space="0" w:color="auto"/>
            <w:left w:val="none" w:sz="0" w:space="0" w:color="auto"/>
            <w:bottom w:val="none" w:sz="0" w:space="0" w:color="auto"/>
            <w:right w:val="none" w:sz="0" w:space="0" w:color="auto"/>
          </w:divBdr>
        </w:div>
        <w:div w:id="769737432">
          <w:marLeft w:val="0"/>
          <w:marRight w:val="0"/>
          <w:marTop w:val="0"/>
          <w:marBottom w:val="0"/>
          <w:divBdr>
            <w:top w:val="none" w:sz="0" w:space="0" w:color="auto"/>
            <w:left w:val="none" w:sz="0" w:space="0" w:color="auto"/>
            <w:bottom w:val="none" w:sz="0" w:space="0" w:color="auto"/>
            <w:right w:val="none" w:sz="0" w:space="0" w:color="auto"/>
          </w:divBdr>
        </w:div>
        <w:div w:id="880241803">
          <w:marLeft w:val="0"/>
          <w:marRight w:val="0"/>
          <w:marTop w:val="0"/>
          <w:marBottom w:val="0"/>
          <w:divBdr>
            <w:top w:val="none" w:sz="0" w:space="0" w:color="auto"/>
            <w:left w:val="none" w:sz="0" w:space="0" w:color="auto"/>
            <w:bottom w:val="none" w:sz="0" w:space="0" w:color="auto"/>
            <w:right w:val="none" w:sz="0" w:space="0" w:color="auto"/>
          </w:divBdr>
        </w:div>
        <w:div w:id="978220913">
          <w:marLeft w:val="0"/>
          <w:marRight w:val="0"/>
          <w:marTop w:val="0"/>
          <w:marBottom w:val="0"/>
          <w:divBdr>
            <w:top w:val="none" w:sz="0" w:space="0" w:color="auto"/>
            <w:left w:val="none" w:sz="0" w:space="0" w:color="auto"/>
            <w:bottom w:val="none" w:sz="0" w:space="0" w:color="auto"/>
            <w:right w:val="none" w:sz="0" w:space="0" w:color="auto"/>
          </w:divBdr>
        </w:div>
        <w:div w:id="1020816232">
          <w:marLeft w:val="0"/>
          <w:marRight w:val="0"/>
          <w:marTop w:val="0"/>
          <w:marBottom w:val="0"/>
          <w:divBdr>
            <w:top w:val="none" w:sz="0" w:space="0" w:color="auto"/>
            <w:left w:val="none" w:sz="0" w:space="0" w:color="auto"/>
            <w:bottom w:val="none" w:sz="0" w:space="0" w:color="auto"/>
            <w:right w:val="none" w:sz="0" w:space="0" w:color="auto"/>
          </w:divBdr>
        </w:div>
        <w:div w:id="1029256007">
          <w:marLeft w:val="0"/>
          <w:marRight w:val="0"/>
          <w:marTop w:val="0"/>
          <w:marBottom w:val="0"/>
          <w:divBdr>
            <w:top w:val="none" w:sz="0" w:space="0" w:color="auto"/>
            <w:left w:val="none" w:sz="0" w:space="0" w:color="auto"/>
            <w:bottom w:val="none" w:sz="0" w:space="0" w:color="auto"/>
            <w:right w:val="none" w:sz="0" w:space="0" w:color="auto"/>
          </w:divBdr>
        </w:div>
        <w:div w:id="1117522965">
          <w:marLeft w:val="0"/>
          <w:marRight w:val="0"/>
          <w:marTop w:val="0"/>
          <w:marBottom w:val="0"/>
          <w:divBdr>
            <w:top w:val="none" w:sz="0" w:space="0" w:color="auto"/>
            <w:left w:val="none" w:sz="0" w:space="0" w:color="auto"/>
            <w:bottom w:val="none" w:sz="0" w:space="0" w:color="auto"/>
            <w:right w:val="none" w:sz="0" w:space="0" w:color="auto"/>
          </w:divBdr>
        </w:div>
        <w:div w:id="1193686410">
          <w:marLeft w:val="0"/>
          <w:marRight w:val="0"/>
          <w:marTop w:val="0"/>
          <w:marBottom w:val="0"/>
          <w:divBdr>
            <w:top w:val="none" w:sz="0" w:space="0" w:color="auto"/>
            <w:left w:val="none" w:sz="0" w:space="0" w:color="auto"/>
            <w:bottom w:val="none" w:sz="0" w:space="0" w:color="auto"/>
            <w:right w:val="none" w:sz="0" w:space="0" w:color="auto"/>
          </w:divBdr>
        </w:div>
        <w:div w:id="1235511871">
          <w:marLeft w:val="0"/>
          <w:marRight w:val="0"/>
          <w:marTop w:val="0"/>
          <w:marBottom w:val="0"/>
          <w:divBdr>
            <w:top w:val="none" w:sz="0" w:space="0" w:color="auto"/>
            <w:left w:val="none" w:sz="0" w:space="0" w:color="auto"/>
            <w:bottom w:val="none" w:sz="0" w:space="0" w:color="auto"/>
            <w:right w:val="none" w:sz="0" w:space="0" w:color="auto"/>
          </w:divBdr>
        </w:div>
        <w:div w:id="1514419030">
          <w:marLeft w:val="0"/>
          <w:marRight w:val="0"/>
          <w:marTop w:val="0"/>
          <w:marBottom w:val="0"/>
          <w:divBdr>
            <w:top w:val="none" w:sz="0" w:space="0" w:color="auto"/>
            <w:left w:val="none" w:sz="0" w:space="0" w:color="auto"/>
            <w:bottom w:val="none" w:sz="0" w:space="0" w:color="auto"/>
            <w:right w:val="none" w:sz="0" w:space="0" w:color="auto"/>
          </w:divBdr>
        </w:div>
        <w:div w:id="1790660805">
          <w:marLeft w:val="0"/>
          <w:marRight w:val="0"/>
          <w:marTop w:val="0"/>
          <w:marBottom w:val="0"/>
          <w:divBdr>
            <w:top w:val="none" w:sz="0" w:space="0" w:color="auto"/>
            <w:left w:val="none" w:sz="0" w:space="0" w:color="auto"/>
            <w:bottom w:val="none" w:sz="0" w:space="0" w:color="auto"/>
            <w:right w:val="none" w:sz="0" w:space="0" w:color="auto"/>
          </w:divBdr>
        </w:div>
        <w:div w:id="1958220910">
          <w:marLeft w:val="0"/>
          <w:marRight w:val="0"/>
          <w:marTop w:val="0"/>
          <w:marBottom w:val="0"/>
          <w:divBdr>
            <w:top w:val="none" w:sz="0" w:space="0" w:color="auto"/>
            <w:left w:val="none" w:sz="0" w:space="0" w:color="auto"/>
            <w:bottom w:val="none" w:sz="0" w:space="0" w:color="auto"/>
            <w:right w:val="none" w:sz="0" w:space="0" w:color="auto"/>
          </w:divBdr>
        </w:div>
        <w:div w:id="2081364634">
          <w:marLeft w:val="0"/>
          <w:marRight w:val="0"/>
          <w:marTop w:val="0"/>
          <w:marBottom w:val="0"/>
          <w:divBdr>
            <w:top w:val="none" w:sz="0" w:space="0" w:color="auto"/>
            <w:left w:val="none" w:sz="0" w:space="0" w:color="auto"/>
            <w:bottom w:val="none" w:sz="0" w:space="0" w:color="auto"/>
            <w:right w:val="none" w:sz="0" w:space="0" w:color="auto"/>
          </w:divBdr>
        </w:div>
        <w:div w:id="2125532892">
          <w:marLeft w:val="0"/>
          <w:marRight w:val="0"/>
          <w:marTop w:val="0"/>
          <w:marBottom w:val="0"/>
          <w:divBdr>
            <w:top w:val="none" w:sz="0" w:space="0" w:color="auto"/>
            <w:left w:val="none" w:sz="0" w:space="0" w:color="auto"/>
            <w:bottom w:val="none" w:sz="0" w:space="0" w:color="auto"/>
            <w:right w:val="none" w:sz="0" w:space="0" w:color="auto"/>
          </w:divBdr>
        </w:div>
      </w:divsChild>
    </w:div>
    <w:div w:id="721096342">
      <w:bodyDiv w:val="1"/>
      <w:marLeft w:val="0"/>
      <w:marRight w:val="0"/>
      <w:marTop w:val="0"/>
      <w:marBottom w:val="0"/>
      <w:divBdr>
        <w:top w:val="none" w:sz="0" w:space="0" w:color="auto"/>
        <w:left w:val="none" w:sz="0" w:space="0" w:color="auto"/>
        <w:bottom w:val="none" w:sz="0" w:space="0" w:color="auto"/>
        <w:right w:val="none" w:sz="0" w:space="0" w:color="auto"/>
      </w:divBdr>
    </w:div>
    <w:div w:id="735326698">
      <w:bodyDiv w:val="1"/>
      <w:marLeft w:val="0"/>
      <w:marRight w:val="0"/>
      <w:marTop w:val="0"/>
      <w:marBottom w:val="0"/>
      <w:divBdr>
        <w:top w:val="none" w:sz="0" w:space="0" w:color="auto"/>
        <w:left w:val="none" w:sz="0" w:space="0" w:color="auto"/>
        <w:bottom w:val="none" w:sz="0" w:space="0" w:color="auto"/>
        <w:right w:val="none" w:sz="0" w:space="0" w:color="auto"/>
      </w:divBdr>
    </w:div>
    <w:div w:id="849950741">
      <w:bodyDiv w:val="1"/>
      <w:marLeft w:val="0"/>
      <w:marRight w:val="0"/>
      <w:marTop w:val="0"/>
      <w:marBottom w:val="0"/>
      <w:divBdr>
        <w:top w:val="none" w:sz="0" w:space="0" w:color="auto"/>
        <w:left w:val="none" w:sz="0" w:space="0" w:color="auto"/>
        <w:bottom w:val="none" w:sz="0" w:space="0" w:color="auto"/>
        <w:right w:val="none" w:sz="0" w:space="0" w:color="auto"/>
      </w:divBdr>
      <w:divsChild>
        <w:div w:id="1681928857">
          <w:marLeft w:val="0"/>
          <w:marRight w:val="0"/>
          <w:marTop w:val="0"/>
          <w:marBottom w:val="0"/>
          <w:divBdr>
            <w:top w:val="none" w:sz="0" w:space="0" w:color="auto"/>
            <w:left w:val="none" w:sz="0" w:space="0" w:color="auto"/>
            <w:bottom w:val="none" w:sz="0" w:space="0" w:color="auto"/>
            <w:right w:val="none" w:sz="0" w:space="0" w:color="auto"/>
          </w:divBdr>
          <w:divsChild>
            <w:div w:id="59834603">
              <w:marLeft w:val="0"/>
              <w:marRight w:val="0"/>
              <w:marTop w:val="0"/>
              <w:marBottom w:val="0"/>
              <w:divBdr>
                <w:top w:val="none" w:sz="0" w:space="0" w:color="auto"/>
                <w:left w:val="none" w:sz="0" w:space="0" w:color="auto"/>
                <w:bottom w:val="none" w:sz="0" w:space="0" w:color="auto"/>
                <w:right w:val="none" w:sz="0" w:space="0" w:color="auto"/>
              </w:divBdr>
            </w:div>
            <w:div w:id="455024452">
              <w:marLeft w:val="0"/>
              <w:marRight w:val="0"/>
              <w:marTop w:val="0"/>
              <w:marBottom w:val="0"/>
              <w:divBdr>
                <w:top w:val="none" w:sz="0" w:space="0" w:color="auto"/>
                <w:left w:val="none" w:sz="0" w:space="0" w:color="auto"/>
                <w:bottom w:val="none" w:sz="0" w:space="0" w:color="auto"/>
                <w:right w:val="none" w:sz="0" w:space="0" w:color="auto"/>
              </w:divBdr>
            </w:div>
            <w:div w:id="557663901">
              <w:marLeft w:val="0"/>
              <w:marRight w:val="0"/>
              <w:marTop w:val="0"/>
              <w:marBottom w:val="0"/>
              <w:divBdr>
                <w:top w:val="none" w:sz="0" w:space="0" w:color="auto"/>
                <w:left w:val="none" w:sz="0" w:space="0" w:color="auto"/>
                <w:bottom w:val="none" w:sz="0" w:space="0" w:color="auto"/>
                <w:right w:val="none" w:sz="0" w:space="0" w:color="auto"/>
              </w:divBdr>
            </w:div>
            <w:div w:id="1032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2851">
      <w:bodyDiv w:val="1"/>
      <w:marLeft w:val="0"/>
      <w:marRight w:val="0"/>
      <w:marTop w:val="0"/>
      <w:marBottom w:val="0"/>
      <w:divBdr>
        <w:top w:val="none" w:sz="0" w:space="0" w:color="auto"/>
        <w:left w:val="none" w:sz="0" w:space="0" w:color="auto"/>
        <w:bottom w:val="none" w:sz="0" w:space="0" w:color="auto"/>
        <w:right w:val="none" w:sz="0" w:space="0" w:color="auto"/>
      </w:divBdr>
      <w:divsChild>
        <w:div w:id="1033264132">
          <w:marLeft w:val="0"/>
          <w:marRight w:val="0"/>
          <w:marTop w:val="0"/>
          <w:marBottom w:val="0"/>
          <w:divBdr>
            <w:top w:val="none" w:sz="0" w:space="0" w:color="auto"/>
            <w:left w:val="none" w:sz="0" w:space="0" w:color="auto"/>
            <w:bottom w:val="none" w:sz="0" w:space="0" w:color="auto"/>
            <w:right w:val="none" w:sz="0" w:space="0" w:color="auto"/>
          </w:divBdr>
          <w:divsChild>
            <w:div w:id="444350343">
              <w:marLeft w:val="0"/>
              <w:marRight w:val="0"/>
              <w:marTop w:val="0"/>
              <w:marBottom w:val="0"/>
              <w:divBdr>
                <w:top w:val="none" w:sz="0" w:space="0" w:color="auto"/>
                <w:left w:val="none" w:sz="0" w:space="0" w:color="auto"/>
                <w:bottom w:val="none" w:sz="0" w:space="0" w:color="auto"/>
                <w:right w:val="none" w:sz="0" w:space="0" w:color="auto"/>
              </w:divBdr>
            </w:div>
            <w:div w:id="652872179">
              <w:marLeft w:val="0"/>
              <w:marRight w:val="0"/>
              <w:marTop w:val="0"/>
              <w:marBottom w:val="0"/>
              <w:divBdr>
                <w:top w:val="none" w:sz="0" w:space="0" w:color="auto"/>
                <w:left w:val="none" w:sz="0" w:space="0" w:color="auto"/>
                <w:bottom w:val="none" w:sz="0" w:space="0" w:color="auto"/>
                <w:right w:val="none" w:sz="0" w:space="0" w:color="auto"/>
              </w:divBdr>
            </w:div>
            <w:div w:id="9420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314">
      <w:bodyDiv w:val="1"/>
      <w:marLeft w:val="0"/>
      <w:marRight w:val="0"/>
      <w:marTop w:val="0"/>
      <w:marBottom w:val="0"/>
      <w:divBdr>
        <w:top w:val="none" w:sz="0" w:space="0" w:color="auto"/>
        <w:left w:val="none" w:sz="0" w:space="0" w:color="auto"/>
        <w:bottom w:val="none" w:sz="0" w:space="0" w:color="auto"/>
        <w:right w:val="none" w:sz="0" w:space="0" w:color="auto"/>
      </w:divBdr>
      <w:divsChild>
        <w:div w:id="125782963">
          <w:marLeft w:val="0"/>
          <w:marRight w:val="0"/>
          <w:marTop w:val="0"/>
          <w:marBottom w:val="0"/>
          <w:divBdr>
            <w:top w:val="none" w:sz="0" w:space="0" w:color="auto"/>
            <w:left w:val="none" w:sz="0" w:space="0" w:color="auto"/>
            <w:bottom w:val="none" w:sz="0" w:space="0" w:color="auto"/>
            <w:right w:val="none" w:sz="0" w:space="0" w:color="auto"/>
          </w:divBdr>
        </w:div>
      </w:divsChild>
    </w:div>
    <w:div w:id="982463830">
      <w:bodyDiv w:val="1"/>
      <w:marLeft w:val="0"/>
      <w:marRight w:val="0"/>
      <w:marTop w:val="0"/>
      <w:marBottom w:val="0"/>
      <w:divBdr>
        <w:top w:val="none" w:sz="0" w:space="0" w:color="auto"/>
        <w:left w:val="none" w:sz="0" w:space="0" w:color="auto"/>
        <w:bottom w:val="none" w:sz="0" w:space="0" w:color="auto"/>
        <w:right w:val="none" w:sz="0" w:space="0" w:color="auto"/>
      </w:divBdr>
    </w:div>
    <w:div w:id="986128073">
      <w:bodyDiv w:val="1"/>
      <w:marLeft w:val="0"/>
      <w:marRight w:val="0"/>
      <w:marTop w:val="0"/>
      <w:marBottom w:val="0"/>
      <w:divBdr>
        <w:top w:val="none" w:sz="0" w:space="0" w:color="auto"/>
        <w:left w:val="none" w:sz="0" w:space="0" w:color="auto"/>
        <w:bottom w:val="none" w:sz="0" w:space="0" w:color="auto"/>
        <w:right w:val="none" w:sz="0" w:space="0" w:color="auto"/>
      </w:divBdr>
      <w:divsChild>
        <w:div w:id="1047070468">
          <w:marLeft w:val="0"/>
          <w:marRight w:val="0"/>
          <w:marTop w:val="0"/>
          <w:marBottom w:val="0"/>
          <w:divBdr>
            <w:top w:val="none" w:sz="0" w:space="0" w:color="auto"/>
            <w:left w:val="none" w:sz="0" w:space="0" w:color="auto"/>
            <w:bottom w:val="none" w:sz="0" w:space="0" w:color="auto"/>
            <w:right w:val="none" w:sz="0" w:space="0" w:color="auto"/>
          </w:divBdr>
          <w:divsChild>
            <w:div w:id="74135333">
              <w:marLeft w:val="0"/>
              <w:marRight w:val="0"/>
              <w:marTop w:val="0"/>
              <w:marBottom w:val="0"/>
              <w:divBdr>
                <w:top w:val="none" w:sz="0" w:space="0" w:color="auto"/>
                <w:left w:val="none" w:sz="0" w:space="0" w:color="auto"/>
                <w:bottom w:val="none" w:sz="0" w:space="0" w:color="auto"/>
                <w:right w:val="none" w:sz="0" w:space="0" w:color="auto"/>
              </w:divBdr>
            </w:div>
            <w:div w:id="338309695">
              <w:marLeft w:val="0"/>
              <w:marRight w:val="0"/>
              <w:marTop w:val="0"/>
              <w:marBottom w:val="0"/>
              <w:divBdr>
                <w:top w:val="none" w:sz="0" w:space="0" w:color="auto"/>
                <w:left w:val="none" w:sz="0" w:space="0" w:color="auto"/>
                <w:bottom w:val="none" w:sz="0" w:space="0" w:color="auto"/>
                <w:right w:val="none" w:sz="0" w:space="0" w:color="auto"/>
              </w:divBdr>
            </w:div>
            <w:div w:id="532696657">
              <w:marLeft w:val="0"/>
              <w:marRight w:val="0"/>
              <w:marTop w:val="0"/>
              <w:marBottom w:val="0"/>
              <w:divBdr>
                <w:top w:val="none" w:sz="0" w:space="0" w:color="auto"/>
                <w:left w:val="none" w:sz="0" w:space="0" w:color="auto"/>
                <w:bottom w:val="none" w:sz="0" w:space="0" w:color="auto"/>
                <w:right w:val="none" w:sz="0" w:space="0" w:color="auto"/>
              </w:divBdr>
            </w:div>
            <w:div w:id="551582079">
              <w:marLeft w:val="0"/>
              <w:marRight w:val="0"/>
              <w:marTop w:val="0"/>
              <w:marBottom w:val="0"/>
              <w:divBdr>
                <w:top w:val="none" w:sz="0" w:space="0" w:color="auto"/>
                <w:left w:val="none" w:sz="0" w:space="0" w:color="auto"/>
                <w:bottom w:val="none" w:sz="0" w:space="0" w:color="auto"/>
                <w:right w:val="none" w:sz="0" w:space="0" w:color="auto"/>
              </w:divBdr>
            </w:div>
            <w:div w:id="553658620">
              <w:marLeft w:val="0"/>
              <w:marRight w:val="0"/>
              <w:marTop w:val="0"/>
              <w:marBottom w:val="0"/>
              <w:divBdr>
                <w:top w:val="none" w:sz="0" w:space="0" w:color="auto"/>
                <w:left w:val="none" w:sz="0" w:space="0" w:color="auto"/>
                <w:bottom w:val="none" w:sz="0" w:space="0" w:color="auto"/>
                <w:right w:val="none" w:sz="0" w:space="0" w:color="auto"/>
              </w:divBdr>
            </w:div>
            <w:div w:id="833035708">
              <w:marLeft w:val="0"/>
              <w:marRight w:val="0"/>
              <w:marTop w:val="0"/>
              <w:marBottom w:val="0"/>
              <w:divBdr>
                <w:top w:val="none" w:sz="0" w:space="0" w:color="auto"/>
                <w:left w:val="none" w:sz="0" w:space="0" w:color="auto"/>
                <w:bottom w:val="none" w:sz="0" w:space="0" w:color="auto"/>
                <w:right w:val="none" w:sz="0" w:space="0" w:color="auto"/>
              </w:divBdr>
            </w:div>
            <w:div w:id="890118375">
              <w:marLeft w:val="0"/>
              <w:marRight w:val="0"/>
              <w:marTop w:val="0"/>
              <w:marBottom w:val="0"/>
              <w:divBdr>
                <w:top w:val="none" w:sz="0" w:space="0" w:color="auto"/>
                <w:left w:val="none" w:sz="0" w:space="0" w:color="auto"/>
                <w:bottom w:val="none" w:sz="0" w:space="0" w:color="auto"/>
                <w:right w:val="none" w:sz="0" w:space="0" w:color="auto"/>
              </w:divBdr>
            </w:div>
            <w:div w:id="917591464">
              <w:marLeft w:val="0"/>
              <w:marRight w:val="0"/>
              <w:marTop w:val="0"/>
              <w:marBottom w:val="0"/>
              <w:divBdr>
                <w:top w:val="none" w:sz="0" w:space="0" w:color="auto"/>
                <w:left w:val="none" w:sz="0" w:space="0" w:color="auto"/>
                <w:bottom w:val="none" w:sz="0" w:space="0" w:color="auto"/>
                <w:right w:val="none" w:sz="0" w:space="0" w:color="auto"/>
              </w:divBdr>
            </w:div>
            <w:div w:id="989599212">
              <w:marLeft w:val="0"/>
              <w:marRight w:val="0"/>
              <w:marTop w:val="0"/>
              <w:marBottom w:val="0"/>
              <w:divBdr>
                <w:top w:val="none" w:sz="0" w:space="0" w:color="auto"/>
                <w:left w:val="none" w:sz="0" w:space="0" w:color="auto"/>
                <w:bottom w:val="none" w:sz="0" w:space="0" w:color="auto"/>
                <w:right w:val="none" w:sz="0" w:space="0" w:color="auto"/>
              </w:divBdr>
            </w:div>
            <w:div w:id="1036199687">
              <w:marLeft w:val="0"/>
              <w:marRight w:val="0"/>
              <w:marTop w:val="0"/>
              <w:marBottom w:val="0"/>
              <w:divBdr>
                <w:top w:val="none" w:sz="0" w:space="0" w:color="auto"/>
                <w:left w:val="none" w:sz="0" w:space="0" w:color="auto"/>
                <w:bottom w:val="none" w:sz="0" w:space="0" w:color="auto"/>
                <w:right w:val="none" w:sz="0" w:space="0" w:color="auto"/>
              </w:divBdr>
            </w:div>
            <w:div w:id="1057818135">
              <w:marLeft w:val="0"/>
              <w:marRight w:val="0"/>
              <w:marTop w:val="0"/>
              <w:marBottom w:val="0"/>
              <w:divBdr>
                <w:top w:val="none" w:sz="0" w:space="0" w:color="auto"/>
                <w:left w:val="none" w:sz="0" w:space="0" w:color="auto"/>
                <w:bottom w:val="none" w:sz="0" w:space="0" w:color="auto"/>
                <w:right w:val="none" w:sz="0" w:space="0" w:color="auto"/>
              </w:divBdr>
            </w:div>
            <w:div w:id="1131249069">
              <w:marLeft w:val="0"/>
              <w:marRight w:val="0"/>
              <w:marTop w:val="0"/>
              <w:marBottom w:val="0"/>
              <w:divBdr>
                <w:top w:val="none" w:sz="0" w:space="0" w:color="auto"/>
                <w:left w:val="none" w:sz="0" w:space="0" w:color="auto"/>
                <w:bottom w:val="none" w:sz="0" w:space="0" w:color="auto"/>
                <w:right w:val="none" w:sz="0" w:space="0" w:color="auto"/>
              </w:divBdr>
            </w:div>
            <w:div w:id="1230775176">
              <w:marLeft w:val="0"/>
              <w:marRight w:val="0"/>
              <w:marTop w:val="0"/>
              <w:marBottom w:val="0"/>
              <w:divBdr>
                <w:top w:val="none" w:sz="0" w:space="0" w:color="auto"/>
                <w:left w:val="none" w:sz="0" w:space="0" w:color="auto"/>
                <w:bottom w:val="none" w:sz="0" w:space="0" w:color="auto"/>
                <w:right w:val="none" w:sz="0" w:space="0" w:color="auto"/>
              </w:divBdr>
            </w:div>
            <w:div w:id="1438136182">
              <w:marLeft w:val="0"/>
              <w:marRight w:val="0"/>
              <w:marTop w:val="0"/>
              <w:marBottom w:val="0"/>
              <w:divBdr>
                <w:top w:val="none" w:sz="0" w:space="0" w:color="auto"/>
                <w:left w:val="none" w:sz="0" w:space="0" w:color="auto"/>
                <w:bottom w:val="none" w:sz="0" w:space="0" w:color="auto"/>
                <w:right w:val="none" w:sz="0" w:space="0" w:color="auto"/>
              </w:divBdr>
            </w:div>
            <w:div w:id="19392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9674">
      <w:bodyDiv w:val="1"/>
      <w:marLeft w:val="0"/>
      <w:marRight w:val="0"/>
      <w:marTop w:val="0"/>
      <w:marBottom w:val="0"/>
      <w:divBdr>
        <w:top w:val="none" w:sz="0" w:space="0" w:color="auto"/>
        <w:left w:val="none" w:sz="0" w:space="0" w:color="auto"/>
        <w:bottom w:val="none" w:sz="0" w:space="0" w:color="auto"/>
        <w:right w:val="none" w:sz="0" w:space="0" w:color="auto"/>
      </w:divBdr>
    </w:div>
    <w:div w:id="1117219470">
      <w:bodyDiv w:val="1"/>
      <w:marLeft w:val="0"/>
      <w:marRight w:val="0"/>
      <w:marTop w:val="0"/>
      <w:marBottom w:val="0"/>
      <w:divBdr>
        <w:top w:val="none" w:sz="0" w:space="0" w:color="auto"/>
        <w:left w:val="none" w:sz="0" w:space="0" w:color="auto"/>
        <w:bottom w:val="none" w:sz="0" w:space="0" w:color="auto"/>
        <w:right w:val="none" w:sz="0" w:space="0" w:color="auto"/>
      </w:divBdr>
    </w:div>
    <w:div w:id="1129781594">
      <w:bodyDiv w:val="1"/>
      <w:marLeft w:val="0"/>
      <w:marRight w:val="0"/>
      <w:marTop w:val="0"/>
      <w:marBottom w:val="0"/>
      <w:divBdr>
        <w:top w:val="none" w:sz="0" w:space="0" w:color="auto"/>
        <w:left w:val="none" w:sz="0" w:space="0" w:color="auto"/>
        <w:bottom w:val="none" w:sz="0" w:space="0" w:color="auto"/>
        <w:right w:val="none" w:sz="0" w:space="0" w:color="auto"/>
      </w:divBdr>
      <w:divsChild>
        <w:div w:id="1321040603">
          <w:marLeft w:val="0"/>
          <w:marRight w:val="0"/>
          <w:marTop w:val="0"/>
          <w:marBottom w:val="0"/>
          <w:divBdr>
            <w:top w:val="none" w:sz="0" w:space="0" w:color="auto"/>
            <w:left w:val="none" w:sz="0" w:space="0" w:color="auto"/>
            <w:bottom w:val="none" w:sz="0" w:space="0" w:color="auto"/>
            <w:right w:val="none" w:sz="0" w:space="0" w:color="auto"/>
          </w:divBdr>
          <w:divsChild>
            <w:div w:id="193662175">
              <w:marLeft w:val="0"/>
              <w:marRight w:val="0"/>
              <w:marTop w:val="0"/>
              <w:marBottom w:val="0"/>
              <w:divBdr>
                <w:top w:val="none" w:sz="0" w:space="0" w:color="auto"/>
                <w:left w:val="none" w:sz="0" w:space="0" w:color="auto"/>
                <w:bottom w:val="none" w:sz="0" w:space="0" w:color="auto"/>
                <w:right w:val="none" w:sz="0" w:space="0" w:color="auto"/>
              </w:divBdr>
            </w:div>
            <w:div w:id="404570171">
              <w:marLeft w:val="0"/>
              <w:marRight w:val="0"/>
              <w:marTop w:val="0"/>
              <w:marBottom w:val="0"/>
              <w:divBdr>
                <w:top w:val="none" w:sz="0" w:space="0" w:color="auto"/>
                <w:left w:val="none" w:sz="0" w:space="0" w:color="auto"/>
                <w:bottom w:val="none" w:sz="0" w:space="0" w:color="auto"/>
                <w:right w:val="none" w:sz="0" w:space="0" w:color="auto"/>
              </w:divBdr>
            </w:div>
            <w:div w:id="656492028">
              <w:marLeft w:val="0"/>
              <w:marRight w:val="0"/>
              <w:marTop w:val="0"/>
              <w:marBottom w:val="0"/>
              <w:divBdr>
                <w:top w:val="none" w:sz="0" w:space="0" w:color="auto"/>
                <w:left w:val="none" w:sz="0" w:space="0" w:color="auto"/>
                <w:bottom w:val="none" w:sz="0" w:space="0" w:color="auto"/>
                <w:right w:val="none" w:sz="0" w:space="0" w:color="auto"/>
              </w:divBdr>
            </w:div>
            <w:div w:id="773669322">
              <w:marLeft w:val="0"/>
              <w:marRight w:val="0"/>
              <w:marTop w:val="0"/>
              <w:marBottom w:val="0"/>
              <w:divBdr>
                <w:top w:val="none" w:sz="0" w:space="0" w:color="auto"/>
                <w:left w:val="none" w:sz="0" w:space="0" w:color="auto"/>
                <w:bottom w:val="none" w:sz="0" w:space="0" w:color="auto"/>
                <w:right w:val="none" w:sz="0" w:space="0" w:color="auto"/>
              </w:divBdr>
            </w:div>
            <w:div w:id="1281032929">
              <w:marLeft w:val="0"/>
              <w:marRight w:val="0"/>
              <w:marTop w:val="0"/>
              <w:marBottom w:val="0"/>
              <w:divBdr>
                <w:top w:val="none" w:sz="0" w:space="0" w:color="auto"/>
                <w:left w:val="none" w:sz="0" w:space="0" w:color="auto"/>
                <w:bottom w:val="none" w:sz="0" w:space="0" w:color="auto"/>
                <w:right w:val="none" w:sz="0" w:space="0" w:color="auto"/>
              </w:divBdr>
            </w:div>
            <w:div w:id="1644576554">
              <w:marLeft w:val="0"/>
              <w:marRight w:val="0"/>
              <w:marTop w:val="0"/>
              <w:marBottom w:val="0"/>
              <w:divBdr>
                <w:top w:val="none" w:sz="0" w:space="0" w:color="auto"/>
                <w:left w:val="none" w:sz="0" w:space="0" w:color="auto"/>
                <w:bottom w:val="none" w:sz="0" w:space="0" w:color="auto"/>
                <w:right w:val="none" w:sz="0" w:space="0" w:color="auto"/>
              </w:divBdr>
            </w:div>
            <w:div w:id="1681660600">
              <w:marLeft w:val="0"/>
              <w:marRight w:val="0"/>
              <w:marTop w:val="0"/>
              <w:marBottom w:val="0"/>
              <w:divBdr>
                <w:top w:val="none" w:sz="0" w:space="0" w:color="auto"/>
                <w:left w:val="none" w:sz="0" w:space="0" w:color="auto"/>
                <w:bottom w:val="none" w:sz="0" w:space="0" w:color="auto"/>
                <w:right w:val="none" w:sz="0" w:space="0" w:color="auto"/>
              </w:divBdr>
            </w:div>
            <w:div w:id="1979988897">
              <w:marLeft w:val="0"/>
              <w:marRight w:val="0"/>
              <w:marTop w:val="0"/>
              <w:marBottom w:val="0"/>
              <w:divBdr>
                <w:top w:val="none" w:sz="0" w:space="0" w:color="auto"/>
                <w:left w:val="none" w:sz="0" w:space="0" w:color="auto"/>
                <w:bottom w:val="none" w:sz="0" w:space="0" w:color="auto"/>
                <w:right w:val="none" w:sz="0" w:space="0" w:color="auto"/>
              </w:divBdr>
            </w:div>
            <w:div w:id="2020310271">
              <w:marLeft w:val="0"/>
              <w:marRight w:val="0"/>
              <w:marTop w:val="0"/>
              <w:marBottom w:val="0"/>
              <w:divBdr>
                <w:top w:val="none" w:sz="0" w:space="0" w:color="auto"/>
                <w:left w:val="none" w:sz="0" w:space="0" w:color="auto"/>
                <w:bottom w:val="none" w:sz="0" w:space="0" w:color="auto"/>
                <w:right w:val="none" w:sz="0" w:space="0" w:color="auto"/>
              </w:divBdr>
            </w:div>
            <w:div w:id="21268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292">
      <w:bodyDiv w:val="1"/>
      <w:marLeft w:val="0"/>
      <w:marRight w:val="0"/>
      <w:marTop w:val="0"/>
      <w:marBottom w:val="0"/>
      <w:divBdr>
        <w:top w:val="none" w:sz="0" w:space="0" w:color="auto"/>
        <w:left w:val="none" w:sz="0" w:space="0" w:color="auto"/>
        <w:bottom w:val="none" w:sz="0" w:space="0" w:color="auto"/>
        <w:right w:val="none" w:sz="0" w:space="0" w:color="auto"/>
      </w:divBdr>
      <w:divsChild>
        <w:div w:id="73552978">
          <w:marLeft w:val="0"/>
          <w:marRight w:val="0"/>
          <w:marTop w:val="0"/>
          <w:marBottom w:val="0"/>
          <w:divBdr>
            <w:top w:val="none" w:sz="0" w:space="0" w:color="auto"/>
            <w:left w:val="none" w:sz="0" w:space="0" w:color="auto"/>
            <w:bottom w:val="none" w:sz="0" w:space="0" w:color="auto"/>
            <w:right w:val="none" w:sz="0" w:space="0" w:color="auto"/>
          </w:divBdr>
        </w:div>
        <w:div w:id="859394385">
          <w:marLeft w:val="0"/>
          <w:marRight w:val="0"/>
          <w:marTop w:val="0"/>
          <w:marBottom w:val="0"/>
          <w:divBdr>
            <w:top w:val="none" w:sz="0" w:space="0" w:color="auto"/>
            <w:left w:val="none" w:sz="0" w:space="0" w:color="auto"/>
            <w:bottom w:val="none" w:sz="0" w:space="0" w:color="auto"/>
            <w:right w:val="none" w:sz="0" w:space="0" w:color="auto"/>
          </w:divBdr>
        </w:div>
        <w:div w:id="918825299">
          <w:marLeft w:val="0"/>
          <w:marRight w:val="0"/>
          <w:marTop w:val="0"/>
          <w:marBottom w:val="0"/>
          <w:divBdr>
            <w:top w:val="none" w:sz="0" w:space="0" w:color="auto"/>
            <w:left w:val="none" w:sz="0" w:space="0" w:color="auto"/>
            <w:bottom w:val="none" w:sz="0" w:space="0" w:color="auto"/>
            <w:right w:val="none" w:sz="0" w:space="0" w:color="auto"/>
          </w:divBdr>
        </w:div>
        <w:div w:id="934897089">
          <w:marLeft w:val="0"/>
          <w:marRight w:val="0"/>
          <w:marTop w:val="0"/>
          <w:marBottom w:val="0"/>
          <w:divBdr>
            <w:top w:val="none" w:sz="0" w:space="0" w:color="auto"/>
            <w:left w:val="none" w:sz="0" w:space="0" w:color="auto"/>
            <w:bottom w:val="none" w:sz="0" w:space="0" w:color="auto"/>
            <w:right w:val="none" w:sz="0" w:space="0" w:color="auto"/>
          </w:divBdr>
        </w:div>
        <w:div w:id="1003557718">
          <w:marLeft w:val="0"/>
          <w:marRight w:val="0"/>
          <w:marTop w:val="0"/>
          <w:marBottom w:val="0"/>
          <w:divBdr>
            <w:top w:val="none" w:sz="0" w:space="0" w:color="auto"/>
            <w:left w:val="none" w:sz="0" w:space="0" w:color="auto"/>
            <w:bottom w:val="none" w:sz="0" w:space="0" w:color="auto"/>
            <w:right w:val="none" w:sz="0" w:space="0" w:color="auto"/>
          </w:divBdr>
        </w:div>
        <w:div w:id="1112751180">
          <w:marLeft w:val="0"/>
          <w:marRight w:val="0"/>
          <w:marTop w:val="0"/>
          <w:marBottom w:val="0"/>
          <w:divBdr>
            <w:top w:val="none" w:sz="0" w:space="0" w:color="auto"/>
            <w:left w:val="none" w:sz="0" w:space="0" w:color="auto"/>
            <w:bottom w:val="none" w:sz="0" w:space="0" w:color="auto"/>
            <w:right w:val="none" w:sz="0" w:space="0" w:color="auto"/>
          </w:divBdr>
        </w:div>
        <w:div w:id="1116870407">
          <w:marLeft w:val="0"/>
          <w:marRight w:val="0"/>
          <w:marTop w:val="0"/>
          <w:marBottom w:val="0"/>
          <w:divBdr>
            <w:top w:val="none" w:sz="0" w:space="0" w:color="auto"/>
            <w:left w:val="none" w:sz="0" w:space="0" w:color="auto"/>
            <w:bottom w:val="none" w:sz="0" w:space="0" w:color="auto"/>
            <w:right w:val="none" w:sz="0" w:space="0" w:color="auto"/>
          </w:divBdr>
        </w:div>
        <w:div w:id="1669482315">
          <w:marLeft w:val="0"/>
          <w:marRight w:val="0"/>
          <w:marTop w:val="0"/>
          <w:marBottom w:val="0"/>
          <w:divBdr>
            <w:top w:val="none" w:sz="0" w:space="0" w:color="auto"/>
            <w:left w:val="none" w:sz="0" w:space="0" w:color="auto"/>
            <w:bottom w:val="none" w:sz="0" w:space="0" w:color="auto"/>
            <w:right w:val="none" w:sz="0" w:space="0" w:color="auto"/>
          </w:divBdr>
        </w:div>
        <w:div w:id="1683045502">
          <w:marLeft w:val="0"/>
          <w:marRight w:val="0"/>
          <w:marTop w:val="0"/>
          <w:marBottom w:val="0"/>
          <w:divBdr>
            <w:top w:val="none" w:sz="0" w:space="0" w:color="auto"/>
            <w:left w:val="none" w:sz="0" w:space="0" w:color="auto"/>
            <w:bottom w:val="none" w:sz="0" w:space="0" w:color="auto"/>
            <w:right w:val="none" w:sz="0" w:space="0" w:color="auto"/>
          </w:divBdr>
        </w:div>
        <w:div w:id="1778792847">
          <w:marLeft w:val="0"/>
          <w:marRight w:val="0"/>
          <w:marTop w:val="0"/>
          <w:marBottom w:val="0"/>
          <w:divBdr>
            <w:top w:val="none" w:sz="0" w:space="0" w:color="auto"/>
            <w:left w:val="none" w:sz="0" w:space="0" w:color="auto"/>
            <w:bottom w:val="none" w:sz="0" w:space="0" w:color="auto"/>
            <w:right w:val="none" w:sz="0" w:space="0" w:color="auto"/>
          </w:divBdr>
        </w:div>
      </w:divsChild>
    </w:div>
    <w:div w:id="1197809603">
      <w:bodyDiv w:val="1"/>
      <w:marLeft w:val="0"/>
      <w:marRight w:val="0"/>
      <w:marTop w:val="0"/>
      <w:marBottom w:val="0"/>
      <w:divBdr>
        <w:top w:val="none" w:sz="0" w:space="0" w:color="auto"/>
        <w:left w:val="none" w:sz="0" w:space="0" w:color="auto"/>
        <w:bottom w:val="none" w:sz="0" w:space="0" w:color="auto"/>
        <w:right w:val="none" w:sz="0" w:space="0" w:color="auto"/>
      </w:divBdr>
      <w:divsChild>
        <w:div w:id="1028986997">
          <w:marLeft w:val="0"/>
          <w:marRight w:val="0"/>
          <w:marTop w:val="0"/>
          <w:marBottom w:val="0"/>
          <w:divBdr>
            <w:top w:val="none" w:sz="0" w:space="0" w:color="auto"/>
            <w:left w:val="none" w:sz="0" w:space="0" w:color="auto"/>
            <w:bottom w:val="none" w:sz="0" w:space="0" w:color="auto"/>
            <w:right w:val="none" w:sz="0" w:space="0" w:color="auto"/>
          </w:divBdr>
          <w:divsChild>
            <w:div w:id="70124687">
              <w:marLeft w:val="0"/>
              <w:marRight w:val="0"/>
              <w:marTop w:val="0"/>
              <w:marBottom w:val="0"/>
              <w:divBdr>
                <w:top w:val="none" w:sz="0" w:space="0" w:color="auto"/>
                <w:left w:val="none" w:sz="0" w:space="0" w:color="auto"/>
                <w:bottom w:val="none" w:sz="0" w:space="0" w:color="auto"/>
                <w:right w:val="none" w:sz="0" w:space="0" w:color="auto"/>
              </w:divBdr>
            </w:div>
            <w:div w:id="805706453">
              <w:marLeft w:val="0"/>
              <w:marRight w:val="0"/>
              <w:marTop w:val="0"/>
              <w:marBottom w:val="0"/>
              <w:divBdr>
                <w:top w:val="none" w:sz="0" w:space="0" w:color="auto"/>
                <w:left w:val="none" w:sz="0" w:space="0" w:color="auto"/>
                <w:bottom w:val="none" w:sz="0" w:space="0" w:color="auto"/>
                <w:right w:val="none" w:sz="0" w:space="0" w:color="auto"/>
              </w:divBdr>
            </w:div>
            <w:div w:id="1000426152">
              <w:marLeft w:val="0"/>
              <w:marRight w:val="0"/>
              <w:marTop w:val="0"/>
              <w:marBottom w:val="0"/>
              <w:divBdr>
                <w:top w:val="none" w:sz="0" w:space="0" w:color="auto"/>
                <w:left w:val="none" w:sz="0" w:space="0" w:color="auto"/>
                <w:bottom w:val="none" w:sz="0" w:space="0" w:color="auto"/>
                <w:right w:val="none" w:sz="0" w:space="0" w:color="auto"/>
              </w:divBdr>
            </w:div>
            <w:div w:id="1854145354">
              <w:marLeft w:val="0"/>
              <w:marRight w:val="0"/>
              <w:marTop w:val="0"/>
              <w:marBottom w:val="0"/>
              <w:divBdr>
                <w:top w:val="none" w:sz="0" w:space="0" w:color="auto"/>
                <w:left w:val="none" w:sz="0" w:space="0" w:color="auto"/>
                <w:bottom w:val="none" w:sz="0" w:space="0" w:color="auto"/>
                <w:right w:val="none" w:sz="0" w:space="0" w:color="auto"/>
              </w:divBdr>
            </w:div>
            <w:div w:id="20496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160">
      <w:bodyDiv w:val="1"/>
      <w:marLeft w:val="0"/>
      <w:marRight w:val="0"/>
      <w:marTop w:val="0"/>
      <w:marBottom w:val="0"/>
      <w:divBdr>
        <w:top w:val="none" w:sz="0" w:space="0" w:color="auto"/>
        <w:left w:val="none" w:sz="0" w:space="0" w:color="auto"/>
        <w:bottom w:val="none" w:sz="0" w:space="0" w:color="auto"/>
        <w:right w:val="none" w:sz="0" w:space="0" w:color="auto"/>
      </w:divBdr>
    </w:div>
    <w:div w:id="1367095526">
      <w:bodyDiv w:val="1"/>
      <w:marLeft w:val="0"/>
      <w:marRight w:val="0"/>
      <w:marTop w:val="0"/>
      <w:marBottom w:val="0"/>
      <w:divBdr>
        <w:top w:val="none" w:sz="0" w:space="0" w:color="auto"/>
        <w:left w:val="none" w:sz="0" w:space="0" w:color="auto"/>
        <w:bottom w:val="none" w:sz="0" w:space="0" w:color="auto"/>
        <w:right w:val="none" w:sz="0" w:space="0" w:color="auto"/>
      </w:divBdr>
      <w:divsChild>
        <w:div w:id="1467039787">
          <w:marLeft w:val="0"/>
          <w:marRight w:val="0"/>
          <w:marTop w:val="0"/>
          <w:marBottom w:val="0"/>
          <w:divBdr>
            <w:top w:val="none" w:sz="0" w:space="0" w:color="auto"/>
            <w:left w:val="none" w:sz="0" w:space="0" w:color="auto"/>
            <w:bottom w:val="none" w:sz="0" w:space="0" w:color="auto"/>
            <w:right w:val="none" w:sz="0" w:space="0" w:color="auto"/>
          </w:divBdr>
          <w:divsChild>
            <w:div w:id="165485002">
              <w:marLeft w:val="0"/>
              <w:marRight w:val="0"/>
              <w:marTop w:val="0"/>
              <w:marBottom w:val="0"/>
              <w:divBdr>
                <w:top w:val="none" w:sz="0" w:space="0" w:color="auto"/>
                <w:left w:val="none" w:sz="0" w:space="0" w:color="auto"/>
                <w:bottom w:val="none" w:sz="0" w:space="0" w:color="auto"/>
                <w:right w:val="none" w:sz="0" w:space="0" w:color="auto"/>
              </w:divBdr>
            </w:div>
            <w:div w:id="328405510">
              <w:marLeft w:val="0"/>
              <w:marRight w:val="0"/>
              <w:marTop w:val="0"/>
              <w:marBottom w:val="0"/>
              <w:divBdr>
                <w:top w:val="none" w:sz="0" w:space="0" w:color="auto"/>
                <w:left w:val="none" w:sz="0" w:space="0" w:color="auto"/>
                <w:bottom w:val="none" w:sz="0" w:space="0" w:color="auto"/>
                <w:right w:val="none" w:sz="0" w:space="0" w:color="auto"/>
              </w:divBdr>
            </w:div>
            <w:div w:id="434331671">
              <w:marLeft w:val="0"/>
              <w:marRight w:val="0"/>
              <w:marTop w:val="0"/>
              <w:marBottom w:val="0"/>
              <w:divBdr>
                <w:top w:val="none" w:sz="0" w:space="0" w:color="auto"/>
                <w:left w:val="none" w:sz="0" w:space="0" w:color="auto"/>
                <w:bottom w:val="none" w:sz="0" w:space="0" w:color="auto"/>
                <w:right w:val="none" w:sz="0" w:space="0" w:color="auto"/>
              </w:divBdr>
            </w:div>
            <w:div w:id="676925847">
              <w:marLeft w:val="0"/>
              <w:marRight w:val="0"/>
              <w:marTop w:val="0"/>
              <w:marBottom w:val="0"/>
              <w:divBdr>
                <w:top w:val="none" w:sz="0" w:space="0" w:color="auto"/>
                <w:left w:val="none" w:sz="0" w:space="0" w:color="auto"/>
                <w:bottom w:val="none" w:sz="0" w:space="0" w:color="auto"/>
                <w:right w:val="none" w:sz="0" w:space="0" w:color="auto"/>
              </w:divBdr>
            </w:div>
            <w:div w:id="1229800163">
              <w:marLeft w:val="0"/>
              <w:marRight w:val="0"/>
              <w:marTop w:val="0"/>
              <w:marBottom w:val="0"/>
              <w:divBdr>
                <w:top w:val="none" w:sz="0" w:space="0" w:color="auto"/>
                <w:left w:val="none" w:sz="0" w:space="0" w:color="auto"/>
                <w:bottom w:val="none" w:sz="0" w:space="0" w:color="auto"/>
                <w:right w:val="none" w:sz="0" w:space="0" w:color="auto"/>
              </w:divBdr>
            </w:div>
            <w:div w:id="1558278174">
              <w:marLeft w:val="0"/>
              <w:marRight w:val="0"/>
              <w:marTop w:val="0"/>
              <w:marBottom w:val="0"/>
              <w:divBdr>
                <w:top w:val="none" w:sz="0" w:space="0" w:color="auto"/>
                <w:left w:val="none" w:sz="0" w:space="0" w:color="auto"/>
                <w:bottom w:val="none" w:sz="0" w:space="0" w:color="auto"/>
                <w:right w:val="none" w:sz="0" w:space="0" w:color="auto"/>
              </w:divBdr>
            </w:div>
            <w:div w:id="1574706285">
              <w:marLeft w:val="0"/>
              <w:marRight w:val="0"/>
              <w:marTop w:val="0"/>
              <w:marBottom w:val="0"/>
              <w:divBdr>
                <w:top w:val="none" w:sz="0" w:space="0" w:color="auto"/>
                <w:left w:val="none" w:sz="0" w:space="0" w:color="auto"/>
                <w:bottom w:val="none" w:sz="0" w:space="0" w:color="auto"/>
                <w:right w:val="none" w:sz="0" w:space="0" w:color="auto"/>
              </w:divBdr>
            </w:div>
            <w:div w:id="1633049544">
              <w:marLeft w:val="0"/>
              <w:marRight w:val="0"/>
              <w:marTop w:val="0"/>
              <w:marBottom w:val="0"/>
              <w:divBdr>
                <w:top w:val="none" w:sz="0" w:space="0" w:color="auto"/>
                <w:left w:val="none" w:sz="0" w:space="0" w:color="auto"/>
                <w:bottom w:val="none" w:sz="0" w:space="0" w:color="auto"/>
                <w:right w:val="none" w:sz="0" w:space="0" w:color="auto"/>
              </w:divBdr>
            </w:div>
            <w:div w:id="1711807952">
              <w:marLeft w:val="0"/>
              <w:marRight w:val="0"/>
              <w:marTop w:val="0"/>
              <w:marBottom w:val="0"/>
              <w:divBdr>
                <w:top w:val="none" w:sz="0" w:space="0" w:color="auto"/>
                <w:left w:val="none" w:sz="0" w:space="0" w:color="auto"/>
                <w:bottom w:val="none" w:sz="0" w:space="0" w:color="auto"/>
                <w:right w:val="none" w:sz="0" w:space="0" w:color="auto"/>
              </w:divBdr>
            </w:div>
            <w:div w:id="19350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725">
      <w:bodyDiv w:val="1"/>
      <w:marLeft w:val="0"/>
      <w:marRight w:val="0"/>
      <w:marTop w:val="0"/>
      <w:marBottom w:val="0"/>
      <w:divBdr>
        <w:top w:val="none" w:sz="0" w:space="0" w:color="auto"/>
        <w:left w:val="none" w:sz="0" w:space="0" w:color="auto"/>
        <w:bottom w:val="none" w:sz="0" w:space="0" w:color="auto"/>
        <w:right w:val="none" w:sz="0" w:space="0" w:color="auto"/>
      </w:divBdr>
    </w:div>
    <w:div w:id="1415013346">
      <w:bodyDiv w:val="1"/>
      <w:marLeft w:val="0"/>
      <w:marRight w:val="0"/>
      <w:marTop w:val="0"/>
      <w:marBottom w:val="0"/>
      <w:divBdr>
        <w:top w:val="none" w:sz="0" w:space="0" w:color="auto"/>
        <w:left w:val="none" w:sz="0" w:space="0" w:color="auto"/>
        <w:bottom w:val="none" w:sz="0" w:space="0" w:color="auto"/>
        <w:right w:val="none" w:sz="0" w:space="0" w:color="auto"/>
      </w:divBdr>
      <w:divsChild>
        <w:div w:id="471749403">
          <w:marLeft w:val="0"/>
          <w:marRight w:val="0"/>
          <w:marTop w:val="0"/>
          <w:marBottom w:val="0"/>
          <w:divBdr>
            <w:top w:val="none" w:sz="0" w:space="0" w:color="auto"/>
            <w:left w:val="none" w:sz="0" w:space="0" w:color="auto"/>
            <w:bottom w:val="none" w:sz="0" w:space="0" w:color="auto"/>
            <w:right w:val="none" w:sz="0" w:space="0" w:color="auto"/>
          </w:divBdr>
          <w:divsChild>
            <w:div w:id="1221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6170">
      <w:bodyDiv w:val="1"/>
      <w:marLeft w:val="0"/>
      <w:marRight w:val="0"/>
      <w:marTop w:val="0"/>
      <w:marBottom w:val="0"/>
      <w:divBdr>
        <w:top w:val="none" w:sz="0" w:space="0" w:color="auto"/>
        <w:left w:val="none" w:sz="0" w:space="0" w:color="auto"/>
        <w:bottom w:val="none" w:sz="0" w:space="0" w:color="auto"/>
        <w:right w:val="none" w:sz="0" w:space="0" w:color="auto"/>
      </w:divBdr>
      <w:divsChild>
        <w:div w:id="504592491">
          <w:marLeft w:val="0"/>
          <w:marRight w:val="0"/>
          <w:marTop w:val="0"/>
          <w:marBottom w:val="0"/>
          <w:divBdr>
            <w:top w:val="none" w:sz="0" w:space="0" w:color="auto"/>
            <w:left w:val="none" w:sz="0" w:space="0" w:color="auto"/>
            <w:bottom w:val="none" w:sz="0" w:space="0" w:color="auto"/>
            <w:right w:val="none" w:sz="0" w:space="0" w:color="auto"/>
          </w:divBdr>
          <w:divsChild>
            <w:div w:id="144517855">
              <w:marLeft w:val="0"/>
              <w:marRight w:val="0"/>
              <w:marTop w:val="0"/>
              <w:marBottom w:val="0"/>
              <w:divBdr>
                <w:top w:val="none" w:sz="0" w:space="0" w:color="auto"/>
                <w:left w:val="none" w:sz="0" w:space="0" w:color="auto"/>
                <w:bottom w:val="none" w:sz="0" w:space="0" w:color="auto"/>
                <w:right w:val="none" w:sz="0" w:space="0" w:color="auto"/>
              </w:divBdr>
            </w:div>
            <w:div w:id="334378514">
              <w:marLeft w:val="0"/>
              <w:marRight w:val="0"/>
              <w:marTop w:val="0"/>
              <w:marBottom w:val="0"/>
              <w:divBdr>
                <w:top w:val="none" w:sz="0" w:space="0" w:color="auto"/>
                <w:left w:val="none" w:sz="0" w:space="0" w:color="auto"/>
                <w:bottom w:val="none" w:sz="0" w:space="0" w:color="auto"/>
                <w:right w:val="none" w:sz="0" w:space="0" w:color="auto"/>
              </w:divBdr>
            </w:div>
            <w:div w:id="852572841">
              <w:marLeft w:val="0"/>
              <w:marRight w:val="0"/>
              <w:marTop w:val="0"/>
              <w:marBottom w:val="0"/>
              <w:divBdr>
                <w:top w:val="none" w:sz="0" w:space="0" w:color="auto"/>
                <w:left w:val="none" w:sz="0" w:space="0" w:color="auto"/>
                <w:bottom w:val="none" w:sz="0" w:space="0" w:color="auto"/>
                <w:right w:val="none" w:sz="0" w:space="0" w:color="auto"/>
              </w:divBdr>
            </w:div>
            <w:div w:id="917905150">
              <w:marLeft w:val="0"/>
              <w:marRight w:val="0"/>
              <w:marTop w:val="0"/>
              <w:marBottom w:val="0"/>
              <w:divBdr>
                <w:top w:val="none" w:sz="0" w:space="0" w:color="auto"/>
                <w:left w:val="none" w:sz="0" w:space="0" w:color="auto"/>
                <w:bottom w:val="none" w:sz="0" w:space="0" w:color="auto"/>
                <w:right w:val="none" w:sz="0" w:space="0" w:color="auto"/>
              </w:divBdr>
            </w:div>
            <w:div w:id="1688484071">
              <w:marLeft w:val="0"/>
              <w:marRight w:val="0"/>
              <w:marTop w:val="0"/>
              <w:marBottom w:val="0"/>
              <w:divBdr>
                <w:top w:val="none" w:sz="0" w:space="0" w:color="auto"/>
                <w:left w:val="none" w:sz="0" w:space="0" w:color="auto"/>
                <w:bottom w:val="none" w:sz="0" w:space="0" w:color="auto"/>
                <w:right w:val="none" w:sz="0" w:space="0" w:color="auto"/>
              </w:divBdr>
            </w:div>
            <w:div w:id="1817379663">
              <w:marLeft w:val="0"/>
              <w:marRight w:val="0"/>
              <w:marTop w:val="0"/>
              <w:marBottom w:val="0"/>
              <w:divBdr>
                <w:top w:val="none" w:sz="0" w:space="0" w:color="auto"/>
                <w:left w:val="none" w:sz="0" w:space="0" w:color="auto"/>
                <w:bottom w:val="none" w:sz="0" w:space="0" w:color="auto"/>
                <w:right w:val="none" w:sz="0" w:space="0" w:color="auto"/>
              </w:divBdr>
            </w:div>
            <w:div w:id="20939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7060">
      <w:bodyDiv w:val="1"/>
      <w:marLeft w:val="0"/>
      <w:marRight w:val="0"/>
      <w:marTop w:val="0"/>
      <w:marBottom w:val="0"/>
      <w:divBdr>
        <w:top w:val="none" w:sz="0" w:space="0" w:color="auto"/>
        <w:left w:val="none" w:sz="0" w:space="0" w:color="auto"/>
        <w:bottom w:val="none" w:sz="0" w:space="0" w:color="auto"/>
        <w:right w:val="none" w:sz="0" w:space="0" w:color="auto"/>
      </w:divBdr>
      <w:divsChild>
        <w:div w:id="1739938871">
          <w:marLeft w:val="0"/>
          <w:marRight w:val="0"/>
          <w:marTop w:val="0"/>
          <w:marBottom w:val="0"/>
          <w:divBdr>
            <w:top w:val="none" w:sz="0" w:space="0" w:color="auto"/>
            <w:left w:val="none" w:sz="0" w:space="0" w:color="auto"/>
            <w:bottom w:val="none" w:sz="0" w:space="0" w:color="auto"/>
            <w:right w:val="none" w:sz="0" w:space="0" w:color="auto"/>
          </w:divBdr>
          <w:divsChild>
            <w:div w:id="454104597">
              <w:marLeft w:val="0"/>
              <w:marRight w:val="0"/>
              <w:marTop w:val="0"/>
              <w:marBottom w:val="0"/>
              <w:divBdr>
                <w:top w:val="none" w:sz="0" w:space="0" w:color="auto"/>
                <w:left w:val="none" w:sz="0" w:space="0" w:color="auto"/>
                <w:bottom w:val="none" w:sz="0" w:space="0" w:color="auto"/>
                <w:right w:val="none" w:sz="0" w:space="0" w:color="auto"/>
              </w:divBdr>
            </w:div>
            <w:div w:id="577639117">
              <w:marLeft w:val="0"/>
              <w:marRight w:val="0"/>
              <w:marTop w:val="0"/>
              <w:marBottom w:val="0"/>
              <w:divBdr>
                <w:top w:val="none" w:sz="0" w:space="0" w:color="auto"/>
                <w:left w:val="none" w:sz="0" w:space="0" w:color="auto"/>
                <w:bottom w:val="none" w:sz="0" w:space="0" w:color="auto"/>
                <w:right w:val="none" w:sz="0" w:space="0" w:color="auto"/>
              </w:divBdr>
            </w:div>
            <w:div w:id="692459695">
              <w:marLeft w:val="0"/>
              <w:marRight w:val="0"/>
              <w:marTop w:val="0"/>
              <w:marBottom w:val="0"/>
              <w:divBdr>
                <w:top w:val="none" w:sz="0" w:space="0" w:color="auto"/>
                <w:left w:val="none" w:sz="0" w:space="0" w:color="auto"/>
                <w:bottom w:val="none" w:sz="0" w:space="0" w:color="auto"/>
                <w:right w:val="none" w:sz="0" w:space="0" w:color="auto"/>
              </w:divBdr>
            </w:div>
            <w:div w:id="1461999753">
              <w:marLeft w:val="0"/>
              <w:marRight w:val="0"/>
              <w:marTop w:val="0"/>
              <w:marBottom w:val="0"/>
              <w:divBdr>
                <w:top w:val="none" w:sz="0" w:space="0" w:color="auto"/>
                <w:left w:val="none" w:sz="0" w:space="0" w:color="auto"/>
                <w:bottom w:val="none" w:sz="0" w:space="0" w:color="auto"/>
                <w:right w:val="none" w:sz="0" w:space="0" w:color="auto"/>
              </w:divBdr>
            </w:div>
            <w:div w:id="1981761534">
              <w:marLeft w:val="0"/>
              <w:marRight w:val="0"/>
              <w:marTop w:val="0"/>
              <w:marBottom w:val="0"/>
              <w:divBdr>
                <w:top w:val="none" w:sz="0" w:space="0" w:color="auto"/>
                <w:left w:val="none" w:sz="0" w:space="0" w:color="auto"/>
                <w:bottom w:val="none" w:sz="0" w:space="0" w:color="auto"/>
                <w:right w:val="none" w:sz="0" w:space="0" w:color="auto"/>
              </w:divBdr>
            </w:div>
            <w:div w:id="2040465665">
              <w:marLeft w:val="0"/>
              <w:marRight w:val="0"/>
              <w:marTop w:val="0"/>
              <w:marBottom w:val="0"/>
              <w:divBdr>
                <w:top w:val="none" w:sz="0" w:space="0" w:color="auto"/>
                <w:left w:val="none" w:sz="0" w:space="0" w:color="auto"/>
                <w:bottom w:val="none" w:sz="0" w:space="0" w:color="auto"/>
                <w:right w:val="none" w:sz="0" w:space="0" w:color="auto"/>
              </w:divBdr>
            </w:div>
            <w:div w:id="2097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383">
      <w:bodyDiv w:val="1"/>
      <w:marLeft w:val="0"/>
      <w:marRight w:val="0"/>
      <w:marTop w:val="0"/>
      <w:marBottom w:val="0"/>
      <w:divBdr>
        <w:top w:val="none" w:sz="0" w:space="0" w:color="auto"/>
        <w:left w:val="none" w:sz="0" w:space="0" w:color="auto"/>
        <w:bottom w:val="none" w:sz="0" w:space="0" w:color="auto"/>
        <w:right w:val="none" w:sz="0" w:space="0" w:color="auto"/>
      </w:divBdr>
      <w:divsChild>
        <w:div w:id="1354847123">
          <w:marLeft w:val="0"/>
          <w:marRight w:val="0"/>
          <w:marTop w:val="0"/>
          <w:marBottom w:val="0"/>
          <w:divBdr>
            <w:top w:val="none" w:sz="0" w:space="0" w:color="auto"/>
            <w:left w:val="none" w:sz="0" w:space="0" w:color="auto"/>
            <w:bottom w:val="none" w:sz="0" w:space="0" w:color="auto"/>
            <w:right w:val="none" w:sz="0" w:space="0" w:color="auto"/>
          </w:divBdr>
          <w:divsChild>
            <w:div w:id="1609199473">
              <w:marLeft w:val="0"/>
              <w:marRight w:val="0"/>
              <w:marTop w:val="0"/>
              <w:marBottom w:val="0"/>
              <w:divBdr>
                <w:top w:val="none" w:sz="0" w:space="0" w:color="auto"/>
                <w:left w:val="none" w:sz="0" w:space="0" w:color="auto"/>
                <w:bottom w:val="none" w:sz="0" w:space="0" w:color="auto"/>
                <w:right w:val="none" w:sz="0" w:space="0" w:color="auto"/>
              </w:divBdr>
            </w:div>
            <w:div w:id="1991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40013">
      <w:bodyDiv w:val="1"/>
      <w:marLeft w:val="0"/>
      <w:marRight w:val="0"/>
      <w:marTop w:val="0"/>
      <w:marBottom w:val="0"/>
      <w:divBdr>
        <w:top w:val="none" w:sz="0" w:space="0" w:color="auto"/>
        <w:left w:val="none" w:sz="0" w:space="0" w:color="auto"/>
        <w:bottom w:val="none" w:sz="0" w:space="0" w:color="auto"/>
        <w:right w:val="none" w:sz="0" w:space="0" w:color="auto"/>
      </w:divBdr>
    </w:div>
    <w:div w:id="1920674827">
      <w:bodyDiv w:val="1"/>
      <w:marLeft w:val="0"/>
      <w:marRight w:val="0"/>
      <w:marTop w:val="0"/>
      <w:marBottom w:val="0"/>
      <w:divBdr>
        <w:top w:val="none" w:sz="0" w:space="0" w:color="auto"/>
        <w:left w:val="none" w:sz="0" w:space="0" w:color="auto"/>
        <w:bottom w:val="none" w:sz="0" w:space="0" w:color="auto"/>
        <w:right w:val="none" w:sz="0" w:space="0" w:color="auto"/>
      </w:divBdr>
      <w:divsChild>
        <w:div w:id="966156151">
          <w:marLeft w:val="0"/>
          <w:marRight w:val="0"/>
          <w:marTop w:val="0"/>
          <w:marBottom w:val="0"/>
          <w:divBdr>
            <w:top w:val="none" w:sz="0" w:space="0" w:color="auto"/>
            <w:left w:val="none" w:sz="0" w:space="0" w:color="auto"/>
            <w:bottom w:val="none" w:sz="0" w:space="0" w:color="auto"/>
            <w:right w:val="none" w:sz="0" w:space="0" w:color="auto"/>
          </w:divBdr>
          <w:divsChild>
            <w:div w:id="97914811">
              <w:marLeft w:val="0"/>
              <w:marRight w:val="0"/>
              <w:marTop w:val="0"/>
              <w:marBottom w:val="0"/>
              <w:divBdr>
                <w:top w:val="none" w:sz="0" w:space="0" w:color="auto"/>
                <w:left w:val="none" w:sz="0" w:space="0" w:color="auto"/>
                <w:bottom w:val="none" w:sz="0" w:space="0" w:color="auto"/>
                <w:right w:val="none" w:sz="0" w:space="0" w:color="auto"/>
              </w:divBdr>
            </w:div>
            <w:div w:id="143394005">
              <w:marLeft w:val="0"/>
              <w:marRight w:val="0"/>
              <w:marTop w:val="0"/>
              <w:marBottom w:val="0"/>
              <w:divBdr>
                <w:top w:val="none" w:sz="0" w:space="0" w:color="auto"/>
                <w:left w:val="none" w:sz="0" w:space="0" w:color="auto"/>
                <w:bottom w:val="none" w:sz="0" w:space="0" w:color="auto"/>
                <w:right w:val="none" w:sz="0" w:space="0" w:color="auto"/>
              </w:divBdr>
            </w:div>
            <w:div w:id="144468351">
              <w:marLeft w:val="0"/>
              <w:marRight w:val="0"/>
              <w:marTop w:val="0"/>
              <w:marBottom w:val="0"/>
              <w:divBdr>
                <w:top w:val="none" w:sz="0" w:space="0" w:color="auto"/>
                <w:left w:val="none" w:sz="0" w:space="0" w:color="auto"/>
                <w:bottom w:val="none" w:sz="0" w:space="0" w:color="auto"/>
                <w:right w:val="none" w:sz="0" w:space="0" w:color="auto"/>
              </w:divBdr>
            </w:div>
            <w:div w:id="358972574">
              <w:marLeft w:val="0"/>
              <w:marRight w:val="0"/>
              <w:marTop w:val="0"/>
              <w:marBottom w:val="0"/>
              <w:divBdr>
                <w:top w:val="none" w:sz="0" w:space="0" w:color="auto"/>
                <w:left w:val="none" w:sz="0" w:space="0" w:color="auto"/>
                <w:bottom w:val="none" w:sz="0" w:space="0" w:color="auto"/>
                <w:right w:val="none" w:sz="0" w:space="0" w:color="auto"/>
              </w:divBdr>
            </w:div>
            <w:div w:id="411703437">
              <w:marLeft w:val="0"/>
              <w:marRight w:val="0"/>
              <w:marTop w:val="0"/>
              <w:marBottom w:val="0"/>
              <w:divBdr>
                <w:top w:val="none" w:sz="0" w:space="0" w:color="auto"/>
                <w:left w:val="none" w:sz="0" w:space="0" w:color="auto"/>
                <w:bottom w:val="none" w:sz="0" w:space="0" w:color="auto"/>
                <w:right w:val="none" w:sz="0" w:space="0" w:color="auto"/>
              </w:divBdr>
            </w:div>
            <w:div w:id="480584645">
              <w:marLeft w:val="0"/>
              <w:marRight w:val="0"/>
              <w:marTop w:val="0"/>
              <w:marBottom w:val="0"/>
              <w:divBdr>
                <w:top w:val="none" w:sz="0" w:space="0" w:color="auto"/>
                <w:left w:val="none" w:sz="0" w:space="0" w:color="auto"/>
                <w:bottom w:val="none" w:sz="0" w:space="0" w:color="auto"/>
                <w:right w:val="none" w:sz="0" w:space="0" w:color="auto"/>
              </w:divBdr>
            </w:div>
            <w:div w:id="657927880">
              <w:marLeft w:val="0"/>
              <w:marRight w:val="0"/>
              <w:marTop w:val="0"/>
              <w:marBottom w:val="0"/>
              <w:divBdr>
                <w:top w:val="none" w:sz="0" w:space="0" w:color="auto"/>
                <w:left w:val="none" w:sz="0" w:space="0" w:color="auto"/>
                <w:bottom w:val="none" w:sz="0" w:space="0" w:color="auto"/>
                <w:right w:val="none" w:sz="0" w:space="0" w:color="auto"/>
              </w:divBdr>
            </w:div>
            <w:div w:id="1215897305">
              <w:marLeft w:val="0"/>
              <w:marRight w:val="0"/>
              <w:marTop w:val="0"/>
              <w:marBottom w:val="0"/>
              <w:divBdr>
                <w:top w:val="none" w:sz="0" w:space="0" w:color="auto"/>
                <w:left w:val="none" w:sz="0" w:space="0" w:color="auto"/>
                <w:bottom w:val="none" w:sz="0" w:space="0" w:color="auto"/>
                <w:right w:val="none" w:sz="0" w:space="0" w:color="auto"/>
              </w:divBdr>
            </w:div>
            <w:div w:id="1474450648">
              <w:marLeft w:val="0"/>
              <w:marRight w:val="0"/>
              <w:marTop w:val="0"/>
              <w:marBottom w:val="0"/>
              <w:divBdr>
                <w:top w:val="none" w:sz="0" w:space="0" w:color="auto"/>
                <w:left w:val="none" w:sz="0" w:space="0" w:color="auto"/>
                <w:bottom w:val="none" w:sz="0" w:space="0" w:color="auto"/>
                <w:right w:val="none" w:sz="0" w:space="0" w:color="auto"/>
              </w:divBdr>
            </w:div>
            <w:div w:id="1501844513">
              <w:marLeft w:val="0"/>
              <w:marRight w:val="0"/>
              <w:marTop w:val="0"/>
              <w:marBottom w:val="0"/>
              <w:divBdr>
                <w:top w:val="none" w:sz="0" w:space="0" w:color="auto"/>
                <w:left w:val="none" w:sz="0" w:space="0" w:color="auto"/>
                <w:bottom w:val="none" w:sz="0" w:space="0" w:color="auto"/>
                <w:right w:val="none" w:sz="0" w:space="0" w:color="auto"/>
              </w:divBdr>
            </w:div>
            <w:div w:id="1601990888">
              <w:marLeft w:val="0"/>
              <w:marRight w:val="0"/>
              <w:marTop w:val="0"/>
              <w:marBottom w:val="0"/>
              <w:divBdr>
                <w:top w:val="none" w:sz="0" w:space="0" w:color="auto"/>
                <w:left w:val="none" w:sz="0" w:space="0" w:color="auto"/>
                <w:bottom w:val="none" w:sz="0" w:space="0" w:color="auto"/>
                <w:right w:val="none" w:sz="0" w:space="0" w:color="auto"/>
              </w:divBdr>
            </w:div>
            <w:div w:id="1685982460">
              <w:marLeft w:val="0"/>
              <w:marRight w:val="0"/>
              <w:marTop w:val="0"/>
              <w:marBottom w:val="0"/>
              <w:divBdr>
                <w:top w:val="none" w:sz="0" w:space="0" w:color="auto"/>
                <w:left w:val="none" w:sz="0" w:space="0" w:color="auto"/>
                <w:bottom w:val="none" w:sz="0" w:space="0" w:color="auto"/>
                <w:right w:val="none" w:sz="0" w:space="0" w:color="auto"/>
              </w:divBdr>
            </w:div>
            <w:div w:id="1774859685">
              <w:marLeft w:val="0"/>
              <w:marRight w:val="0"/>
              <w:marTop w:val="0"/>
              <w:marBottom w:val="0"/>
              <w:divBdr>
                <w:top w:val="none" w:sz="0" w:space="0" w:color="auto"/>
                <w:left w:val="none" w:sz="0" w:space="0" w:color="auto"/>
                <w:bottom w:val="none" w:sz="0" w:space="0" w:color="auto"/>
                <w:right w:val="none" w:sz="0" w:space="0" w:color="auto"/>
              </w:divBdr>
            </w:div>
            <w:div w:id="1806237975">
              <w:marLeft w:val="0"/>
              <w:marRight w:val="0"/>
              <w:marTop w:val="0"/>
              <w:marBottom w:val="0"/>
              <w:divBdr>
                <w:top w:val="none" w:sz="0" w:space="0" w:color="auto"/>
                <w:left w:val="none" w:sz="0" w:space="0" w:color="auto"/>
                <w:bottom w:val="none" w:sz="0" w:space="0" w:color="auto"/>
                <w:right w:val="none" w:sz="0" w:space="0" w:color="auto"/>
              </w:divBdr>
            </w:div>
            <w:div w:id="1937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0787">
      <w:bodyDiv w:val="1"/>
      <w:marLeft w:val="0"/>
      <w:marRight w:val="0"/>
      <w:marTop w:val="0"/>
      <w:marBottom w:val="0"/>
      <w:divBdr>
        <w:top w:val="none" w:sz="0" w:space="0" w:color="auto"/>
        <w:left w:val="none" w:sz="0" w:space="0" w:color="auto"/>
        <w:bottom w:val="none" w:sz="0" w:space="0" w:color="auto"/>
        <w:right w:val="none" w:sz="0" w:space="0" w:color="auto"/>
      </w:divBdr>
      <w:divsChild>
        <w:div w:id="1358700569">
          <w:marLeft w:val="0"/>
          <w:marRight w:val="0"/>
          <w:marTop w:val="0"/>
          <w:marBottom w:val="0"/>
          <w:divBdr>
            <w:top w:val="none" w:sz="0" w:space="0" w:color="auto"/>
            <w:left w:val="none" w:sz="0" w:space="0" w:color="auto"/>
            <w:bottom w:val="none" w:sz="0" w:space="0" w:color="auto"/>
            <w:right w:val="none" w:sz="0" w:space="0" w:color="auto"/>
          </w:divBdr>
          <w:divsChild>
            <w:div w:id="189606040">
              <w:marLeft w:val="0"/>
              <w:marRight w:val="0"/>
              <w:marTop w:val="0"/>
              <w:marBottom w:val="0"/>
              <w:divBdr>
                <w:top w:val="none" w:sz="0" w:space="0" w:color="auto"/>
                <w:left w:val="none" w:sz="0" w:space="0" w:color="auto"/>
                <w:bottom w:val="none" w:sz="0" w:space="0" w:color="auto"/>
                <w:right w:val="none" w:sz="0" w:space="0" w:color="auto"/>
              </w:divBdr>
            </w:div>
            <w:div w:id="461075111">
              <w:marLeft w:val="0"/>
              <w:marRight w:val="0"/>
              <w:marTop w:val="0"/>
              <w:marBottom w:val="0"/>
              <w:divBdr>
                <w:top w:val="none" w:sz="0" w:space="0" w:color="auto"/>
                <w:left w:val="none" w:sz="0" w:space="0" w:color="auto"/>
                <w:bottom w:val="none" w:sz="0" w:space="0" w:color="auto"/>
                <w:right w:val="none" w:sz="0" w:space="0" w:color="auto"/>
              </w:divBdr>
            </w:div>
            <w:div w:id="519130607">
              <w:marLeft w:val="0"/>
              <w:marRight w:val="0"/>
              <w:marTop w:val="0"/>
              <w:marBottom w:val="0"/>
              <w:divBdr>
                <w:top w:val="none" w:sz="0" w:space="0" w:color="auto"/>
                <w:left w:val="none" w:sz="0" w:space="0" w:color="auto"/>
                <w:bottom w:val="none" w:sz="0" w:space="0" w:color="auto"/>
                <w:right w:val="none" w:sz="0" w:space="0" w:color="auto"/>
              </w:divBdr>
            </w:div>
            <w:div w:id="1211377152">
              <w:marLeft w:val="0"/>
              <w:marRight w:val="0"/>
              <w:marTop w:val="0"/>
              <w:marBottom w:val="0"/>
              <w:divBdr>
                <w:top w:val="none" w:sz="0" w:space="0" w:color="auto"/>
                <w:left w:val="none" w:sz="0" w:space="0" w:color="auto"/>
                <w:bottom w:val="none" w:sz="0" w:space="0" w:color="auto"/>
                <w:right w:val="none" w:sz="0" w:space="0" w:color="auto"/>
              </w:divBdr>
            </w:div>
            <w:div w:id="1386560561">
              <w:marLeft w:val="0"/>
              <w:marRight w:val="0"/>
              <w:marTop w:val="0"/>
              <w:marBottom w:val="0"/>
              <w:divBdr>
                <w:top w:val="none" w:sz="0" w:space="0" w:color="auto"/>
                <w:left w:val="none" w:sz="0" w:space="0" w:color="auto"/>
                <w:bottom w:val="none" w:sz="0" w:space="0" w:color="auto"/>
                <w:right w:val="none" w:sz="0" w:space="0" w:color="auto"/>
              </w:divBdr>
            </w:div>
            <w:div w:id="16833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5603">
      <w:bodyDiv w:val="1"/>
      <w:marLeft w:val="0"/>
      <w:marRight w:val="0"/>
      <w:marTop w:val="0"/>
      <w:marBottom w:val="0"/>
      <w:divBdr>
        <w:top w:val="none" w:sz="0" w:space="0" w:color="auto"/>
        <w:left w:val="none" w:sz="0" w:space="0" w:color="auto"/>
        <w:bottom w:val="none" w:sz="0" w:space="0" w:color="auto"/>
        <w:right w:val="none" w:sz="0" w:space="0" w:color="auto"/>
      </w:divBdr>
      <w:divsChild>
        <w:div w:id="1267040198">
          <w:marLeft w:val="0"/>
          <w:marRight w:val="0"/>
          <w:marTop w:val="0"/>
          <w:marBottom w:val="0"/>
          <w:divBdr>
            <w:top w:val="none" w:sz="0" w:space="0" w:color="auto"/>
            <w:left w:val="none" w:sz="0" w:space="0" w:color="auto"/>
            <w:bottom w:val="none" w:sz="0" w:space="0" w:color="auto"/>
            <w:right w:val="none" w:sz="0" w:space="0" w:color="auto"/>
          </w:divBdr>
        </w:div>
      </w:divsChild>
    </w:div>
    <w:div w:id="2053577965">
      <w:bodyDiv w:val="1"/>
      <w:marLeft w:val="0"/>
      <w:marRight w:val="0"/>
      <w:marTop w:val="0"/>
      <w:marBottom w:val="0"/>
      <w:divBdr>
        <w:top w:val="none" w:sz="0" w:space="0" w:color="auto"/>
        <w:left w:val="none" w:sz="0" w:space="0" w:color="auto"/>
        <w:bottom w:val="none" w:sz="0" w:space="0" w:color="auto"/>
        <w:right w:val="none" w:sz="0" w:space="0" w:color="auto"/>
      </w:divBdr>
      <w:divsChild>
        <w:div w:id="508838926">
          <w:marLeft w:val="0"/>
          <w:marRight w:val="0"/>
          <w:marTop w:val="0"/>
          <w:marBottom w:val="0"/>
          <w:divBdr>
            <w:top w:val="none" w:sz="0" w:space="0" w:color="auto"/>
            <w:left w:val="none" w:sz="0" w:space="0" w:color="auto"/>
            <w:bottom w:val="none" w:sz="0" w:space="0" w:color="auto"/>
            <w:right w:val="none" w:sz="0" w:space="0" w:color="auto"/>
          </w:divBdr>
          <w:divsChild>
            <w:div w:id="225846274">
              <w:marLeft w:val="0"/>
              <w:marRight w:val="0"/>
              <w:marTop w:val="0"/>
              <w:marBottom w:val="0"/>
              <w:divBdr>
                <w:top w:val="none" w:sz="0" w:space="0" w:color="auto"/>
                <w:left w:val="none" w:sz="0" w:space="0" w:color="auto"/>
                <w:bottom w:val="none" w:sz="0" w:space="0" w:color="auto"/>
                <w:right w:val="none" w:sz="0" w:space="0" w:color="auto"/>
              </w:divBdr>
            </w:div>
            <w:div w:id="1007903685">
              <w:marLeft w:val="0"/>
              <w:marRight w:val="0"/>
              <w:marTop w:val="0"/>
              <w:marBottom w:val="0"/>
              <w:divBdr>
                <w:top w:val="none" w:sz="0" w:space="0" w:color="auto"/>
                <w:left w:val="none" w:sz="0" w:space="0" w:color="auto"/>
                <w:bottom w:val="none" w:sz="0" w:space="0" w:color="auto"/>
                <w:right w:val="none" w:sz="0" w:space="0" w:color="auto"/>
              </w:divBdr>
            </w:div>
            <w:div w:id="1399983372">
              <w:marLeft w:val="0"/>
              <w:marRight w:val="0"/>
              <w:marTop w:val="0"/>
              <w:marBottom w:val="0"/>
              <w:divBdr>
                <w:top w:val="none" w:sz="0" w:space="0" w:color="auto"/>
                <w:left w:val="none" w:sz="0" w:space="0" w:color="auto"/>
                <w:bottom w:val="none" w:sz="0" w:space="0" w:color="auto"/>
                <w:right w:val="none" w:sz="0" w:space="0" w:color="auto"/>
              </w:divBdr>
            </w:div>
            <w:div w:id="1700621167">
              <w:marLeft w:val="0"/>
              <w:marRight w:val="0"/>
              <w:marTop w:val="0"/>
              <w:marBottom w:val="0"/>
              <w:divBdr>
                <w:top w:val="none" w:sz="0" w:space="0" w:color="auto"/>
                <w:left w:val="none" w:sz="0" w:space="0" w:color="auto"/>
                <w:bottom w:val="none" w:sz="0" w:space="0" w:color="auto"/>
                <w:right w:val="none" w:sz="0" w:space="0" w:color="auto"/>
              </w:divBdr>
            </w:div>
            <w:div w:id="2029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9406">
      <w:bodyDiv w:val="1"/>
      <w:marLeft w:val="0"/>
      <w:marRight w:val="0"/>
      <w:marTop w:val="0"/>
      <w:marBottom w:val="0"/>
      <w:divBdr>
        <w:top w:val="none" w:sz="0" w:space="0" w:color="auto"/>
        <w:left w:val="none" w:sz="0" w:space="0" w:color="auto"/>
        <w:bottom w:val="none" w:sz="0" w:space="0" w:color="auto"/>
        <w:right w:val="none" w:sz="0" w:space="0" w:color="auto"/>
      </w:divBdr>
      <w:divsChild>
        <w:div w:id="1973516757">
          <w:marLeft w:val="0"/>
          <w:marRight w:val="0"/>
          <w:marTop w:val="0"/>
          <w:marBottom w:val="0"/>
          <w:divBdr>
            <w:top w:val="none" w:sz="0" w:space="0" w:color="auto"/>
            <w:left w:val="none" w:sz="0" w:space="0" w:color="auto"/>
            <w:bottom w:val="none" w:sz="0" w:space="0" w:color="auto"/>
            <w:right w:val="none" w:sz="0" w:space="0" w:color="auto"/>
          </w:divBdr>
          <w:divsChild>
            <w:div w:id="534079824">
              <w:marLeft w:val="0"/>
              <w:marRight w:val="0"/>
              <w:marTop w:val="0"/>
              <w:marBottom w:val="0"/>
              <w:divBdr>
                <w:top w:val="none" w:sz="0" w:space="0" w:color="auto"/>
                <w:left w:val="none" w:sz="0" w:space="0" w:color="auto"/>
                <w:bottom w:val="none" w:sz="0" w:space="0" w:color="auto"/>
                <w:right w:val="none" w:sz="0" w:space="0" w:color="auto"/>
              </w:divBdr>
            </w:div>
            <w:div w:id="1404792619">
              <w:marLeft w:val="0"/>
              <w:marRight w:val="0"/>
              <w:marTop w:val="0"/>
              <w:marBottom w:val="0"/>
              <w:divBdr>
                <w:top w:val="none" w:sz="0" w:space="0" w:color="auto"/>
                <w:left w:val="none" w:sz="0" w:space="0" w:color="auto"/>
                <w:bottom w:val="none" w:sz="0" w:space="0" w:color="auto"/>
                <w:right w:val="none" w:sz="0" w:space="0" w:color="auto"/>
              </w:divBdr>
            </w:div>
            <w:div w:id="1579097076">
              <w:marLeft w:val="0"/>
              <w:marRight w:val="0"/>
              <w:marTop w:val="0"/>
              <w:marBottom w:val="0"/>
              <w:divBdr>
                <w:top w:val="none" w:sz="0" w:space="0" w:color="auto"/>
                <w:left w:val="none" w:sz="0" w:space="0" w:color="auto"/>
                <w:bottom w:val="none" w:sz="0" w:space="0" w:color="auto"/>
                <w:right w:val="none" w:sz="0" w:space="0" w:color="auto"/>
              </w:divBdr>
            </w:div>
            <w:div w:id="1580672055">
              <w:marLeft w:val="0"/>
              <w:marRight w:val="0"/>
              <w:marTop w:val="0"/>
              <w:marBottom w:val="0"/>
              <w:divBdr>
                <w:top w:val="none" w:sz="0" w:space="0" w:color="auto"/>
                <w:left w:val="none" w:sz="0" w:space="0" w:color="auto"/>
                <w:bottom w:val="none" w:sz="0" w:space="0" w:color="auto"/>
                <w:right w:val="none" w:sz="0" w:space="0" w:color="auto"/>
              </w:divBdr>
            </w:div>
            <w:div w:id="1586454057">
              <w:marLeft w:val="0"/>
              <w:marRight w:val="0"/>
              <w:marTop w:val="0"/>
              <w:marBottom w:val="0"/>
              <w:divBdr>
                <w:top w:val="none" w:sz="0" w:space="0" w:color="auto"/>
                <w:left w:val="none" w:sz="0" w:space="0" w:color="auto"/>
                <w:bottom w:val="none" w:sz="0" w:space="0" w:color="auto"/>
                <w:right w:val="none" w:sz="0" w:space="0" w:color="auto"/>
              </w:divBdr>
            </w:div>
            <w:div w:id="1625964631">
              <w:marLeft w:val="0"/>
              <w:marRight w:val="0"/>
              <w:marTop w:val="0"/>
              <w:marBottom w:val="0"/>
              <w:divBdr>
                <w:top w:val="none" w:sz="0" w:space="0" w:color="auto"/>
                <w:left w:val="none" w:sz="0" w:space="0" w:color="auto"/>
                <w:bottom w:val="none" w:sz="0" w:space="0" w:color="auto"/>
                <w:right w:val="none" w:sz="0" w:space="0" w:color="auto"/>
              </w:divBdr>
            </w:div>
            <w:div w:id="1841576169">
              <w:marLeft w:val="0"/>
              <w:marRight w:val="0"/>
              <w:marTop w:val="0"/>
              <w:marBottom w:val="0"/>
              <w:divBdr>
                <w:top w:val="none" w:sz="0" w:space="0" w:color="auto"/>
                <w:left w:val="none" w:sz="0" w:space="0" w:color="auto"/>
                <w:bottom w:val="none" w:sz="0" w:space="0" w:color="auto"/>
                <w:right w:val="none" w:sz="0" w:space="0" w:color="auto"/>
              </w:divBdr>
            </w:div>
            <w:div w:id="1900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ampsa.e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n.wikipedia.org/wiki/Ris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sampsa.eu/wp-content/uploads/2014/10/ASAMPSA_E-project_status_October_2014.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ciencedirect.com/science/article/pii/S0029549313002136"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8179-97BE-4779-B6B5-75359763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54</Pages>
  <Words>21106</Words>
  <Characters>116083</Characters>
  <Application>Microsoft Office Word</Application>
  <DocSecurity>0</DocSecurity>
  <Lines>967</Lines>
  <Paragraphs>273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Titolo</vt:lpstr>
      </vt:variant>
      <vt:variant>
        <vt:i4>1</vt:i4>
      </vt:variant>
    </vt:vector>
  </HeadingPairs>
  <TitlesOfParts>
    <vt:vector size="4" baseType="lpstr">
      <vt:lpstr>RAR</vt:lpstr>
      <vt:lpstr>RAR</vt:lpstr>
      <vt:lpstr>RAR</vt:lpstr>
      <vt:lpstr>RAR</vt:lpstr>
    </vt:vector>
  </TitlesOfParts>
  <Company>IRSN</Company>
  <LinksUpToDate>false</LinksUpToDate>
  <CharactersWithSpaces>136916</CharactersWithSpaces>
  <SharedDoc>false</SharedDoc>
  <HLinks>
    <vt:vector size="264" baseType="variant">
      <vt:variant>
        <vt:i4>2818132</vt:i4>
      </vt:variant>
      <vt:variant>
        <vt:i4>567</vt:i4>
      </vt:variant>
      <vt:variant>
        <vt:i4>0</vt:i4>
      </vt:variant>
      <vt:variant>
        <vt:i4>5</vt:i4>
      </vt:variant>
      <vt:variant>
        <vt:lpwstr>http://www.pub.iaea.org/MTCD/Publications/PDF/Pub1306_web.pdf</vt:lpwstr>
      </vt:variant>
      <vt:variant>
        <vt:lpwstr/>
      </vt:variant>
      <vt:variant>
        <vt:i4>2883682</vt:i4>
      </vt:variant>
      <vt:variant>
        <vt:i4>564</vt:i4>
      </vt:variant>
      <vt:variant>
        <vt:i4>0</vt:i4>
      </vt:variant>
      <vt:variant>
        <vt:i4>5</vt:i4>
      </vt:variant>
      <vt:variant>
        <vt:lpwstr>http://www-pub.iaea.org/MTCD/publications/PDF/te_1200_prn.pdf</vt:lpwstr>
      </vt:variant>
      <vt:variant>
        <vt:lpwstr/>
      </vt:variant>
      <vt:variant>
        <vt:i4>2883682</vt:i4>
      </vt:variant>
      <vt:variant>
        <vt:i4>561</vt:i4>
      </vt:variant>
      <vt:variant>
        <vt:i4>0</vt:i4>
      </vt:variant>
      <vt:variant>
        <vt:i4>5</vt:i4>
      </vt:variant>
      <vt:variant>
        <vt:lpwstr>http://www-pub.iaea.org/MTCD/publications/PDF/te_1200_prn.pdf</vt:lpwstr>
      </vt:variant>
      <vt:variant>
        <vt:lpwstr/>
      </vt:variant>
      <vt:variant>
        <vt:i4>7143547</vt:i4>
      </vt:variant>
      <vt:variant>
        <vt:i4>519</vt:i4>
      </vt:variant>
      <vt:variant>
        <vt:i4>0</vt:i4>
      </vt:variant>
      <vt:variant>
        <vt:i4>5</vt:i4>
      </vt:variant>
      <vt:variant>
        <vt:lpwstr>http://asampsa.eu/wp-content/uploads/2014/10/ASAMPSA_E-project_status_October_2014.pdf</vt:lpwstr>
      </vt:variant>
      <vt:variant>
        <vt:lpwstr/>
      </vt:variant>
      <vt:variant>
        <vt:i4>3014772</vt:i4>
      </vt:variant>
      <vt:variant>
        <vt:i4>516</vt:i4>
      </vt:variant>
      <vt:variant>
        <vt:i4>0</vt:i4>
      </vt:variant>
      <vt:variant>
        <vt:i4>5</vt:i4>
      </vt:variant>
      <vt:variant>
        <vt:lpwstr>http://www.sciencedirect.com/science/article/pii/S0029549313002136</vt:lpwstr>
      </vt:variant>
      <vt:variant>
        <vt:lpwstr/>
      </vt:variant>
      <vt:variant>
        <vt:i4>7340134</vt:i4>
      </vt:variant>
      <vt:variant>
        <vt:i4>513</vt:i4>
      </vt:variant>
      <vt:variant>
        <vt:i4>0</vt:i4>
      </vt:variant>
      <vt:variant>
        <vt:i4>5</vt:i4>
      </vt:variant>
      <vt:variant>
        <vt:lpwstr>http://www.asampsa.eu/</vt:lpwstr>
      </vt:variant>
      <vt:variant>
        <vt:lpwstr/>
      </vt:variant>
      <vt:variant>
        <vt:i4>1966172</vt:i4>
      </vt:variant>
      <vt:variant>
        <vt:i4>393</vt:i4>
      </vt:variant>
      <vt:variant>
        <vt:i4>0</vt:i4>
      </vt:variant>
      <vt:variant>
        <vt:i4>5</vt:i4>
      </vt:variant>
      <vt:variant>
        <vt:lpwstr>http://en.wikipedia.org/wiki/Risk</vt:lpwstr>
      </vt:variant>
      <vt:variant>
        <vt:lpwstr/>
      </vt:variant>
      <vt:variant>
        <vt:i4>1966130</vt:i4>
      </vt:variant>
      <vt:variant>
        <vt:i4>227</vt:i4>
      </vt:variant>
      <vt:variant>
        <vt:i4>0</vt:i4>
      </vt:variant>
      <vt:variant>
        <vt:i4>5</vt:i4>
      </vt:variant>
      <vt:variant>
        <vt:lpwstr/>
      </vt:variant>
      <vt:variant>
        <vt:lpwstr>_Toc452109440</vt:lpwstr>
      </vt:variant>
      <vt:variant>
        <vt:i4>1376308</vt:i4>
      </vt:variant>
      <vt:variant>
        <vt:i4>218</vt:i4>
      </vt:variant>
      <vt:variant>
        <vt:i4>0</vt:i4>
      </vt:variant>
      <vt:variant>
        <vt:i4>5</vt:i4>
      </vt:variant>
      <vt:variant>
        <vt:lpwstr/>
      </vt:variant>
      <vt:variant>
        <vt:lpwstr>_Toc469494049</vt:lpwstr>
      </vt:variant>
      <vt:variant>
        <vt:i4>1376308</vt:i4>
      </vt:variant>
      <vt:variant>
        <vt:i4>212</vt:i4>
      </vt:variant>
      <vt:variant>
        <vt:i4>0</vt:i4>
      </vt:variant>
      <vt:variant>
        <vt:i4>5</vt:i4>
      </vt:variant>
      <vt:variant>
        <vt:lpwstr/>
      </vt:variant>
      <vt:variant>
        <vt:lpwstr>_Toc469494048</vt:lpwstr>
      </vt:variant>
      <vt:variant>
        <vt:i4>1376308</vt:i4>
      </vt:variant>
      <vt:variant>
        <vt:i4>206</vt:i4>
      </vt:variant>
      <vt:variant>
        <vt:i4>0</vt:i4>
      </vt:variant>
      <vt:variant>
        <vt:i4>5</vt:i4>
      </vt:variant>
      <vt:variant>
        <vt:lpwstr/>
      </vt:variant>
      <vt:variant>
        <vt:lpwstr>_Toc469494047</vt:lpwstr>
      </vt:variant>
      <vt:variant>
        <vt:i4>1376308</vt:i4>
      </vt:variant>
      <vt:variant>
        <vt:i4>200</vt:i4>
      </vt:variant>
      <vt:variant>
        <vt:i4>0</vt:i4>
      </vt:variant>
      <vt:variant>
        <vt:i4>5</vt:i4>
      </vt:variant>
      <vt:variant>
        <vt:lpwstr/>
      </vt:variant>
      <vt:variant>
        <vt:lpwstr>_Toc469494046</vt:lpwstr>
      </vt:variant>
      <vt:variant>
        <vt:i4>1376308</vt:i4>
      </vt:variant>
      <vt:variant>
        <vt:i4>194</vt:i4>
      </vt:variant>
      <vt:variant>
        <vt:i4>0</vt:i4>
      </vt:variant>
      <vt:variant>
        <vt:i4>5</vt:i4>
      </vt:variant>
      <vt:variant>
        <vt:lpwstr/>
      </vt:variant>
      <vt:variant>
        <vt:lpwstr>_Toc469494045</vt:lpwstr>
      </vt:variant>
      <vt:variant>
        <vt:i4>1376308</vt:i4>
      </vt:variant>
      <vt:variant>
        <vt:i4>188</vt:i4>
      </vt:variant>
      <vt:variant>
        <vt:i4>0</vt:i4>
      </vt:variant>
      <vt:variant>
        <vt:i4>5</vt:i4>
      </vt:variant>
      <vt:variant>
        <vt:lpwstr/>
      </vt:variant>
      <vt:variant>
        <vt:lpwstr>_Toc469494044</vt:lpwstr>
      </vt:variant>
      <vt:variant>
        <vt:i4>1376308</vt:i4>
      </vt:variant>
      <vt:variant>
        <vt:i4>182</vt:i4>
      </vt:variant>
      <vt:variant>
        <vt:i4>0</vt:i4>
      </vt:variant>
      <vt:variant>
        <vt:i4>5</vt:i4>
      </vt:variant>
      <vt:variant>
        <vt:lpwstr/>
      </vt:variant>
      <vt:variant>
        <vt:lpwstr>_Toc469494043</vt:lpwstr>
      </vt:variant>
      <vt:variant>
        <vt:i4>1376308</vt:i4>
      </vt:variant>
      <vt:variant>
        <vt:i4>176</vt:i4>
      </vt:variant>
      <vt:variant>
        <vt:i4>0</vt:i4>
      </vt:variant>
      <vt:variant>
        <vt:i4>5</vt:i4>
      </vt:variant>
      <vt:variant>
        <vt:lpwstr/>
      </vt:variant>
      <vt:variant>
        <vt:lpwstr>_Toc469494042</vt:lpwstr>
      </vt:variant>
      <vt:variant>
        <vt:i4>1376308</vt:i4>
      </vt:variant>
      <vt:variant>
        <vt:i4>170</vt:i4>
      </vt:variant>
      <vt:variant>
        <vt:i4>0</vt:i4>
      </vt:variant>
      <vt:variant>
        <vt:i4>5</vt:i4>
      </vt:variant>
      <vt:variant>
        <vt:lpwstr/>
      </vt:variant>
      <vt:variant>
        <vt:lpwstr>_Toc469494041</vt:lpwstr>
      </vt:variant>
      <vt:variant>
        <vt:i4>1376308</vt:i4>
      </vt:variant>
      <vt:variant>
        <vt:i4>164</vt:i4>
      </vt:variant>
      <vt:variant>
        <vt:i4>0</vt:i4>
      </vt:variant>
      <vt:variant>
        <vt:i4>5</vt:i4>
      </vt:variant>
      <vt:variant>
        <vt:lpwstr/>
      </vt:variant>
      <vt:variant>
        <vt:lpwstr>_Toc469494040</vt:lpwstr>
      </vt:variant>
      <vt:variant>
        <vt:i4>1179700</vt:i4>
      </vt:variant>
      <vt:variant>
        <vt:i4>158</vt:i4>
      </vt:variant>
      <vt:variant>
        <vt:i4>0</vt:i4>
      </vt:variant>
      <vt:variant>
        <vt:i4>5</vt:i4>
      </vt:variant>
      <vt:variant>
        <vt:lpwstr/>
      </vt:variant>
      <vt:variant>
        <vt:lpwstr>_Toc469494039</vt:lpwstr>
      </vt:variant>
      <vt:variant>
        <vt:i4>1179700</vt:i4>
      </vt:variant>
      <vt:variant>
        <vt:i4>152</vt:i4>
      </vt:variant>
      <vt:variant>
        <vt:i4>0</vt:i4>
      </vt:variant>
      <vt:variant>
        <vt:i4>5</vt:i4>
      </vt:variant>
      <vt:variant>
        <vt:lpwstr/>
      </vt:variant>
      <vt:variant>
        <vt:lpwstr>_Toc469494038</vt:lpwstr>
      </vt:variant>
      <vt:variant>
        <vt:i4>1179700</vt:i4>
      </vt:variant>
      <vt:variant>
        <vt:i4>146</vt:i4>
      </vt:variant>
      <vt:variant>
        <vt:i4>0</vt:i4>
      </vt:variant>
      <vt:variant>
        <vt:i4>5</vt:i4>
      </vt:variant>
      <vt:variant>
        <vt:lpwstr/>
      </vt:variant>
      <vt:variant>
        <vt:lpwstr>_Toc469494037</vt:lpwstr>
      </vt:variant>
      <vt:variant>
        <vt:i4>1179700</vt:i4>
      </vt:variant>
      <vt:variant>
        <vt:i4>140</vt:i4>
      </vt:variant>
      <vt:variant>
        <vt:i4>0</vt:i4>
      </vt:variant>
      <vt:variant>
        <vt:i4>5</vt:i4>
      </vt:variant>
      <vt:variant>
        <vt:lpwstr/>
      </vt:variant>
      <vt:variant>
        <vt:lpwstr>_Toc469494036</vt:lpwstr>
      </vt:variant>
      <vt:variant>
        <vt:i4>1179700</vt:i4>
      </vt:variant>
      <vt:variant>
        <vt:i4>134</vt:i4>
      </vt:variant>
      <vt:variant>
        <vt:i4>0</vt:i4>
      </vt:variant>
      <vt:variant>
        <vt:i4>5</vt:i4>
      </vt:variant>
      <vt:variant>
        <vt:lpwstr/>
      </vt:variant>
      <vt:variant>
        <vt:lpwstr>_Toc469494035</vt:lpwstr>
      </vt:variant>
      <vt:variant>
        <vt:i4>1179700</vt:i4>
      </vt:variant>
      <vt:variant>
        <vt:i4>128</vt:i4>
      </vt:variant>
      <vt:variant>
        <vt:i4>0</vt:i4>
      </vt:variant>
      <vt:variant>
        <vt:i4>5</vt:i4>
      </vt:variant>
      <vt:variant>
        <vt:lpwstr/>
      </vt:variant>
      <vt:variant>
        <vt:lpwstr>_Toc469494034</vt:lpwstr>
      </vt:variant>
      <vt:variant>
        <vt:i4>1179700</vt:i4>
      </vt:variant>
      <vt:variant>
        <vt:i4>122</vt:i4>
      </vt:variant>
      <vt:variant>
        <vt:i4>0</vt:i4>
      </vt:variant>
      <vt:variant>
        <vt:i4>5</vt:i4>
      </vt:variant>
      <vt:variant>
        <vt:lpwstr/>
      </vt:variant>
      <vt:variant>
        <vt:lpwstr>_Toc469494033</vt:lpwstr>
      </vt:variant>
      <vt:variant>
        <vt:i4>1179700</vt:i4>
      </vt:variant>
      <vt:variant>
        <vt:i4>116</vt:i4>
      </vt:variant>
      <vt:variant>
        <vt:i4>0</vt:i4>
      </vt:variant>
      <vt:variant>
        <vt:i4>5</vt:i4>
      </vt:variant>
      <vt:variant>
        <vt:lpwstr/>
      </vt:variant>
      <vt:variant>
        <vt:lpwstr>_Toc469494032</vt:lpwstr>
      </vt:variant>
      <vt:variant>
        <vt:i4>1179700</vt:i4>
      </vt:variant>
      <vt:variant>
        <vt:i4>110</vt:i4>
      </vt:variant>
      <vt:variant>
        <vt:i4>0</vt:i4>
      </vt:variant>
      <vt:variant>
        <vt:i4>5</vt:i4>
      </vt:variant>
      <vt:variant>
        <vt:lpwstr/>
      </vt:variant>
      <vt:variant>
        <vt:lpwstr>_Toc469494031</vt:lpwstr>
      </vt:variant>
      <vt:variant>
        <vt:i4>1179700</vt:i4>
      </vt:variant>
      <vt:variant>
        <vt:i4>104</vt:i4>
      </vt:variant>
      <vt:variant>
        <vt:i4>0</vt:i4>
      </vt:variant>
      <vt:variant>
        <vt:i4>5</vt:i4>
      </vt:variant>
      <vt:variant>
        <vt:lpwstr/>
      </vt:variant>
      <vt:variant>
        <vt:lpwstr>_Toc469494030</vt:lpwstr>
      </vt:variant>
      <vt:variant>
        <vt:i4>1245236</vt:i4>
      </vt:variant>
      <vt:variant>
        <vt:i4>98</vt:i4>
      </vt:variant>
      <vt:variant>
        <vt:i4>0</vt:i4>
      </vt:variant>
      <vt:variant>
        <vt:i4>5</vt:i4>
      </vt:variant>
      <vt:variant>
        <vt:lpwstr/>
      </vt:variant>
      <vt:variant>
        <vt:lpwstr>_Toc469494029</vt:lpwstr>
      </vt:variant>
      <vt:variant>
        <vt:i4>1245236</vt:i4>
      </vt:variant>
      <vt:variant>
        <vt:i4>92</vt:i4>
      </vt:variant>
      <vt:variant>
        <vt:i4>0</vt:i4>
      </vt:variant>
      <vt:variant>
        <vt:i4>5</vt:i4>
      </vt:variant>
      <vt:variant>
        <vt:lpwstr/>
      </vt:variant>
      <vt:variant>
        <vt:lpwstr>_Toc469494028</vt:lpwstr>
      </vt:variant>
      <vt:variant>
        <vt:i4>1245236</vt:i4>
      </vt:variant>
      <vt:variant>
        <vt:i4>86</vt:i4>
      </vt:variant>
      <vt:variant>
        <vt:i4>0</vt:i4>
      </vt:variant>
      <vt:variant>
        <vt:i4>5</vt:i4>
      </vt:variant>
      <vt:variant>
        <vt:lpwstr/>
      </vt:variant>
      <vt:variant>
        <vt:lpwstr>_Toc469494027</vt:lpwstr>
      </vt:variant>
      <vt:variant>
        <vt:i4>1245236</vt:i4>
      </vt:variant>
      <vt:variant>
        <vt:i4>80</vt:i4>
      </vt:variant>
      <vt:variant>
        <vt:i4>0</vt:i4>
      </vt:variant>
      <vt:variant>
        <vt:i4>5</vt:i4>
      </vt:variant>
      <vt:variant>
        <vt:lpwstr/>
      </vt:variant>
      <vt:variant>
        <vt:lpwstr>_Toc469494026</vt:lpwstr>
      </vt:variant>
      <vt:variant>
        <vt:i4>1245236</vt:i4>
      </vt:variant>
      <vt:variant>
        <vt:i4>74</vt:i4>
      </vt:variant>
      <vt:variant>
        <vt:i4>0</vt:i4>
      </vt:variant>
      <vt:variant>
        <vt:i4>5</vt:i4>
      </vt:variant>
      <vt:variant>
        <vt:lpwstr/>
      </vt:variant>
      <vt:variant>
        <vt:lpwstr>_Toc469494025</vt:lpwstr>
      </vt:variant>
      <vt:variant>
        <vt:i4>1245236</vt:i4>
      </vt:variant>
      <vt:variant>
        <vt:i4>68</vt:i4>
      </vt:variant>
      <vt:variant>
        <vt:i4>0</vt:i4>
      </vt:variant>
      <vt:variant>
        <vt:i4>5</vt:i4>
      </vt:variant>
      <vt:variant>
        <vt:lpwstr/>
      </vt:variant>
      <vt:variant>
        <vt:lpwstr>_Toc469494024</vt:lpwstr>
      </vt:variant>
      <vt:variant>
        <vt:i4>1245236</vt:i4>
      </vt:variant>
      <vt:variant>
        <vt:i4>62</vt:i4>
      </vt:variant>
      <vt:variant>
        <vt:i4>0</vt:i4>
      </vt:variant>
      <vt:variant>
        <vt:i4>5</vt:i4>
      </vt:variant>
      <vt:variant>
        <vt:lpwstr/>
      </vt:variant>
      <vt:variant>
        <vt:lpwstr>_Toc469494023</vt:lpwstr>
      </vt:variant>
      <vt:variant>
        <vt:i4>1245236</vt:i4>
      </vt:variant>
      <vt:variant>
        <vt:i4>56</vt:i4>
      </vt:variant>
      <vt:variant>
        <vt:i4>0</vt:i4>
      </vt:variant>
      <vt:variant>
        <vt:i4>5</vt:i4>
      </vt:variant>
      <vt:variant>
        <vt:lpwstr/>
      </vt:variant>
      <vt:variant>
        <vt:lpwstr>_Toc469494022</vt:lpwstr>
      </vt:variant>
      <vt:variant>
        <vt:i4>1245236</vt:i4>
      </vt:variant>
      <vt:variant>
        <vt:i4>50</vt:i4>
      </vt:variant>
      <vt:variant>
        <vt:i4>0</vt:i4>
      </vt:variant>
      <vt:variant>
        <vt:i4>5</vt:i4>
      </vt:variant>
      <vt:variant>
        <vt:lpwstr/>
      </vt:variant>
      <vt:variant>
        <vt:lpwstr>_Toc469494021</vt:lpwstr>
      </vt:variant>
      <vt:variant>
        <vt:i4>1245236</vt:i4>
      </vt:variant>
      <vt:variant>
        <vt:i4>44</vt:i4>
      </vt:variant>
      <vt:variant>
        <vt:i4>0</vt:i4>
      </vt:variant>
      <vt:variant>
        <vt:i4>5</vt:i4>
      </vt:variant>
      <vt:variant>
        <vt:lpwstr/>
      </vt:variant>
      <vt:variant>
        <vt:lpwstr>_Toc469494020</vt:lpwstr>
      </vt:variant>
      <vt:variant>
        <vt:i4>1048628</vt:i4>
      </vt:variant>
      <vt:variant>
        <vt:i4>38</vt:i4>
      </vt:variant>
      <vt:variant>
        <vt:i4>0</vt:i4>
      </vt:variant>
      <vt:variant>
        <vt:i4>5</vt:i4>
      </vt:variant>
      <vt:variant>
        <vt:lpwstr/>
      </vt:variant>
      <vt:variant>
        <vt:lpwstr>_Toc469494019</vt:lpwstr>
      </vt:variant>
      <vt:variant>
        <vt:i4>1048628</vt:i4>
      </vt:variant>
      <vt:variant>
        <vt:i4>32</vt:i4>
      </vt:variant>
      <vt:variant>
        <vt:i4>0</vt:i4>
      </vt:variant>
      <vt:variant>
        <vt:i4>5</vt:i4>
      </vt:variant>
      <vt:variant>
        <vt:lpwstr/>
      </vt:variant>
      <vt:variant>
        <vt:lpwstr>_Toc469494018</vt:lpwstr>
      </vt:variant>
      <vt:variant>
        <vt:i4>1048628</vt:i4>
      </vt:variant>
      <vt:variant>
        <vt:i4>26</vt:i4>
      </vt:variant>
      <vt:variant>
        <vt:i4>0</vt:i4>
      </vt:variant>
      <vt:variant>
        <vt:i4>5</vt:i4>
      </vt:variant>
      <vt:variant>
        <vt:lpwstr/>
      </vt:variant>
      <vt:variant>
        <vt:lpwstr>_Toc469494017</vt:lpwstr>
      </vt:variant>
      <vt:variant>
        <vt:i4>1048628</vt:i4>
      </vt:variant>
      <vt:variant>
        <vt:i4>20</vt:i4>
      </vt:variant>
      <vt:variant>
        <vt:i4>0</vt:i4>
      </vt:variant>
      <vt:variant>
        <vt:i4>5</vt:i4>
      </vt:variant>
      <vt:variant>
        <vt:lpwstr/>
      </vt:variant>
      <vt:variant>
        <vt:lpwstr>_Toc469494016</vt:lpwstr>
      </vt:variant>
      <vt:variant>
        <vt:i4>1048628</vt:i4>
      </vt:variant>
      <vt:variant>
        <vt:i4>14</vt:i4>
      </vt:variant>
      <vt:variant>
        <vt:i4>0</vt:i4>
      </vt:variant>
      <vt:variant>
        <vt:i4>5</vt:i4>
      </vt:variant>
      <vt:variant>
        <vt:lpwstr/>
      </vt:variant>
      <vt:variant>
        <vt:lpwstr>_Toc469494015</vt:lpwstr>
      </vt:variant>
      <vt:variant>
        <vt:i4>1048628</vt:i4>
      </vt:variant>
      <vt:variant>
        <vt:i4>8</vt:i4>
      </vt:variant>
      <vt:variant>
        <vt:i4>0</vt:i4>
      </vt:variant>
      <vt:variant>
        <vt:i4>5</vt:i4>
      </vt:variant>
      <vt:variant>
        <vt:lpwstr/>
      </vt:variant>
      <vt:variant>
        <vt:lpwstr>_Toc469494014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dc:title>
  <dc:creator>croci-francois-sev</dc:creator>
  <cp:lastModifiedBy>RAIMOND Emmanuel</cp:lastModifiedBy>
  <cp:revision>4</cp:revision>
  <cp:lastPrinted>2016-05-27T09:50:00Z</cp:lastPrinted>
  <dcterms:created xsi:type="dcterms:W3CDTF">2017-01-02T17:16:00Z</dcterms:created>
  <dcterms:modified xsi:type="dcterms:W3CDTF">2017-01-10T08:06:00Z</dcterms:modified>
</cp:coreProperties>
</file>