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33" w:rsidRPr="00885426" w:rsidRDefault="00E33133" w:rsidP="00E33133">
      <w:pPr>
        <w:jc w:val="center"/>
        <w:rPr>
          <w:b/>
          <w:spacing w:val="-2"/>
          <w:sz w:val="20"/>
          <w:szCs w:val="20"/>
          <w:lang w:val="en-GB"/>
        </w:rPr>
      </w:pPr>
      <w:r w:rsidRPr="00885426">
        <w:rPr>
          <w:b/>
          <w:spacing w:val="-2"/>
          <w:sz w:val="20"/>
          <w:szCs w:val="20"/>
          <w:lang w:val="en-GB"/>
        </w:rPr>
        <w:t xml:space="preserve">"NUCLEAR </w:t>
      </w:r>
      <w:r w:rsidR="00B31313" w:rsidRPr="00885426">
        <w:rPr>
          <w:b/>
          <w:spacing w:val="-2"/>
          <w:sz w:val="20"/>
          <w:szCs w:val="20"/>
          <w:lang w:val="en-GB"/>
        </w:rPr>
        <w:t>FISSION"</w:t>
      </w:r>
    </w:p>
    <w:p w:rsidR="00E33133" w:rsidRPr="00885426" w:rsidRDefault="00E33133" w:rsidP="00E33133">
      <w:pPr>
        <w:jc w:val="center"/>
        <w:rPr>
          <w:b/>
          <w:bCs/>
          <w:sz w:val="20"/>
          <w:szCs w:val="20"/>
          <w:lang w:val="en-GB"/>
        </w:rPr>
      </w:pPr>
      <w:r w:rsidRPr="00885426">
        <w:rPr>
          <w:b/>
          <w:bCs/>
          <w:sz w:val="20"/>
          <w:szCs w:val="20"/>
          <w:lang w:val="en-GB"/>
        </w:rPr>
        <w:t>Safety of Existing Nuclear Installations</w:t>
      </w:r>
    </w:p>
    <w:p w:rsidR="00E33133" w:rsidRPr="00885426" w:rsidRDefault="00E33133" w:rsidP="00E33133">
      <w:pPr>
        <w:jc w:val="center"/>
        <w:rPr>
          <w:b/>
          <w:spacing w:val="-2"/>
          <w:sz w:val="20"/>
          <w:szCs w:val="20"/>
          <w:lang w:val="en-GB"/>
        </w:rPr>
      </w:pPr>
    </w:p>
    <w:p w:rsidR="005164F9" w:rsidRPr="009A1C44" w:rsidRDefault="005164F9" w:rsidP="005164F9">
      <w:pPr>
        <w:spacing w:line="120" w:lineRule="atLeast"/>
        <w:jc w:val="center"/>
        <w:rPr>
          <w:b/>
          <w:sz w:val="20"/>
          <w:szCs w:val="20"/>
          <w:lang w:val="en-GB"/>
        </w:rPr>
      </w:pPr>
      <w:r w:rsidRPr="00885426">
        <w:rPr>
          <w:b/>
          <w:sz w:val="20"/>
          <w:szCs w:val="20"/>
          <w:lang w:val="en-GB"/>
        </w:rPr>
        <w:t xml:space="preserve">Contract </w:t>
      </w:r>
      <w:r w:rsidR="009A1C44" w:rsidRPr="009A1C44">
        <w:rPr>
          <w:b/>
          <w:sz w:val="20"/>
          <w:szCs w:val="20"/>
          <w:lang w:val="en-GB"/>
        </w:rPr>
        <w:t>605001</w:t>
      </w:r>
    </w:p>
    <w:p w:rsidR="005164F9" w:rsidRPr="00885426" w:rsidRDefault="005164F9" w:rsidP="005164F9">
      <w:pPr>
        <w:jc w:val="center"/>
        <w:rPr>
          <w:b/>
          <w:sz w:val="20"/>
          <w:lang w:val="en-GB"/>
        </w:rPr>
      </w:pPr>
    </w:p>
    <w:p w:rsidR="009A1C44"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bookmarkStart w:id="0" w:name="OLE_LINK1"/>
      <w:bookmarkStart w:id="1" w:name="OLE_LINK2"/>
    </w:p>
    <w:p w:rsidR="009A1C44"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p>
    <w:p w:rsidR="0084787C" w:rsidRDefault="00A0543D"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r w:rsidRPr="00A0543D">
        <w:rPr>
          <w:rFonts w:ascii="CG Times" w:hAnsi="CG Times"/>
          <w:b/>
          <w:bCs/>
          <w:sz w:val="28"/>
          <w:szCs w:val="28"/>
          <w:lang w:val="en-GB"/>
        </w:rPr>
        <w:t xml:space="preserve">Synthesis report of the End-Users survey </w:t>
      </w:r>
      <w:r>
        <w:rPr>
          <w:rFonts w:ascii="CG Times" w:hAnsi="CG Times"/>
          <w:b/>
          <w:bCs/>
          <w:sz w:val="28"/>
          <w:szCs w:val="28"/>
          <w:lang w:val="en-GB"/>
        </w:rPr>
        <w:t xml:space="preserve">and review </w:t>
      </w:r>
      <w:r w:rsidRPr="00A0543D">
        <w:rPr>
          <w:rFonts w:ascii="CG Times" w:hAnsi="CG Times"/>
          <w:b/>
          <w:bCs/>
          <w:sz w:val="28"/>
          <w:szCs w:val="28"/>
          <w:lang w:val="en-GB"/>
        </w:rPr>
        <w:t>o</w:t>
      </w:r>
      <w:r w:rsidR="00CB4EB5">
        <w:rPr>
          <w:rFonts w:ascii="CG Times" w:hAnsi="CG Times"/>
          <w:b/>
          <w:bCs/>
          <w:sz w:val="28"/>
          <w:szCs w:val="28"/>
          <w:lang w:val="en-GB"/>
        </w:rPr>
        <w:t>f</w:t>
      </w:r>
      <w:r w:rsidRPr="00A0543D">
        <w:rPr>
          <w:rFonts w:ascii="CG Times" w:hAnsi="CG Times"/>
          <w:b/>
          <w:bCs/>
          <w:sz w:val="28"/>
          <w:szCs w:val="28"/>
          <w:lang w:val="en-GB"/>
        </w:rPr>
        <w:t xml:space="preserve"> ASAMPSA_E </w:t>
      </w:r>
      <w:r w:rsidR="00762792" w:rsidRPr="00A0543D">
        <w:rPr>
          <w:rFonts w:ascii="CG Times" w:hAnsi="CG Times"/>
          <w:b/>
          <w:bCs/>
          <w:sz w:val="28"/>
          <w:szCs w:val="28"/>
          <w:lang w:val="en-GB"/>
        </w:rPr>
        <w:t>guidance</w:t>
      </w:r>
      <w:r w:rsidRPr="00A0543D">
        <w:rPr>
          <w:rFonts w:ascii="CG Times" w:hAnsi="CG Times"/>
          <w:b/>
          <w:bCs/>
          <w:sz w:val="28"/>
          <w:szCs w:val="28"/>
          <w:lang w:val="en-GB"/>
        </w:rPr>
        <w:t xml:space="preserve"> and final workshop conclusions. Identification of follow-up useful activities after ASAMPSA_E</w:t>
      </w:r>
    </w:p>
    <w:p w:rsidR="009A1C44"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32"/>
          <w:szCs w:val="32"/>
          <w:lang w:val="en-GB"/>
        </w:rPr>
      </w:pPr>
    </w:p>
    <w:p w:rsidR="009A1C44"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32"/>
          <w:szCs w:val="32"/>
          <w:lang w:val="en-GB"/>
        </w:rPr>
      </w:pPr>
    </w:p>
    <w:bookmarkEnd w:id="0"/>
    <w:bookmarkEnd w:id="1"/>
    <w:p w:rsidR="0084787C" w:rsidRPr="008B67BA" w:rsidRDefault="00D855EF" w:rsidP="00D855EF">
      <w:pPr>
        <w:tabs>
          <w:tab w:val="left" w:pos="5910"/>
        </w:tabs>
        <w:jc w:val="left"/>
        <w:rPr>
          <w:b/>
          <w:sz w:val="28"/>
          <w:szCs w:val="28"/>
          <w:lang w:val="en-GB"/>
        </w:rPr>
      </w:pPr>
      <w:r w:rsidRPr="008B67BA">
        <w:rPr>
          <w:b/>
          <w:sz w:val="28"/>
          <w:szCs w:val="28"/>
          <w:lang w:val="en-GB"/>
        </w:rPr>
        <w:tab/>
      </w:r>
    </w:p>
    <w:p w:rsidR="00C24D41" w:rsidRPr="007366A0" w:rsidRDefault="00F51A0C" w:rsidP="00C24D41">
      <w:pPr>
        <w:pBdr>
          <w:top w:val="double" w:sz="4" w:space="1" w:color="auto"/>
          <w:left w:val="double" w:sz="4" w:space="0" w:color="auto"/>
          <w:bottom w:val="double" w:sz="4" w:space="1" w:color="auto"/>
          <w:right w:val="double" w:sz="4" w:space="0" w:color="auto"/>
        </w:pBdr>
        <w:jc w:val="center"/>
        <w:rPr>
          <w:b/>
          <w:lang w:val="en-GB"/>
        </w:rPr>
      </w:pPr>
      <w:r w:rsidRPr="007366A0">
        <w:rPr>
          <w:b/>
          <w:lang w:val="en-GB"/>
        </w:rPr>
        <w:t>Reference ASAMPSA_E</w:t>
      </w:r>
    </w:p>
    <w:p w:rsidR="00C24D41" w:rsidRPr="007366A0" w:rsidRDefault="0050507E" w:rsidP="00C24D41">
      <w:pPr>
        <w:pBdr>
          <w:top w:val="double" w:sz="4" w:space="1" w:color="auto"/>
          <w:left w:val="double" w:sz="4" w:space="0" w:color="auto"/>
          <w:bottom w:val="double" w:sz="4" w:space="1" w:color="auto"/>
          <w:right w:val="double" w:sz="4" w:space="0" w:color="auto"/>
        </w:pBdr>
        <w:jc w:val="center"/>
        <w:rPr>
          <w:b/>
          <w:lang w:val="en-GB"/>
        </w:rPr>
      </w:pPr>
      <w:r w:rsidRPr="007366A0">
        <w:rPr>
          <w:b/>
          <w:lang w:val="en-GB"/>
        </w:rPr>
        <w:t xml:space="preserve">Technical report </w:t>
      </w:r>
      <w:r w:rsidR="009A1C44" w:rsidRPr="007366A0">
        <w:rPr>
          <w:b/>
          <w:lang w:val="en-GB"/>
        </w:rPr>
        <w:t>ASAMPSA_E/WP</w:t>
      </w:r>
      <w:r w:rsidR="006F4A59" w:rsidRPr="007366A0">
        <w:rPr>
          <w:b/>
          <w:lang w:val="en-GB"/>
        </w:rPr>
        <w:t>10</w:t>
      </w:r>
      <w:r w:rsidR="0084787C" w:rsidRPr="007366A0">
        <w:rPr>
          <w:b/>
          <w:lang w:val="en-GB"/>
        </w:rPr>
        <w:t>/D</w:t>
      </w:r>
      <w:r w:rsidR="006F4A59" w:rsidRPr="007366A0">
        <w:rPr>
          <w:b/>
          <w:lang w:val="en-GB"/>
        </w:rPr>
        <w:t>10</w:t>
      </w:r>
      <w:r w:rsidR="009A1C44" w:rsidRPr="007366A0">
        <w:rPr>
          <w:b/>
          <w:lang w:val="en-GB"/>
        </w:rPr>
        <w:t>.</w:t>
      </w:r>
      <w:r w:rsidR="00D9701C">
        <w:rPr>
          <w:b/>
          <w:lang w:val="en-GB"/>
        </w:rPr>
        <w:t>5</w:t>
      </w:r>
      <w:r w:rsidR="009A1C44" w:rsidRPr="007366A0">
        <w:rPr>
          <w:b/>
          <w:lang w:val="en-GB"/>
        </w:rPr>
        <w:t>/201</w:t>
      </w:r>
      <w:r w:rsidR="000629E9">
        <w:rPr>
          <w:b/>
          <w:lang w:val="en-GB"/>
        </w:rPr>
        <w:t>7</w:t>
      </w:r>
      <w:r w:rsidR="0084787C" w:rsidRPr="007366A0">
        <w:rPr>
          <w:b/>
          <w:lang w:val="en-GB"/>
        </w:rPr>
        <w:t>-</w:t>
      </w:r>
      <w:r w:rsidR="000629E9">
        <w:rPr>
          <w:b/>
          <w:lang w:val="en-GB"/>
        </w:rPr>
        <w:t>40</w:t>
      </w:r>
    </w:p>
    <w:p w:rsidR="009A1C44" w:rsidRPr="0084787C" w:rsidRDefault="00C24D41" w:rsidP="0084787C">
      <w:pPr>
        <w:pBdr>
          <w:top w:val="double" w:sz="4" w:space="1" w:color="auto"/>
          <w:left w:val="double" w:sz="4" w:space="0" w:color="auto"/>
          <w:bottom w:val="double" w:sz="4" w:space="1" w:color="auto"/>
          <w:right w:val="double" w:sz="4" w:space="0" w:color="auto"/>
        </w:pBdr>
        <w:jc w:val="center"/>
        <w:rPr>
          <w:b/>
          <w:bCs/>
          <w:lang w:val="en-GB"/>
        </w:rPr>
      </w:pPr>
      <w:r w:rsidRPr="00885426">
        <w:rPr>
          <w:b/>
          <w:color w:val="000000"/>
          <w:lang w:val="en-GB"/>
        </w:rPr>
        <w:t>Reference</w:t>
      </w:r>
      <w:r w:rsidR="0050507E" w:rsidRPr="00885426">
        <w:rPr>
          <w:b/>
          <w:color w:val="000000"/>
          <w:lang w:val="en-GB"/>
        </w:rPr>
        <w:t xml:space="preserve"> IRSN</w:t>
      </w:r>
      <w:r w:rsidR="0084787C">
        <w:rPr>
          <w:b/>
          <w:bCs/>
          <w:lang w:val="en-GB"/>
        </w:rPr>
        <w:t xml:space="preserve"> </w:t>
      </w:r>
      <w:r w:rsidR="00F51A0C">
        <w:rPr>
          <w:b/>
          <w:lang w:val="en-GB"/>
        </w:rPr>
        <w:t>PSN</w:t>
      </w:r>
      <w:r w:rsidR="00074C68">
        <w:rPr>
          <w:b/>
          <w:lang w:val="en-GB"/>
        </w:rPr>
        <w:t>-</w:t>
      </w:r>
      <w:r w:rsidR="00F51A0C">
        <w:rPr>
          <w:b/>
          <w:lang w:val="en-GB"/>
        </w:rPr>
        <w:t>RES/SAG/</w:t>
      </w:r>
      <w:r w:rsidR="00074C68">
        <w:rPr>
          <w:b/>
          <w:lang w:val="en-GB"/>
        </w:rPr>
        <w:t>20</w:t>
      </w:r>
      <w:r w:rsidR="00F51A0C">
        <w:rPr>
          <w:b/>
          <w:lang w:val="en-GB"/>
        </w:rPr>
        <w:t>1</w:t>
      </w:r>
      <w:r w:rsidR="000629E9">
        <w:rPr>
          <w:b/>
          <w:lang w:val="en-GB"/>
        </w:rPr>
        <w:t>7</w:t>
      </w:r>
      <w:r w:rsidR="001B563D">
        <w:rPr>
          <w:b/>
          <w:lang w:val="en-GB"/>
        </w:rPr>
        <w:t>-</w:t>
      </w:r>
      <w:r w:rsidR="00074C68">
        <w:rPr>
          <w:b/>
          <w:lang w:val="en-GB"/>
        </w:rPr>
        <w:t>00</w:t>
      </w:r>
      <w:r w:rsidR="000629E9">
        <w:rPr>
          <w:b/>
          <w:lang w:val="en-GB"/>
        </w:rPr>
        <w:t>003</w:t>
      </w:r>
    </w:p>
    <w:p w:rsidR="009E5CD1" w:rsidRPr="00885426" w:rsidRDefault="009E5CD1" w:rsidP="005164F9">
      <w:pPr>
        <w:rPr>
          <w:b/>
          <w:lang w:val="en-GB"/>
        </w:rPr>
      </w:pPr>
    </w:p>
    <w:p w:rsidR="00EF76BC" w:rsidRPr="000604C8" w:rsidRDefault="00A919AB" w:rsidP="00E12F2D">
      <w:pPr>
        <w:jc w:val="center"/>
        <w:rPr>
          <w:sz w:val="22"/>
          <w:szCs w:val="22"/>
          <w:lang w:val="en-GB"/>
        </w:rPr>
      </w:pPr>
      <w:r w:rsidRPr="00277180">
        <w:rPr>
          <w:sz w:val="22"/>
          <w:szCs w:val="22"/>
          <w:lang w:val="en-GB"/>
        </w:rPr>
        <w:t xml:space="preserve">Yves GUIGUENO (IRSN), </w:t>
      </w:r>
      <w:r w:rsidR="00692781">
        <w:rPr>
          <w:sz w:val="22"/>
          <w:szCs w:val="22"/>
          <w:lang w:val="en-GB"/>
        </w:rPr>
        <w:t xml:space="preserve">Nadia RAHNI (IRSN), </w:t>
      </w:r>
      <w:r w:rsidR="00EF76BC" w:rsidRPr="00277180">
        <w:rPr>
          <w:sz w:val="22"/>
          <w:szCs w:val="22"/>
          <w:lang w:val="en-GB"/>
        </w:rPr>
        <w:t xml:space="preserve">Dominique VASSEUR (EDF), </w:t>
      </w:r>
      <w:r w:rsidR="00692781">
        <w:rPr>
          <w:sz w:val="22"/>
          <w:szCs w:val="22"/>
          <w:lang w:val="en-GB"/>
        </w:rPr>
        <w:t xml:space="preserve">Pascal BRAC (EDF), </w:t>
      </w:r>
      <w:r w:rsidR="00EF76BC" w:rsidRPr="000604C8">
        <w:rPr>
          <w:sz w:val="22"/>
          <w:szCs w:val="22"/>
          <w:lang w:val="en-GB"/>
        </w:rPr>
        <w:t>Mirela NITOI (</w:t>
      </w:r>
      <w:r w:rsidR="00F52012">
        <w:rPr>
          <w:sz w:val="22"/>
          <w:szCs w:val="22"/>
          <w:lang w:val="en-GB"/>
        </w:rPr>
        <w:t>RATEN-ICN)</w:t>
      </w:r>
      <w:r w:rsidR="00EF76BC" w:rsidRPr="000604C8">
        <w:rPr>
          <w:sz w:val="22"/>
          <w:szCs w:val="22"/>
          <w:lang w:val="en-GB"/>
        </w:rPr>
        <w:t>,</w:t>
      </w:r>
      <w:r w:rsidR="00692781" w:rsidRPr="00692781">
        <w:rPr>
          <w:lang w:val="en-GB"/>
        </w:rPr>
        <w:t xml:space="preserve"> </w:t>
      </w:r>
      <w:r w:rsidR="00692781" w:rsidRPr="00692781">
        <w:rPr>
          <w:sz w:val="22"/>
          <w:szCs w:val="22"/>
          <w:lang w:val="en-GB"/>
        </w:rPr>
        <w:t>Andrej</w:t>
      </w:r>
      <w:r w:rsidR="00EF76BC" w:rsidRPr="00876DB6">
        <w:rPr>
          <w:sz w:val="22"/>
          <w:szCs w:val="22"/>
          <w:lang w:val="en-GB"/>
        </w:rPr>
        <w:t xml:space="preserve"> </w:t>
      </w:r>
      <w:r w:rsidR="00692781" w:rsidRPr="00692781">
        <w:rPr>
          <w:sz w:val="22"/>
          <w:szCs w:val="22"/>
          <w:lang w:val="en-GB"/>
        </w:rPr>
        <w:t>PROSEK (IJS)</w:t>
      </w:r>
      <w:r w:rsidR="00EF76BC" w:rsidRPr="00277180">
        <w:rPr>
          <w:sz w:val="22"/>
          <w:szCs w:val="22"/>
          <w:lang w:val="en-GB"/>
        </w:rPr>
        <w:t>,</w:t>
      </w:r>
      <w:r w:rsidR="00EF76BC">
        <w:rPr>
          <w:sz w:val="22"/>
          <w:szCs w:val="22"/>
          <w:lang w:val="en-GB"/>
        </w:rPr>
        <w:t xml:space="preserve"> </w:t>
      </w:r>
      <w:r w:rsidR="00F73744" w:rsidRPr="00F73744">
        <w:rPr>
          <w:sz w:val="22"/>
          <w:szCs w:val="22"/>
          <w:lang w:val="en-GB"/>
        </w:rPr>
        <w:t>Serhii O</w:t>
      </w:r>
      <w:r w:rsidR="00F73744">
        <w:rPr>
          <w:sz w:val="22"/>
          <w:szCs w:val="22"/>
          <w:lang w:val="en-GB"/>
        </w:rPr>
        <w:t>STAPCHUK</w:t>
      </w:r>
      <w:r w:rsidR="000655D1">
        <w:rPr>
          <w:sz w:val="22"/>
          <w:szCs w:val="22"/>
          <w:lang w:val="en-GB"/>
        </w:rPr>
        <w:t> </w:t>
      </w:r>
      <w:r w:rsidR="00EF76BC" w:rsidRPr="000604C8">
        <w:rPr>
          <w:sz w:val="22"/>
          <w:szCs w:val="22"/>
          <w:lang w:val="en-GB"/>
        </w:rPr>
        <w:t>(SSTC</w:t>
      </w:r>
      <w:r w:rsidR="00F73744">
        <w:rPr>
          <w:sz w:val="22"/>
          <w:szCs w:val="22"/>
          <w:lang w:val="en-GB"/>
        </w:rPr>
        <w:t xml:space="preserve"> NRS</w:t>
      </w:r>
      <w:r w:rsidR="00EF76BC" w:rsidRPr="000604C8">
        <w:rPr>
          <w:sz w:val="22"/>
          <w:szCs w:val="22"/>
          <w:lang w:val="en-GB"/>
        </w:rPr>
        <w:t xml:space="preserve">), </w:t>
      </w:r>
      <w:r w:rsidR="00692781" w:rsidRPr="00692781">
        <w:rPr>
          <w:sz w:val="22"/>
          <w:szCs w:val="22"/>
          <w:lang w:val="en-GB"/>
        </w:rPr>
        <w:t>Dmytro G</w:t>
      </w:r>
      <w:r w:rsidR="00692781">
        <w:rPr>
          <w:sz w:val="22"/>
          <w:szCs w:val="22"/>
          <w:lang w:val="en-GB"/>
        </w:rPr>
        <w:t xml:space="preserve">UMENYUK </w:t>
      </w:r>
      <w:r w:rsidR="004F0C5C">
        <w:rPr>
          <w:sz w:val="22"/>
          <w:szCs w:val="22"/>
          <w:lang w:val="en-GB"/>
        </w:rPr>
        <w:t>(</w:t>
      </w:r>
      <w:r w:rsidR="00692781" w:rsidRPr="000604C8">
        <w:rPr>
          <w:sz w:val="22"/>
          <w:szCs w:val="22"/>
          <w:lang w:val="en-GB"/>
        </w:rPr>
        <w:t>SSTC</w:t>
      </w:r>
      <w:r w:rsidR="00692781">
        <w:rPr>
          <w:sz w:val="22"/>
          <w:szCs w:val="22"/>
          <w:lang w:val="en-GB"/>
        </w:rPr>
        <w:t xml:space="preserve"> NRS</w:t>
      </w:r>
      <w:r w:rsidR="00692781" w:rsidRPr="000604C8">
        <w:rPr>
          <w:sz w:val="22"/>
          <w:szCs w:val="22"/>
          <w:lang w:val="en-GB"/>
        </w:rPr>
        <w:t>)</w:t>
      </w:r>
      <w:r w:rsidR="00692781">
        <w:rPr>
          <w:sz w:val="22"/>
          <w:szCs w:val="22"/>
          <w:lang w:val="en-GB"/>
        </w:rPr>
        <w:t xml:space="preserve">, </w:t>
      </w:r>
      <w:r w:rsidR="00EF76BC" w:rsidRPr="000604C8">
        <w:rPr>
          <w:sz w:val="22"/>
          <w:szCs w:val="22"/>
          <w:lang w:val="en-GB"/>
        </w:rPr>
        <w:t>Ivan I</w:t>
      </w:r>
      <w:r w:rsidR="00EF76BC" w:rsidRPr="00876DB6">
        <w:rPr>
          <w:sz w:val="22"/>
          <w:szCs w:val="22"/>
          <w:lang w:val="en-GB"/>
        </w:rPr>
        <w:t>VANOV (TUS)</w:t>
      </w:r>
    </w:p>
    <w:p w:rsidR="005164F9" w:rsidRPr="00885426" w:rsidRDefault="005164F9" w:rsidP="005164F9">
      <w:pPr>
        <w:jc w:val="center"/>
        <w:rPr>
          <w:sz w:val="28"/>
          <w:lang w:val="en-GB"/>
        </w:rPr>
      </w:pPr>
    </w:p>
    <w:p w:rsidR="005164F9" w:rsidRPr="00885426" w:rsidRDefault="005164F9" w:rsidP="005164F9">
      <w:pPr>
        <w:rPr>
          <w:lang w:val="en-GB"/>
        </w:rPr>
      </w:pPr>
    </w:p>
    <w:tbl>
      <w:tblPr>
        <w:tblW w:w="985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520"/>
        <w:gridCol w:w="3378"/>
      </w:tblGrid>
      <w:tr w:rsidR="005164F9" w:rsidRPr="00885426" w:rsidTr="00A00028">
        <w:trPr>
          <w:cantSplit/>
        </w:trPr>
        <w:tc>
          <w:tcPr>
            <w:tcW w:w="3960" w:type="dxa"/>
            <w:gridSpan w:val="2"/>
          </w:tcPr>
          <w:p w:rsidR="005164F9" w:rsidRPr="00885426" w:rsidRDefault="00E12F2D" w:rsidP="00692781">
            <w:pPr>
              <w:rPr>
                <w:sz w:val="16"/>
                <w:szCs w:val="16"/>
                <w:lang w:val="en-GB"/>
              </w:rPr>
            </w:pPr>
            <w:r>
              <w:rPr>
                <w:sz w:val="16"/>
                <w:szCs w:val="16"/>
                <w:lang w:val="en-GB"/>
              </w:rPr>
              <w:t xml:space="preserve">Period covered: from </w:t>
            </w:r>
            <w:r w:rsidR="00F51A0C" w:rsidRPr="00E12F2D">
              <w:rPr>
                <w:sz w:val="16"/>
                <w:szCs w:val="16"/>
                <w:lang w:val="en-GB"/>
              </w:rPr>
              <w:t>01/07/2013</w:t>
            </w:r>
            <w:r w:rsidR="0050507E" w:rsidRPr="00E12F2D">
              <w:rPr>
                <w:sz w:val="16"/>
                <w:szCs w:val="16"/>
                <w:lang w:val="en-GB"/>
              </w:rPr>
              <w:t xml:space="preserve"> </w:t>
            </w:r>
            <w:r w:rsidR="00DF058D" w:rsidRPr="00E12F2D">
              <w:rPr>
                <w:sz w:val="16"/>
                <w:szCs w:val="16"/>
                <w:lang w:val="en-GB"/>
              </w:rPr>
              <w:t>to</w:t>
            </w:r>
            <w:r w:rsidR="0050507E" w:rsidRPr="00E12F2D">
              <w:rPr>
                <w:sz w:val="16"/>
                <w:szCs w:val="16"/>
                <w:lang w:val="en-GB"/>
              </w:rPr>
              <w:t xml:space="preserve"> </w:t>
            </w:r>
            <w:r w:rsidRPr="00E12F2D">
              <w:rPr>
                <w:sz w:val="16"/>
                <w:szCs w:val="16"/>
                <w:lang w:val="en-GB"/>
              </w:rPr>
              <w:t>31/</w:t>
            </w:r>
            <w:r w:rsidR="00692781">
              <w:rPr>
                <w:sz w:val="16"/>
                <w:szCs w:val="16"/>
                <w:lang w:val="en-GB"/>
              </w:rPr>
              <w:t>12</w:t>
            </w:r>
            <w:r w:rsidRPr="00E12F2D">
              <w:rPr>
                <w:sz w:val="16"/>
                <w:szCs w:val="16"/>
                <w:lang w:val="en-GB"/>
              </w:rPr>
              <w:t>/2016</w:t>
            </w:r>
          </w:p>
        </w:tc>
        <w:tc>
          <w:tcPr>
            <w:tcW w:w="5898" w:type="dxa"/>
            <w:gridSpan w:val="2"/>
          </w:tcPr>
          <w:p w:rsidR="005164F9" w:rsidRPr="00885426" w:rsidRDefault="005164F9" w:rsidP="00ED29FA">
            <w:pPr>
              <w:rPr>
                <w:sz w:val="16"/>
                <w:szCs w:val="16"/>
                <w:lang w:val="en-GB"/>
              </w:rPr>
            </w:pPr>
            <w:r w:rsidRPr="00885426">
              <w:rPr>
                <w:sz w:val="16"/>
                <w:szCs w:val="16"/>
                <w:lang w:val="en-GB"/>
              </w:rPr>
              <w:t xml:space="preserve">Actual submission date: </w:t>
            </w:r>
          </w:p>
        </w:tc>
      </w:tr>
      <w:tr w:rsidR="005164F9" w:rsidRPr="00885426" w:rsidTr="00A00028">
        <w:trPr>
          <w:cantSplit/>
        </w:trPr>
        <w:tc>
          <w:tcPr>
            <w:tcW w:w="3960" w:type="dxa"/>
            <w:gridSpan w:val="2"/>
          </w:tcPr>
          <w:p w:rsidR="005164F9" w:rsidRPr="00885426" w:rsidRDefault="005164F9" w:rsidP="00ED29FA">
            <w:pPr>
              <w:rPr>
                <w:sz w:val="16"/>
                <w:szCs w:val="16"/>
                <w:lang w:val="en-GB"/>
              </w:rPr>
            </w:pPr>
            <w:r w:rsidRPr="00885426">
              <w:rPr>
                <w:sz w:val="16"/>
                <w:szCs w:val="16"/>
                <w:lang w:val="en-GB"/>
              </w:rPr>
              <w:t>Star</w:t>
            </w:r>
            <w:r w:rsidR="00DF058D" w:rsidRPr="00885426">
              <w:rPr>
                <w:sz w:val="16"/>
                <w:szCs w:val="16"/>
                <w:lang w:val="en-GB"/>
              </w:rPr>
              <w:t>t date of ASAMPSA</w:t>
            </w:r>
            <w:r w:rsidR="00F51A0C">
              <w:rPr>
                <w:sz w:val="16"/>
                <w:szCs w:val="16"/>
                <w:lang w:val="en-GB"/>
              </w:rPr>
              <w:t>_E</w:t>
            </w:r>
            <w:r w:rsidR="00E12F2D">
              <w:rPr>
                <w:sz w:val="16"/>
                <w:szCs w:val="16"/>
                <w:lang w:val="en-GB"/>
              </w:rPr>
              <w:t xml:space="preserve">: </w:t>
            </w:r>
            <w:r w:rsidR="00F51A0C">
              <w:rPr>
                <w:sz w:val="16"/>
                <w:szCs w:val="16"/>
                <w:lang w:val="en-GB"/>
              </w:rPr>
              <w:t>01/07</w:t>
            </w:r>
            <w:r w:rsidR="0050507E" w:rsidRPr="00885426">
              <w:rPr>
                <w:sz w:val="16"/>
                <w:szCs w:val="16"/>
                <w:lang w:val="en-GB"/>
              </w:rPr>
              <w:t>/20</w:t>
            </w:r>
            <w:r w:rsidR="00F51A0C">
              <w:rPr>
                <w:sz w:val="16"/>
                <w:szCs w:val="16"/>
                <w:lang w:val="en-GB"/>
              </w:rPr>
              <w:t>13</w:t>
            </w:r>
          </w:p>
        </w:tc>
        <w:tc>
          <w:tcPr>
            <w:tcW w:w="5898" w:type="dxa"/>
            <w:gridSpan w:val="2"/>
          </w:tcPr>
          <w:p w:rsidR="005164F9" w:rsidRPr="00885426" w:rsidRDefault="005164F9" w:rsidP="00A913E9">
            <w:pPr>
              <w:rPr>
                <w:sz w:val="16"/>
                <w:szCs w:val="16"/>
                <w:lang w:val="en-GB"/>
              </w:rPr>
            </w:pPr>
            <w:r w:rsidRPr="00885426">
              <w:rPr>
                <w:sz w:val="16"/>
                <w:szCs w:val="16"/>
                <w:lang w:val="en-GB"/>
              </w:rPr>
              <w:t xml:space="preserve">Duration: </w:t>
            </w:r>
            <w:r w:rsidR="006635C7">
              <w:rPr>
                <w:sz w:val="16"/>
                <w:szCs w:val="16"/>
                <w:lang w:val="en-GB"/>
              </w:rPr>
              <w:t>42</w:t>
            </w:r>
            <w:r w:rsidR="00DF058D" w:rsidRPr="00885426">
              <w:rPr>
                <w:sz w:val="16"/>
                <w:szCs w:val="16"/>
                <w:lang w:val="en-GB"/>
              </w:rPr>
              <w:t xml:space="preserve"> months</w:t>
            </w:r>
          </w:p>
        </w:tc>
      </w:tr>
      <w:tr w:rsidR="00DF058D" w:rsidRPr="00885426" w:rsidTr="00A00028">
        <w:tc>
          <w:tcPr>
            <w:tcW w:w="1920" w:type="dxa"/>
          </w:tcPr>
          <w:p w:rsidR="00DF058D" w:rsidRPr="00885426" w:rsidRDefault="00DF058D" w:rsidP="006F4A59">
            <w:pPr>
              <w:rPr>
                <w:sz w:val="16"/>
                <w:szCs w:val="16"/>
                <w:lang w:val="en-GB"/>
              </w:rPr>
            </w:pPr>
            <w:r w:rsidRPr="00885426">
              <w:rPr>
                <w:sz w:val="16"/>
                <w:szCs w:val="16"/>
                <w:lang w:val="en-GB"/>
              </w:rPr>
              <w:t>WP No:</w:t>
            </w:r>
            <w:r w:rsidR="0050507E" w:rsidRPr="00885426">
              <w:rPr>
                <w:sz w:val="16"/>
                <w:szCs w:val="16"/>
                <w:lang w:val="en-GB"/>
              </w:rPr>
              <w:t xml:space="preserve"> </w:t>
            </w:r>
            <w:r w:rsidR="006F4A59">
              <w:rPr>
                <w:sz w:val="16"/>
                <w:szCs w:val="16"/>
                <w:lang w:val="en-GB"/>
              </w:rPr>
              <w:t>10</w:t>
            </w:r>
          </w:p>
        </w:tc>
        <w:tc>
          <w:tcPr>
            <w:tcW w:w="4560" w:type="dxa"/>
            <w:gridSpan w:val="2"/>
          </w:tcPr>
          <w:p w:rsidR="00DF058D" w:rsidRPr="00885426" w:rsidRDefault="00DF058D" w:rsidP="00E12F2D">
            <w:pPr>
              <w:rPr>
                <w:sz w:val="16"/>
                <w:szCs w:val="16"/>
                <w:lang w:val="en-GB"/>
              </w:rPr>
            </w:pPr>
            <w:r w:rsidRPr="00885426">
              <w:rPr>
                <w:sz w:val="16"/>
                <w:szCs w:val="16"/>
                <w:lang w:val="en-GB"/>
              </w:rPr>
              <w:t>Lead topical coordinator :</w:t>
            </w:r>
            <w:r w:rsidR="0050507E" w:rsidRPr="00885426">
              <w:rPr>
                <w:sz w:val="16"/>
                <w:szCs w:val="16"/>
                <w:lang w:val="en-GB"/>
              </w:rPr>
              <w:t xml:space="preserve"> </w:t>
            </w:r>
            <w:r w:rsidR="00E12F2D">
              <w:rPr>
                <w:sz w:val="16"/>
                <w:szCs w:val="16"/>
                <w:lang w:val="en-GB"/>
              </w:rPr>
              <w:t>Yves GUIGUENO</w:t>
            </w:r>
          </w:p>
        </w:tc>
        <w:tc>
          <w:tcPr>
            <w:tcW w:w="3378" w:type="dxa"/>
          </w:tcPr>
          <w:p w:rsidR="00DF058D" w:rsidRPr="00885426" w:rsidRDefault="00DF058D" w:rsidP="00E12F2D">
            <w:pPr>
              <w:rPr>
                <w:sz w:val="16"/>
                <w:szCs w:val="16"/>
                <w:lang w:val="en-GB"/>
              </w:rPr>
            </w:pPr>
            <w:r w:rsidRPr="00885426">
              <w:rPr>
                <w:sz w:val="16"/>
                <w:szCs w:val="16"/>
                <w:lang w:val="en-GB"/>
              </w:rPr>
              <w:t>His organization name :</w:t>
            </w:r>
            <w:r w:rsidR="0050507E" w:rsidRPr="00885426">
              <w:rPr>
                <w:sz w:val="16"/>
                <w:szCs w:val="16"/>
                <w:lang w:val="en-GB"/>
              </w:rPr>
              <w:t xml:space="preserve"> </w:t>
            </w:r>
            <w:r w:rsidR="00E12F2D">
              <w:rPr>
                <w:sz w:val="16"/>
                <w:szCs w:val="16"/>
                <w:lang w:val="en-GB"/>
              </w:rPr>
              <w:t>IRSN</w:t>
            </w:r>
          </w:p>
        </w:tc>
      </w:tr>
    </w:tbl>
    <w:p w:rsidR="005164F9" w:rsidRPr="00885426" w:rsidRDefault="005164F9" w:rsidP="005164F9">
      <w:pPr>
        <w:rPr>
          <w:lang w:val="en-GB"/>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784541" w:rsidTr="007263EA">
        <w:tc>
          <w:tcPr>
            <w:tcW w:w="10240" w:type="dxa"/>
            <w:gridSpan w:val="3"/>
            <w:shd w:val="clear" w:color="auto" w:fill="auto"/>
          </w:tcPr>
          <w:p w:rsidR="00DF058D" w:rsidRPr="007263EA" w:rsidRDefault="00DF058D" w:rsidP="007263EA">
            <w:pPr>
              <w:tabs>
                <w:tab w:val="center" w:pos="4536"/>
                <w:tab w:val="right" w:pos="9072"/>
              </w:tabs>
              <w:jc w:val="center"/>
              <w:rPr>
                <w:b/>
                <w:lang w:val="en-GB"/>
              </w:rPr>
            </w:pPr>
            <w:r w:rsidRPr="007263EA">
              <w:rPr>
                <w:b/>
                <w:lang w:val="en-GB"/>
              </w:rPr>
              <w:t>Project co-funded by the European Commission Within the S</w:t>
            </w:r>
            <w:r w:rsidR="00813151" w:rsidRPr="007263EA">
              <w:rPr>
                <w:b/>
                <w:lang w:val="en-GB"/>
              </w:rPr>
              <w:t>eventh</w:t>
            </w:r>
            <w:r w:rsidRPr="007263EA">
              <w:rPr>
                <w:b/>
                <w:lang w:val="en-GB"/>
              </w:rPr>
              <w:t xml:space="preserve"> Framework Programme (20</w:t>
            </w:r>
            <w:r w:rsidR="00F51A0C" w:rsidRPr="007263EA">
              <w:rPr>
                <w:b/>
                <w:lang w:val="en-GB"/>
              </w:rPr>
              <w:t>13-2016</w:t>
            </w:r>
            <w:r w:rsidRPr="007263EA">
              <w:rPr>
                <w:b/>
                <w:lang w:val="en-GB"/>
              </w:rPr>
              <w:t>)</w:t>
            </w:r>
          </w:p>
        </w:tc>
      </w:tr>
      <w:tr w:rsidR="00DF058D" w:rsidRPr="007263EA" w:rsidTr="007263EA">
        <w:tc>
          <w:tcPr>
            <w:tcW w:w="10240" w:type="dxa"/>
            <w:gridSpan w:val="3"/>
            <w:shd w:val="clear" w:color="auto" w:fill="auto"/>
          </w:tcPr>
          <w:p w:rsidR="00DF058D" w:rsidRPr="007263EA" w:rsidRDefault="00DF058D" w:rsidP="007263EA">
            <w:pPr>
              <w:tabs>
                <w:tab w:val="center" w:pos="4536"/>
                <w:tab w:val="right" w:pos="9072"/>
              </w:tabs>
              <w:jc w:val="center"/>
              <w:rPr>
                <w:b/>
                <w:lang w:val="en-GB"/>
              </w:rPr>
            </w:pPr>
            <w:r w:rsidRPr="007263EA">
              <w:rPr>
                <w:b/>
                <w:lang w:val="en-GB"/>
              </w:rPr>
              <w:t>Dissemination Level</w:t>
            </w:r>
          </w:p>
        </w:tc>
      </w:tr>
      <w:tr w:rsidR="00DF058D" w:rsidRPr="007263EA" w:rsidTr="007263EA">
        <w:tc>
          <w:tcPr>
            <w:tcW w:w="1818" w:type="dxa"/>
            <w:shd w:val="clear" w:color="auto" w:fill="auto"/>
          </w:tcPr>
          <w:p w:rsidR="00DF058D" w:rsidRPr="007263EA" w:rsidRDefault="00DF058D" w:rsidP="007263EA">
            <w:pPr>
              <w:tabs>
                <w:tab w:val="center" w:pos="4536"/>
                <w:tab w:val="right" w:pos="9072"/>
              </w:tabs>
              <w:rPr>
                <w:lang w:val="en-GB"/>
              </w:rPr>
            </w:pPr>
            <w:r w:rsidRPr="007263EA">
              <w:rPr>
                <w:lang w:val="en-GB"/>
              </w:rPr>
              <w:t>PU</w:t>
            </w:r>
          </w:p>
        </w:tc>
        <w:tc>
          <w:tcPr>
            <w:tcW w:w="6374" w:type="dxa"/>
            <w:shd w:val="clear" w:color="auto" w:fill="auto"/>
          </w:tcPr>
          <w:p w:rsidR="00DF058D" w:rsidRPr="007263EA" w:rsidRDefault="00DF058D" w:rsidP="007263EA">
            <w:pPr>
              <w:tabs>
                <w:tab w:val="center" w:pos="4536"/>
                <w:tab w:val="right" w:pos="9072"/>
              </w:tabs>
              <w:rPr>
                <w:lang w:val="en-GB"/>
              </w:rPr>
            </w:pPr>
            <w:r w:rsidRPr="007263EA">
              <w:rPr>
                <w:lang w:val="en-GB"/>
              </w:rPr>
              <w:t>Public</w:t>
            </w:r>
          </w:p>
        </w:tc>
        <w:tc>
          <w:tcPr>
            <w:tcW w:w="2048" w:type="dxa"/>
            <w:shd w:val="clear" w:color="auto" w:fill="auto"/>
          </w:tcPr>
          <w:p w:rsidR="00DF058D" w:rsidRPr="007263EA" w:rsidRDefault="00784541" w:rsidP="007263EA">
            <w:pPr>
              <w:tabs>
                <w:tab w:val="center" w:pos="4536"/>
                <w:tab w:val="right" w:pos="9072"/>
              </w:tabs>
              <w:rPr>
                <w:lang w:val="en-GB"/>
              </w:rPr>
            </w:pPr>
            <w:r>
              <w:rPr>
                <w:lang w:val="en-GB"/>
              </w:rPr>
              <w:t>Yes</w:t>
            </w:r>
          </w:p>
        </w:tc>
      </w:tr>
      <w:tr w:rsidR="00DF058D" w:rsidRPr="007263EA" w:rsidTr="007263EA">
        <w:tc>
          <w:tcPr>
            <w:tcW w:w="1818" w:type="dxa"/>
            <w:shd w:val="clear" w:color="auto" w:fill="auto"/>
          </w:tcPr>
          <w:p w:rsidR="00DF058D" w:rsidRPr="007263EA" w:rsidRDefault="00DF058D" w:rsidP="007263EA">
            <w:pPr>
              <w:tabs>
                <w:tab w:val="center" w:pos="4536"/>
                <w:tab w:val="right" w:pos="9072"/>
              </w:tabs>
              <w:rPr>
                <w:lang w:val="en-GB"/>
              </w:rPr>
            </w:pPr>
            <w:r w:rsidRPr="007263EA">
              <w:rPr>
                <w:lang w:val="en-GB"/>
              </w:rPr>
              <w:t>RE</w:t>
            </w:r>
          </w:p>
        </w:tc>
        <w:tc>
          <w:tcPr>
            <w:tcW w:w="6374" w:type="dxa"/>
            <w:shd w:val="clear" w:color="auto" w:fill="auto"/>
          </w:tcPr>
          <w:p w:rsidR="00DF058D" w:rsidRPr="007263EA" w:rsidRDefault="00DF058D" w:rsidP="007263EA">
            <w:pPr>
              <w:tabs>
                <w:tab w:val="center" w:pos="4536"/>
                <w:tab w:val="right" w:pos="9072"/>
              </w:tabs>
              <w:rPr>
                <w:lang w:val="en-GB"/>
              </w:rPr>
            </w:pPr>
            <w:r w:rsidRPr="007263EA">
              <w:rPr>
                <w:lang w:val="en-GB"/>
              </w:rPr>
              <w:t>Restricted to a group specified</w:t>
            </w:r>
            <w:r w:rsidR="00F51A0C" w:rsidRPr="007263EA">
              <w:rPr>
                <w:lang w:val="en-GB"/>
              </w:rPr>
              <w:t xml:space="preserve"> by the partners of the ASAMPSA_E</w:t>
            </w:r>
            <w:r w:rsidRPr="007263EA">
              <w:rPr>
                <w:lang w:val="en-GB"/>
              </w:rPr>
              <w:t xml:space="preserve"> project</w:t>
            </w:r>
          </w:p>
        </w:tc>
        <w:tc>
          <w:tcPr>
            <w:tcW w:w="2048" w:type="dxa"/>
            <w:shd w:val="clear" w:color="auto" w:fill="auto"/>
          </w:tcPr>
          <w:p w:rsidR="00DF058D" w:rsidRPr="007263EA" w:rsidRDefault="00784541" w:rsidP="007263EA">
            <w:pPr>
              <w:tabs>
                <w:tab w:val="center" w:pos="4536"/>
                <w:tab w:val="right" w:pos="9072"/>
              </w:tabs>
              <w:rPr>
                <w:lang w:val="en-GB"/>
              </w:rPr>
            </w:pPr>
            <w:r>
              <w:rPr>
                <w:lang w:val="en-GB"/>
              </w:rPr>
              <w:t>No</w:t>
            </w:r>
          </w:p>
        </w:tc>
      </w:tr>
      <w:tr w:rsidR="00DF058D" w:rsidRPr="007263EA" w:rsidTr="007263EA">
        <w:tc>
          <w:tcPr>
            <w:tcW w:w="1818" w:type="dxa"/>
            <w:shd w:val="clear" w:color="auto" w:fill="auto"/>
          </w:tcPr>
          <w:p w:rsidR="00DF058D" w:rsidRPr="007263EA" w:rsidRDefault="00DF058D" w:rsidP="007263EA">
            <w:pPr>
              <w:tabs>
                <w:tab w:val="center" w:pos="4536"/>
                <w:tab w:val="right" w:pos="9072"/>
              </w:tabs>
              <w:rPr>
                <w:lang w:val="en-GB"/>
              </w:rPr>
            </w:pPr>
            <w:r w:rsidRPr="007263EA">
              <w:rPr>
                <w:lang w:val="en-GB"/>
              </w:rPr>
              <w:t>CO</w:t>
            </w:r>
          </w:p>
        </w:tc>
        <w:tc>
          <w:tcPr>
            <w:tcW w:w="6374" w:type="dxa"/>
            <w:shd w:val="clear" w:color="auto" w:fill="auto"/>
          </w:tcPr>
          <w:p w:rsidR="00DF058D" w:rsidRPr="007263EA" w:rsidRDefault="00DF058D" w:rsidP="007263EA">
            <w:pPr>
              <w:tabs>
                <w:tab w:val="center" w:pos="4536"/>
                <w:tab w:val="right" w:pos="9072"/>
              </w:tabs>
              <w:rPr>
                <w:lang w:val="en-GB"/>
              </w:rPr>
            </w:pPr>
            <w:r w:rsidRPr="007263EA">
              <w:rPr>
                <w:lang w:val="en-GB"/>
              </w:rPr>
              <w:t>Confidential, o</w:t>
            </w:r>
            <w:r w:rsidR="00F51A0C" w:rsidRPr="007263EA">
              <w:rPr>
                <w:lang w:val="en-GB"/>
              </w:rPr>
              <w:t>nly for partners of the ASAMPSA_E</w:t>
            </w:r>
            <w:r w:rsidRPr="007263EA">
              <w:rPr>
                <w:lang w:val="en-GB"/>
              </w:rPr>
              <w:t xml:space="preserve"> project</w:t>
            </w:r>
          </w:p>
        </w:tc>
        <w:tc>
          <w:tcPr>
            <w:tcW w:w="2048" w:type="dxa"/>
            <w:shd w:val="clear" w:color="auto" w:fill="auto"/>
          </w:tcPr>
          <w:p w:rsidR="00DF058D" w:rsidRPr="007263EA" w:rsidRDefault="00A919AB" w:rsidP="00A919AB">
            <w:pPr>
              <w:tabs>
                <w:tab w:val="center" w:pos="4536"/>
                <w:tab w:val="right" w:pos="9072"/>
              </w:tabs>
              <w:rPr>
                <w:lang w:val="en-GB"/>
              </w:rPr>
            </w:pPr>
            <w:r>
              <w:rPr>
                <w:lang w:val="en-GB"/>
              </w:rPr>
              <w:t>No</w:t>
            </w:r>
          </w:p>
        </w:tc>
      </w:tr>
    </w:tbl>
    <w:p w:rsidR="006E4571" w:rsidRDefault="006E4571" w:rsidP="005164F9">
      <w:pPr>
        <w:rPr>
          <w:lang w:val="en-GB"/>
        </w:rPr>
        <w:sectPr w:rsidR="006E4571" w:rsidSect="000C7670">
          <w:headerReference w:type="default" r:id="rId9"/>
          <w:footerReference w:type="default" r:id="rId10"/>
          <w:footerReference w:type="first" r:id="rId11"/>
          <w:pgSz w:w="11907" w:h="16840" w:code="9"/>
          <w:pgMar w:top="1304" w:right="1134" w:bottom="907" w:left="567" w:header="567" w:footer="0" w:gutter="851"/>
          <w:cols w:space="380"/>
          <w:noEndnote/>
        </w:sectPr>
      </w:pPr>
    </w:p>
    <w:p w:rsidR="005164F9" w:rsidRPr="00885426" w:rsidRDefault="00C126D7">
      <w:pPr>
        <w:jc w:val="center"/>
        <w:rPr>
          <w:b/>
          <w:bCs/>
          <w:sz w:val="28"/>
          <w:lang w:val="en-GB"/>
        </w:rPr>
      </w:pPr>
      <w:r w:rsidRPr="00885426">
        <w:rPr>
          <w:b/>
          <w:bCs/>
          <w:sz w:val="28"/>
          <w:lang w:val="en-GB"/>
        </w:rPr>
        <w:lastRenderedPageBreak/>
        <w:t>ASAMPSA</w:t>
      </w:r>
      <w:r w:rsidR="009715DB">
        <w:rPr>
          <w:b/>
          <w:bCs/>
          <w:sz w:val="28"/>
          <w:lang w:val="en-GB"/>
        </w:rPr>
        <w:t xml:space="preserve">_E </w:t>
      </w:r>
      <w:r w:rsidRPr="00885426">
        <w:rPr>
          <w:b/>
          <w:bCs/>
          <w:sz w:val="28"/>
          <w:lang w:val="en-GB"/>
        </w:rPr>
        <w:t>Quality Assurance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6"/>
      </w:tblGrid>
      <w:tr w:rsidR="00752C2D" w:rsidRPr="00784541" w:rsidTr="001D6CA4">
        <w:tc>
          <w:tcPr>
            <w:tcW w:w="9571" w:type="dxa"/>
            <w:gridSpan w:val="2"/>
            <w:shd w:val="clear" w:color="auto" w:fill="auto"/>
          </w:tcPr>
          <w:p w:rsidR="00752C2D" w:rsidRPr="007263EA" w:rsidRDefault="00752C2D" w:rsidP="007263EA">
            <w:pPr>
              <w:tabs>
                <w:tab w:val="center" w:pos="4536"/>
                <w:tab w:val="right" w:pos="9072"/>
              </w:tabs>
              <w:rPr>
                <w:b/>
                <w:lang w:val="en-GB"/>
              </w:rPr>
            </w:pPr>
            <w:r w:rsidRPr="007263EA">
              <w:rPr>
                <w:b/>
                <w:lang w:val="en-GB"/>
              </w:rPr>
              <w:t>Partners responsible of the document:</w:t>
            </w:r>
            <w:r w:rsidR="0050507E" w:rsidRPr="007263EA">
              <w:rPr>
                <w:b/>
                <w:lang w:val="en-GB"/>
              </w:rPr>
              <w:t xml:space="preserve"> </w:t>
            </w:r>
            <w:r w:rsidR="0050507E" w:rsidRPr="007263EA">
              <w:rPr>
                <w:b/>
                <w:lang w:val="en-GB"/>
              </w:rPr>
              <w:tab/>
              <w:t>IRSN</w:t>
            </w:r>
          </w:p>
        </w:tc>
      </w:tr>
      <w:tr w:rsidR="00752C2D" w:rsidRPr="007263EA" w:rsidTr="00D9701C">
        <w:tc>
          <w:tcPr>
            <w:tcW w:w="3085" w:type="dxa"/>
            <w:shd w:val="clear" w:color="auto" w:fill="auto"/>
          </w:tcPr>
          <w:p w:rsidR="00752C2D" w:rsidRPr="003F0CDB" w:rsidRDefault="00752C2D" w:rsidP="007263EA">
            <w:pPr>
              <w:tabs>
                <w:tab w:val="center" w:pos="4536"/>
                <w:tab w:val="right" w:pos="9072"/>
              </w:tabs>
              <w:rPr>
                <w:b/>
                <w:lang w:val="en-GB"/>
              </w:rPr>
            </w:pPr>
            <w:r w:rsidRPr="003F0CDB">
              <w:rPr>
                <w:b/>
                <w:lang w:val="en-GB"/>
              </w:rPr>
              <w:t>Nature of document</w:t>
            </w:r>
          </w:p>
        </w:tc>
        <w:tc>
          <w:tcPr>
            <w:tcW w:w="6486" w:type="dxa"/>
            <w:shd w:val="clear" w:color="auto" w:fill="auto"/>
          </w:tcPr>
          <w:p w:rsidR="00752C2D" w:rsidRPr="003F0CDB" w:rsidRDefault="009A1C44" w:rsidP="007263EA">
            <w:pPr>
              <w:tabs>
                <w:tab w:val="center" w:pos="4536"/>
                <w:tab w:val="right" w:pos="9072"/>
              </w:tabs>
              <w:rPr>
                <w:lang w:val="en-GB"/>
              </w:rPr>
            </w:pPr>
            <w:r w:rsidRPr="005D3E3B">
              <w:rPr>
                <w:lang w:val="en-GB"/>
              </w:rPr>
              <w:t>Technical report</w:t>
            </w:r>
            <w:r w:rsidRPr="003F0CDB">
              <w:rPr>
                <w:lang w:val="en-GB"/>
              </w:rPr>
              <w:t xml:space="preserve"> </w:t>
            </w:r>
          </w:p>
        </w:tc>
      </w:tr>
      <w:tr w:rsidR="00752C2D" w:rsidRPr="007263EA" w:rsidTr="00D9701C">
        <w:tc>
          <w:tcPr>
            <w:tcW w:w="3085" w:type="dxa"/>
            <w:shd w:val="clear" w:color="auto" w:fill="auto"/>
          </w:tcPr>
          <w:p w:rsidR="00752C2D" w:rsidRPr="007263EA" w:rsidRDefault="00752C2D" w:rsidP="007263EA">
            <w:pPr>
              <w:tabs>
                <w:tab w:val="center" w:pos="4536"/>
                <w:tab w:val="right" w:pos="9072"/>
              </w:tabs>
              <w:rPr>
                <w:b/>
                <w:lang w:val="en-GB"/>
              </w:rPr>
            </w:pPr>
            <w:r w:rsidRPr="007263EA">
              <w:rPr>
                <w:b/>
                <w:lang w:val="en-GB"/>
              </w:rPr>
              <w:t>Reference(s)</w:t>
            </w:r>
          </w:p>
        </w:tc>
        <w:tc>
          <w:tcPr>
            <w:tcW w:w="6486" w:type="dxa"/>
            <w:shd w:val="clear" w:color="auto" w:fill="auto"/>
          </w:tcPr>
          <w:p w:rsidR="0050507E" w:rsidRPr="007263EA" w:rsidRDefault="0050507E" w:rsidP="007263EA">
            <w:pPr>
              <w:tabs>
                <w:tab w:val="center" w:pos="4536"/>
                <w:tab w:val="right" w:pos="9072"/>
              </w:tabs>
              <w:rPr>
                <w:bCs/>
                <w:lang w:val="en-GB"/>
              </w:rPr>
            </w:pPr>
            <w:r w:rsidRPr="007263EA">
              <w:rPr>
                <w:bCs/>
                <w:lang w:val="en-GB"/>
              </w:rPr>
              <w:t>Technical repo</w:t>
            </w:r>
            <w:r w:rsidR="001F76B8" w:rsidRPr="007263EA">
              <w:rPr>
                <w:bCs/>
                <w:lang w:val="en-GB"/>
              </w:rPr>
              <w:t xml:space="preserve">rt </w:t>
            </w:r>
            <w:r w:rsidR="00323C1B" w:rsidRPr="007263EA">
              <w:rPr>
                <w:bCs/>
                <w:lang w:val="en-GB"/>
              </w:rPr>
              <w:t>ASAMPSA_E/WP</w:t>
            </w:r>
            <w:r w:rsidR="006F4A59" w:rsidRPr="007263EA">
              <w:rPr>
                <w:bCs/>
                <w:lang w:val="en-GB"/>
              </w:rPr>
              <w:t>10</w:t>
            </w:r>
            <w:r w:rsidR="00323C1B" w:rsidRPr="007263EA">
              <w:rPr>
                <w:bCs/>
                <w:lang w:val="en-GB"/>
              </w:rPr>
              <w:t>/D</w:t>
            </w:r>
            <w:r w:rsidR="006F4A59" w:rsidRPr="007263EA">
              <w:rPr>
                <w:bCs/>
                <w:lang w:val="en-GB"/>
              </w:rPr>
              <w:t>10</w:t>
            </w:r>
            <w:r w:rsidR="001F76B8" w:rsidRPr="00B74361">
              <w:rPr>
                <w:bCs/>
                <w:lang w:val="en-GB"/>
              </w:rPr>
              <w:t>.</w:t>
            </w:r>
            <w:r w:rsidR="00692781">
              <w:rPr>
                <w:bCs/>
                <w:lang w:val="en-GB"/>
              </w:rPr>
              <w:t>5</w:t>
            </w:r>
            <w:r w:rsidR="00323C1B" w:rsidRPr="007263EA">
              <w:rPr>
                <w:bCs/>
                <w:lang w:val="en-GB"/>
              </w:rPr>
              <w:t>/201</w:t>
            </w:r>
            <w:r w:rsidR="000629E9">
              <w:rPr>
                <w:bCs/>
                <w:lang w:val="en-GB"/>
              </w:rPr>
              <w:t>7</w:t>
            </w:r>
            <w:r w:rsidR="00323C1B" w:rsidRPr="007263EA">
              <w:rPr>
                <w:bCs/>
                <w:lang w:val="en-GB"/>
              </w:rPr>
              <w:t>-</w:t>
            </w:r>
            <w:r w:rsidR="000629E9">
              <w:rPr>
                <w:bCs/>
                <w:lang w:val="en-GB"/>
              </w:rPr>
              <w:t>40</w:t>
            </w:r>
          </w:p>
          <w:p w:rsidR="00752C2D" w:rsidRPr="00A913E9" w:rsidRDefault="00323C1B">
            <w:pPr>
              <w:tabs>
                <w:tab w:val="center" w:pos="4536"/>
                <w:tab w:val="right" w:pos="9072"/>
              </w:tabs>
            </w:pPr>
            <w:r w:rsidRPr="00A913E9">
              <w:t>Rapport IRSN-PSN-RES/SAG/</w:t>
            </w:r>
            <w:r w:rsidR="00EC7BE0" w:rsidRPr="00A913E9">
              <w:t>20</w:t>
            </w:r>
            <w:r w:rsidRPr="00A913E9">
              <w:t>1</w:t>
            </w:r>
            <w:r w:rsidR="000629E9" w:rsidRPr="00A913E9">
              <w:t>7</w:t>
            </w:r>
            <w:r w:rsidR="00EC7BE0" w:rsidRPr="00A913E9">
              <w:t>-00</w:t>
            </w:r>
            <w:r w:rsidR="000629E9" w:rsidRPr="00A913E9">
              <w:t>003</w:t>
            </w:r>
          </w:p>
        </w:tc>
      </w:tr>
      <w:tr w:rsidR="00752C2D" w:rsidRPr="00A0543D" w:rsidTr="00D9701C">
        <w:tc>
          <w:tcPr>
            <w:tcW w:w="3085" w:type="dxa"/>
            <w:shd w:val="clear" w:color="auto" w:fill="auto"/>
          </w:tcPr>
          <w:p w:rsidR="00752C2D" w:rsidRPr="00E079FD" w:rsidRDefault="00752C2D" w:rsidP="007263EA">
            <w:pPr>
              <w:tabs>
                <w:tab w:val="center" w:pos="4536"/>
                <w:tab w:val="right" w:pos="9072"/>
              </w:tabs>
              <w:rPr>
                <w:b/>
                <w:lang w:val="en-GB"/>
              </w:rPr>
            </w:pPr>
            <w:r w:rsidRPr="00E079FD">
              <w:rPr>
                <w:b/>
                <w:lang w:val="en-GB"/>
              </w:rPr>
              <w:t>Title</w:t>
            </w:r>
          </w:p>
        </w:tc>
        <w:tc>
          <w:tcPr>
            <w:tcW w:w="6486" w:type="dxa"/>
            <w:shd w:val="clear" w:color="auto" w:fill="auto"/>
          </w:tcPr>
          <w:p w:rsidR="00752C2D" w:rsidRPr="00E079FD" w:rsidRDefault="00CB4EB5" w:rsidP="00E079FD">
            <w:pPr>
              <w:tabs>
                <w:tab w:val="center" w:pos="4536"/>
                <w:tab w:val="right" w:pos="9072"/>
              </w:tabs>
              <w:rPr>
                <w:bCs/>
                <w:lang w:val="en-GB"/>
              </w:rPr>
            </w:pPr>
            <w:r w:rsidRPr="00CB4EB5">
              <w:rPr>
                <w:bCs/>
                <w:lang w:val="en-GB"/>
              </w:rPr>
              <w:t>Synthesis report of the End-Users survey and review of ASAMPSA_E guidance and final workshop conclusions. Identification of follow-up useful activities after ASAMPSA_E</w:t>
            </w:r>
          </w:p>
        </w:tc>
      </w:tr>
      <w:tr w:rsidR="00752C2D" w:rsidRPr="00784541" w:rsidTr="00D9701C">
        <w:tc>
          <w:tcPr>
            <w:tcW w:w="3085" w:type="dxa"/>
            <w:shd w:val="clear" w:color="auto" w:fill="auto"/>
          </w:tcPr>
          <w:p w:rsidR="00752C2D" w:rsidRPr="007263EA" w:rsidRDefault="00752C2D" w:rsidP="007263EA">
            <w:pPr>
              <w:tabs>
                <w:tab w:val="center" w:pos="4536"/>
                <w:tab w:val="right" w:pos="9072"/>
              </w:tabs>
              <w:rPr>
                <w:b/>
                <w:lang w:val="en-GB"/>
              </w:rPr>
            </w:pPr>
            <w:r w:rsidRPr="007263EA">
              <w:rPr>
                <w:b/>
                <w:lang w:val="en-GB"/>
              </w:rPr>
              <w:t>Author</w:t>
            </w:r>
            <w:r w:rsidR="009A1C44" w:rsidRPr="007263EA">
              <w:rPr>
                <w:b/>
                <w:lang w:val="en-GB"/>
              </w:rPr>
              <w:t>(s)</w:t>
            </w:r>
          </w:p>
        </w:tc>
        <w:tc>
          <w:tcPr>
            <w:tcW w:w="6486" w:type="dxa"/>
            <w:shd w:val="clear" w:color="auto" w:fill="auto"/>
          </w:tcPr>
          <w:p w:rsidR="00752C2D" w:rsidRPr="007263EA" w:rsidRDefault="000629E9" w:rsidP="006D479A">
            <w:pPr>
              <w:tabs>
                <w:tab w:val="center" w:pos="4536"/>
                <w:tab w:val="right" w:pos="9072"/>
              </w:tabs>
              <w:rPr>
                <w:lang w:val="en-GB"/>
              </w:rPr>
            </w:pPr>
            <w:r w:rsidRPr="000629E9">
              <w:rPr>
                <w:lang w:val="en-GB"/>
              </w:rPr>
              <w:t>Yves GUIGUENO (IRSN), Nadia RAHNI (IRSN), Dominique VASSEUR (EDF), Pascal BRAC (EDF), Mirela NITOI (RATEN-ICN), Andrej PROSEK (IJS), Serhii OSTAPCHUK (SSTC NRS), Dmytro GUMENYUK (SSTC NRS), Ivan IVANOV (TUS)</w:t>
            </w:r>
          </w:p>
        </w:tc>
      </w:tr>
      <w:tr w:rsidR="00CF555D" w:rsidRPr="00D9701C" w:rsidTr="00D9701C">
        <w:tc>
          <w:tcPr>
            <w:tcW w:w="3085" w:type="dxa"/>
            <w:shd w:val="clear" w:color="auto" w:fill="auto"/>
          </w:tcPr>
          <w:p w:rsidR="00CF555D" w:rsidRPr="007263EA" w:rsidRDefault="00CF555D" w:rsidP="007263EA">
            <w:pPr>
              <w:tabs>
                <w:tab w:val="center" w:pos="4536"/>
                <w:tab w:val="right" w:pos="9072"/>
              </w:tabs>
              <w:rPr>
                <w:b/>
                <w:lang w:val="en-GB"/>
              </w:rPr>
            </w:pPr>
            <w:r>
              <w:rPr>
                <w:b/>
                <w:lang w:val="en-GB"/>
              </w:rPr>
              <w:t>Reviewer(s)</w:t>
            </w:r>
          </w:p>
        </w:tc>
        <w:tc>
          <w:tcPr>
            <w:tcW w:w="6486" w:type="dxa"/>
            <w:shd w:val="clear" w:color="auto" w:fill="auto"/>
          </w:tcPr>
          <w:p w:rsidR="00CF555D" w:rsidRPr="006F3573" w:rsidRDefault="00395211">
            <w:pPr>
              <w:tabs>
                <w:tab w:val="center" w:pos="4536"/>
                <w:tab w:val="right" w:pos="9072"/>
              </w:tabs>
            </w:pPr>
            <w:r w:rsidRPr="006F3573">
              <w:t>Yves GUIGUENO (IRSN)</w:t>
            </w:r>
            <w:r w:rsidR="009C20FE" w:rsidRPr="006F3573">
              <w:t>, Ivan IVANOV (TUS)</w:t>
            </w:r>
          </w:p>
        </w:tc>
      </w:tr>
      <w:tr w:rsidR="00752C2D" w:rsidRPr="007263EA" w:rsidTr="00D9701C">
        <w:tc>
          <w:tcPr>
            <w:tcW w:w="3085" w:type="dxa"/>
            <w:shd w:val="clear" w:color="auto" w:fill="auto"/>
          </w:tcPr>
          <w:p w:rsidR="00752C2D" w:rsidRPr="007263EA" w:rsidRDefault="00752C2D" w:rsidP="007263EA">
            <w:pPr>
              <w:tabs>
                <w:tab w:val="center" w:pos="4536"/>
                <w:tab w:val="right" w:pos="9072"/>
              </w:tabs>
              <w:rPr>
                <w:b/>
                <w:lang w:val="en-GB"/>
              </w:rPr>
            </w:pPr>
            <w:r w:rsidRPr="007263EA">
              <w:rPr>
                <w:b/>
                <w:lang w:val="en-GB"/>
              </w:rPr>
              <w:t>Delivery date</w:t>
            </w:r>
          </w:p>
        </w:tc>
        <w:tc>
          <w:tcPr>
            <w:tcW w:w="6486" w:type="dxa"/>
            <w:shd w:val="clear" w:color="auto" w:fill="auto"/>
          </w:tcPr>
          <w:p w:rsidR="004B3F45" w:rsidRPr="007263EA" w:rsidRDefault="000629E9">
            <w:pPr>
              <w:tabs>
                <w:tab w:val="center" w:pos="4536"/>
                <w:tab w:val="right" w:pos="9072"/>
              </w:tabs>
              <w:rPr>
                <w:lang w:val="en-GB"/>
              </w:rPr>
            </w:pPr>
            <w:r w:rsidRPr="00A913E9">
              <w:rPr>
                <w:lang w:val="en-GB"/>
              </w:rPr>
              <w:t>January 2017</w:t>
            </w:r>
          </w:p>
        </w:tc>
      </w:tr>
      <w:tr w:rsidR="00752C2D" w:rsidRPr="007263EA" w:rsidTr="00D9701C">
        <w:tc>
          <w:tcPr>
            <w:tcW w:w="3085" w:type="dxa"/>
            <w:shd w:val="clear" w:color="auto" w:fill="auto"/>
          </w:tcPr>
          <w:p w:rsidR="00752C2D" w:rsidRPr="007263EA" w:rsidRDefault="00752C2D" w:rsidP="007263EA">
            <w:pPr>
              <w:tabs>
                <w:tab w:val="center" w:pos="4536"/>
                <w:tab w:val="right" w:pos="9072"/>
              </w:tabs>
              <w:rPr>
                <w:b/>
                <w:lang w:val="en-GB"/>
              </w:rPr>
            </w:pPr>
            <w:r w:rsidRPr="007263EA">
              <w:rPr>
                <w:b/>
                <w:lang w:val="en-GB"/>
              </w:rPr>
              <w:t>Topical area</w:t>
            </w:r>
          </w:p>
        </w:tc>
        <w:tc>
          <w:tcPr>
            <w:tcW w:w="6486" w:type="dxa"/>
            <w:shd w:val="clear" w:color="auto" w:fill="auto"/>
          </w:tcPr>
          <w:p w:rsidR="00752C2D" w:rsidRPr="007263EA" w:rsidRDefault="000629E9" w:rsidP="007263EA">
            <w:pPr>
              <w:tabs>
                <w:tab w:val="center" w:pos="4536"/>
                <w:tab w:val="right" w:pos="9072"/>
              </w:tabs>
              <w:rPr>
                <w:lang w:val="en-GB"/>
              </w:rPr>
            </w:pPr>
            <w:r>
              <w:rPr>
                <w:lang w:val="en-GB"/>
              </w:rPr>
              <w:t>Relationship with End-users</w:t>
            </w:r>
          </w:p>
        </w:tc>
      </w:tr>
      <w:tr w:rsidR="001D6CA4" w:rsidRPr="00784541" w:rsidTr="00D9701C">
        <w:trPr>
          <w:trHeight w:val="415"/>
        </w:trPr>
        <w:tc>
          <w:tcPr>
            <w:tcW w:w="3085" w:type="dxa"/>
            <w:shd w:val="clear" w:color="auto" w:fill="auto"/>
          </w:tcPr>
          <w:p w:rsidR="001D6CA4" w:rsidRPr="007263EA" w:rsidRDefault="001D6CA4" w:rsidP="007263EA">
            <w:pPr>
              <w:tabs>
                <w:tab w:val="center" w:pos="4536"/>
                <w:tab w:val="right" w:pos="9072"/>
              </w:tabs>
              <w:jc w:val="left"/>
              <w:rPr>
                <w:b/>
                <w:lang w:val="en-GB"/>
              </w:rPr>
            </w:pPr>
            <w:r w:rsidRPr="007263EA">
              <w:rPr>
                <w:b/>
                <w:lang w:val="en-GB"/>
              </w:rPr>
              <w:t>For Journal &amp; Conf. papers</w:t>
            </w:r>
          </w:p>
        </w:tc>
        <w:tc>
          <w:tcPr>
            <w:tcW w:w="6486" w:type="dxa"/>
            <w:shd w:val="clear" w:color="auto" w:fill="auto"/>
          </w:tcPr>
          <w:p w:rsidR="001D6CA4" w:rsidRPr="007263EA" w:rsidRDefault="000629E9">
            <w:pPr>
              <w:tabs>
                <w:tab w:val="center" w:pos="4536"/>
                <w:tab w:val="right" w:pos="9072"/>
              </w:tabs>
              <w:rPr>
                <w:lang w:val="en-GB"/>
              </w:rPr>
            </w:pPr>
            <w:r>
              <w:rPr>
                <w:lang w:val="en-GB"/>
              </w:rPr>
              <w:t>Yes (paper planned for the ESREL 2017 conference)</w:t>
            </w:r>
          </w:p>
        </w:tc>
      </w:tr>
      <w:tr w:rsidR="00752C2D" w:rsidRPr="00784541" w:rsidTr="001D6CA4">
        <w:tc>
          <w:tcPr>
            <w:tcW w:w="9571" w:type="dxa"/>
            <w:gridSpan w:val="2"/>
            <w:shd w:val="clear" w:color="auto" w:fill="auto"/>
          </w:tcPr>
          <w:p w:rsidR="00752C2D" w:rsidRPr="007263EA" w:rsidRDefault="00752C2D" w:rsidP="007263EA">
            <w:pPr>
              <w:tabs>
                <w:tab w:val="center" w:pos="4536"/>
                <w:tab w:val="right" w:pos="9072"/>
              </w:tabs>
              <w:rPr>
                <w:lang w:val="en-GB"/>
              </w:rPr>
            </w:pPr>
            <w:r w:rsidRPr="007263EA">
              <w:rPr>
                <w:b/>
                <w:u w:val="single"/>
                <w:lang w:val="en-GB"/>
              </w:rPr>
              <w:t>Summary</w:t>
            </w:r>
            <w:r w:rsidR="002B17ED" w:rsidRPr="007263EA">
              <w:rPr>
                <w:lang w:val="en-GB"/>
              </w:rPr>
              <w:t>:</w:t>
            </w:r>
          </w:p>
          <w:p w:rsidR="00C71212" w:rsidRPr="00A31C7C" w:rsidRDefault="00750922" w:rsidP="007263EA">
            <w:pPr>
              <w:tabs>
                <w:tab w:val="center" w:pos="4536"/>
                <w:tab w:val="right" w:pos="9072"/>
              </w:tabs>
              <w:rPr>
                <w:lang w:val="en-GB"/>
              </w:rPr>
            </w:pPr>
            <w:r w:rsidRPr="00A31C7C">
              <w:rPr>
                <w:lang w:val="en-GB"/>
              </w:rPr>
              <w:t>The ASAMPSA_E project aims</w:t>
            </w:r>
            <w:r w:rsidR="00E512A3" w:rsidRPr="00A31C7C">
              <w:rPr>
                <w:lang w:val="en-GB"/>
              </w:rPr>
              <w:t xml:space="preserve"> at </w:t>
            </w:r>
            <w:r w:rsidR="005B051D">
              <w:rPr>
                <w:lang w:val="en-GB"/>
              </w:rPr>
              <w:t xml:space="preserve">helping to develop efficiently PSAs methodologies able to identify low probability events or combinations of events which </w:t>
            </w:r>
            <w:r w:rsidR="00E512A3" w:rsidRPr="00A31C7C">
              <w:rPr>
                <w:lang w:val="en-GB"/>
              </w:rPr>
              <w:t>can lead to extreme consequences and at discussing the</w:t>
            </w:r>
            <w:r w:rsidR="005B051D">
              <w:rPr>
                <w:lang w:val="en-GB"/>
              </w:rPr>
              <w:t xml:space="preserve">ir </w:t>
            </w:r>
            <w:r w:rsidR="00E512A3" w:rsidRPr="00A31C7C">
              <w:rPr>
                <w:lang w:val="en-GB"/>
              </w:rPr>
              <w:t xml:space="preserve">application </w:t>
            </w:r>
            <w:r w:rsidR="005B051D">
              <w:rPr>
                <w:lang w:val="en-GB"/>
              </w:rPr>
              <w:t>in the N</w:t>
            </w:r>
            <w:r w:rsidR="00E512A3" w:rsidRPr="00A31C7C">
              <w:rPr>
                <w:lang w:val="en-GB"/>
              </w:rPr>
              <w:t xml:space="preserve">PP safety enhancement decision making </w:t>
            </w:r>
            <w:r w:rsidR="005B051D">
              <w:rPr>
                <w:lang w:val="en-GB"/>
              </w:rPr>
              <w:t>process</w:t>
            </w:r>
            <w:r w:rsidR="00E512A3" w:rsidRPr="00A31C7C">
              <w:rPr>
                <w:lang w:val="en-GB"/>
              </w:rPr>
              <w:t>.</w:t>
            </w:r>
          </w:p>
          <w:p w:rsidR="00A31C7C" w:rsidRDefault="005919B1" w:rsidP="007263EA">
            <w:pPr>
              <w:tabs>
                <w:tab w:val="center" w:pos="4536"/>
                <w:tab w:val="right" w:pos="9072"/>
              </w:tabs>
              <w:rPr>
                <w:lang w:val="en-US"/>
              </w:rPr>
            </w:pPr>
            <w:r w:rsidRPr="00A913E9">
              <w:rPr>
                <w:lang w:val="en-GB"/>
              </w:rPr>
              <w:t xml:space="preserve">Seventeen </w:t>
            </w:r>
            <w:r w:rsidR="00A31C7C" w:rsidRPr="000629E9">
              <w:rPr>
                <w:lang w:val="en-GB"/>
              </w:rPr>
              <w:t>draft</w:t>
            </w:r>
            <w:r w:rsidR="00A31C7C">
              <w:rPr>
                <w:lang w:val="en-GB"/>
              </w:rPr>
              <w:t xml:space="preserve"> </w:t>
            </w:r>
            <w:r>
              <w:rPr>
                <w:lang w:val="en-GB"/>
              </w:rPr>
              <w:t>reports, related to g</w:t>
            </w:r>
            <w:r w:rsidRPr="005919B1">
              <w:rPr>
                <w:lang w:val="en-GB"/>
              </w:rPr>
              <w:t xml:space="preserve">eneral issues for </w:t>
            </w:r>
            <w:r w:rsidR="005B051D">
              <w:rPr>
                <w:lang w:val="en-GB"/>
              </w:rPr>
              <w:t xml:space="preserve">extended </w:t>
            </w:r>
            <w:r w:rsidRPr="005919B1">
              <w:rPr>
                <w:lang w:val="en-GB"/>
              </w:rPr>
              <w:t>PSA</w:t>
            </w:r>
            <w:r>
              <w:rPr>
                <w:lang w:val="en-GB"/>
              </w:rPr>
              <w:t>, s</w:t>
            </w:r>
            <w:r w:rsidRPr="005919B1">
              <w:rPr>
                <w:lang w:val="en-US"/>
              </w:rPr>
              <w:t>electi</w:t>
            </w:r>
            <w:r>
              <w:rPr>
                <w:lang w:val="en-US"/>
              </w:rPr>
              <w:t xml:space="preserve">on of </w:t>
            </w:r>
            <w:r w:rsidRPr="005919B1">
              <w:rPr>
                <w:lang w:val="en-US"/>
              </w:rPr>
              <w:t>hazards</w:t>
            </w:r>
            <w:r>
              <w:rPr>
                <w:lang w:val="en-US"/>
              </w:rPr>
              <w:t xml:space="preserve"> and development of PSAs</w:t>
            </w:r>
            <w:r w:rsidRPr="005919B1">
              <w:rPr>
                <w:lang w:val="en-US"/>
              </w:rPr>
              <w:t xml:space="preserve"> </w:t>
            </w:r>
            <w:r>
              <w:rPr>
                <w:lang w:val="en-US"/>
              </w:rPr>
              <w:t xml:space="preserve">have been written during the main phase of the project. </w:t>
            </w:r>
            <w:r w:rsidR="00A31C7C">
              <w:rPr>
                <w:lang w:val="en-US"/>
              </w:rPr>
              <w:t xml:space="preserve">They reflect </w:t>
            </w:r>
            <w:r w:rsidR="00A31C7C" w:rsidRPr="00A31C7C">
              <w:rPr>
                <w:lang w:val="en-US"/>
              </w:rPr>
              <w:t xml:space="preserve">the </w:t>
            </w:r>
            <w:r w:rsidR="00A31C7C">
              <w:rPr>
                <w:lang w:val="en-US"/>
              </w:rPr>
              <w:t>expertise and experience available within the project.</w:t>
            </w:r>
          </w:p>
          <w:p w:rsidR="00A31C7C" w:rsidRDefault="00A31C7C" w:rsidP="00A31C7C">
            <w:pPr>
              <w:tabs>
                <w:tab w:val="center" w:pos="4536"/>
                <w:tab w:val="right" w:pos="9072"/>
              </w:tabs>
              <w:rPr>
                <w:lang w:val="en-GB"/>
              </w:rPr>
            </w:pPr>
            <w:r w:rsidRPr="00A31C7C">
              <w:rPr>
                <w:lang w:val="en-GB"/>
              </w:rPr>
              <w:t xml:space="preserve">Preliminary versions </w:t>
            </w:r>
            <w:r w:rsidR="00963EA8">
              <w:rPr>
                <w:lang w:val="en-GB"/>
              </w:rPr>
              <w:t xml:space="preserve">of the reports </w:t>
            </w:r>
            <w:r w:rsidRPr="00A31C7C">
              <w:rPr>
                <w:lang w:val="en-GB"/>
              </w:rPr>
              <w:t>have been sent for external review</w:t>
            </w:r>
            <w:r w:rsidR="00963EA8">
              <w:rPr>
                <w:lang w:val="en-GB"/>
              </w:rPr>
              <w:t xml:space="preserve"> together with a final questionnaire.</w:t>
            </w:r>
            <w:r w:rsidRPr="00A31C7C">
              <w:rPr>
                <w:lang w:val="en-GB"/>
              </w:rPr>
              <w:t xml:space="preserve"> </w:t>
            </w:r>
          </w:p>
          <w:p w:rsidR="00683E83" w:rsidRPr="004647F9" w:rsidRDefault="00963EA8" w:rsidP="00963EA8">
            <w:pPr>
              <w:tabs>
                <w:tab w:val="center" w:pos="4536"/>
                <w:tab w:val="right" w:pos="9072"/>
              </w:tabs>
              <w:rPr>
                <w:lang w:val="en-GB"/>
              </w:rPr>
            </w:pPr>
            <w:r w:rsidRPr="00963EA8">
              <w:rPr>
                <w:lang w:val="en-GB"/>
              </w:rPr>
              <w:t xml:space="preserve">The </w:t>
            </w:r>
            <w:r>
              <w:rPr>
                <w:lang w:val="en-GB"/>
              </w:rPr>
              <w:t xml:space="preserve">objective of the </w:t>
            </w:r>
            <w:r w:rsidR="00683E83">
              <w:rPr>
                <w:lang w:val="en-GB"/>
              </w:rPr>
              <w:t xml:space="preserve">review was </w:t>
            </w:r>
            <w:r w:rsidRPr="00963EA8">
              <w:rPr>
                <w:lang w:val="en-GB"/>
              </w:rPr>
              <w:t>to collect proposal for improvements of the preliminary ASAMPSA_E reports</w:t>
            </w:r>
            <w:r w:rsidR="00683E83">
              <w:rPr>
                <w:lang w:val="en-GB"/>
              </w:rPr>
              <w:t xml:space="preserve"> while the objectives of the questionnaire was to </w:t>
            </w:r>
            <w:r w:rsidRPr="00963EA8">
              <w:rPr>
                <w:lang w:val="en-GB"/>
              </w:rPr>
              <w:t>gather PSA End-Users opinion</w:t>
            </w:r>
            <w:r w:rsidR="00683E83">
              <w:rPr>
                <w:lang w:val="en-GB"/>
              </w:rPr>
              <w:t xml:space="preserve">s on the fulfilment of their initial needs, </w:t>
            </w:r>
            <w:r w:rsidR="00683E83" w:rsidRPr="004647F9">
              <w:rPr>
                <w:lang w:val="en-GB"/>
              </w:rPr>
              <w:t>on conclusions and recommendations presented in the reports and on additional needs.</w:t>
            </w:r>
          </w:p>
          <w:p w:rsidR="005E3AC9" w:rsidRPr="004647F9" w:rsidRDefault="005E3AC9" w:rsidP="007263EA">
            <w:pPr>
              <w:tabs>
                <w:tab w:val="center" w:pos="4536"/>
                <w:tab w:val="right" w:pos="9072"/>
              </w:tabs>
              <w:rPr>
                <w:lang w:val="en-GB"/>
              </w:rPr>
            </w:pPr>
            <w:r w:rsidRPr="004647F9">
              <w:rPr>
                <w:lang w:val="en-GB"/>
              </w:rPr>
              <w:t xml:space="preserve">This document presents the responses to the </w:t>
            </w:r>
            <w:r w:rsidR="00683E83" w:rsidRPr="004647F9">
              <w:rPr>
                <w:lang w:val="en-GB"/>
              </w:rPr>
              <w:t xml:space="preserve">questionnaire and </w:t>
            </w:r>
            <w:r w:rsidR="004647F9">
              <w:rPr>
                <w:lang w:val="en-GB"/>
              </w:rPr>
              <w:t xml:space="preserve">a synthesis of improvements proposed by </w:t>
            </w:r>
            <w:r w:rsidR="004647F9" w:rsidRPr="004647F9">
              <w:rPr>
                <w:lang w:val="en-GB"/>
              </w:rPr>
              <w:t>review</w:t>
            </w:r>
            <w:r w:rsidR="004647F9">
              <w:rPr>
                <w:lang w:val="en-GB"/>
              </w:rPr>
              <w:t>ers</w:t>
            </w:r>
            <w:r w:rsidRPr="004647F9">
              <w:rPr>
                <w:lang w:val="en-GB"/>
              </w:rPr>
              <w:t>.</w:t>
            </w:r>
          </w:p>
          <w:p w:rsidR="00750922" w:rsidRPr="004647F9" w:rsidRDefault="005E3AC9" w:rsidP="007263EA">
            <w:pPr>
              <w:tabs>
                <w:tab w:val="center" w:pos="4536"/>
                <w:tab w:val="right" w:pos="9072"/>
              </w:tabs>
              <w:rPr>
                <w:lang w:val="en-GB"/>
              </w:rPr>
            </w:pPr>
            <w:r w:rsidRPr="004647F9">
              <w:rPr>
                <w:lang w:val="en-GB"/>
              </w:rPr>
              <w:t xml:space="preserve">A draft version has been used </w:t>
            </w:r>
            <w:r w:rsidR="00750922" w:rsidRPr="004647F9">
              <w:rPr>
                <w:lang w:val="en-GB"/>
              </w:rPr>
              <w:t xml:space="preserve">to </w:t>
            </w:r>
            <w:r w:rsidRPr="004647F9">
              <w:rPr>
                <w:lang w:val="en-GB"/>
              </w:rPr>
              <w:t xml:space="preserve">present the responses </w:t>
            </w:r>
            <w:r w:rsidR="004647F9" w:rsidRPr="004647F9">
              <w:rPr>
                <w:lang w:val="en-GB"/>
              </w:rPr>
              <w:t xml:space="preserve">and feedbacks </w:t>
            </w:r>
            <w:r w:rsidR="00246F48" w:rsidRPr="004647F9">
              <w:rPr>
                <w:lang w:val="en-GB"/>
              </w:rPr>
              <w:t xml:space="preserve">during an </w:t>
            </w:r>
            <w:r w:rsidR="00750922" w:rsidRPr="004647F9">
              <w:rPr>
                <w:lang w:val="en-GB"/>
              </w:rPr>
              <w:t xml:space="preserve">international workshop </w:t>
            </w:r>
            <w:r w:rsidR="004647F9" w:rsidRPr="004647F9">
              <w:rPr>
                <w:lang w:val="en-GB"/>
              </w:rPr>
              <w:t>hosted by V</w:t>
            </w:r>
            <w:r w:rsidR="00E079FD">
              <w:rPr>
                <w:lang w:val="en-GB"/>
              </w:rPr>
              <w:t>ienna</w:t>
            </w:r>
            <w:r w:rsidR="004647F9" w:rsidRPr="004647F9">
              <w:rPr>
                <w:lang w:val="en-GB"/>
              </w:rPr>
              <w:t xml:space="preserve"> </w:t>
            </w:r>
            <w:r w:rsidR="00F21605">
              <w:rPr>
                <w:lang w:val="en-GB"/>
              </w:rPr>
              <w:t>U</w:t>
            </w:r>
            <w:r w:rsidR="004647F9" w:rsidRPr="004647F9">
              <w:rPr>
                <w:lang w:val="en-GB"/>
              </w:rPr>
              <w:t>niversity</w:t>
            </w:r>
            <w:r w:rsidR="00750922" w:rsidRPr="004647F9">
              <w:rPr>
                <w:lang w:val="en-GB"/>
              </w:rPr>
              <w:t xml:space="preserve"> on </w:t>
            </w:r>
            <w:r w:rsidR="004647F9" w:rsidRPr="004647F9">
              <w:rPr>
                <w:lang w:val="en-GB"/>
              </w:rPr>
              <w:t>12</w:t>
            </w:r>
            <w:r w:rsidR="00750922" w:rsidRPr="004647F9">
              <w:rPr>
                <w:lang w:val="en-GB"/>
              </w:rPr>
              <w:t xml:space="preserve">, </w:t>
            </w:r>
            <w:r w:rsidR="004647F9" w:rsidRPr="004647F9">
              <w:rPr>
                <w:lang w:val="en-GB"/>
              </w:rPr>
              <w:t>13</w:t>
            </w:r>
            <w:r w:rsidR="00750922" w:rsidRPr="004647F9">
              <w:rPr>
                <w:lang w:val="en-GB"/>
              </w:rPr>
              <w:t xml:space="preserve"> and </w:t>
            </w:r>
            <w:r w:rsidR="004647F9" w:rsidRPr="004647F9">
              <w:rPr>
                <w:lang w:val="en-GB"/>
              </w:rPr>
              <w:t>14</w:t>
            </w:r>
            <w:r w:rsidR="00750922" w:rsidRPr="004647F9">
              <w:rPr>
                <w:lang w:val="en-GB"/>
              </w:rPr>
              <w:t xml:space="preserve"> </w:t>
            </w:r>
            <w:r w:rsidR="004647F9" w:rsidRPr="004647F9">
              <w:rPr>
                <w:lang w:val="en-GB"/>
              </w:rPr>
              <w:t>September 2016</w:t>
            </w:r>
            <w:r w:rsidR="00750922" w:rsidRPr="004647F9">
              <w:rPr>
                <w:lang w:val="en-GB"/>
              </w:rPr>
              <w:t>.</w:t>
            </w:r>
          </w:p>
          <w:p w:rsidR="009A1C44" w:rsidRPr="007263EA" w:rsidRDefault="00750922" w:rsidP="00E079FD">
            <w:pPr>
              <w:tabs>
                <w:tab w:val="center" w:pos="4536"/>
                <w:tab w:val="right" w:pos="9072"/>
              </w:tabs>
              <w:rPr>
                <w:lang w:val="en-GB"/>
              </w:rPr>
            </w:pPr>
            <w:r w:rsidRPr="00A913E9">
              <w:rPr>
                <w:lang w:val="en-GB"/>
              </w:rPr>
              <w:t>The final version of this document incorporat</w:t>
            </w:r>
            <w:r w:rsidR="004647F9" w:rsidRPr="00A913E9">
              <w:rPr>
                <w:lang w:val="en-GB"/>
              </w:rPr>
              <w:t>es</w:t>
            </w:r>
            <w:r w:rsidRPr="00A913E9">
              <w:rPr>
                <w:lang w:val="en-GB"/>
              </w:rPr>
              <w:t xml:space="preserve"> </w:t>
            </w:r>
            <w:r w:rsidR="00E079FD" w:rsidRPr="00A913E9">
              <w:rPr>
                <w:lang w:val="en-GB"/>
              </w:rPr>
              <w:t>a synthesis of the discussions during the Vienna workshop.</w:t>
            </w:r>
          </w:p>
        </w:tc>
      </w:tr>
    </w:tbl>
    <w:p w:rsidR="00C126D7" w:rsidRPr="00885426" w:rsidRDefault="00C126D7" w:rsidP="005164F9">
      <w:pPr>
        <w:rPr>
          <w:lang w:val="en-GB"/>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551"/>
        <w:gridCol w:w="2396"/>
        <w:gridCol w:w="2409"/>
      </w:tblGrid>
      <w:tr w:rsidR="002B17ED" w:rsidRPr="007263EA" w:rsidTr="008B3FB8">
        <w:tc>
          <w:tcPr>
            <w:tcW w:w="9591" w:type="dxa"/>
            <w:gridSpan w:val="4"/>
            <w:shd w:val="clear" w:color="auto" w:fill="auto"/>
          </w:tcPr>
          <w:p w:rsidR="002B17ED" w:rsidRPr="007263EA" w:rsidRDefault="002B17ED" w:rsidP="007263EA">
            <w:pPr>
              <w:tabs>
                <w:tab w:val="center" w:pos="4536"/>
                <w:tab w:val="right" w:pos="9072"/>
              </w:tabs>
              <w:rPr>
                <w:lang w:val="en-GB"/>
              </w:rPr>
            </w:pPr>
            <w:r w:rsidRPr="007263EA">
              <w:rPr>
                <w:lang w:val="en-GB"/>
              </w:rPr>
              <w:t>Visa grid</w:t>
            </w:r>
          </w:p>
        </w:tc>
      </w:tr>
      <w:tr w:rsidR="00752C2D" w:rsidRPr="007263EA" w:rsidTr="008B3FB8">
        <w:tc>
          <w:tcPr>
            <w:tcW w:w="2235" w:type="dxa"/>
            <w:shd w:val="clear" w:color="auto" w:fill="auto"/>
          </w:tcPr>
          <w:p w:rsidR="00752C2D" w:rsidRPr="007263EA" w:rsidRDefault="00752C2D" w:rsidP="007263EA">
            <w:pPr>
              <w:tabs>
                <w:tab w:val="center" w:pos="4536"/>
                <w:tab w:val="right" w:pos="9072"/>
              </w:tabs>
              <w:rPr>
                <w:lang w:val="en-GB"/>
              </w:rPr>
            </w:pPr>
          </w:p>
        </w:tc>
        <w:tc>
          <w:tcPr>
            <w:tcW w:w="2551" w:type="dxa"/>
            <w:shd w:val="clear" w:color="auto" w:fill="auto"/>
          </w:tcPr>
          <w:p w:rsidR="00752C2D" w:rsidRPr="007263EA" w:rsidRDefault="00752C2D" w:rsidP="007263EA">
            <w:pPr>
              <w:tabs>
                <w:tab w:val="center" w:pos="4536"/>
                <w:tab w:val="right" w:pos="9072"/>
              </w:tabs>
              <w:rPr>
                <w:b/>
                <w:lang w:val="en-GB"/>
              </w:rPr>
            </w:pPr>
            <w:r w:rsidRPr="007263EA">
              <w:rPr>
                <w:b/>
                <w:lang w:val="en-GB"/>
              </w:rPr>
              <w:t>Main author(s)</w:t>
            </w:r>
            <w:r w:rsidR="002B17ED" w:rsidRPr="007263EA">
              <w:rPr>
                <w:b/>
                <w:lang w:val="en-GB"/>
              </w:rPr>
              <w:t>:</w:t>
            </w:r>
          </w:p>
        </w:tc>
        <w:tc>
          <w:tcPr>
            <w:tcW w:w="2396" w:type="dxa"/>
            <w:shd w:val="clear" w:color="auto" w:fill="auto"/>
          </w:tcPr>
          <w:p w:rsidR="00752C2D" w:rsidRPr="007263EA" w:rsidRDefault="00752C2D" w:rsidP="007263EA">
            <w:pPr>
              <w:tabs>
                <w:tab w:val="center" w:pos="4536"/>
                <w:tab w:val="right" w:pos="9072"/>
              </w:tabs>
              <w:rPr>
                <w:b/>
                <w:lang w:val="en-GB"/>
              </w:rPr>
            </w:pPr>
            <w:r w:rsidRPr="007263EA">
              <w:rPr>
                <w:b/>
                <w:lang w:val="en-GB"/>
              </w:rPr>
              <w:t>Verification</w:t>
            </w:r>
          </w:p>
        </w:tc>
        <w:tc>
          <w:tcPr>
            <w:tcW w:w="2409" w:type="dxa"/>
            <w:shd w:val="clear" w:color="auto" w:fill="auto"/>
          </w:tcPr>
          <w:p w:rsidR="00752C2D" w:rsidRPr="007263EA" w:rsidRDefault="00752C2D" w:rsidP="007263EA">
            <w:pPr>
              <w:tabs>
                <w:tab w:val="center" w:pos="4536"/>
                <w:tab w:val="right" w:pos="9072"/>
              </w:tabs>
              <w:rPr>
                <w:b/>
                <w:lang w:val="en-GB"/>
              </w:rPr>
            </w:pPr>
            <w:r w:rsidRPr="007263EA">
              <w:rPr>
                <w:b/>
                <w:lang w:val="en-GB"/>
              </w:rPr>
              <w:t>Approval</w:t>
            </w:r>
            <w:r w:rsidR="00E66FD9" w:rsidRPr="007263EA">
              <w:rPr>
                <w:b/>
                <w:lang w:val="en-GB"/>
              </w:rPr>
              <w:t xml:space="preserve"> (Coordinator)</w:t>
            </w:r>
          </w:p>
        </w:tc>
      </w:tr>
      <w:tr w:rsidR="00752C2D" w:rsidRPr="003C5DEA" w:rsidTr="008B3FB8">
        <w:tc>
          <w:tcPr>
            <w:tcW w:w="2235" w:type="dxa"/>
            <w:shd w:val="clear" w:color="auto" w:fill="auto"/>
          </w:tcPr>
          <w:p w:rsidR="00752C2D" w:rsidRPr="007263EA" w:rsidRDefault="00752C2D" w:rsidP="007263EA">
            <w:pPr>
              <w:tabs>
                <w:tab w:val="center" w:pos="4536"/>
                <w:tab w:val="right" w:pos="9072"/>
              </w:tabs>
              <w:rPr>
                <w:lang w:val="en-GB"/>
              </w:rPr>
            </w:pPr>
            <w:r w:rsidRPr="007263EA">
              <w:rPr>
                <w:lang w:val="en-GB"/>
              </w:rPr>
              <w:t>Name</w:t>
            </w:r>
            <w:r w:rsidR="002B17ED" w:rsidRPr="007263EA">
              <w:rPr>
                <w:lang w:val="en-GB"/>
              </w:rPr>
              <w:t xml:space="preserve"> (s)</w:t>
            </w:r>
          </w:p>
        </w:tc>
        <w:tc>
          <w:tcPr>
            <w:tcW w:w="2551" w:type="dxa"/>
            <w:shd w:val="clear" w:color="auto" w:fill="auto"/>
          </w:tcPr>
          <w:p w:rsidR="00752C2D" w:rsidRPr="007263EA" w:rsidRDefault="001E3D19" w:rsidP="008B3FB8">
            <w:pPr>
              <w:tabs>
                <w:tab w:val="center" w:pos="4536"/>
                <w:tab w:val="right" w:pos="9072"/>
              </w:tabs>
              <w:rPr>
                <w:lang w:val="en-GB"/>
              </w:rPr>
            </w:pPr>
            <w:r>
              <w:rPr>
                <w:lang w:val="en-GB"/>
              </w:rPr>
              <w:t>WP10 writing contributors</w:t>
            </w:r>
            <w:r w:rsidR="00CF555D">
              <w:rPr>
                <w:lang w:val="en-GB"/>
              </w:rPr>
              <w:t xml:space="preserve"> (see list above)</w:t>
            </w:r>
          </w:p>
        </w:tc>
        <w:tc>
          <w:tcPr>
            <w:tcW w:w="2396" w:type="dxa"/>
            <w:shd w:val="clear" w:color="auto" w:fill="auto"/>
          </w:tcPr>
          <w:p w:rsidR="00CF555D" w:rsidRDefault="006F4B8F" w:rsidP="00E0762C">
            <w:pPr>
              <w:tabs>
                <w:tab w:val="center" w:pos="4536"/>
                <w:tab w:val="right" w:pos="9072"/>
              </w:tabs>
              <w:jc w:val="left"/>
              <w:rPr>
                <w:lang w:val="en-GB"/>
              </w:rPr>
            </w:pPr>
            <w:r>
              <w:rPr>
                <w:lang w:val="en-GB"/>
              </w:rPr>
              <w:t xml:space="preserve">WP10 </w:t>
            </w:r>
            <w:r w:rsidR="001E3D19">
              <w:rPr>
                <w:lang w:val="en-GB"/>
              </w:rPr>
              <w:t>reviewers</w:t>
            </w:r>
            <w:r w:rsidR="00CF555D">
              <w:rPr>
                <w:lang w:val="en-GB"/>
              </w:rPr>
              <w:t xml:space="preserve"> </w:t>
            </w:r>
          </w:p>
          <w:p w:rsidR="00752C2D" w:rsidRPr="007263EA" w:rsidRDefault="00CF555D">
            <w:pPr>
              <w:tabs>
                <w:tab w:val="center" w:pos="4536"/>
                <w:tab w:val="right" w:pos="9072"/>
              </w:tabs>
              <w:jc w:val="left"/>
              <w:rPr>
                <w:lang w:val="en-GB"/>
              </w:rPr>
            </w:pPr>
            <w:r>
              <w:rPr>
                <w:lang w:val="en-GB"/>
              </w:rPr>
              <w:t>(see list above)</w:t>
            </w:r>
          </w:p>
        </w:tc>
        <w:tc>
          <w:tcPr>
            <w:tcW w:w="2409" w:type="dxa"/>
            <w:shd w:val="clear" w:color="auto" w:fill="auto"/>
          </w:tcPr>
          <w:p w:rsidR="00752C2D" w:rsidRPr="007263EA" w:rsidRDefault="00E66FD9" w:rsidP="007263EA">
            <w:pPr>
              <w:tabs>
                <w:tab w:val="center" w:pos="4536"/>
                <w:tab w:val="right" w:pos="9072"/>
              </w:tabs>
              <w:rPr>
                <w:lang w:val="en-GB"/>
              </w:rPr>
            </w:pPr>
            <w:r w:rsidRPr="007263EA">
              <w:rPr>
                <w:lang w:val="en-GB"/>
              </w:rPr>
              <w:t>E. Raimond</w:t>
            </w:r>
          </w:p>
        </w:tc>
      </w:tr>
      <w:tr w:rsidR="00752C2D" w:rsidRPr="003C5DEA" w:rsidTr="008B3FB8">
        <w:tc>
          <w:tcPr>
            <w:tcW w:w="2235" w:type="dxa"/>
            <w:shd w:val="clear" w:color="auto" w:fill="auto"/>
          </w:tcPr>
          <w:p w:rsidR="00752C2D" w:rsidRPr="007263EA" w:rsidRDefault="00752C2D" w:rsidP="007263EA">
            <w:pPr>
              <w:tabs>
                <w:tab w:val="center" w:pos="4536"/>
                <w:tab w:val="right" w:pos="9072"/>
              </w:tabs>
              <w:rPr>
                <w:lang w:val="en-GB"/>
              </w:rPr>
            </w:pPr>
            <w:r w:rsidRPr="007263EA">
              <w:rPr>
                <w:lang w:val="en-GB"/>
              </w:rPr>
              <w:t>Date</w:t>
            </w:r>
          </w:p>
        </w:tc>
        <w:tc>
          <w:tcPr>
            <w:tcW w:w="2551" w:type="dxa"/>
            <w:shd w:val="clear" w:color="auto" w:fill="auto"/>
          </w:tcPr>
          <w:p w:rsidR="00752C2D" w:rsidRPr="007263EA" w:rsidRDefault="00752C2D" w:rsidP="007263EA">
            <w:pPr>
              <w:tabs>
                <w:tab w:val="center" w:pos="4536"/>
                <w:tab w:val="right" w:pos="9072"/>
              </w:tabs>
              <w:rPr>
                <w:lang w:val="en-GB"/>
              </w:rPr>
            </w:pPr>
          </w:p>
        </w:tc>
        <w:tc>
          <w:tcPr>
            <w:tcW w:w="2396" w:type="dxa"/>
            <w:shd w:val="clear" w:color="auto" w:fill="auto"/>
          </w:tcPr>
          <w:p w:rsidR="00752C2D" w:rsidRPr="007263EA" w:rsidRDefault="00752C2D" w:rsidP="007263EA">
            <w:pPr>
              <w:tabs>
                <w:tab w:val="center" w:pos="4536"/>
                <w:tab w:val="right" w:pos="9072"/>
              </w:tabs>
              <w:rPr>
                <w:lang w:val="en-GB"/>
              </w:rPr>
            </w:pPr>
          </w:p>
        </w:tc>
        <w:tc>
          <w:tcPr>
            <w:tcW w:w="2409" w:type="dxa"/>
            <w:shd w:val="clear" w:color="auto" w:fill="auto"/>
          </w:tcPr>
          <w:p w:rsidR="00752C2D" w:rsidRPr="007263EA" w:rsidRDefault="00752C2D" w:rsidP="007263EA">
            <w:pPr>
              <w:tabs>
                <w:tab w:val="center" w:pos="4536"/>
                <w:tab w:val="right" w:pos="9072"/>
              </w:tabs>
              <w:rPr>
                <w:lang w:val="en-GB"/>
              </w:rPr>
            </w:pPr>
          </w:p>
        </w:tc>
      </w:tr>
      <w:tr w:rsidR="00752C2D" w:rsidRPr="003C5DEA" w:rsidTr="001E3D19">
        <w:trPr>
          <w:trHeight w:val="930"/>
        </w:trPr>
        <w:tc>
          <w:tcPr>
            <w:tcW w:w="2235" w:type="dxa"/>
            <w:shd w:val="clear" w:color="auto" w:fill="auto"/>
          </w:tcPr>
          <w:p w:rsidR="00752C2D" w:rsidRPr="007263EA" w:rsidRDefault="00752C2D" w:rsidP="007263EA">
            <w:pPr>
              <w:tabs>
                <w:tab w:val="center" w:pos="4536"/>
                <w:tab w:val="right" w:pos="9072"/>
              </w:tabs>
              <w:rPr>
                <w:lang w:val="en-GB"/>
              </w:rPr>
            </w:pPr>
            <w:r w:rsidRPr="007263EA">
              <w:rPr>
                <w:lang w:val="en-GB"/>
              </w:rPr>
              <w:t>Signature</w:t>
            </w:r>
          </w:p>
        </w:tc>
        <w:tc>
          <w:tcPr>
            <w:tcW w:w="2551" w:type="dxa"/>
            <w:shd w:val="clear" w:color="auto" w:fill="auto"/>
          </w:tcPr>
          <w:p w:rsidR="00752C2D" w:rsidRPr="007263EA" w:rsidRDefault="00752C2D" w:rsidP="007263EA">
            <w:pPr>
              <w:tabs>
                <w:tab w:val="center" w:pos="4536"/>
                <w:tab w:val="right" w:pos="9072"/>
              </w:tabs>
              <w:rPr>
                <w:lang w:val="en-GB"/>
              </w:rPr>
            </w:pPr>
          </w:p>
        </w:tc>
        <w:tc>
          <w:tcPr>
            <w:tcW w:w="2396" w:type="dxa"/>
            <w:shd w:val="clear" w:color="auto" w:fill="auto"/>
          </w:tcPr>
          <w:p w:rsidR="00752C2D" w:rsidRPr="007263EA" w:rsidRDefault="00752C2D" w:rsidP="001E3D19">
            <w:pPr>
              <w:tabs>
                <w:tab w:val="center" w:pos="4536"/>
                <w:tab w:val="right" w:pos="9072"/>
              </w:tabs>
              <w:rPr>
                <w:lang w:val="en-GB"/>
              </w:rPr>
            </w:pPr>
          </w:p>
        </w:tc>
        <w:tc>
          <w:tcPr>
            <w:tcW w:w="2409" w:type="dxa"/>
            <w:shd w:val="clear" w:color="auto" w:fill="auto"/>
          </w:tcPr>
          <w:p w:rsidR="00752C2D" w:rsidRPr="007263EA" w:rsidRDefault="00752C2D" w:rsidP="007263EA">
            <w:pPr>
              <w:tabs>
                <w:tab w:val="center" w:pos="4536"/>
                <w:tab w:val="right" w:pos="9072"/>
              </w:tabs>
              <w:rPr>
                <w:lang w:val="en-GB"/>
              </w:rPr>
            </w:pPr>
          </w:p>
        </w:tc>
      </w:tr>
    </w:tbl>
    <w:p w:rsidR="00F6424B" w:rsidRPr="00885426" w:rsidRDefault="00F6424B" w:rsidP="00F6424B">
      <w:pPr>
        <w:ind w:left="-450"/>
        <w:rPr>
          <w:b/>
          <w:smallCaps/>
          <w:sz w:val="22"/>
          <w:lang w:val="en-GB"/>
        </w:rPr>
      </w:pPr>
    </w:p>
    <w:p w:rsidR="001E3D4C" w:rsidRPr="00885426" w:rsidRDefault="002B17ED" w:rsidP="009A6CB3">
      <w:pPr>
        <w:pBdr>
          <w:top w:val="double" w:sz="6" w:space="3" w:color="auto"/>
        </w:pBdr>
        <w:ind w:right="491"/>
        <w:outlineLvl w:val="0"/>
        <w:rPr>
          <w:b/>
          <w:smallCaps/>
          <w:sz w:val="22"/>
          <w:lang w:val="en-GB"/>
        </w:rPr>
      </w:pPr>
      <w:r w:rsidRPr="00885426">
        <w:rPr>
          <w:b/>
          <w:smallCaps/>
          <w:sz w:val="22"/>
          <w:lang w:val="en-GB"/>
        </w:rPr>
        <w:t>Modifications of the document</w:t>
      </w:r>
    </w:p>
    <w:p w:rsidR="001E3D4C" w:rsidRPr="00885426" w:rsidRDefault="001E3D4C">
      <w:pPr>
        <w:rPr>
          <w:lang w:val="en-GB"/>
        </w:rPr>
      </w:pPr>
    </w:p>
    <w:tbl>
      <w:tblPr>
        <w:tblW w:w="10207" w:type="dxa"/>
        <w:tblInd w:w="-3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80"/>
        <w:gridCol w:w="1205"/>
        <w:gridCol w:w="1276"/>
        <w:gridCol w:w="1551"/>
        <w:gridCol w:w="5395"/>
      </w:tblGrid>
      <w:tr w:rsidR="001E3D4C" w:rsidRPr="00885426" w:rsidTr="00145A88">
        <w:tc>
          <w:tcPr>
            <w:tcW w:w="780" w:type="dxa"/>
            <w:tcBorders>
              <w:bottom w:val="single" w:sz="12" w:space="0" w:color="auto"/>
            </w:tcBorders>
          </w:tcPr>
          <w:p w:rsidR="001E3D4C" w:rsidRPr="00885426" w:rsidRDefault="001E3D4C">
            <w:pPr>
              <w:spacing w:before="240"/>
              <w:jc w:val="center"/>
              <w:rPr>
                <w:lang w:val="en-GB"/>
              </w:rPr>
            </w:pPr>
            <w:r w:rsidRPr="00885426">
              <w:rPr>
                <w:lang w:val="en-GB"/>
              </w:rPr>
              <w:t>Version</w:t>
            </w:r>
          </w:p>
        </w:tc>
        <w:tc>
          <w:tcPr>
            <w:tcW w:w="1205" w:type="dxa"/>
            <w:tcBorders>
              <w:bottom w:val="single" w:sz="12" w:space="0" w:color="auto"/>
            </w:tcBorders>
          </w:tcPr>
          <w:p w:rsidR="001E3D4C" w:rsidRPr="00885426" w:rsidRDefault="001E3D4C">
            <w:pPr>
              <w:spacing w:before="240"/>
              <w:jc w:val="center"/>
              <w:rPr>
                <w:lang w:val="en-GB"/>
              </w:rPr>
            </w:pPr>
            <w:r w:rsidRPr="00885426">
              <w:rPr>
                <w:lang w:val="en-GB"/>
              </w:rPr>
              <w:t>Date</w:t>
            </w:r>
          </w:p>
        </w:tc>
        <w:tc>
          <w:tcPr>
            <w:tcW w:w="1276" w:type="dxa"/>
            <w:tcBorders>
              <w:bottom w:val="single" w:sz="12" w:space="0" w:color="auto"/>
            </w:tcBorders>
          </w:tcPr>
          <w:p w:rsidR="001E3D4C" w:rsidRPr="00885426" w:rsidRDefault="001E3D4C" w:rsidP="001E3D19">
            <w:pPr>
              <w:spacing w:before="240"/>
              <w:ind w:right="71"/>
              <w:jc w:val="center"/>
              <w:rPr>
                <w:lang w:val="en-GB"/>
              </w:rPr>
            </w:pPr>
            <w:r w:rsidRPr="00885426">
              <w:rPr>
                <w:lang w:val="en-GB"/>
              </w:rPr>
              <w:t>Au</w:t>
            </w:r>
            <w:r w:rsidR="002B17ED" w:rsidRPr="00885426">
              <w:rPr>
                <w:lang w:val="en-GB"/>
              </w:rPr>
              <w:t>thors</w:t>
            </w:r>
          </w:p>
        </w:tc>
        <w:tc>
          <w:tcPr>
            <w:tcW w:w="1551" w:type="dxa"/>
            <w:tcBorders>
              <w:bottom w:val="single" w:sz="12" w:space="0" w:color="auto"/>
            </w:tcBorders>
          </w:tcPr>
          <w:p w:rsidR="001E3D4C" w:rsidRPr="00885426" w:rsidRDefault="002B17ED">
            <w:pPr>
              <w:jc w:val="center"/>
              <w:rPr>
                <w:lang w:val="en-GB"/>
              </w:rPr>
            </w:pPr>
            <w:r w:rsidRPr="00885426">
              <w:rPr>
                <w:lang w:val="en-GB"/>
              </w:rPr>
              <w:t>Pages or paragraphs modified</w:t>
            </w:r>
          </w:p>
        </w:tc>
        <w:tc>
          <w:tcPr>
            <w:tcW w:w="5395" w:type="dxa"/>
            <w:tcBorders>
              <w:bottom w:val="single" w:sz="12" w:space="0" w:color="auto"/>
            </w:tcBorders>
          </w:tcPr>
          <w:p w:rsidR="001E3D4C" w:rsidRPr="00885426" w:rsidRDefault="002B17ED">
            <w:pPr>
              <w:spacing w:before="120"/>
              <w:jc w:val="center"/>
              <w:rPr>
                <w:lang w:val="en-GB"/>
              </w:rPr>
            </w:pPr>
            <w:r w:rsidRPr="00885426">
              <w:rPr>
                <w:lang w:val="en-GB"/>
              </w:rPr>
              <w:t>Description or comments</w:t>
            </w:r>
          </w:p>
        </w:tc>
      </w:tr>
      <w:tr w:rsidR="001E3D4C" w:rsidRPr="00D9701C" w:rsidTr="00145A88">
        <w:tc>
          <w:tcPr>
            <w:tcW w:w="780" w:type="dxa"/>
            <w:tcBorders>
              <w:top w:val="nil"/>
            </w:tcBorders>
          </w:tcPr>
          <w:p w:rsidR="001E3D4C" w:rsidRPr="00885426" w:rsidRDefault="006F4B8F">
            <w:pPr>
              <w:ind w:left="57" w:right="57"/>
              <w:rPr>
                <w:lang w:val="en-GB"/>
              </w:rPr>
            </w:pPr>
            <w:r>
              <w:rPr>
                <w:lang w:val="en-GB"/>
              </w:rPr>
              <w:t>0.1</w:t>
            </w:r>
          </w:p>
        </w:tc>
        <w:tc>
          <w:tcPr>
            <w:tcW w:w="1205" w:type="dxa"/>
            <w:tcBorders>
              <w:top w:val="nil"/>
            </w:tcBorders>
          </w:tcPr>
          <w:p w:rsidR="001E3D4C" w:rsidRPr="00885426" w:rsidRDefault="000629E9">
            <w:pPr>
              <w:ind w:left="57" w:right="57"/>
              <w:jc w:val="center"/>
              <w:rPr>
                <w:lang w:val="en-GB"/>
              </w:rPr>
            </w:pPr>
            <w:r>
              <w:rPr>
                <w:lang w:val="en-GB"/>
              </w:rPr>
              <w:t>03/01/2017</w:t>
            </w:r>
          </w:p>
        </w:tc>
        <w:tc>
          <w:tcPr>
            <w:tcW w:w="1276" w:type="dxa"/>
            <w:tcBorders>
              <w:top w:val="nil"/>
            </w:tcBorders>
          </w:tcPr>
          <w:p w:rsidR="001E3D4C" w:rsidRPr="00885426" w:rsidRDefault="001E3D19" w:rsidP="001E3D19">
            <w:pPr>
              <w:ind w:left="57" w:right="57"/>
              <w:jc w:val="left"/>
              <w:rPr>
                <w:lang w:val="en-GB"/>
              </w:rPr>
            </w:pPr>
            <w:r>
              <w:rPr>
                <w:lang w:val="en-GB"/>
              </w:rPr>
              <w:t xml:space="preserve">WP10 </w:t>
            </w:r>
          </w:p>
        </w:tc>
        <w:tc>
          <w:tcPr>
            <w:tcW w:w="1551" w:type="dxa"/>
            <w:tcBorders>
              <w:top w:val="nil"/>
            </w:tcBorders>
          </w:tcPr>
          <w:p w:rsidR="001E3D4C" w:rsidRPr="00885426" w:rsidRDefault="001E3D19">
            <w:pPr>
              <w:ind w:left="57" w:right="57"/>
              <w:rPr>
                <w:lang w:val="en-GB"/>
              </w:rPr>
            </w:pPr>
            <w:r>
              <w:rPr>
                <w:lang w:val="en-GB"/>
              </w:rPr>
              <w:t>All</w:t>
            </w:r>
          </w:p>
        </w:tc>
        <w:tc>
          <w:tcPr>
            <w:tcW w:w="5395" w:type="dxa"/>
            <w:tcBorders>
              <w:top w:val="nil"/>
            </w:tcBorders>
          </w:tcPr>
          <w:p w:rsidR="001E3D4C" w:rsidRPr="00885426" w:rsidRDefault="00D9701C" w:rsidP="00D9701C">
            <w:pPr>
              <w:ind w:left="57" w:right="57"/>
              <w:rPr>
                <w:lang w:val="en-GB"/>
              </w:rPr>
            </w:pPr>
            <w:r>
              <w:rPr>
                <w:lang w:val="en-GB"/>
              </w:rPr>
              <w:t>Draft version</w:t>
            </w:r>
          </w:p>
        </w:tc>
      </w:tr>
      <w:tr w:rsidR="001E3D19" w:rsidRPr="00784541" w:rsidTr="00145A88">
        <w:tc>
          <w:tcPr>
            <w:tcW w:w="780" w:type="dxa"/>
          </w:tcPr>
          <w:p w:rsidR="001E3D19" w:rsidRPr="00885426" w:rsidRDefault="000629E9">
            <w:pPr>
              <w:ind w:left="57" w:right="57"/>
              <w:rPr>
                <w:lang w:val="en-GB"/>
              </w:rPr>
            </w:pPr>
            <w:r>
              <w:rPr>
                <w:lang w:val="en-GB"/>
              </w:rPr>
              <w:t>0.2</w:t>
            </w:r>
          </w:p>
        </w:tc>
        <w:tc>
          <w:tcPr>
            <w:tcW w:w="1205" w:type="dxa"/>
          </w:tcPr>
          <w:p w:rsidR="001E3D19" w:rsidRPr="00885426" w:rsidRDefault="00C353F3">
            <w:pPr>
              <w:ind w:left="57" w:right="57"/>
              <w:jc w:val="center"/>
              <w:rPr>
                <w:lang w:val="en-GB"/>
              </w:rPr>
            </w:pPr>
            <w:r w:rsidRPr="00A913E9">
              <w:rPr>
                <w:lang w:val="en-GB"/>
              </w:rPr>
              <w:t>1</w:t>
            </w:r>
            <w:r w:rsidR="00B32CC7">
              <w:rPr>
                <w:lang w:val="en-GB"/>
              </w:rPr>
              <w:t>9</w:t>
            </w:r>
            <w:r w:rsidRPr="00A913E9">
              <w:rPr>
                <w:lang w:val="en-GB"/>
              </w:rPr>
              <w:t>/01/2017</w:t>
            </w:r>
          </w:p>
        </w:tc>
        <w:tc>
          <w:tcPr>
            <w:tcW w:w="1276" w:type="dxa"/>
          </w:tcPr>
          <w:p w:rsidR="001E3D19" w:rsidRPr="00885426" w:rsidRDefault="000629E9" w:rsidP="001E3D19">
            <w:pPr>
              <w:ind w:left="57" w:right="57"/>
              <w:jc w:val="left"/>
              <w:rPr>
                <w:lang w:val="en-GB"/>
              </w:rPr>
            </w:pPr>
            <w:r>
              <w:rPr>
                <w:lang w:val="en-GB"/>
              </w:rPr>
              <w:t>WP10</w:t>
            </w:r>
          </w:p>
        </w:tc>
        <w:tc>
          <w:tcPr>
            <w:tcW w:w="1551" w:type="dxa"/>
          </w:tcPr>
          <w:p w:rsidR="001E3D19" w:rsidRPr="00885426" w:rsidRDefault="000629E9">
            <w:pPr>
              <w:ind w:left="57" w:right="57"/>
              <w:rPr>
                <w:lang w:val="en-GB"/>
              </w:rPr>
            </w:pPr>
            <w:r>
              <w:rPr>
                <w:lang w:val="en-GB"/>
              </w:rPr>
              <w:t>All</w:t>
            </w:r>
          </w:p>
        </w:tc>
        <w:tc>
          <w:tcPr>
            <w:tcW w:w="5395" w:type="dxa"/>
          </w:tcPr>
          <w:p w:rsidR="001E3D19" w:rsidRPr="001E3D19" w:rsidRDefault="000629E9">
            <w:pPr>
              <w:ind w:left="57" w:right="57"/>
              <w:rPr>
                <w:lang w:val="en-GB"/>
              </w:rPr>
            </w:pPr>
            <w:r w:rsidRPr="000629E9">
              <w:rPr>
                <w:lang w:val="en-GB"/>
              </w:rPr>
              <w:t xml:space="preserve">Reviewed version </w:t>
            </w:r>
            <w:r w:rsidR="00C353F3">
              <w:rPr>
                <w:lang w:val="en-GB"/>
              </w:rPr>
              <w:t xml:space="preserve">with summary and </w:t>
            </w:r>
            <w:r w:rsidRPr="000629E9">
              <w:rPr>
                <w:lang w:val="en-GB"/>
              </w:rPr>
              <w:t xml:space="preserve">taking into account comments from </w:t>
            </w:r>
            <w:r w:rsidR="009C20FE">
              <w:rPr>
                <w:lang w:val="en-GB"/>
              </w:rPr>
              <w:t>reviewers</w:t>
            </w:r>
          </w:p>
        </w:tc>
      </w:tr>
      <w:tr w:rsidR="009C20FE" w:rsidRPr="00784541" w:rsidTr="00145A88">
        <w:tc>
          <w:tcPr>
            <w:tcW w:w="780" w:type="dxa"/>
          </w:tcPr>
          <w:p w:rsidR="009C20FE" w:rsidRPr="00885426" w:rsidRDefault="00784541">
            <w:pPr>
              <w:ind w:left="57" w:right="57"/>
              <w:rPr>
                <w:lang w:val="en-GB"/>
              </w:rPr>
            </w:pPr>
            <w:r>
              <w:rPr>
                <w:lang w:val="en-GB"/>
              </w:rPr>
              <w:t>1</w:t>
            </w:r>
          </w:p>
        </w:tc>
        <w:tc>
          <w:tcPr>
            <w:tcW w:w="1205" w:type="dxa"/>
          </w:tcPr>
          <w:p w:rsidR="009C20FE" w:rsidRPr="00885426" w:rsidRDefault="00784541">
            <w:pPr>
              <w:ind w:left="57" w:right="57"/>
              <w:jc w:val="center"/>
              <w:rPr>
                <w:lang w:val="en-GB"/>
              </w:rPr>
            </w:pPr>
            <w:r>
              <w:rPr>
                <w:lang w:val="en-GB"/>
              </w:rPr>
              <w:t>26/02/2017</w:t>
            </w:r>
          </w:p>
        </w:tc>
        <w:tc>
          <w:tcPr>
            <w:tcW w:w="1276" w:type="dxa"/>
          </w:tcPr>
          <w:p w:rsidR="009C20FE" w:rsidRPr="00885426" w:rsidRDefault="00784541" w:rsidP="00B25EB9">
            <w:pPr>
              <w:ind w:left="57" w:right="57"/>
              <w:jc w:val="left"/>
              <w:rPr>
                <w:lang w:val="en-GB"/>
              </w:rPr>
            </w:pPr>
            <w:r>
              <w:rPr>
                <w:lang w:val="en-GB"/>
              </w:rPr>
              <w:t>E. Raimond</w:t>
            </w:r>
          </w:p>
        </w:tc>
        <w:tc>
          <w:tcPr>
            <w:tcW w:w="1551" w:type="dxa"/>
          </w:tcPr>
          <w:p w:rsidR="009C20FE" w:rsidRPr="00885426" w:rsidRDefault="00784541">
            <w:pPr>
              <w:ind w:left="57" w:right="57"/>
              <w:rPr>
                <w:lang w:val="en-GB"/>
              </w:rPr>
            </w:pPr>
            <w:r>
              <w:rPr>
                <w:lang w:val="en-GB"/>
              </w:rPr>
              <w:t>Few</w:t>
            </w:r>
          </w:p>
        </w:tc>
        <w:tc>
          <w:tcPr>
            <w:tcW w:w="5395" w:type="dxa"/>
          </w:tcPr>
          <w:p w:rsidR="009C20FE" w:rsidRPr="00885426" w:rsidRDefault="00784541">
            <w:pPr>
              <w:ind w:left="57" w:right="57"/>
              <w:rPr>
                <w:lang w:val="en-GB"/>
              </w:rPr>
            </w:pPr>
            <w:r>
              <w:rPr>
                <w:lang w:val="en-GB"/>
              </w:rPr>
              <w:t>Approval review</w:t>
            </w:r>
          </w:p>
        </w:tc>
      </w:tr>
      <w:tr w:rsidR="001E3D4C" w:rsidRPr="00784541" w:rsidTr="00145A88">
        <w:tc>
          <w:tcPr>
            <w:tcW w:w="780" w:type="dxa"/>
          </w:tcPr>
          <w:p w:rsidR="001E3D4C" w:rsidRPr="00885426" w:rsidRDefault="001E3D4C">
            <w:pPr>
              <w:ind w:left="57" w:right="57"/>
              <w:rPr>
                <w:lang w:val="en-GB"/>
              </w:rPr>
            </w:pPr>
          </w:p>
        </w:tc>
        <w:tc>
          <w:tcPr>
            <w:tcW w:w="1205" w:type="dxa"/>
          </w:tcPr>
          <w:p w:rsidR="001E3D4C" w:rsidRPr="00885426" w:rsidRDefault="001E3D4C">
            <w:pPr>
              <w:ind w:left="57" w:right="57"/>
              <w:jc w:val="center"/>
              <w:rPr>
                <w:lang w:val="en-GB"/>
              </w:rPr>
            </w:pPr>
          </w:p>
        </w:tc>
        <w:tc>
          <w:tcPr>
            <w:tcW w:w="1276" w:type="dxa"/>
          </w:tcPr>
          <w:p w:rsidR="001E3D4C" w:rsidRPr="00885426" w:rsidRDefault="001E3D4C" w:rsidP="00B25EB9">
            <w:pPr>
              <w:ind w:left="57" w:right="57"/>
              <w:jc w:val="left"/>
              <w:rPr>
                <w:lang w:val="en-GB"/>
              </w:rPr>
            </w:pPr>
          </w:p>
        </w:tc>
        <w:tc>
          <w:tcPr>
            <w:tcW w:w="1551" w:type="dxa"/>
          </w:tcPr>
          <w:p w:rsidR="001E3D4C" w:rsidRPr="00885426" w:rsidRDefault="001E3D4C">
            <w:pPr>
              <w:ind w:left="57" w:right="57"/>
              <w:rPr>
                <w:lang w:val="en-GB"/>
              </w:rPr>
            </w:pPr>
          </w:p>
        </w:tc>
        <w:tc>
          <w:tcPr>
            <w:tcW w:w="5395" w:type="dxa"/>
          </w:tcPr>
          <w:p w:rsidR="001E3D4C" w:rsidRPr="00885426" w:rsidRDefault="001E3D4C">
            <w:pPr>
              <w:ind w:left="57" w:right="57"/>
              <w:rPr>
                <w:lang w:val="en-GB"/>
              </w:rPr>
            </w:pPr>
          </w:p>
        </w:tc>
      </w:tr>
      <w:tr w:rsidR="006F4B8F" w:rsidRPr="00784541" w:rsidTr="00145A88">
        <w:tc>
          <w:tcPr>
            <w:tcW w:w="780" w:type="dxa"/>
          </w:tcPr>
          <w:p w:rsidR="006F4B8F" w:rsidRPr="00885426" w:rsidRDefault="006F4B8F">
            <w:pPr>
              <w:ind w:left="57" w:right="57"/>
              <w:rPr>
                <w:lang w:val="en-GB"/>
              </w:rPr>
            </w:pPr>
          </w:p>
        </w:tc>
        <w:tc>
          <w:tcPr>
            <w:tcW w:w="1205" w:type="dxa"/>
          </w:tcPr>
          <w:p w:rsidR="006F4B8F" w:rsidRDefault="006F4B8F">
            <w:pPr>
              <w:ind w:left="57" w:right="57"/>
              <w:jc w:val="center"/>
              <w:rPr>
                <w:lang w:val="en-GB"/>
              </w:rPr>
            </w:pPr>
          </w:p>
        </w:tc>
        <w:tc>
          <w:tcPr>
            <w:tcW w:w="1276" w:type="dxa"/>
          </w:tcPr>
          <w:p w:rsidR="006F4B8F" w:rsidRDefault="006F4B8F" w:rsidP="00B25EB9">
            <w:pPr>
              <w:ind w:left="57" w:right="57"/>
              <w:jc w:val="left"/>
              <w:rPr>
                <w:lang w:val="en-GB"/>
              </w:rPr>
            </w:pPr>
          </w:p>
        </w:tc>
        <w:tc>
          <w:tcPr>
            <w:tcW w:w="1551" w:type="dxa"/>
          </w:tcPr>
          <w:p w:rsidR="006F4B8F" w:rsidRDefault="006F4B8F">
            <w:pPr>
              <w:ind w:left="57" w:right="57"/>
              <w:rPr>
                <w:lang w:val="en-GB"/>
              </w:rPr>
            </w:pPr>
          </w:p>
        </w:tc>
        <w:tc>
          <w:tcPr>
            <w:tcW w:w="5395" w:type="dxa"/>
          </w:tcPr>
          <w:p w:rsidR="006F4B8F" w:rsidRPr="00D9701C" w:rsidRDefault="006F4B8F">
            <w:pPr>
              <w:ind w:left="57" w:right="57"/>
              <w:rPr>
                <w:lang w:val="en-US"/>
              </w:rPr>
            </w:pPr>
          </w:p>
        </w:tc>
      </w:tr>
    </w:tbl>
    <w:p w:rsidR="00F92D85" w:rsidRDefault="00F92D85" w:rsidP="009A6CB3">
      <w:pPr>
        <w:rPr>
          <w:lang w:val="en-US"/>
        </w:rPr>
        <w:sectPr w:rsidR="00F92D85" w:rsidSect="00A913E9">
          <w:headerReference w:type="even" r:id="rId12"/>
          <w:headerReference w:type="default" r:id="rId13"/>
          <w:footerReference w:type="default" r:id="rId14"/>
          <w:headerReference w:type="first" r:id="rId15"/>
          <w:pgSz w:w="11907" w:h="16840" w:code="9"/>
          <w:pgMar w:top="284" w:right="1134" w:bottom="403" w:left="1418" w:header="279" w:footer="0" w:gutter="0"/>
          <w:cols w:space="708"/>
          <w:noEndnote/>
          <w:docGrid w:linePitch="326"/>
        </w:sectPr>
      </w:pPr>
    </w:p>
    <w:p w:rsidR="001E3D4C" w:rsidRPr="00E0762C" w:rsidRDefault="001E3D4C" w:rsidP="009A6CB3">
      <w:pPr>
        <w:pBdr>
          <w:top w:val="double" w:sz="6" w:space="1" w:color="auto"/>
        </w:pBdr>
        <w:ind w:right="491"/>
        <w:outlineLvl w:val="0"/>
        <w:rPr>
          <w:sz w:val="22"/>
          <w:lang w:val="en-GB"/>
        </w:rPr>
      </w:pPr>
      <w:r w:rsidRPr="00885426">
        <w:rPr>
          <w:b/>
          <w:smallCaps/>
          <w:sz w:val="22"/>
          <w:lang w:val="en-GB"/>
        </w:rPr>
        <w:t xml:space="preserve">List </w:t>
      </w:r>
      <w:r w:rsidR="006D0CCA" w:rsidRPr="00885426">
        <w:rPr>
          <w:b/>
          <w:smallCaps/>
          <w:sz w:val="22"/>
          <w:lang w:val="en-GB"/>
        </w:rPr>
        <w:t>of</w:t>
      </w:r>
      <w:r w:rsidRPr="00885426">
        <w:rPr>
          <w:b/>
          <w:smallCaps/>
          <w:sz w:val="22"/>
          <w:lang w:val="en-GB"/>
        </w:rPr>
        <w:t xml:space="preserve"> diffusion</w:t>
      </w:r>
    </w:p>
    <w:p w:rsidR="006F4B8F" w:rsidRPr="006F3573" w:rsidRDefault="006F4B8F" w:rsidP="006F4B8F">
      <w:pPr>
        <w:rPr>
          <w:b/>
          <w:lang w:val="en-US"/>
        </w:rPr>
      </w:pPr>
      <w:r w:rsidRPr="00D9701C">
        <w:rPr>
          <w:b/>
          <w:lang w:val="en-GB"/>
        </w:rPr>
        <w:t>European</w:t>
      </w:r>
      <w:r w:rsidRPr="006F3573">
        <w:rPr>
          <w:b/>
          <w:lang w:val="en-US"/>
        </w:rPr>
        <w:t xml:space="preserve"> Commission (scientific officer)</w:t>
      </w:r>
    </w:p>
    <w:p w:rsidR="006F4B8F" w:rsidRPr="006F3573" w:rsidRDefault="006F4B8F" w:rsidP="006F4B8F">
      <w:pPr>
        <w:rPr>
          <w:smallCaps/>
          <w:lang w:val="en-US"/>
        </w:rPr>
      </w:pPr>
    </w:p>
    <w:tbl>
      <w:tblPr>
        <w:tblW w:w="0" w:type="auto"/>
        <w:tblInd w:w="999" w:type="dxa"/>
        <w:tblCellMar>
          <w:left w:w="70" w:type="dxa"/>
          <w:right w:w="70" w:type="dxa"/>
        </w:tblCellMar>
        <w:tblLook w:val="04A0" w:firstRow="1" w:lastRow="0" w:firstColumn="1" w:lastColumn="0" w:noHBand="0" w:noVBand="1"/>
      </w:tblPr>
      <w:tblGrid>
        <w:gridCol w:w="1106"/>
        <w:gridCol w:w="1040"/>
        <w:gridCol w:w="1214"/>
      </w:tblGrid>
      <w:tr w:rsidR="006F4B8F" w:rsidRPr="00784541" w:rsidTr="00D9701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B8F" w:rsidRPr="006F3573" w:rsidRDefault="006F4B8F" w:rsidP="00D9701C">
            <w:pPr>
              <w:jc w:val="left"/>
              <w:rPr>
                <w:rFonts w:cs="Arial"/>
                <w:b/>
                <w:bCs/>
                <w:szCs w:val="18"/>
                <w:lang w:val="en-US"/>
              </w:rPr>
            </w:pPr>
            <w:r w:rsidRPr="006F3573">
              <w:rPr>
                <w:rFonts w:cs="Arial"/>
                <w:b/>
                <w:bCs/>
                <w:szCs w:val="18"/>
                <w:lang w:val="en-US"/>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B8F" w:rsidRPr="006F3573" w:rsidRDefault="006F4B8F" w:rsidP="00D9701C">
            <w:pPr>
              <w:jc w:val="left"/>
              <w:rPr>
                <w:rFonts w:cs="Arial"/>
                <w:b/>
                <w:bCs/>
                <w:szCs w:val="18"/>
                <w:lang w:val="en-US"/>
              </w:rPr>
            </w:pPr>
            <w:r w:rsidRPr="006F3573">
              <w:rPr>
                <w:rFonts w:cs="Arial"/>
                <w:b/>
                <w:bCs/>
                <w:szCs w:val="18"/>
                <w:lang w:val="en-US"/>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F4B8F" w:rsidRPr="006F3573" w:rsidRDefault="006F4B8F" w:rsidP="00D9701C">
            <w:pPr>
              <w:jc w:val="left"/>
              <w:rPr>
                <w:rFonts w:cs="Arial"/>
                <w:b/>
                <w:bCs/>
                <w:szCs w:val="18"/>
                <w:lang w:val="en-US"/>
              </w:rPr>
            </w:pPr>
            <w:r w:rsidRPr="006F3573">
              <w:rPr>
                <w:rFonts w:cs="Arial"/>
                <w:b/>
                <w:bCs/>
                <w:szCs w:val="18"/>
                <w:lang w:val="en-US"/>
              </w:rPr>
              <w:t>Organization</w:t>
            </w:r>
          </w:p>
        </w:tc>
      </w:tr>
      <w:tr w:rsidR="006F4B8F" w:rsidRPr="00513FDD" w:rsidTr="00D9701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B8F" w:rsidRPr="006F3573" w:rsidRDefault="006F4B8F" w:rsidP="00A942C9">
            <w:pPr>
              <w:jc w:val="left"/>
              <w:rPr>
                <w:rFonts w:cs="Arial"/>
                <w:bCs/>
                <w:szCs w:val="18"/>
                <w:lang w:val="en-US"/>
              </w:rPr>
            </w:pPr>
            <w:r w:rsidRPr="006F3573">
              <w:rPr>
                <w:rFonts w:cs="Arial"/>
                <w:bCs/>
                <w:szCs w:val="18"/>
                <w:lang w:val="en-US"/>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B8F" w:rsidRPr="006F3573" w:rsidRDefault="006F4B8F" w:rsidP="00A942C9">
            <w:pPr>
              <w:jc w:val="left"/>
              <w:rPr>
                <w:rFonts w:cs="Arial"/>
                <w:bCs/>
                <w:szCs w:val="18"/>
                <w:lang w:val="en-US"/>
              </w:rPr>
            </w:pPr>
            <w:r w:rsidRPr="006F3573">
              <w:rPr>
                <w:rFonts w:cs="Arial"/>
                <w:bCs/>
                <w:szCs w:val="18"/>
                <w:lang w:val="en-US"/>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F4B8F" w:rsidRPr="0069103E" w:rsidRDefault="006F4B8F" w:rsidP="00A942C9">
            <w:pPr>
              <w:jc w:val="left"/>
              <w:rPr>
                <w:rFonts w:cs="Arial"/>
                <w:bCs/>
                <w:szCs w:val="18"/>
              </w:rPr>
            </w:pPr>
            <w:r w:rsidRPr="0069103E">
              <w:rPr>
                <w:rFonts w:cs="Arial"/>
                <w:bCs/>
                <w:szCs w:val="18"/>
              </w:rPr>
              <w:t>EC</w:t>
            </w:r>
          </w:p>
        </w:tc>
      </w:tr>
    </w:tbl>
    <w:p w:rsidR="00CC4A3F" w:rsidRDefault="00CC4A3F" w:rsidP="00CC4A3F">
      <w:pPr>
        <w:rPr>
          <w:b/>
          <w:lang w:val="en-US"/>
        </w:rPr>
      </w:pPr>
    </w:p>
    <w:p w:rsidR="00CC4A3F" w:rsidRPr="00E4659D" w:rsidRDefault="00CC4A3F" w:rsidP="00CC4A3F">
      <w:pPr>
        <w:rPr>
          <w:b/>
          <w:lang w:val="en-US"/>
        </w:rPr>
      </w:pPr>
      <w:r w:rsidRPr="00E4659D">
        <w:rPr>
          <w:b/>
          <w:lang w:val="en-US"/>
        </w:rPr>
        <w:t>ASAMPSA_E Project management group (PMG)</w:t>
      </w:r>
    </w:p>
    <w:p w:rsidR="00CC4A3F" w:rsidRPr="00E4659D" w:rsidRDefault="00CC4A3F" w:rsidP="00CC4A3F">
      <w:pPr>
        <w:rPr>
          <w:smallCaps/>
          <w:lang w:val="en-US"/>
        </w:rPr>
      </w:pPr>
    </w:p>
    <w:tbl>
      <w:tblPr>
        <w:tblW w:w="0" w:type="auto"/>
        <w:tblInd w:w="70" w:type="dxa"/>
        <w:tblCellMar>
          <w:left w:w="70" w:type="dxa"/>
          <w:right w:w="70" w:type="dxa"/>
        </w:tblCellMar>
        <w:tblLook w:val="04A0" w:firstRow="1" w:lastRow="0" w:firstColumn="1" w:lastColumn="0" w:noHBand="0" w:noVBand="1"/>
      </w:tblPr>
      <w:tblGrid>
        <w:gridCol w:w="1052"/>
        <w:gridCol w:w="1040"/>
        <w:gridCol w:w="1548"/>
        <w:gridCol w:w="2968"/>
      </w:tblGrid>
      <w:tr w:rsidR="00CC4A3F" w:rsidRPr="005A0C69" w:rsidTr="00CC4A3F">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A3F" w:rsidRPr="005A0C69" w:rsidRDefault="00CC4A3F" w:rsidP="00CC4A3F">
            <w:pPr>
              <w:spacing w:before="60" w:after="60" w:line="240" w:lineRule="auto"/>
              <w:jc w:val="center"/>
              <w:rPr>
                <w:rFonts w:cs="Arial"/>
                <w:b/>
                <w:bCs/>
                <w:szCs w:val="18"/>
              </w:rPr>
            </w:pPr>
            <w:r w:rsidRPr="005A0C69">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A3F" w:rsidRPr="005A0C69" w:rsidRDefault="00CC4A3F" w:rsidP="00CC4A3F">
            <w:pPr>
              <w:spacing w:before="60" w:after="60" w:line="240" w:lineRule="auto"/>
              <w:jc w:val="center"/>
              <w:rPr>
                <w:rFonts w:cs="Arial"/>
                <w:b/>
                <w:bCs/>
                <w:szCs w:val="18"/>
              </w:rPr>
            </w:pPr>
            <w:r w:rsidRPr="005A0C69">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C4A3F" w:rsidRPr="005A0C69" w:rsidRDefault="00CC4A3F" w:rsidP="00CC4A3F">
            <w:pPr>
              <w:spacing w:before="60" w:after="60" w:line="240" w:lineRule="auto"/>
              <w:jc w:val="center"/>
              <w:rPr>
                <w:rFonts w:cs="Arial"/>
                <w:b/>
                <w:bCs/>
                <w:szCs w:val="18"/>
              </w:rPr>
            </w:pPr>
            <w:r w:rsidRPr="005A0C69">
              <w:rPr>
                <w:rFonts w:cs="Arial"/>
                <w:b/>
                <w:bCs/>
                <w:szCs w:val="18"/>
              </w:rPr>
              <w:t>Organization</w:t>
            </w:r>
          </w:p>
        </w:tc>
        <w:tc>
          <w:tcPr>
            <w:tcW w:w="0" w:type="auto"/>
            <w:tcBorders>
              <w:top w:val="single" w:sz="4" w:space="0" w:color="auto"/>
              <w:left w:val="single" w:sz="4" w:space="0" w:color="auto"/>
              <w:bottom w:val="single" w:sz="4" w:space="0" w:color="auto"/>
              <w:right w:val="single" w:sz="4" w:space="0" w:color="auto"/>
            </w:tcBorders>
          </w:tcPr>
          <w:p w:rsidR="00CC4A3F" w:rsidRPr="005A0C69" w:rsidRDefault="00CC4A3F" w:rsidP="00CC4A3F">
            <w:pPr>
              <w:spacing w:before="60" w:after="60" w:line="240" w:lineRule="auto"/>
              <w:jc w:val="center"/>
              <w:rPr>
                <w:rFonts w:cs="Arial"/>
                <w:b/>
                <w:bCs/>
                <w:szCs w:val="18"/>
              </w:rPr>
            </w:pPr>
          </w:p>
        </w:tc>
      </w:tr>
      <w:tr w:rsidR="00CC4A3F" w:rsidRPr="005A0C69" w:rsidTr="00CC4A3F">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A3F" w:rsidRPr="005A0C69" w:rsidRDefault="00CC4A3F" w:rsidP="00CC4A3F">
            <w:pPr>
              <w:spacing w:before="60" w:after="60" w:line="240" w:lineRule="auto"/>
              <w:jc w:val="left"/>
              <w:rPr>
                <w:rFonts w:cs="Arial"/>
                <w:bCs/>
                <w:szCs w:val="18"/>
              </w:rPr>
            </w:pPr>
            <w:r w:rsidRPr="005A0C69">
              <w:rPr>
                <w:rFonts w:cs="Arial"/>
                <w:bCs/>
                <w:szCs w:val="18"/>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A3F" w:rsidRPr="005A0C69" w:rsidRDefault="00CC4A3F" w:rsidP="00CC4A3F">
            <w:pPr>
              <w:spacing w:before="60" w:after="60" w:line="240" w:lineRule="auto"/>
              <w:jc w:val="left"/>
              <w:rPr>
                <w:rFonts w:cs="Arial"/>
                <w:bCs/>
                <w:szCs w:val="18"/>
              </w:rPr>
            </w:pPr>
            <w:r w:rsidRPr="005A0C69">
              <w:rPr>
                <w:rFonts w:cs="Arial"/>
                <w:bCs/>
                <w:szCs w:val="18"/>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C4A3F" w:rsidRPr="005A0C69" w:rsidRDefault="00CC4A3F" w:rsidP="00CC4A3F">
            <w:pPr>
              <w:spacing w:before="60" w:after="60" w:line="240" w:lineRule="auto"/>
              <w:jc w:val="left"/>
              <w:rPr>
                <w:rFonts w:cs="Arial"/>
                <w:bCs/>
                <w:szCs w:val="18"/>
              </w:rPr>
            </w:pPr>
            <w:r w:rsidRPr="005A0C69">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rsidR="00CC4A3F" w:rsidRPr="005A0C69" w:rsidRDefault="00CC4A3F" w:rsidP="00CC4A3F">
            <w:pPr>
              <w:spacing w:before="60" w:after="60" w:line="240" w:lineRule="auto"/>
              <w:jc w:val="left"/>
              <w:rPr>
                <w:rFonts w:cs="Arial"/>
                <w:bCs/>
                <w:szCs w:val="18"/>
              </w:rPr>
            </w:pPr>
            <w:r w:rsidRPr="005A0C69">
              <w:rPr>
                <w:rFonts w:cs="Arial"/>
                <w:bCs/>
                <w:szCs w:val="18"/>
              </w:rPr>
              <w:t>Project coordinator</w:t>
            </w:r>
          </w:p>
        </w:tc>
      </w:tr>
      <w:tr w:rsidR="00CC4A3F" w:rsidRPr="005A0C69" w:rsidTr="00CC4A3F">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rsidR="00CC4A3F" w:rsidRPr="005A0C69" w:rsidRDefault="00CC4A3F" w:rsidP="00CC4A3F">
            <w:pPr>
              <w:spacing w:before="60" w:after="60" w:line="240" w:lineRule="auto"/>
              <w:jc w:val="left"/>
              <w:rPr>
                <w:rFonts w:cs="Arial"/>
                <w:bCs/>
                <w:szCs w:val="18"/>
              </w:rPr>
            </w:pPr>
            <w:r w:rsidRPr="005A0C69">
              <w:rPr>
                <w:rFonts w:cs="Arial"/>
                <w:bCs/>
                <w:szCs w:val="18"/>
              </w:rPr>
              <w:t>WP10 coordinator</w:t>
            </w:r>
          </w:p>
        </w:tc>
      </w:tr>
      <w:tr w:rsidR="00CC4A3F" w:rsidRPr="005A0C69" w:rsidTr="00CC4A3F">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A3F" w:rsidRPr="005A0C69" w:rsidRDefault="00CC4A3F" w:rsidP="00CC4A3F">
            <w:pPr>
              <w:spacing w:before="60" w:after="60" w:line="240" w:lineRule="auto"/>
              <w:jc w:val="left"/>
              <w:rPr>
                <w:rFonts w:cs="Arial"/>
                <w:bCs/>
                <w:szCs w:val="18"/>
              </w:rPr>
            </w:pPr>
            <w:r w:rsidRPr="005A0C69">
              <w:rPr>
                <w:rFonts w:cs="Arial"/>
                <w:bCs/>
                <w:szCs w:val="18"/>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A3F" w:rsidRPr="005A0C69" w:rsidRDefault="00CC4A3F" w:rsidP="00CC4A3F">
            <w:pPr>
              <w:spacing w:before="60" w:after="60" w:line="240" w:lineRule="auto"/>
              <w:jc w:val="left"/>
              <w:rPr>
                <w:rFonts w:cs="Arial"/>
                <w:bCs/>
                <w:szCs w:val="18"/>
              </w:rPr>
            </w:pPr>
            <w:r w:rsidRPr="005A0C69">
              <w:rPr>
                <w:rFonts w:cs="Arial"/>
                <w:bCs/>
                <w:szCs w:val="18"/>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C4A3F" w:rsidRPr="005A0C69" w:rsidRDefault="00CC4A3F" w:rsidP="00CC4A3F">
            <w:pPr>
              <w:spacing w:before="60" w:after="60" w:line="240" w:lineRule="auto"/>
              <w:jc w:val="left"/>
              <w:rPr>
                <w:rFonts w:cs="Arial"/>
                <w:bCs/>
                <w:szCs w:val="18"/>
              </w:rPr>
            </w:pPr>
            <w:r w:rsidRPr="005A0C69">
              <w:rPr>
                <w:rFonts w:cs="Arial"/>
                <w:bCs/>
                <w:szCs w:val="18"/>
              </w:rPr>
              <w:t>Vienna University</w:t>
            </w:r>
          </w:p>
        </w:tc>
        <w:tc>
          <w:tcPr>
            <w:tcW w:w="0" w:type="auto"/>
            <w:tcBorders>
              <w:top w:val="single" w:sz="4" w:space="0" w:color="auto"/>
              <w:left w:val="single" w:sz="4" w:space="0" w:color="auto"/>
              <w:bottom w:val="single" w:sz="4" w:space="0" w:color="auto"/>
              <w:right w:val="single" w:sz="4" w:space="0" w:color="auto"/>
            </w:tcBorders>
          </w:tcPr>
          <w:p w:rsidR="00CC4A3F" w:rsidRPr="005A0C69" w:rsidRDefault="00CC4A3F" w:rsidP="00CC4A3F">
            <w:pPr>
              <w:spacing w:before="60" w:after="60" w:line="240" w:lineRule="auto"/>
              <w:jc w:val="left"/>
              <w:rPr>
                <w:rFonts w:cs="Arial"/>
                <w:bCs/>
                <w:szCs w:val="18"/>
              </w:rPr>
            </w:pPr>
            <w:r w:rsidRPr="005A0C69">
              <w:rPr>
                <w:rFonts w:cs="Arial"/>
                <w:bCs/>
                <w:szCs w:val="18"/>
              </w:rPr>
              <w:t>WP21 coordinator</w:t>
            </w:r>
          </w:p>
        </w:tc>
      </w:tr>
      <w:tr w:rsidR="00CC4A3F" w:rsidRPr="005A0C69" w:rsidTr="00CC4A3F">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spacing w:before="60" w:after="60" w:line="240" w:lineRule="auto"/>
              <w:jc w:val="left"/>
              <w:rPr>
                <w:rFonts w:cs="Arial"/>
                <w:bCs/>
                <w:szCs w:val="18"/>
              </w:rPr>
            </w:pPr>
            <w:r>
              <w:rPr>
                <w:rFonts w:cs="Arial"/>
                <w:bCs/>
                <w:szCs w:val="18"/>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spacing w:before="60" w:after="60" w:line="240" w:lineRule="auto"/>
              <w:jc w:val="left"/>
              <w:rPr>
                <w:rFonts w:cs="Arial"/>
                <w:bCs/>
                <w:szCs w:val="18"/>
              </w:rPr>
            </w:pPr>
            <w:r>
              <w:rPr>
                <w:rFonts w:cs="Arial"/>
                <w:bCs/>
                <w:szCs w:val="18"/>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tcPr>
          <w:p w:rsidR="00CC4A3F" w:rsidRPr="005A0C69" w:rsidRDefault="00CC4A3F" w:rsidP="00CC4A3F">
            <w:pPr>
              <w:spacing w:before="60" w:after="60" w:line="240" w:lineRule="auto"/>
              <w:jc w:val="left"/>
              <w:rPr>
                <w:rFonts w:cs="Arial"/>
                <w:bCs/>
                <w:szCs w:val="18"/>
              </w:rPr>
            </w:pPr>
            <w:r w:rsidRPr="005A0C69">
              <w:rPr>
                <w:rFonts w:cs="Arial"/>
                <w:bCs/>
                <w:szCs w:val="18"/>
              </w:rPr>
              <w:t>WP22 coordinator</w:t>
            </w:r>
          </w:p>
        </w:tc>
      </w:tr>
      <w:tr w:rsidR="00CC4A3F" w:rsidRPr="005A0C69" w:rsidTr="00CC4A3F">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WP30 coordinator</w:t>
            </w:r>
            <w:r>
              <w:rPr>
                <w:rFonts w:cs="Arial"/>
                <w:bCs/>
                <w:szCs w:val="18"/>
              </w:rPr>
              <w:t xml:space="preserve"> until 2016-03-31</w:t>
            </w:r>
          </w:p>
        </w:tc>
      </w:tr>
      <w:tr w:rsidR="00CC4A3F" w:rsidRPr="00784541" w:rsidTr="00CC4A3F">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spacing w:before="60" w:after="60" w:line="240" w:lineRule="auto"/>
              <w:jc w:val="left"/>
              <w:rPr>
                <w:rFonts w:cs="Arial"/>
                <w:bCs/>
                <w:szCs w:val="18"/>
              </w:rPr>
            </w:pPr>
            <w:r>
              <w:rPr>
                <w:rFonts w:cs="Arial"/>
                <w:bCs/>
                <w:szCs w:val="18"/>
              </w:rPr>
              <w:t>Lö</w:t>
            </w:r>
            <w:r w:rsidRPr="005A0C69">
              <w:rPr>
                <w:rFonts w:cs="Arial"/>
                <w:bCs/>
                <w:szCs w:val="18"/>
              </w:rPr>
              <w:t>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C4A3F" w:rsidRPr="005A0C69" w:rsidRDefault="00CC4A3F" w:rsidP="00CC4A3F">
            <w:pPr>
              <w:spacing w:before="60" w:after="60" w:line="240" w:lineRule="auto"/>
              <w:jc w:val="left"/>
              <w:rPr>
                <w:rFonts w:cs="Arial"/>
                <w:bCs/>
                <w:szCs w:val="18"/>
              </w:rPr>
            </w:pPr>
            <w:r w:rsidRPr="005A0C69">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CC4A3F" w:rsidRPr="00E4659D" w:rsidRDefault="00CC4A3F" w:rsidP="00CC4A3F">
            <w:pPr>
              <w:spacing w:before="60" w:after="60" w:line="240" w:lineRule="auto"/>
              <w:jc w:val="left"/>
              <w:rPr>
                <w:rFonts w:cs="Arial"/>
                <w:bCs/>
                <w:szCs w:val="18"/>
                <w:lang w:val="en-US"/>
              </w:rPr>
            </w:pPr>
            <w:r w:rsidRPr="00E4659D">
              <w:rPr>
                <w:rFonts w:cs="Arial"/>
                <w:bCs/>
                <w:szCs w:val="18"/>
                <w:lang w:val="en-US"/>
              </w:rPr>
              <w:t>WP40 coordinator</w:t>
            </w:r>
          </w:p>
          <w:p w:rsidR="00CC4A3F" w:rsidRPr="00E4659D" w:rsidRDefault="00CC4A3F" w:rsidP="00CC4A3F">
            <w:pPr>
              <w:spacing w:before="60" w:after="60" w:line="240" w:lineRule="auto"/>
              <w:jc w:val="left"/>
              <w:rPr>
                <w:rFonts w:cs="Arial"/>
                <w:bCs/>
                <w:szCs w:val="18"/>
                <w:lang w:val="en-US"/>
              </w:rPr>
            </w:pPr>
            <w:r w:rsidRPr="00E4659D">
              <w:rPr>
                <w:rFonts w:cs="Arial"/>
                <w:bCs/>
                <w:szCs w:val="18"/>
                <w:lang w:val="en-US"/>
              </w:rPr>
              <w:t>WP30 coordinator after 2016-04-01</w:t>
            </w:r>
          </w:p>
        </w:tc>
      </w:tr>
    </w:tbl>
    <w:p w:rsidR="00CC4A3F" w:rsidRPr="00E4659D" w:rsidRDefault="00CC4A3F" w:rsidP="00CC4A3F">
      <w:pPr>
        <w:rPr>
          <w:smallCaps/>
          <w:lang w:val="en-US"/>
        </w:rPr>
      </w:pPr>
    </w:p>
    <w:p w:rsidR="00CC4A3F" w:rsidRPr="005A0C69" w:rsidRDefault="00CC4A3F" w:rsidP="00CC4A3F">
      <w:pPr>
        <w:rPr>
          <w:b/>
        </w:rPr>
      </w:pPr>
      <w:r w:rsidRPr="005A0C69">
        <w:rPr>
          <w:b/>
        </w:rPr>
        <w:t>REPRESENTATIVES OF ASAMPSA_E PARTNERS</w:t>
      </w:r>
    </w:p>
    <w:p w:rsidR="00CC4A3F" w:rsidRPr="005A0C69" w:rsidRDefault="00CC4A3F" w:rsidP="00CC4A3F">
      <w:pPr>
        <w:jc w:val="center"/>
        <w:rPr>
          <w:rFonts w:cs="Arial"/>
          <w:b/>
          <w:bCs/>
          <w:szCs w:val="18"/>
        </w:rPr>
      </w:pPr>
    </w:p>
    <w:p w:rsidR="00CC4A3F" w:rsidRPr="005A0C69" w:rsidRDefault="00CC4A3F" w:rsidP="00CC4A3F">
      <w:pPr>
        <w:jc w:val="center"/>
        <w:rPr>
          <w:rFonts w:cs="Arial"/>
          <w:b/>
          <w:bCs/>
          <w:szCs w:val="18"/>
        </w:rPr>
        <w:sectPr w:rsidR="00CC4A3F" w:rsidRPr="005A0C69">
          <w:footerReference w:type="default" r:id="rId16"/>
          <w:pgSz w:w="11907" w:h="16840" w:code="9"/>
          <w:pgMar w:top="397" w:right="1134" w:bottom="403" w:left="1418" w:header="567" w:footer="0" w:gutter="0"/>
          <w:cols w:space="708"/>
          <w:noEndnote/>
          <w:docGrid w:linePitch="326"/>
        </w:sect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6"/>
        <w:gridCol w:w="1496"/>
        <w:gridCol w:w="1214"/>
      </w:tblGrid>
      <w:tr w:rsidR="00B67D4F" w:rsidRPr="0085494F" w:rsidTr="00CC4A3F">
        <w:trPr>
          <w:trHeight w:val="20"/>
        </w:trPr>
        <w:tc>
          <w:tcPr>
            <w:tcW w:w="0" w:type="auto"/>
            <w:shd w:val="clear" w:color="auto" w:fill="auto"/>
            <w:noWrap/>
            <w:vAlign w:val="center"/>
          </w:tcPr>
          <w:p w:rsidR="00B67D4F" w:rsidRPr="0085494F" w:rsidRDefault="00B67D4F" w:rsidP="00CC4A3F">
            <w:pPr>
              <w:spacing w:before="40" w:after="40" w:line="240" w:lineRule="auto"/>
              <w:jc w:val="left"/>
              <w:rPr>
                <w:rFonts w:cs="Arial"/>
                <w:color w:val="000000"/>
                <w:sz w:val="16"/>
                <w:szCs w:val="16"/>
              </w:rPr>
            </w:pPr>
            <w:r w:rsidRPr="005A0C69">
              <w:rPr>
                <w:rFonts w:cs="Arial"/>
                <w:b/>
                <w:bCs/>
                <w:szCs w:val="18"/>
              </w:rPr>
              <w:t>Name</w:t>
            </w:r>
          </w:p>
        </w:tc>
        <w:tc>
          <w:tcPr>
            <w:tcW w:w="0" w:type="auto"/>
            <w:shd w:val="clear" w:color="auto" w:fill="auto"/>
            <w:noWrap/>
            <w:vAlign w:val="center"/>
          </w:tcPr>
          <w:p w:rsidR="00B67D4F" w:rsidRPr="0085494F" w:rsidRDefault="00B67D4F" w:rsidP="00CC4A3F">
            <w:pPr>
              <w:spacing w:before="40" w:after="40" w:line="240" w:lineRule="auto"/>
              <w:jc w:val="left"/>
              <w:rPr>
                <w:rFonts w:cs="Arial"/>
                <w:color w:val="000000"/>
                <w:sz w:val="16"/>
                <w:szCs w:val="16"/>
              </w:rPr>
            </w:pPr>
            <w:r w:rsidRPr="005A0C69">
              <w:rPr>
                <w:rFonts w:cs="Arial"/>
                <w:b/>
                <w:bCs/>
                <w:szCs w:val="18"/>
              </w:rPr>
              <w:t>First name</w:t>
            </w:r>
          </w:p>
        </w:tc>
        <w:tc>
          <w:tcPr>
            <w:tcW w:w="0" w:type="auto"/>
            <w:shd w:val="clear" w:color="auto" w:fill="auto"/>
            <w:vAlign w:val="center"/>
          </w:tcPr>
          <w:p w:rsidR="00B67D4F" w:rsidRPr="0085494F" w:rsidRDefault="00B67D4F" w:rsidP="00CC4A3F">
            <w:pPr>
              <w:spacing w:before="40" w:after="40" w:line="240" w:lineRule="auto"/>
              <w:jc w:val="left"/>
              <w:rPr>
                <w:rFonts w:cs="Arial"/>
                <w:color w:val="000000"/>
                <w:sz w:val="16"/>
                <w:szCs w:val="16"/>
              </w:rPr>
            </w:pPr>
            <w:r w:rsidRPr="005A0C69">
              <w:rPr>
                <w:rFonts w:cs="Arial"/>
                <w:b/>
                <w:bCs/>
                <w:szCs w:val="18"/>
              </w:rPr>
              <w:t>Organization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Mustoe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Julian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AMEC NNC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Grindon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Liz</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AMEC NNC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Pierre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Cecile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AREVA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Godefroy</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Florian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AREVA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Dirksen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Gerben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AREVA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Kollasko</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Heiko</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AREVA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Pellisseti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Manuel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AREVA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Bruneliere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Hervé</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AREVA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Hasnaoui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Chiheb</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AREXIS</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Hurel</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François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AREXIS</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Schirrer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Raphael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AREXIS</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Gryffroy</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Dries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Bel V</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De Gelder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Pieter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Bel V</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Van Rompuy</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Thibaut</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Bel V</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Jacques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Véronique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Bel V</w:t>
            </w:r>
          </w:p>
        </w:tc>
      </w:tr>
      <w:tr w:rsidR="00CC4A3F" w:rsidRPr="00B67D4F" w:rsidTr="00CC4A3F">
        <w:trPr>
          <w:trHeight w:val="20"/>
        </w:trPr>
        <w:tc>
          <w:tcPr>
            <w:tcW w:w="0" w:type="auto"/>
            <w:shd w:val="clear" w:color="auto" w:fill="auto"/>
            <w:noWrap/>
            <w:vAlign w:val="center"/>
          </w:tcPr>
          <w:p w:rsidR="00CC4A3F" w:rsidRPr="00A913E9" w:rsidRDefault="00CC4A3F" w:rsidP="00CC4A3F">
            <w:pPr>
              <w:spacing w:before="40" w:after="40" w:line="240" w:lineRule="auto"/>
              <w:jc w:val="left"/>
              <w:rPr>
                <w:rFonts w:cs="Arial"/>
                <w:color w:val="000000"/>
                <w:sz w:val="16"/>
                <w:szCs w:val="16"/>
              </w:rPr>
            </w:pPr>
            <w:r w:rsidRPr="00A913E9">
              <w:rPr>
                <w:rFonts w:cs="Arial"/>
                <w:color w:val="000000"/>
                <w:sz w:val="16"/>
                <w:szCs w:val="16"/>
              </w:rPr>
              <w:t>Cazzoli</w:t>
            </w:r>
          </w:p>
        </w:tc>
        <w:tc>
          <w:tcPr>
            <w:tcW w:w="0" w:type="auto"/>
            <w:shd w:val="clear" w:color="auto" w:fill="auto"/>
            <w:noWrap/>
            <w:vAlign w:val="center"/>
          </w:tcPr>
          <w:p w:rsidR="00CC4A3F" w:rsidRPr="00A913E9" w:rsidRDefault="00CC4A3F" w:rsidP="00CC4A3F">
            <w:pPr>
              <w:spacing w:before="40" w:after="40" w:line="240" w:lineRule="auto"/>
              <w:jc w:val="left"/>
              <w:rPr>
                <w:rFonts w:cs="Arial"/>
                <w:color w:val="000000"/>
                <w:sz w:val="16"/>
                <w:szCs w:val="16"/>
              </w:rPr>
            </w:pPr>
            <w:r w:rsidRPr="00A913E9">
              <w:rPr>
                <w:rFonts w:cs="Arial"/>
                <w:color w:val="000000"/>
                <w:sz w:val="16"/>
                <w:szCs w:val="16"/>
              </w:rPr>
              <w:t>Errico</w:t>
            </w:r>
          </w:p>
        </w:tc>
        <w:tc>
          <w:tcPr>
            <w:tcW w:w="0" w:type="auto"/>
            <w:shd w:val="clear" w:color="auto" w:fill="auto"/>
            <w:vAlign w:val="center"/>
          </w:tcPr>
          <w:p w:rsidR="00CC4A3F" w:rsidRPr="00A913E9" w:rsidRDefault="00CC4A3F" w:rsidP="00CC4A3F">
            <w:pPr>
              <w:spacing w:before="40" w:after="40" w:line="240" w:lineRule="auto"/>
              <w:jc w:val="left"/>
              <w:rPr>
                <w:rFonts w:cs="Arial"/>
                <w:color w:val="000000"/>
                <w:sz w:val="16"/>
                <w:szCs w:val="16"/>
              </w:rPr>
            </w:pPr>
            <w:r w:rsidRPr="00A913E9">
              <w:rPr>
                <w:rFonts w:cs="Arial"/>
                <w:color w:val="000000"/>
                <w:sz w:val="16"/>
                <w:szCs w:val="16"/>
              </w:rPr>
              <w:t>CCA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Vitázková</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Jirina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CCA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Passalacqua</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Roberto</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Bonnevialle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Anne-Marie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Bordes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Dominique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Vasseur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Dominique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Panato</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Eddy</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Romanet</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François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Lopez</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Julien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Gallois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Marie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Hibti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Mohamed</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Brac</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Pascal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Jan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Philippe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Nonclercq</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Philippe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Bernadara</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Pietro</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Benzoni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Stéphane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Parey</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Sylvie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Rychkov</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Valentin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Coulon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Vincent</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Banchieri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Yvonnick</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EDF</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Burgazzi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Luciano</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ENEA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Karlsson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Anders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FKA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Hultqvist</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Göran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FKA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Pihl</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Joel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FKA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Ljungbjörk</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Julia</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FKA</w:t>
            </w:r>
          </w:p>
        </w:tc>
      </w:tr>
      <w:tr w:rsidR="00CC4A3F" w:rsidRPr="0085494F" w:rsidTr="00CC4A3F">
        <w:trPr>
          <w:trHeight w:val="20"/>
        </w:trPr>
        <w:tc>
          <w:tcPr>
            <w:tcW w:w="0" w:type="auto"/>
            <w:shd w:val="clear" w:color="auto" w:fill="auto"/>
            <w:noWrap/>
            <w:vAlign w:val="center"/>
            <w:hideMark/>
          </w:tcPr>
          <w:p w:rsidR="00CC4A3F" w:rsidRPr="0085494F" w:rsidRDefault="00CC4A3F" w:rsidP="00495D62">
            <w:pPr>
              <w:spacing w:before="40" w:after="40" w:line="240" w:lineRule="auto"/>
              <w:jc w:val="left"/>
              <w:rPr>
                <w:rFonts w:cs="Arial"/>
                <w:color w:val="000000"/>
                <w:sz w:val="16"/>
                <w:szCs w:val="16"/>
              </w:rPr>
            </w:pPr>
            <w:r w:rsidRPr="0085494F">
              <w:rPr>
                <w:rFonts w:cs="Arial"/>
                <w:color w:val="000000"/>
                <w:sz w:val="16"/>
                <w:szCs w:val="16"/>
              </w:rPr>
              <w:t>K</w:t>
            </w:r>
            <w:r w:rsidR="00784541">
              <w:rPr>
                <w:rFonts w:cs="Arial"/>
                <w:color w:val="000000"/>
                <w:sz w:val="16"/>
                <w:szCs w:val="16"/>
              </w:rPr>
              <w:t>ähäri</w:t>
            </w:r>
            <w:r w:rsidRPr="0085494F">
              <w:rPr>
                <w:rFonts w:cs="Arial"/>
                <w:color w:val="000000"/>
                <w:sz w:val="16"/>
                <w:szCs w:val="16"/>
              </w:rPr>
              <w:t xml:space="preserve"> </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Petri</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FKA</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Wielenberg</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Andreas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GRS</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Loeffler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Horst</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GRS</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Pr>
                <w:rFonts w:cs="Arial"/>
                <w:color w:val="000000"/>
                <w:sz w:val="16"/>
                <w:szCs w:val="16"/>
              </w:rPr>
              <w:t>Hage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Michael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GRS</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Sperbeck</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Silvio</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GRS</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Serrano</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Cesar</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IEC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Benitez</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Francisco Jose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IEC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Del Barrio</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Miguel 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IEC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Apostol</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Minodora</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INR</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Nitoi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Mirela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INR</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Stefanova</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Antoaneta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INRNE</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Groudev</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Pavlin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INRNE</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Laurent</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Bruno</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Clement</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Christophe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Duluc</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Claire-Marie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Leteinturier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Denis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Raimond</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Emmanuel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Corenwinder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François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Pichereau</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Frederique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Georgescu</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Gabriel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Bonneville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Hervé</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Denis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Jean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Bonnet</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Jean-Michel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Lanore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Jeanne-Marie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Espargilliere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Julien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Mateescu</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Julien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Guimier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Laurent</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Bardet</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Lise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Rahni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Nadia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Bertrand</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Nathalie</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Duflot</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Nicolas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Scotti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Oona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Dupuy</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Patricia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Vinot</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Thierry</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Rebour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Vincent</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Guigueno</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Yves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IRSN</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Prošek</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 xml:space="preserve">Andrej </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JSI</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Volkanovski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Andrija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JSI</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Alzbutas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Robertas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LEI</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Rimkevicius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Sigitas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LEI</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Olsson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Anders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LRC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Häggström</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Anna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LRC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Klug</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Joakim</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LRC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Kumar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Manorma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LRC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Knochenhauer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Michael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LRC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Kowal</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Karol</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NCBJ</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Borysiewicz</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Mieczyslaw</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NCBJ</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Potempski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Slawomir</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NCBJ</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Vestrucci</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Paolo</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NIER</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La Rovere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Stephano</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NIER</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Brinkman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Hans (Johannes L.)</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NRG</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Bareith</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Attila</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NUBIKI</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Lajtha</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Gabor</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NUBIKI</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Siklossy</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Tamas</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NUBIKI</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Caracciolo</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Eduardo</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RSE</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Gorpinchenko</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Oleg</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SSTC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Dybach</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Oleksiy</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SSTC</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Grondal</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Corentin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TRACTEBEL</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Claus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Etienne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TRACTEBEL</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Oury</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Laurence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TRACTEBEL</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Dejardin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Philippe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TRACTEBEL</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Yu</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Shizhen</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TRACTEBEL</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Mitaille</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Stanislas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TRACTEBEL</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Zeynab</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 xml:space="preserve">Umidova </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TRACTEBEL</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Bogdanov</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Dimitar</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TUS</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Ivanov</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Ivan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TUS</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Kubicek</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Jan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UJV</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Holy</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Jaroslav</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UJV</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Kolar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Ladislav</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UJV</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Jaros</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Milan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UJV</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Hustak</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Stanislav</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UJV</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Decker</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Kurt</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UNIVIE</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Prochaska</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Jan</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VUJE</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Halada</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Peter</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VUJE</w:t>
            </w:r>
          </w:p>
        </w:tc>
      </w:tr>
      <w:tr w:rsidR="00CC4A3F" w:rsidRPr="0085494F" w:rsidTr="00CC4A3F">
        <w:trPr>
          <w:trHeight w:val="20"/>
        </w:trPr>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Stojka</w:t>
            </w:r>
          </w:p>
        </w:tc>
        <w:tc>
          <w:tcPr>
            <w:tcW w:w="0" w:type="auto"/>
            <w:shd w:val="clear" w:color="auto" w:fill="auto"/>
            <w:noWrap/>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Tibor</w:t>
            </w:r>
          </w:p>
        </w:tc>
        <w:tc>
          <w:tcPr>
            <w:tcW w:w="0" w:type="auto"/>
            <w:shd w:val="clear" w:color="auto" w:fill="auto"/>
            <w:vAlign w:val="center"/>
            <w:hideMark/>
          </w:tcPr>
          <w:p w:rsidR="00CC4A3F" w:rsidRPr="0085494F" w:rsidRDefault="00CC4A3F" w:rsidP="00CC4A3F">
            <w:pPr>
              <w:spacing w:before="40" w:after="40" w:line="240" w:lineRule="auto"/>
              <w:jc w:val="left"/>
              <w:rPr>
                <w:rFonts w:cs="Arial"/>
                <w:color w:val="000000"/>
                <w:sz w:val="16"/>
                <w:szCs w:val="16"/>
              </w:rPr>
            </w:pPr>
            <w:r w:rsidRPr="0085494F">
              <w:rPr>
                <w:rFonts w:cs="Arial"/>
                <w:color w:val="000000"/>
                <w:sz w:val="16"/>
                <w:szCs w:val="16"/>
              </w:rPr>
              <w:t>VUJE</w:t>
            </w:r>
          </w:p>
        </w:tc>
      </w:tr>
    </w:tbl>
    <w:p w:rsidR="00CC4A3F" w:rsidRDefault="00CC4A3F" w:rsidP="00CC4A3F">
      <w:pPr>
        <w:rPr>
          <w:b/>
          <w:lang w:val="en-US"/>
        </w:rPr>
      </w:pPr>
    </w:p>
    <w:p w:rsidR="00CC4A3F" w:rsidRPr="00CF3F1F" w:rsidRDefault="00CC4A3F" w:rsidP="00CC4A3F">
      <w:pPr>
        <w:rPr>
          <w:smallCaps/>
          <w:lang w:val="en-US"/>
        </w:rPr>
      </w:pPr>
      <w:r w:rsidRPr="00CF3F1F">
        <w:rPr>
          <w:b/>
          <w:lang w:val="en-US"/>
        </w:rPr>
        <w:t>REPRESENTATIVE OF ASSOCIATED PARTNERS (External Experts Advisory Board (EEAB))</w:t>
      </w:r>
    </w:p>
    <w:p w:rsidR="00CC4A3F" w:rsidRPr="00CF3F1F" w:rsidRDefault="00CC4A3F" w:rsidP="00CC4A3F">
      <w:pPr>
        <w:jc w:val="left"/>
        <w:rPr>
          <w:rFonts w:cs="Arial"/>
          <w:b/>
          <w:bCs/>
          <w:szCs w:val="18"/>
          <w:lang w:val="en-US"/>
        </w:rPr>
      </w:pPr>
    </w:p>
    <w:tbl>
      <w:tblPr>
        <w:tblW w:w="0" w:type="auto"/>
        <w:tblCellMar>
          <w:left w:w="70" w:type="dxa"/>
          <w:right w:w="70" w:type="dxa"/>
        </w:tblCellMar>
        <w:tblLook w:val="04A0" w:firstRow="1" w:lastRow="0" w:firstColumn="1" w:lastColumn="0" w:noHBand="0" w:noVBand="1"/>
      </w:tblPr>
      <w:tblGrid>
        <w:gridCol w:w="895"/>
        <w:gridCol w:w="1040"/>
        <w:gridCol w:w="910"/>
      </w:tblGrid>
      <w:tr w:rsidR="00CC4A3F" w:rsidRPr="005A0C69" w:rsidTr="00CC4A3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jc w:val="left"/>
            </w:pPr>
            <w:r w:rsidRPr="005A0C69">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jc w:val="left"/>
            </w:pPr>
            <w:r w:rsidRPr="005A0C69">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5A0C69" w:rsidRDefault="00CC4A3F" w:rsidP="00CC4A3F">
            <w:pPr>
              <w:jc w:val="center"/>
            </w:pPr>
            <w:r w:rsidRPr="005A0C69">
              <w:rPr>
                <w:rFonts w:cs="Arial"/>
                <w:b/>
                <w:bCs/>
                <w:szCs w:val="18"/>
              </w:rPr>
              <w:t>Company</w:t>
            </w:r>
          </w:p>
        </w:tc>
      </w:tr>
      <w:tr w:rsidR="00CC4A3F" w:rsidRPr="005A0C69" w:rsidTr="00CC4A3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Kazuta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center"/>
              <w:rPr>
                <w:rFonts w:cs="Arial"/>
                <w:color w:val="000000"/>
                <w:sz w:val="16"/>
                <w:szCs w:val="16"/>
              </w:rPr>
            </w:pPr>
            <w:r w:rsidRPr="00126675">
              <w:rPr>
                <w:rFonts w:cs="Arial"/>
                <w:color w:val="000000"/>
                <w:sz w:val="16"/>
                <w:szCs w:val="16"/>
              </w:rPr>
              <w:t>JANSI</w:t>
            </w:r>
          </w:p>
        </w:tc>
      </w:tr>
      <w:tr w:rsidR="00CC4A3F" w:rsidRPr="005A0C69" w:rsidTr="00CC4A3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center"/>
              <w:rPr>
                <w:rFonts w:cs="Arial"/>
                <w:color w:val="000000"/>
                <w:sz w:val="16"/>
                <w:szCs w:val="16"/>
              </w:rPr>
            </w:pPr>
            <w:r w:rsidRPr="00126675">
              <w:rPr>
                <w:rFonts w:cs="Arial"/>
                <w:color w:val="000000"/>
                <w:sz w:val="16"/>
                <w:szCs w:val="16"/>
              </w:rPr>
              <w:t>JANSI</w:t>
            </w:r>
          </w:p>
        </w:tc>
      </w:tr>
      <w:tr w:rsidR="00CC4A3F" w:rsidRPr="005A0C69" w:rsidTr="00CC4A3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Masakatsu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center"/>
              <w:rPr>
                <w:rFonts w:cs="Arial"/>
                <w:color w:val="000000"/>
                <w:sz w:val="16"/>
                <w:szCs w:val="16"/>
              </w:rPr>
            </w:pPr>
            <w:r w:rsidRPr="00126675">
              <w:rPr>
                <w:rFonts w:cs="Arial"/>
                <w:color w:val="000000"/>
                <w:sz w:val="16"/>
                <w:szCs w:val="16"/>
              </w:rPr>
              <w:t>JANSI</w:t>
            </w:r>
          </w:p>
        </w:tc>
      </w:tr>
      <w:tr w:rsidR="00CC4A3F" w:rsidRPr="005A0C69" w:rsidTr="00CC4A3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Yamanana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Yasunori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center"/>
              <w:rPr>
                <w:rFonts w:cs="Arial"/>
                <w:color w:val="000000"/>
                <w:sz w:val="16"/>
                <w:szCs w:val="16"/>
              </w:rPr>
            </w:pPr>
            <w:r w:rsidRPr="00126675">
              <w:rPr>
                <w:rFonts w:cs="Arial"/>
                <w:color w:val="000000"/>
                <w:sz w:val="16"/>
                <w:szCs w:val="16"/>
              </w:rPr>
              <w:t>TEPCO</w:t>
            </w:r>
          </w:p>
        </w:tc>
      </w:tr>
      <w:tr w:rsidR="00CC4A3F" w:rsidRPr="005A0C69" w:rsidTr="00CC4A3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center"/>
              <w:rPr>
                <w:rFonts w:cs="Arial"/>
                <w:color w:val="000000"/>
                <w:sz w:val="16"/>
                <w:szCs w:val="16"/>
              </w:rPr>
            </w:pPr>
            <w:r w:rsidRPr="00126675">
              <w:rPr>
                <w:rFonts w:cs="Arial"/>
                <w:color w:val="000000"/>
                <w:sz w:val="16"/>
                <w:szCs w:val="16"/>
              </w:rPr>
              <w:t>US-NRC</w:t>
            </w:r>
          </w:p>
        </w:tc>
      </w:tr>
      <w:tr w:rsidR="00CC4A3F" w:rsidRPr="005A0C69" w:rsidTr="00CC4A3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left"/>
              <w:rPr>
                <w:rFonts w:cs="Arial"/>
                <w:color w:val="000000"/>
                <w:sz w:val="16"/>
                <w:szCs w:val="16"/>
              </w:rPr>
            </w:pPr>
            <w:r w:rsidRPr="00126675">
              <w:rPr>
                <w:rFonts w:cs="Arial"/>
                <w:color w:val="000000"/>
                <w:sz w:val="16"/>
                <w:szCs w:val="16"/>
              </w:rPr>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C4A3F" w:rsidRPr="00126675" w:rsidRDefault="00CC4A3F" w:rsidP="00CC4A3F">
            <w:pPr>
              <w:spacing w:before="40" w:after="40" w:line="240" w:lineRule="auto"/>
              <w:jc w:val="center"/>
              <w:rPr>
                <w:rFonts w:cs="Arial"/>
                <w:color w:val="000000"/>
                <w:sz w:val="16"/>
                <w:szCs w:val="16"/>
              </w:rPr>
            </w:pPr>
            <w:r w:rsidRPr="00126675">
              <w:rPr>
                <w:rFonts w:cs="Arial"/>
                <w:color w:val="000000"/>
                <w:sz w:val="16"/>
                <w:szCs w:val="16"/>
              </w:rPr>
              <w:t>US-NRC</w:t>
            </w:r>
          </w:p>
        </w:tc>
      </w:tr>
    </w:tbl>
    <w:p w:rsidR="00CC4A3F" w:rsidRPr="005A0C69" w:rsidRDefault="00CC4A3F" w:rsidP="00CC4A3F">
      <w:pPr>
        <w:rPr>
          <w:smallCaps/>
        </w:rPr>
      </w:pPr>
    </w:p>
    <w:p w:rsidR="00CC4A3F" w:rsidRPr="005A0C69" w:rsidRDefault="00CC4A3F" w:rsidP="00CC4A3F">
      <w:pPr>
        <w:rPr>
          <w:b/>
        </w:rPr>
        <w:sectPr w:rsidR="00CC4A3F" w:rsidRPr="005A0C69" w:rsidSect="00CC4A3F">
          <w:type w:val="continuous"/>
          <w:pgSz w:w="11907" w:h="16840" w:code="9"/>
          <w:pgMar w:top="397" w:right="1134" w:bottom="403" w:left="1418" w:header="567" w:footer="0" w:gutter="0"/>
          <w:cols w:num="2" w:space="708"/>
          <w:noEndnote/>
          <w:docGrid w:linePitch="326"/>
        </w:sectPr>
      </w:pPr>
    </w:p>
    <w:p w:rsidR="00CC4A3F" w:rsidRPr="00D90814" w:rsidRDefault="00CC4A3F" w:rsidP="00CC4A3F">
      <w:pPr>
        <w:rPr>
          <w:smallCaps/>
          <w:lang w:val="en-US"/>
        </w:rPr>
      </w:pPr>
    </w:p>
    <w:p w:rsidR="00CC4A3F" w:rsidRDefault="00CC4A3F" w:rsidP="00CC4A3F">
      <w:pPr>
        <w:spacing w:line="240" w:lineRule="auto"/>
        <w:jc w:val="left"/>
        <w:rPr>
          <w:lang w:val="en-GB"/>
        </w:rPr>
      </w:pPr>
    </w:p>
    <w:p w:rsidR="00320375" w:rsidRDefault="00320375" w:rsidP="00320375">
      <w:pPr>
        <w:rPr>
          <w:b/>
          <w:lang w:val="en-US"/>
        </w:rPr>
      </w:pPr>
      <w:r>
        <w:rPr>
          <w:b/>
          <w:lang w:val="en-US"/>
        </w:rPr>
        <w:t>VIENNA Workshop participants</w:t>
      </w:r>
    </w:p>
    <w:p w:rsidR="00320375" w:rsidRDefault="00320375" w:rsidP="00320375">
      <w:pPr>
        <w:rPr>
          <w:b/>
          <w:lang w:val="en-US"/>
        </w:rPr>
      </w:pPr>
      <w:r>
        <w:rPr>
          <w:b/>
          <w:noProof/>
        </w:rPr>
        <mc:AlternateContent>
          <mc:Choice Requires="wps">
            <w:drawing>
              <wp:anchor distT="0" distB="0" distL="114300" distR="114300" simplePos="0" relativeHeight="251659264" behindDoc="0" locked="0" layoutInCell="1" allowOverlap="1" wp14:anchorId="1836900D" wp14:editId="0040F1DB">
                <wp:simplePos x="0" y="0"/>
                <wp:positionH relativeFrom="column">
                  <wp:posOffset>-90805</wp:posOffset>
                </wp:positionH>
                <wp:positionV relativeFrom="line">
                  <wp:posOffset>61594</wp:posOffset>
                </wp:positionV>
                <wp:extent cx="2879725" cy="7991475"/>
                <wp:effectExtent l="0" t="0" r="0" b="9525"/>
                <wp:wrapNone/>
                <wp:docPr id="15" name="Zone de texte 15"/>
                <wp:cNvGraphicFramePr/>
                <a:graphic xmlns:a="http://schemas.openxmlformats.org/drawingml/2006/main">
                  <a:graphicData uri="http://schemas.microsoft.com/office/word/2010/wordprocessingShape">
                    <wps:wsp>
                      <wps:cNvSpPr txBox="1"/>
                      <wps:spPr>
                        <a:xfrm>
                          <a:off x="0" y="0"/>
                          <a:ext cx="2879725" cy="799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Overlap w:val="never"/>
                              <w:tblW w:w="0" w:type="auto"/>
                              <w:tblLook w:val="04A0" w:firstRow="1" w:lastRow="0" w:firstColumn="1" w:lastColumn="0" w:noHBand="0" w:noVBand="1"/>
                            </w:tblPr>
                            <w:tblGrid>
                              <w:gridCol w:w="1484"/>
                              <w:gridCol w:w="1484"/>
                              <w:gridCol w:w="1484"/>
                            </w:tblGrid>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
                                      <w:bCs/>
                                      <w:sz w:val="16"/>
                                      <w:szCs w:val="16"/>
                                    </w:rPr>
                                    <w:t>Name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
                                      <w:bCs/>
                                      <w:sz w:val="16"/>
                                      <w:szCs w:val="16"/>
                                    </w:rPr>
                                    <w:t>First name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
                                      <w:bCs/>
                                      <w:sz w:val="16"/>
                                      <w:szCs w:val="16"/>
                                    </w:rPr>
                                    <w:t>Organization</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MUSTOE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Julian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AMEC</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DIRKSEN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Gerben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AREVA</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HASNAOUI</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Chiheb</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AREXIS</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HUREL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François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AREXIS</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GRYFFROY</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Dries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BEL V</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KELDERS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Luc</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BEL V</w:t>
                                  </w:r>
                                </w:p>
                              </w:tc>
                            </w:tr>
                            <w:tr w:rsidR="00762792" w:rsidRPr="00784541"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YAMANAKA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Yasunori</w:t>
                                  </w:r>
                                </w:p>
                              </w:tc>
                              <w:tc>
                                <w:tcPr>
                                  <w:tcW w:w="1484" w:type="dxa"/>
                                  <w:vMerge w:val="restart"/>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lang w:val="en-US"/>
                                    </w:rPr>
                                    <w:t>Central Research Institute of Electric Power Industry</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OHTORI</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Yasuki</w:t>
                                  </w:r>
                                </w:p>
                              </w:tc>
                              <w:tc>
                                <w:tcPr>
                                  <w:tcW w:w="1484" w:type="dxa"/>
                                  <w:vMerge/>
                                  <w:vAlign w:val="center"/>
                                </w:tcPr>
                                <w:p w:rsidR="00762792" w:rsidRPr="00D90814" w:rsidRDefault="00762792" w:rsidP="006F3573">
                                  <w:pPr>
                                    <w:spacing w:before="60" w:after="60" w:line="240" w:lineRule="auto"/>
                                    <w:suppressOverlap/>
                                    <w:jc w:val="left"/>
                                    <w:rPr>
                                      <w:smallCaps/>
                                      <w:sz w:val="16"/>
                                      <w:szCs w:val="16"/>
                                      <w:lang w:val="en-US"/>
                                    </w:rPr>
                                  </w:pP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BERNARDARA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Pietro</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lang w:val="en-US"/>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BORDES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Dominique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BRAC</w:t>
                                  </w:r>
                                </w:p>
                              </w:tc>
                              <w:tc>
                                <w:tcPr>
                                  <w:tcW w:w="1484" w:type="dxa"/>
                                  <w:vAlign w:val="center"/>
                                </w:tcPr>
                                <w:p w:rsidR="00762792" w:rsidRPr="00D90814" w:rsidRDefault="00762792" w:rsidP="006F3573">
                                  <w:pPr>
                                    <w:spacing w:before="60" w:after="60" w:line="240" w:lineRule="auto"/>
                                    <w:jc w:val="left"/>
                                    <w:rPr>
                                      <w:smallCaps/>
                                      <w:sz w:val="16"/>
                                      <w:szCs w:val="16"/>
                                      <w:lang w:val="en-US"/>
                                    </w:rPr>
                                  </w:pPr>
                                  <w:r w:rsidRPr="00D90814">
                                    <w:rPr>
                                      <w:rFonts w:cs="Arial"/>
                                      <w:bCs/>
                                      <w:sz w:val="16"/>
                                      <w:szCs w:val="16"/>
                                    </w:rPr>
                                    <w:t>Pascal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lang w:val="en-US"/>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JAN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Philippe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SOREL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Vincent</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VASSEUR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Dominique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lang w:val="en-US"/>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BURGAZZI</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Luciano</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ENEA</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HAUSHERR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Raines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ENSI</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STEMPFEL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Yann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ENSI</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HAGE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Michael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GRS</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LÖFFLER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Horst</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GRS</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HULQVIST</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Göran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HAVSBRUS CONSULTING AB</w:t>
                                  </w:r>
                                  <w:r w:rsidRPr="00D90814" w:rsidDel="00E31F3D">
                                    <w:rPr>
                                      <w:rFonts w:cs="Arial"/>
                                      <w:bCs/>
                                      <w:sz w:val="16"/>
                                      <w:szCs w:val="16"/>
                                    </w:rPr>
                                    <w:t xml:space="preserve"> </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rFonts w:cs="Arial"/>
                                      <w:bCs/>
                                      <w:sz w:val="16"/>
                                      <w:szCs w:val="16"/>
                                    </w:rPr>
                                  </w:pPr>
                                  <w:r w:rsidRPr="00D90814">
                                    <w:rPr>
                                      <w:rFonts w:cs="Arial"/>
                                      <w:bCs/>
                                      <w:sz w:val="16"/>
                                      <w:szCs w:val="16"/>
                                    </w:rPr>
                                    <w:t>POGHOSYAN</w:t>
                                  </w:r>
                                </w:p>
                              </w:tc>
                              <w:tc>
                                <w:tcPr>
                                  <w:tcW w:w="1484" w:type="dxa"/>
                                  <w:vAlign w:val="center"/>
                                </w:tcPr>
                                <w:p w:rsidR="00762792" w:rsidRPr="00D90814" w:rsidRDefault="00762792" w:rsidP="006F3573">
                                  <w:pPr>
                                    <w:spacing w:before="60" w:after="60" w:line="240" w:lineRule="auto"/>
                                    <w:suppressOverlap/>
                                    <w:jc w:val="left"/>
                                    <w:rPr>
                                      <w:rFonts w:cs="Arial"/>
                                      <w:bCs/>
                                      <w:sz w:val="16"/>
                                      <w:szCs w:val="16"/>
                                    </w:rPr>
                                  </w:pPr>
                                  <w:r w:rsidRPr="00D90814">
                                    <w:rPr>
                                      <w:rFonts w:cs="Arial"/>
                                      <w:bCs/>
                                      <w:sz w:val="16"/>
                                      <w:szCs w:val="16"/>
                                    </w:rPr>
                                    <w:t>Shahen</w:t>
                                  </w:r>
                                </w:p>
                              </w:tc>
                              <w:tc>
                                <w:tcPr>
                                  <w:tcW w:w="1484" w:type="dxa"/>
                                  <w:vAlign w:val="center"/>
                                </w:tcPr>
                                <w:p w:rsidR="00762792" w:rsidRPr="00D90814" w:rsidRDefault="00762792" w:rsidP="006F3573">
                                  <w:pPr>
                                    <w:spacing w:before="60" w:after="60" w:line="240" w:lineRule="auto"/>
                                    <w:suppressOverlap/>
                                    <w:jc w:val="left"/>
                                    <w:rPr>
                                      <w:rFonts w:cs="Arial"/>
                                      <w:bCs/>
                                      <w:sz w:val="16"/>
                                      <w:szCs w:val="16"/>
                                    </w:rPr>
                                  </w:pPr>
                                  <w:r w:rsidRPr="00D90814">
                                    <w:rPr>
                                      <w:rFonts w:cs="Arial"/>
                                      <w:bCs/>
                                      <w:sz w:val="16"/>
                                      <w:szCs w:val="16"/>
                                    </w:rPr>
                                    <w:t>IAEA</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BENITEZ</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Francisco J.</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IBERDROLA</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SERRANO</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Cesar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IEC</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STEFANOVA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Antoaneta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INRNE</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ESPARGILLIERE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Julien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IRSN</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RAHNI</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Nadia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IRSN</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RAIMOND</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Emmanuel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IRSN</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REBOUR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Vincent</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IRSN</w:t>
                                  </w:r>
                                </w:p>
                              </w:tc>
                            </w:tr>
                          </w:tbl>
                          <w:p w:rsidR="00762792" w:rsidRDefault="00762792" w:rsidP="00320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left:0;text-align:left;margin-left:-7.15pt;margin-top:4.85pt;width:226.75pt;height:6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" fillcolor="white [3201]" stroked="f" strokeweight=".5pt">
                <v:textbox>
                  <w:txbxContent>
                    <w:tbl>
                      <w:tblPr>
                        <w:tblStyle w:val="Grilledutableau"/>
                        <w:tblOverlap w:val="never"/>
                        <w:tblW w:w="0" w:type="auto"/>
                        <w:tblLook w:val="04A0" w:firstRow="1" w:lastRow="0" w:firstColumn="1" w:lastColumn="0" w:noHBand="0" w:noVBand="1"/>
                      </w:tblPr>
                      <w:tblGrid>
                        <w:gridCol w:w="1484"/>
                        <w:gridCol w:w="1484"/>
                        <w:gridCol w:w="1484"/>
                      </w:tblGrid>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
                                <w:bCs/>
                                <w:sz w:val="16"/>
                                <w:szCs w:val="16"/>
                              </w:rPr>
                              <w:t>Name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
                                <w:bCs/>
                                <w:sz w:val="16"/>
                                <w:szCs w:val="16"/>
                              </w:rPr>
                              <w:t>First name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
                                <w:bCs/>
                                <w:sz w:val="16"/>
                                <w:szCs w:val="16"/>
                              </w:rPr>
                              <w:t>Organization</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MUSTOE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Julian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AMEC</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DIRKSEN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Gerben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AREVA</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HASNAOUI</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Chiheb</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AREXIS</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HUREL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François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AREXIS</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GRYFFROY</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Dries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BEL V</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KELDERS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Luc</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BEL V</w:t>
                            </w:r>
                          </w:p>
                        </w:tc>
                      </w:tr>
                      <w:tr w:rsidR="00762792" w:rsidRPr="00784541"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YAMANAKA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Yasunori</w:t>
                            </w:r>
                          </w:p>
                        </w:tc>
                        <w:tc>
                          <w:tcPr>
                            <w:tcW w:w="1484" w:type="dxa"/>
                            <w:vMerge w:val="restart"/>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lang w:val="en-US"/>
                              </w:rPr>
                              <w:t>Central Research Institute of Electric Power Industry</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OHTORI</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Yasuki</w:t>
                            </w:r>
                          </w:p>
                        </w:tc>
                        <w:tc>
                          <w:tcPr>
                            <w:tcW w:w="1484" w:type="dxa"/>
                            <w:vMerge/>
                            <w:vAlign w:val="center"/>
                          </w:tcPr>
                          <w:p w:rsidR="00762792" w:rsidRPr="00D90814" w:rsidRDefault="00762792" w:rsidP="006F3573">
                            <w:pPr>
                              <w:spacing w:before="60" w:after="60" w:line="240" w:lineRule="auto"/>
                              <w:suppressOverlap/>
                              <w:jc w:val="left"/>
                              <w:rPr>
                                <w:smallCaps/>
                                <w:sz w:val="16"/>
                                <w:szCs w:val="16"/>
                                <w:lang w:val="en-US"/>
                              </w:rPr>
                            </w:pP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BERNARDARA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Pietro</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lang w:val="en-US"/>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BORDES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Dominique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BRAC</w:t>
                            </w:r>
                          </w:p>
                        </w:tc>
                        <w:tc>
                          <w:tcPr>
                            <w:tcW w:w="1484" w:type="dxa"/>
                            <w:vAlign w:val="center"/>
                          </w:tcPr>
                          <w:p w:rsidR="00762792" w:rsidRPr="00D90814" w:rsidRDefault="00762792" w:rsidP="006F3573">
                            <w:pPr>
                              <w:spacing w:before="60" w:after="60" w:line="240" w:lineRule="auto"/>
                              <w:jc w:val="left"/>
                              <w:rPr>
                                <w:smallCaps/>
                                <w:sz w:val="16"/>
                                <w:szCs w:val="16"/>
                                <w:lang w:val="en-US"/>
                              </w:rPr>
                            </w:pPr>
                            <w:r w:rsidRPr="00D90814">
                              <w:rPr>
                                <w:rFonts w:cs="Arial"/>
                                <w:bCs/>
                                <w:sz w:val="16"/>
                                <w:szCs w:val="16"/>
                              </w:rPr>
                              <w:t>Pascal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lang w:val="en-US"/>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JAN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Philippe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SOREL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Vincent</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VASSEUR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Dominique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lang w:val="en-US"/>
                              </w:rPr>
                              <w:t>EDF</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BURGAZZI</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Luciano</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ENEA</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HAUSHERR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Raines</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ENSI</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STEMPFEL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Yann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ENSI</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HAGE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Michael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GRS</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LÖFFLER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Horst</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GRS</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HULQVIST</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Göran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HAVSBRUS CONSULTING AB</w:t>
                            </w:r>
                            <w:r w:rsidRPr="00D90814" w:rsidDel="00E31F3D">
                              <w:rPr>
                                <w:rFonts w:cs="Arial"/>
                                <w:bCs/>
                                <w:sz w:val="16"/>
                                <w:szCs w:val="16"/>
                              </w:rPr>
                              <w:t xml:space="preserve"> </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rFonts w:cs="Arial"/>
                                <w:bCs/>
                                <w:sz w:val="16"/>
                                <w:szCs w:val="16"/>
                              </w:rPr>
                            </w:pPr>
                            <w:r w:rsidRPr="00D90814">
                              <w:rPr>
                                <w:rFonts w:cs="Arial"/>
                                <w:bCs/>
                                <w:sz w:val="16"/>
                                <w:szCs w:val="16"/>
                              </w:rPr>
                              <w:t>POGHOSYAN</w:t>
                            </w:r>
                          </w:p>
                        </w:tc>
                        <w:tc>
                          <w:tcPr>
                            <w:tcW w:w="1484" w:type="dxa"/>
                            <w:vAlign w:val="center"/>
                          </w:tcPr>
                          <w:p w:rsidR="00762792" w:rsidRPr="00D90814" w:rsidRDefault="00762792" w:rsidP="006F3573">
                            <w:pPr>
                              <w:spacing w:before="60" w:after="60" w:line="240" w:lineRule="auto"/>
                              <w:suppressOverlap/>
                              <w:jc w:val="left"/>
                              <w:rPr>
                                <w:rFonts w:cs="Arial"/>
                                <w:bCs/>
                                <w:sz w:val="16"/>
                                <w:szCs w:val="16"/>
                              </w:rPr>
                            </w:pPr>
                            <w:r w:rsidRPr="00D90814">
                              <w:rPr>
                                <w:rFonts w:cs="Arial"/>
                                <w:bCs/>
                                <w:sz w:val="16"/>
                                <w:szCs w:val="16"/>
                              </w:rPr>
                              <w:t>Shahen</w:t>
                            </w:r>
                          </w:p>
                        </w:tc>
                        <w:tc>
                          <w:tcPr>
                            <w:tcW w:w="1484" w:type="dxa"/>
                            <w:vAlign w:val="center"/>
                          </w:tcPr>
                          <w:p w:rsidR="00762792" w:rsidRPr="00D90814" w:rsidRDefault="00762792" w:rsidP="006F3573">
                            <w:pPr>
                              <w:spacing w:before="60" w:after="60" w:line="240" w:lineRule="auto"/>
                              <w:suppressOverlap/>
                              <w:jc w:val="left"/>
                              <w:rPr>
                                <w:rFonts w:cs="Arial"/>
                                <w:bCs/>
                                <w:sz w:val="16"/>
                                <w:szCs w:val="16"/>
                              </w:rPr>
                            </w:pPr>
                            <w:r w:rsidRPr="00D90814">
                              <w:rPr>
                                <w:rFonts w:cs="Arial"/>
                                <w:bCs/>
                                <w:sz w:val="16"/>
                                <w:szCs w:val="16"/>
                              </w:rPr>
                              <w:t>IAEA</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BENITEZ</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Francisco J.</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IBERDROLA</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SERRANO</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Cesar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IEC</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STEFANOVA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Antoaneta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INRNE</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ESPARGILLIERE</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Julien</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IRSN</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RAHNI</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Nadia</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IRSN</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RAIMOND</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Emmanuel</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IRSN</w:t>
                            </w:r>
                          </w:p>
                        </w:tc>
                      </w:tr>
                      <w:tr w:rsidR="00762792" w:rsidTr="006F3573">
                        <w:trPr>
                          <w:trHeight w:val="20"/>
                        </w:trPr>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REBOUR</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Vincent</w:t>
                            </w:r>
                          </w:p>
                        </w:tc>
                        <w:tc>
                          <w:tcPr>
                            <w:tcW w:w="148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rFonts w:cs="Arial"/>
                                <w:bCs/>
                                <w:sz w:val="16"/>
                                <w:szCs w:val="16"/>
                              </w:rPr>
                              <w:t>IRSN</w:t>
                            </w:r>
                          </w:p>
                        </w:tc>
                      </w:tr>
                    </w:tbl>
                    <w:p w:rsidR="00762792" w:rsidRDefault="00762792" w:rsidP="00320375"/>
                  </w:txbxContent>
                </v:textbox>
                <w10:wrap anchory="line"/>
              </v:shape>
            </w:pict>
          </mc:Fallback>
        </mc:AlternateContent>
      </w:r>
      <w:r>
        <w:rPr>
          <w:b/>
          <w:noProof/>
        </w:rPr>
        <mc:AlternateContent>
          <mc:Choice Requires="wps">
            <w:drawing>
              <wp:anchor distT="0" distB="0" distL="114300" distR="114300" simplePos="0" relativeHeight="251660288" behindDoc="0" locked="0" layoutInCell="1" allowOverlap="1" wp14:anchorId="568B1BB3" wp14:editId="31B28443">
                <wp:simplePos x="0" y="0"/>
                <wp:positionH relativeFrom="column">
                  <wp:posOffset>3109595</wp:posOffset>
                </wp:positionH>
                <wp:positionV relativeFrom="line">
                  <wp:posOffset>15875</wp:posOffset>
                </wp:positionV>
                <wp:extent cx="3315335" cy="7972425"/>
                <wp:effectExtent l="0" t="0" r="0" b="9525"/>
                <wp:wrapNone/>
                <wp:docPr id="16" name="Zone de texte 16"/>
                <wp:cNvGraphicFramePr/>
                <a:graphic xmlns:a="http://schemas.openxmlformats.org/drawingml/2006/main">
                  <a:graphicData uri="http://schemas.microsoft.com/office/word/2010/wordprocessingShape">
                    <wps:wsp>
                      <wps:cNvSpPr txBox="1"/>
                      <wps:spPr>
                        <a:xfrm>
                          <a:off x="0" y="0"/>
                          <a:ext cx="3315335" cy="797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Overlap w:val="never"/>
                              <w:tblW w:w="4669" w:type="dxa"/>
                              <w:tblLook w:val="04A0" w:firstRow="1" w:lastRow="0" w:firstColumn="1" w:lastColumn="0" w:noHBand="0" w:noVBand="1"/>
                            </w:tblPr>
                            <w:tblGrid>
                              <w:gridCol w:w="1484"/>
                              <w:gridCol w:w="1701"/>
                              <w:gridCol w:w="1484"/>
                            </w:tblGrid>
                            <w:tr w:rsidR="00762792" w:rsidTr="006F3573">
                              <w:trPr>
                                <w:trHeight w:val="20"/>
                              </w:trPr>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HIRATA</w:t>
                                  </w:r>
                                </w:p>
                              </w:tc>
                              <w:tc>
                                <w:tcPr>
                                  <w:tcW w:w="1701"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Kazuta</w:t>
                                  </w:r>
                                </w:p>
                              </w:tc>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JANSI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PROSEK</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Andrej</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JSI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AHN</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Kwang-Il</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KAERI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SEOK</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Ho</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KEPCO Engineering &amp; Construction Co</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BAHNG</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Ki-In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KHNP</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KIM</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Hyowon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KINS</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KICHEV</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Emil</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Kozloduy NPP</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ALZBUTAS</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Robertas</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LEI</w:t>
                                  </w:r>
                                </w:p>
                              </w:tc>
                            </w:tr>
                            <w:tr w:rsidR="00762792" w:rsidTr="006F3573">
                              <w:trPr>
                                <w:trHeight w:val="20"/>
                              </w:trPr>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6F3573">
                                    <w:rPr>
                                      <w:rFonts w:cs="Arial"/>
                                      <w:bCs/>
                                      <w:sz w:val="16"/>
                                      <w:szCs w:val="16"/>
                                    </w:rPr>
                                    <w:t>KUMAR</w:t>
                                  </w:r>
                                </w:p>
                              </w:tc>
                              <w:tc>
                                <w:tcPr>
                                  <w:tcW w:w="1701"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Manorma</w:t>
                                  </w:r>
                                </w:p>
                              </w:tc>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6F3573">
                                    <w:rPr>
                                      <w:rFonts w:cs="Arial"/>
                                      <w:bCs/>
                                      <w:sz w:val="16"/>
                                      <w:szCs w:val="16"/>
                                    </w:rPr>
                                    <w:t>Lloyd's Register</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POTEMPSKI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Slawomir</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NCBJ</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LA ROVERE</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Stefano</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NIERING</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VESTRUCCI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Paolo</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NIERING</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BRINKMAN</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Hans</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NRG</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LAJTHA</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Gabor</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NUBIKI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SIKLOSSY</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Tamas</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NUBIKI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FIORINI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Gian Luigi</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6F3573">
                                    <w:rPr>
                                      <w:rFonts w:cs="Arial"/>
                                      <w:bCs/>
                                      <w:sz w:val="16"/>
                                      <w:szCs w:val="16"/>
                                    </w:rPr>
                                    <w:t>Consultant for NIERING</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NITOI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Mirela</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RATEN ICN</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CARACCIOLO</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Eduardo</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RSE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DMYTRO</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Gumenyuk</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SSTC</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SERHII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Ostapchuk</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SSTC</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YU</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Shizhen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TRACTEBEL</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VELGE</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Alice</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TRACTEBEL ENGIE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IVANOV</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Ivan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TUS</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DECKER</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Kurt</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UNIVIE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GONZALEZ</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Michelle</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US NRC</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HALADA</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Peter</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VUJE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PROCHASKA</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Jan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VUJE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SIMURKA</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Peter</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VUJE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SIVORI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Adriana Alejandra</w:t>
                                  </w:r>
                                </w:p>
                              </w:tc>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WESTINGHOUSE ELECTRIC BELGIUM</w:t>
                                  </w:r>
                                </w:p>
                                <w:p w:rsidR="00762792" w:rsidRPr="006F3573" w:rsidRDefault="00762792" w:rsidP="006F3573">
                                  <w:pPr>
                                    <w:spacing w:before="60" w:after="60" w:line="240" w:lineRule="auto"/>
                                    <w:suppressOverlap/>
                                    <w:jc w:val="left"/>
                                    <w:rPr>
                                      <w:rFonts w:cs="Arial"/>
                                      <w:bCs/>
                                      <w:sz w:val="16"/>
                                      <w:szCs w:val="16"/>
                                    </w:rPr>
                                  </w:pPr>
                                </w:p>
                              </w:tc>
                            </w:tr>
                          </w:tbl>
                          <w:p w:rsidR="00762792" w:rsidRDefault="00762792" w:rsidP="00320375">
                            <w:pPr>
                              <w:spacing w:beforeLines="40" w:before="96" w:afterLines="40" w:after="96"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7" type="#_x0000_t202" style="position:absolute;left:0;text-align:left;margin-left:244.85pt;margin-top:1.25pt;width:261.05pt;height:6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" fillcolor="white [3201]" stroked="f" strokeweight=".5pt">
                <v:textbox>
                  <w:txbxContent>
                    <w:tbl>
                      <w:tblPr>
                        <w:tblStyle w:val="Grilledutableau"/>
                        <w:tblOverlap w:val="never"/>
                        <w:tblW w:w="4669" w:type="dxa"/>
                        <w:tblLook w:val="04A0" w:firstRow="1" w:lastRow="0" w:firstColumn="1" w:lastColumn="0" w:noHBand="0" w:noVBand="1"/>
                      </w:tblPr>
                      <w:tblGrid>
                        <w:gridCol w:w="1484"/>
                        <w:gridCol w:w="1701"/>
                        <w:gridCol w:w="1484"/>
                      </w:tblGrid>
                      <w:tr w:rsidR="00762792" w:rsidTr="006F3573">
                        <w:trPr>
                          <w:trHeight w:val="20"/>
                        </w:trPr>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HIRATA</w:t>
                            </w:r>
                          </w:p>
                        </w:tc>
                        <w:tc>
                          <w:tcPr>
                            <w:tcW w:w="1701"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Kazuta</w:t>
                            </w:r>
                          </w:p>
                        </w:tc>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JANSI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PROSEK</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Andrej</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JSI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AHN</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Kwang-Il</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KAERI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SEOK</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Ho</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KEPCO Engineering &amp; Construction Co</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BAHNG</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Ki-In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KHNP</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KIM</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Hyowon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KINS</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KICHEV</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Emil</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Kozloduy NPP</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ALZBUTAS</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Robertas</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LEI</w:t>
                            </w:r>
                          </w:p>
                        </w:tc>
                      </w:tr>
                      <w:tr w:rsidR="00762792" w:rsidTr="006F3573">
                        <w:trPr>
                          <w:trHeight w:val="20"/>
                        </w:trPr>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6F3573">
                              <w:rPr>
                                <w:rFonts w:cs="Arial"/>
                                <w:bCs/>
                                <w:sz w:val="16"/>
                                <w:szCs w:val="16"/>
                              </w:rPr>
                              <w:t>KUMAR</w:t>
                            </w:r>
                          </w:p>
                        </w:tc>
                        <w:tc>
                          <w:tcPr>
                            <w:tcW w:w="1701"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Manorma</w:t>
                            </w:r>
                          </w:p>
                        </w:tc>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6F3573">
                              <w:rPr>
                                <w:rFonts w:cs="Arial"/>
                                <w:bCs/>
                                <w:sz w:val="16"/>
                                <w:szCs w:val="16"/>
                              </w:rPr>
                              <w:t>Lloyd's Register</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POTEMPSKI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Slawomir</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NCBJ</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LA ROVERE</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Stefano</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NIERING</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VESTRUCCI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Paolo</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NIERING</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BRINKMAN</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Hans</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NRG</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LAJTHA</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Gabor</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NUBIKI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SIKLOSSY</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Tamas</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NUBIKI</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FIORINI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Gian Luigi</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6F3573">
                              <w:rPr>
                                <w:rFonts w:cs="Arial"/>
                                <w:bCs/>
                                <w:sz w:val="16"/>
                                <w:szCs w:val="16"/>
                              </w:rPr>
                              <w:t>Consultant for NIERING</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NITOI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Mirela</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RATEN ICN</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CARACCIOLO</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Eduardo</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RSE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DMYTRO</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Gumenyuk</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SSTC</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SERHII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Ostapchuk</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SSTC</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YU</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Shizhen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TRACTEBEL</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VELGE</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Alice</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TRACTEBEL ENGIE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IVANOV</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Ivan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TUS</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DECKER</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Kurt</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UNIVIE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GONZALEZ</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Michelle</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US NRC</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HALADA</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Peter</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VUJE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PROCHASKA</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Jan</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VUJE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SIMURKA</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Peter</w:t>
                            </w:r>
                          </w:p>
                        </w:tc>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VUJE</w:t>
                            </w:r>
                          </w:p>
                        </w:tc>
                      </w:tr>
                      <w:tr w:rsidR="00762792" w:rsidTr="006F3573">
                        <w:trPr>
                          <w:trHeight w:val="20"/>
                        </w:trPr>
                        <w:tc>
                          <w:tcPr>
                            <w:tcW w:w="1484"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SIVORI</w:t>
                            </w:r>
                          </w:p>
                        </w:tc>
                        <w:tc>
                          <w:tcPr>
                            <w:tcW w:w="1701" w:type="dxa"/>
                            <w:vAlign w:val="center"/>
                          </w:tcPr>
                          <w:p w:rsidR="00762792" w:rsidRPr="006F3573" w:rsidRDefault="00762792" w:rsidP="006F3573">
                            <w:pPr>
                              <w:spacing w:before="60" w:after="60" w:line="240" w:lineRule="auto"/>
                              <w:suppressOverlap/>
                              <w:jc w:val="left"/>
                              <w:rPr>
                                <w:rFonts w:cs="Arial"/>
                                <w:bCs/>
                                <w:sz w:val="16"/>
                                <w:szCs w:val="16"/>
                              </w:rPr>
                            </w:pPr>
                            <w:r w:rsidRPr="00762792">
                              <w:rPr>
                                <w:rFonts w:cs="Arial"/>
                                <w:bCs/>
                                <w:sz w:val="16"/>
                                <w:szCs w:val="16"/>
                              </w:rPr>
                              <w:t>Adriana Alejandra</w:t>
                            </w:r>
                          </w:p>
                        </w:tc>
                        <w:tc>
                          <w:tcPr>
                            <w:tcW w:w="1484" w:type="dxa"/>
                            <w:vAlign w:val="center"/>
                          </w:tcPr>
                          <w:p w:rsidR="00762792" w:rsidRPr="00762792" w:rsidRDefault="00762792" w:rsidP="006F3573">
                            <w:pPr>
                              <w:spacing w:before="60" w:after="60" w:line="240" w:lineRule="auto"/>
                              <w:suppressOverlap/>
                              <w:jc w:val="left"/>
                              <w:rPr>
                                <w:rFonts w:cs="Arial"/>
                                <w:bCs/>
                                <w:sz w:val="16"/>
                                <w:szCs w:val="16"/>
                              </w:rPr>
                            </w:pPr>
                            <w:r w:rsidRPr="00762792">
                              <w:rPr>
                                <w:rFonts w:cs="Arial"/>
                                <w:bCs/>
                                <w:sz w:val="16"/>
                                <w:szCs w:val="16"/>
                              </w:rPr>
                              <w:t>WESTINGHOUSE ELECTRIC BELGIUM</w:t>
                            </w:r>
                          </w:p>
                          <w:p w:rsidR="00762792" w:rsidRPr="006F3573" w:rsidRDefault="00762792" w:rsidP="006F3573">
                            <w:pPr>
                              <w:spacing w:before="60" w:after="60" w:line="240" w:lineRule="auto"/>
                              <w:suppressOverlap/>
                              <w:jc w:val="left"/>
                              <w:rPr>
                                <w:rFonts w:cs="Arial"/>
                                <w:bCs/>
                                <w:sz w:val="16"/>
                                <w:szCs w:val="16"/>
                              </w:rPr>
                            </w:pPr>
                          </w:p>
                        </w:tc>
                      </w:tr>
                    </w:tbl>
                    <w:p w:rsidR="00762792" w:rsidRDefault="00762792" w:rsidP="00320375">
                      <w:pPr>
                        <w:spacing w:beforeLines="40" w:before="96" w:afterLines="40" w:after="96" w:line="240" w:lineRule="auto"/>
                      </w:pPr>
                    </w:p>
                  </w:txbxContent>
                </v:textbox>
                <w10:wrap anchory="line"/>
              </v:shape>
            </w:pict>
          </mc:Fallback>
        </mc:AlternateContent>
      </w: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p>
    <w:p w:rsidR="00320375" w:rsidRDefault="00320375" w:rsidP="00320375">
      <w:pPr>
        <w:spacing w:line="240" w:lineRule="auto"/>
        <w:jc w:val="left"/>
        <w:rPr>
          <w:b/>
          <w:lang w:val="en-US"/>
        </w:rPr>
      </w:pPr>
      <w:r>
        <w:rPr>
          <w:b/>
          <w:lang w:val="en-US"/>
        </w:rPr>
        <w:br w:type="page"/>
      </w:r>
    </w:p>
    <w:p w:rsidR="00320375" w:rsidRDefault="00320375" w:rsidP="00320375">
      <w:pPr>
        <w:rPr>
          <w:b/>
          <w:lang w:val="en-GB"/>
        </w:rPr>
      </w:pPr>
      <w:r>
        <w:rPr>
          <w:b/>
          <w:lang w:val="en-US"/>
        </w:rPr>
        <w:t>P</w:t>
      </w:r>
      <w:r w:rsidRPr="00D9701C">
        <w:rPr>
          <w:b/>
          <w:lang w:val="en-GB"/>
        </w:rPr>
        <w:t xml:space="preserve">articipants to the End-Users Survey </w:t>
      </w:r>
      <w:r>
        <w:rPr>
          <w:b/>
          <w:lang w:val="en-GB"/>
        </w:rPr>
        <w:t>and to the review</w:t>
      </w:r>
    </w:p>
    <w:p w:rsidR="00320375" w:rsidRPr="00775A61" w:rsidRDefault="00320375" w:rsidP="00320375">
      <w:pPr>
        <w:spacing w:line="240" w:lineRule="auto"/>
        <w:jc w:val="left"/>
        <w:rPr>
          <w:lang w:val="en-GB"/>
        </w:rPr>
      </w:pPr>
      <w:r>
        <w:rPr>
          <w:b/>
          <w:noProof/>
        </w:rPr>
        <mc:AlternateContent>
          <mc:Choice Requires="wps">
            <w:drawing>
              <wp:anchor distT="0" distB="0" distL="114300" distR="114300" simplePos="0" relativeHeight="251661312" behindDoc="0" locked="0" layoutInCell="1" allowOverlap="1" wp14:anchorId="2888C539" wp14:editId="2202EF1B">
                <wp:simplePos x="0" y="0"/>
                <wp:positionH relativeFrom="column">
                  <wp:posOffset>3242945</wp:posOffset>
                </wp:positionH>
                <wp:positionV relativeFrom="line">
                  <wp:posOffset>82550</wp:posOffset>
                </wp:positionV>
                <wp:extent cx="3196424" cy="5457825"/>
                <wp:effectExtent l="0" t="0" r="4445" b="9525"/>
                <wp:wrapNone/>
                <wp:docPr id="19" name="Zone de texte 19"/>
                <wp:cNvGraphicFramePr/>
                <a:graphic xmlns:a="http://schemas.openxmlformats.org/drawingml/2006/main">
                  <a:graphicData uri="http://schemas.microsoft.com/office/word/2010/wordprocessingShape">
                    <wps:wsp>
                      <wps:cNvSpPr txBox="1"/>
                      <wps:spPr>
                        <a:xfrm>
                          <a:off x="0" y="0"/>
                          <a:ext cx="3196424" cy="545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Overlap w:val="never"/>
                              <w:tblW w:w="4716" w:type="dxa"/>
                              <w:tblLayout w:type="fixed"/>
                              <w:tblLook w:val="04A0" w:firstRow="1" w:lastRow="0" w:firstColumn="1" w:lastColumn="0" w:noHBand="0" w:noVBand="1"/>
                            </w:tblPr>
                            <w:tblGrid>
                              <w:gridCol w:w="1701"/>
                              <w:gridCol w:w="1314"/>
                              <w:gridCol w:w="1701"/>
                            </w:tblGrid>
                            <w:tr w:rsidR="00762792" w:rsidRPr="00EB5298" w:rsidTr="00A913E9">
                              <w:trPr>
                                <w:trHeight w:val="227"/>
                              </w:trPr>
                              <w:tc>
                                <w:tcPr>
                                  <w:tcW w:w="1701" w:type="dxa"/>
                                  <w:vAlign w:val="bottom"/>
                                </w:tcPr>
                                <w:p w:rsidR="00762792" w:rsidRPr="00EB5298" w:rsidRDefault="00762792" w:rsidP="006F3573">
                                  <w:pPr>
                                    <w:spacing w:before="60" w:after="60" w:line="240" w:lineRule="auto"/>
                                    <w:jc w:val="left"/>
                                    <w:rPr>
                                      <w:color w:val="000000"/>
                                      <w:sz w:val="16"/>
                                      <w:szCs w:val="16"/>
                                    </w:rPr>
                                  </w:pPr>
                                  <w:r w:rsidRPr="00756E92">
                                    <w:rPr>
                                      <w:color w:val="000000"/>
                                      <w:sz w:val="16"/>
                                      <w:szCs w:val="16"/>
                                    </w:rPr>
                                    <w:t>PROSEK</w:t>
                                  </w:r>
                                </w:p>
                              </w:tc>
                              <w:tc>
                                <w:tcPr>
                                  <w:tcW w:w="1314" w:type="dxa"/>
                                  <w:vAlign w:val="center"/>
                                </w:tcPr>
                                <w:p w:rsidR="00762792" w:rsidRPr="00EB5298" w:rsidRDefault="00762792" w:rsidP="006F3573">
                                  <w:pPr>
                                    <w:spacing w:before="60" w:after="60" w:line="240" w:lineRule="auto"/>
                                    <w:suppressOverlap/>
                                    <w:jc w:val="left"/>
                                    <w:rPr>
                                      <w:color w:val="000000"/>
                                      <w:sz w:val="16"/>
                                      <w:szCs w:val="16"/>
                                    </w:rPr>
                                  </w:pPr>
                                  <w:r w:rsidRPr="00756E92">
                                    <w:rPr>
                                      <w:color w:val="000000"/>
                                      <w:sz w:val="16"/>
                                      <w:szCs w:val="16"/>
                                    </w:rPr>
                                    <w:t>Andrej</w:t>
                                  </w:r>
                                </w:p>
                              </w:tc>
                              <w:tc>
                                <w:tcPr>
                                  <w:tcW w:w="1701" w:type="dxa"/>
                                  <w:vAlign w:val="bottom"/>
                                </w:tcPr>
                                <w:p w:rsidR="00762792" w:rsidRDefault="00762792" w:rsidP="006F3573">
                                  <w:pPr>
                                    <w:spacing w:before="60" w:after="60" w:line="240" w:lineRule="auto"/>
                                    <w:suppressOverlap/>
                                    <w:jc w:val="left"/>
                                    <w:rPr>
                                      <w:color w:val="000000"/>
                                      <w:sz w:val="16"/>
                                      <w:szCs w:val="16"/>
                                    </w:rPr>
                                  </w:pPr>
                                  <w:r w:rsidRPr="00756E92">
                                    <w:rPr>
                                      <w:color w:val="000000"/>
                                      <w:sz w:val="16"/>
                                      <w:szCs w:val="16"/>
                                    </w:rPr>
                                    <w:t>Jožef Stefan Institute</w:t>
                                  </w:r>
                                </w:p>
                              </w:tc>
                            </w:tr>
                            <w:tr w:rsidR="00762792" w:rsidRPr="00EB5298" w:rsidTr="00A913E9">
                              <w:trPr>
                                <w:trHeight w:val="227"/>
                              </w:trPr>
                              <w:tc>
                                <w:tcPr>
                                  <w:tcW w:w="1701" w:type="dxa"/>
                                  <w:vAlign w:val="center"/>
                                </w:tcPr>
                                <w:p w:rsidR="00762792" w:rsidRPr="00EB5298" w:rsidRDefault="00762792" w:rsidP="006F3573">
                                  <w:pPr>
                                    <w:spacing w:before="60" w:after="60" w:line="240" w:lineRule="auto"/>
                                    <w:jc w:val="left"/>
                                    <w:rPr>
                                      <w:color w:val="000000"/>
                                      <w:sz w:val="16"/>
                                      <w:szCs w:val="16"/>
                                    </w:rPr>
                                  </w:pPr>
                                  <w:r w:rsidRPr="00A1486E">
                                    <w:rPr>
                                      <w:rFonts w:cs="Arial"/>
                                      <w:bCs/>
                                      <w:sz w:val="16"/>
                                      <w:szCs w:val="16"/>
                                    </w:rPr>
                                    <w:t>AHN</w:t>
                                  </w:r>
                                </w:p>
                              </w:tc>
                              <w:tc>
                                <w:tcPr>
                                  <w:tcW w:w="1314" w:type="dxa"/>
                                  <w:vAlign w:val="center"/>
                                </w:tcPr>
                                <w:p w:rsidR="00762792" w:rsidRPr="00EB5298" w:rsidRDefault="00762792" w:rsidP="006F3573">
                                  <w:pPr>
                                    <w:spacing w:before="60" w:after="60" w:line="240" w:lineRule="auto"/>
                                    <w:suppressOverlap/>
                                    <w:jc w:val="left"/>
                                    <w:rPr>
                                      <w:color w:val="000000"/>
                                      <w:sz w:val="16"/>
                                      <w:szCs w:val="16"/>
                                    </w:rPr>
                                  </w:pPr>
                                  <w:r w:rsidRPr="00A1486E">
                                    <w:rPr>
                                      <w:rFonts w:cs="Arial"/>
                                      <w:bCs/>
                                      <w:sz w:val="16"/>
                                      <w:szCs w:val="16"/>
                                    </w:rPr>
                                    <w:t>Kwang-Il</w:t>
                                  </w:r>
                                </w:p>
                              </w:tc>
                              <w:tc>
                                <w:tcPr>
                                  <w:tcW w:w="1701" w:type="dxa"/>
                                  <w:vAlign w:val="center"/>
                                </w:tcPr>
                                <w:p w:rsidR="00762792" w:rsidRDefault="00762792" w:rsidP="006F3573">
                                  <w:pPr>
                                    <w:spacing w:before="60" w:after="60" w:line="240" w:lineRule="auto"/>
                                    <w:suppressOverlap/>
                                    <w:jc w:val="left"/>
                                    <w:rPr>
                                      <w:color w:val="000000"/>
                                      <w:sz w:val="16"/>
                                      <w:szCs w:val="16"/>
                                    </w:rPr>
                                  </w:pPr>
                                  <w:r w:rsidRPr="00A1486E">
                                    <w:rPr>
                                      <w:rFonts w:cs="Arial"/>
                                      <w:bCs/>
                                      <w:sz w:val="16"/>
                                      <w:szCs w:val="16"/>
                                    </w:rPr>
                                    <w:t>KAERI</w:t>
                                  </w:r>
                                </w:p>
                              </w:tc>
                            </w:tr>
                            <w:tr w:rsidR="00762792" w:rsidRPr="00EB5298" w:rsidTr="00A913E9">
                              <w:trPr>
                                <w:trHeight w:val="227"/>
                              </w:trPr>
                              <w:tc>
                                <w:tcPr>
                                  <w:tcW w:w="1701" w:type="dxa"/>
                                  <w:vAlign w:val="bottom"/>
                                </w:tcPr>
                                <w:p w:rsidR="00762792" w:rsidRPr="00D90814" w:rsidDel="002709F4" w:rsidRDefault="00762792" w:rsidP="006F3573">
                                  <w:pPr>
                                    <w:spacing w:before="60" w:after="60" w:line="240" w:lineRule="auto"/>
                                    <w:jc w:val="left"/>
                                    <w:rPr>
                                      <w:color w:val="000000"/>
                                      <w:sz w:val="16"/>
                                      <w:szCs w:val="16"/>
                                    </w:rPr>
                                  </w:pPr>
                                  <w:r w:rsidRPr="00D90814">
                                    <w:rPr>
                                      <w:color w:val="000000"/>
                                      <w:sz w:val="16"/>
                                      <w:szCs w:val="16"/>
                                    </w:rPr>
                                    <w:t>ALZBUTAS</w:t>
                                  </w:r>
                                </w:p>
                              </w:tc>
                              <w:tc>
                                <w:tcPr>
                                  <w:tcW w:w="1314" w:type="dxa"/>
                                  <w:vAlign w:val="center"/>
                                </w:tcPr>
                                <w:p w:rsidR="00762792" w:rsidRPr="00D90814" w:rsidDel="002709F4" w:rsidRDefault="00762792" w:rsidP="006F3573">
                                  <w:pPr>
                                    <w:spacing w:before="60" w:after="60" w:line="240" w:lineRule="auto"/>
                                    <w:suppressOverlap/>
                                    <w:jc w:val="left"/>
                                    <w:rPr>
                                      <w:rFonts w:cs="Arial"/>
                                      <w:b/>
                                      <w:bCs/>
                                      <w:sz w:val="16"/>
                                      <w:szCs w:val="16"/>
                                    </w:rPr>
                                  </w:pPr>
                                  <w:r w:rsidRPr="00EB5298">
                                    <w:rPr>
                                      <w:color w:val="000000"/>
                                      <w:sz w:val="16"/>
                                      <w:szCs w:val="16"/>
                                    </w:rPr>
                                    <w:t>Robertas</w:t>
                                  </w:r>
                                </w:p>
                              </w:tc>
                              <w:tc>
                                <w:tcPr>
                                  <w:tcW w:w="1701" w:type="dxa"/>
                                  <w:vMerge w:val="restart"/>
                                </w:tcPr>
                                <w:p w:rsidR="00762792" w:rsidRDefault="00762792" w:rsidP="006F3573">
                                  <w:pPr>
                                    <w:spacing w:before="60" w:after="60" w:line="240" w:lineRule="auto"/>
                                    <w:suppressOverlap/>
                                    <w:jc w:val="left"/>
                                    <w:rPr>
                                      <w:color w:val="000000"/>
                                      <w:sz w:val="16"/>
                                      <w:szCs w:val="16"/>
                                    </w:rPr>
                                  </w:pPr>
                                </w:p>
                                <w:p w:rsidR="00762792" w:rsidRDefault="00762792" w:rsidP="006F3573">
                                  <w:pPr>
                                    <w:spacing w:before="60" w:after="60" w:line="240" w:lineRule="auto"/>
                                    <w:suppressOverlap/>
                                    <w:jc w:val="left"/>
                                    <w:rPr>
                                      <w:color w:val="000000"/>
                                      <w:sz w:val="16"/>
                                      <w:szCs w:val="16"/>
                                    </w:rPr>
                                  </w:pPr>
                                </w:p>
                                <w:p w:rsidR="00762792" w:rsidRPr="00D90814" w:rsidDel="002709F4" w:rsidRDefault="00762792" w:rsidP="006F3573">
                                  <w:pPr>
                                    <w:spacing w:before="60" w:after="60" w:line="240" w:lineRule="auto"/>
                                    <w:suppressOverlap/>
                                    <w:jc w:val="left"/>
                                    <w:rPr>
                                      <w:rFonts w:cs="Arial"/>
                                      <w:b/>
                                      <w:bCs/>
                                      <w:sz w:val="16"/>
                                      <w:szCs w:val="16"/>
                                    </w:rPr>
                                  </w:pPr>
                                  <w:r w:rsidRPr="00775A61">
                                    <w:rPr>
                                      <w:color w:val="000000"/>
                                      <w:sz w:val="16"/>
                                      <w:szCs w:val="16"/>
                                    </w:rPr>
                                    <w:t>Lietuvos energetikos institutas (Lith</w:t>
                                  </w:r>
                                  <w:r w:rsidRPr="00B06C97">
                                    <w:rPr>
                                      <w:color w:val="000000"/>
                                      <w:sz w:val="16"/>
                                      <w:szCs w:val="16"/>
                                    </w:rPr>
                                    <w:t>uani</w:t>
                                  </w:r>
                                  <w:r w:rsidRPr="00775A61">
                                    <w:rPr>
                                      <w:color w:val="000000"/>
                                      <w:sz w:val="16"/>
                                      <w:szCs w:val="16"/>
                                    </w:rPr>
                                    <w:t>an Energy Institute)</w:t>
                                  </w:r>
                                </w:p>
                              </w:tc>
                            </w:tr>
                            <w:tr w:rsidR="00762792" w:rsidRPr="00EB5298" w:rsidTr="00320375">
                              <w:trPr>
                                <w:trHeight w:val="227"/>
                              </w:trPr>
                              <w:tc>
                                <w:tcPr>
                                  <w:tcW w:w="1701" w:type="dxa"/>
                                </w:tcPr>
                                <w:p w:rsidR="00762792" w:rsidRPr="00D90814" w:rsidRDefault="00762792" w:rsidP="006F3573">
                                  <w:pPr>
                                    <w:spacing w:before="60" w:after="60" w:line="240" w:lineRule="auto"/>
                                    <w:jc w:val="left"/>
                                    <w:rPr>
                                      <w:color w:val="000000"/>
                                      <w:sz w:val="16"/>
                                      <w:szCs w:val="16"/>
                                    </w:rPr>
                                  </w:pPr>
                                  <w:r w:rsidRPr="00D90814">
                                    <w:rPr>
                                      <w:color w:val="000000"/>
                                      <w:sz w:val="16"/>
                                      <w:szCs w:val="16"/>
                                    </w:rPr>
                                    <w:t>IESMANTAS</w:t>
                                  </w:r>
                                </w:p>
                              </w:tc>
                              <w:tc>
                                <w:tcPr>
                                  <w:tcW w:w="1314" w:type="dxa"/>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 xml:space="preserve">Tomas </w:t>
                                  </w:r>
                                </w:p>
                              </w:tc>
                              <w:tc>
                                <w:tcPr>
                                  <w:tcW w:w="1701" w:type="dxa"/>
                                  <w:vMerge/>
                                </w:tcPr>
                                <w:p w:rsidR="00762792" w:rsidRPr="00D90814" w:rsidRDefault="00762792" w:rsidP="006F3573">
                                  <w:pPr>
                                    <w:spacing w:before="60" w:after="60" w:line="240" w:lineRule="auto"/>
                                    <w:suppressOverlap/>
                                    <w:jc w:val="left"/>
                                    <w:rPr>
                                      <w:smallCaps/>
                                      <w:sz w:val="16"/>
                                      <w:szCs w:val="16"/>
                                      <w:lang w:val="en-US"/>
                                    </w:rPr>
                                  </w:pPr>
                                </w:p>
                              </w:tc>
                            </w:tr>
                            <w:tr w:rsidR="00762792" w:rsidRPr="00EB5298" w:rsidTr="00320375">
                              <w:trPr>
                                <w:trHeight w:val="227"/>
                              </w:trPr>
                              <w:tc>
                                <w:tcPr>
                                  <w:tcW w:w="1701" w:type="dxa"/>
                                </w:tcPr>
                                <w:p w:rsidR="00762792" w:rsidRPr="00D90814" w:rsidRDefault="00762792" w:rsidP="006F3573">
                                  <w:pPr>
                                    <w:spacing w:before="60" w:after="60" w:line="240" w:lineRule="auto"/>
                                    <w:jc w:val="left"/>
                                    <w:rPr>
                                      <w:smallCaps/>
                                      <w:sz w:val="16"/>
                                      <w:szCs w:val="16"/>
                                      <w:lang w:val="en-US"/>
                                    </w:rPr>
                                  </w:pPr>
                                  <w:r w:rsidRPr="00D90814">
                                    <w:rPr>
                                      <w:rFonts w:cs="Arial"/>
                                      <w:bCs/>
                                      <w:sz w:val="16"/>
                                      <w:szCs w:val="16"/>
                                    </w:rPr>
                                    <w:t xml:space="preserve">ALGIRDAS </w:t>
                                  </w:r>
                                </w:p>
                              </w:tc>
                              <w:tc>
                                <w:tcPr>
                                  <w:tcW w:w="1314" w:type="dxa"/>
                                </w:tcPr>
                                <w:p w:rsidR="00762792" w:rsidRPr="00D90814" w:rsidRDefault="00762792" w:rsidP="006F3573">
                                  <w:pPr>
                                    <w:spacing w:before="60" w:after="60" w:line="240" w:lineRule="auto"/>
                                    <w:jc w:val="left"/>
                                    <w:rPr>
                                      <w:rFonts w:cs="Arial"/>
                                      <w:bCs/>
                                      <w:sz w:val="16"/>
                                      <w:szCs w:val="16"/>
                                    </w:rPr>
                                  </w:pPr>
                                  <w:r w:rsidRPr="00EB5298">
                                    <w:rPr>
                                      <w:rFonts w:cs="Arial"/>
                                      <w:bCs/>
                                      <w:sz w:val="16"/>
                                      <w:szCs w:val="16"/>
                                    </w:rPr>
                                    <w:t>Kaliatka</w:t>
                                  </w:r>
                                </w:p>
                              </w:tc>
                              <w:tc>
                                <w:tcPr>
                                  <w:tcW w:w="1701" w:type="dxa"/>
                                  <w:vMerge/>
                                </w:tcPr>
                                <w:p w:rsidR="00762792" w:rsidRPr="00D90814" w:rsidRDefault="00762792" w:rsidP="006F3573">
                                  <w:pPr>
                                    <w:spacing w:before="60" w:after="60" w:line="240" w:lineRule="auto"/>
                                    <w:suppressOverlap/>
                                    <w:jc w:val="left"/>
                                    <w:rPr>
                                      <w:smallCaps/>
                                      <w:sz w:val="16"/>
                                      <w:szCs w:val="16"/>
                                      <w:lang w:val="en-US"/>
                                    </w:rPr>
                                  </w:pPr>
                                </w:p>
                              </w:tc>
                            </w:tr>
                            <w:tr w:rsidR="00762792" w:rsidRPr="00EB5298" w:rsidTr="00A913E9">
                              <w:trPr>
                                <w:trHeight w:val="227"/>
                              </w:trPr>
                              <w:tc>
                                <w:tcPr>
                                  <w:tcW w:w="1701" w:type="dxa"/>
                                </w:tcPr>
                                <w:p w:rsidR="00762792" w:rsidRPr="00D90814" w:rsidRDefault="00762792" w:rsidP="006F3573">
                                  <w:pPr>
                                    <w:spacing w:before="60" w:after="60" w:line="240" w:lineRule="auto"/>
                                    <w:jc w:val="left"/>
                                    <w:rPr>
                                      <w:rFonts w:cs="Arial"/>
                                      <w:bCs/>
                                      <w:sz w:val="16"/>
                                      <w:szCs w:val="16"/>
                                    </w:rPr>
                                  </w:pPr>
                                  <w:r w:rsidRPr="00D90814">
                                    <w:rPr>
                                      <w:rFonts w:cs="Arial"/>
                                      <w:bCs/>
                                      <w:sz w:val="16"/>
                                      <w:szCs w:val="16"/>
                                    </w:rPr>
                                    <w:t>KRIKSTOLAITIS</w:t>
                                  </w:r>
                                </w:p>
                              </w:tc>
                              <w:tc>
                                <w:tcPr>
                                  <w:tcW w:w="1314" w:type="dxa"/>
                                </w:tcPr>
                                <w:p w:rsidR="00762792" w:rsidRPr="00D90814" w:rsidRDefault="00762792" w:rsidP="006F3573">
                                  <w:pPr>
                                    <w:spacing w:before="60" w:after="60" w:line="240" w:lineRule="auto"/>
                                    <w:suppressOverlap/>
                                    <w:jc w:val="left"/>
                                    <w:rPr>
                                      <w:smallCaps/>
                                      <w:sz w:val="16"/>
                                      <w:szCs w:val="16"/>
                                      <w:lang w:val="en-US"/>
                                    </w:rPr>
                                  </w:pPr>
                                  <w:r w:rsidRPr="00EB5298">
                                    <w:rPr>
                                      <w:rFonts w:cs="Arial"/>
                                      <w:bCs/>
                                      <w:sz w:val="16"/>
                                      <w:szCs w:val="16"/>
                                    </w:rPr>
                                    <w:t xml:space="preserve">Ricardas </w:t>
                                  </w:r>
                                </w:p>
                              </w:tc>
                              <w:tc>
                                <w:tcPr>
                                  <w:tcW w:w="1701" w:type="dxa"/>
                                  <w:vMerge/>
                                </w:tcPr>
                                <w:p w:rsidR="00762792" w:rsidRPr="00D90814" w:rsidRDefault="00762792" w:rsidP="006F3573">
                                  <w:pPr>
                                    <w:spacing w:before="60" w:after="60" w:line="240" w:lineRule="auto"/>
                                    <w:suppressOverlap/>
                                    <w:jc w:val="left"/>
                                    <w:rPr>
                                      <w:smallCaps/>
                                      <w:sz w:val="16"/>
                                      <w:szCs w:val="16"/>
                                      <w:lang w:val="en-US"/>
                                    </w:rPr>
                                  </w:pPr>
                                </w:p>
                              </w:tc>
                            </w:tr>
                            <w:tr w:rsidR="00762792" w:rsidRPr="00EB5298" w:rsidTr="00A913E9">
                              <w:trPr>
                                <w:trHeight w:val="227"/>
                              </w:trPr>
                              <w:tc>
                                <w:tcPr>
                                  <w:tcW w:w="1701" w:type="dxa"/>
                                </w:tcPr>
                                <w:p w:rsidR="00762792" w:rsidRPr="00804C84" w:rsidRDefault="00762792" w:rsidP="006F3573">
                                  <w:pPr>
                                    <w:spacing w:before="60" w:after="60" w:line="240" w:lineRule="auto"/>
                                    <w:jc w:val="left"/>
                                    <w:rPr>
                                      <w:rFonts w:cs="Arial"/>
                                      <w:bCs/>
                                      <w:sz w:val="16"/>
                                      <w:szCs w:val="16"/>
                                    </w:rPr>
                                  </w:pPr>
                                  <w:r w:rsidRPr="00756E92">
                                    <w:rPr>
                                      <w:rFonts w:cs="Arial"/>
                                      <w:bCs/>
                                      <w:sz w:val="16"/>
                                      <w:szCs w:val="16"/>
                                    </w:rPr>
                                    <w:t>VORONOV</w:t>
                                  </w:r>
                                </w:p>
                              </w:tc>
                              <w:tc>
                                <w:tcPr>
                                  <w:tcW w:w="1314" w:type="dxa"/>
                                </w:tcPr>
                                <w:p w:rsidR="00762792" w:rsidRPr="00804C84" w:rsidRDefault="00762792" w:rsidP="006F3573">
                                  <w:pPr>
                                    <w:spacing w:before="60" w:after="60" w:line="240" w:lineRule="auto"/>
                                    <w:jc w:val="left"/>
                                    <w:rPr>
                                      <w:rFonts w:cs="Arial"/>
                                      <w:bCs/>
                                      <w:sz w:val="16"/>
                                      <w:szCs w:val="16"/>
                                    </w:rPr>
                                  </w:pPr>
                                  <w:r w:rsidRPr="00756E92">
                                    <w:rPr>
                                      <w:rFonts w:cs="Arial"/>
                                      <w:bCs/>
                                      <w:sz w:val="16"/>
                                      <w:szCs w:val="16"/>
                                    </w:rPr>
                                    <w:t>Roman</w:t>
                                  </w:r>
                                </w:p>
                              </w:tc>
                              <w:tc>
                                <w:tcPr>
                                  <w:tcW w:w="1701" w:type="dxa"/>
                                  <w:vMerge/>
                                </w:tcPr>
                                <w:p w:rsidR="00762792" w:rsidRPr="00EB5298" w:rsidRDefault="00762792" w:rsidP="006F3573">
                                  <w:pPr>
                                    <w:spacing w:before="60" w:after="60" w:line="240" w:lineRule="auto"/>
                                    <w:suppressOverlap/>
                                    <w:jc w:val="left"/>
                                    <w:rPr>
                                      <w:smallCaps/>
                                      <w:sz w:val="16"/>
                                      <w:szCs w:val="16"/>
                                      <w:lang w:val="en-US"/>
                                    </w:rPr>
                                  </w:pPr>
                                </w:p>
                              </w:tc>
                            </w:tr>
                            <w:tr w:rsidR="00762792" w:rsidRPr="00EB5298" w:rsidTr="00A913E9">
                              <w:trPr>
                                <w:trHeight w:val="227"/>
                              </w:trPr>
                              <w:tc>
                                <w:tcPr>
                                  <w:tcW w:w="1701" w:type="dxa"/>
                                </w:tcPr>
                                <w:p w:rsidR="00762792" w:rsidRPr="00D90814" w:rsidRDefault="00762792" w:rsidP="006F3573">
                                  <w:pPr>
                                    <w:spacing w:before="60" w:after="60" w:line="240" w:lineRule="auto"/>
                                    <w:jc w:val="left"/>
                                    <w:rPr>
                                      <w:rFonts w:cs="Arial"/>
                                      <w:bCs/>
                                      <w:sz w:val="16"/>
                                      <w:szCs w:val="16"/>
                                    </w:rPr>
                                  </w:pPr>
                                  <w:r w:rsidRPr="00D90814">
                                    <w:rPr>
                                      <w:rFonts w:cs="Arial"/>
                                      <w:bCs/>
                                      <w:sz w:val="16"/>
                                      <w:szCs w:val="16"/>
                                    </w:rPr>
                                    <w:t xml:space="preserve">LINAS </w:t>
                                  </w:r>
                                </w:p>
                              </w:tc>
                              <w:tc>
                                <w:tcPr>
                                  <w:tcW w:w="1314" w:type="dxa"/>
                                </w:tcPr>
                                <w:p w:rsidR="00762792" w:rsidRPr="00D90814" w:rsidRDefault="00762792" w:rsidP="006F3573">
                                  <w:pPr>
                                    <w:spacing w:before="60" w:after="60" w:line="240" w:lineRule="auto"/>
                                    <w:jc w:val="left"/>
                                    <w:rPr>
                                      <w:rFonts w:cs="Arial"/>
                                      <w:bCs/>
                                      <w:sz w:val="16"/>
                                      <w:szCs w:val="16"/>
                                    </w:rPr>
                                  </w:pPr>
                                  <w:r w:rsidRPr="00804C84">
                                    <w:rPr>
                                      <w:rFonts w:cs="Arial"/>
                                      <w:bCs/>
                                      <w:sz w:val="16"/>
                                      <w:szCs w:val="16"/>
                                    </w:rPr>
                                    <w:t>Martisauskas</w:t>
                                  </w:r>
                                </w:p>
                              </w:tc>
                              <w:tc>
                                <w:tcPr>
                                  <w:tcW w:w="1701" w:type="dxa"/>
                                  <w:vMerge/>
                                </w:tcPr>
                                <w:p w:rsidR="00762792" w:rsidRPr="00D90814" w:rsidRDefault="00762792" w:rsidP="006F3573">
                                  <w:pPr>
                                    <w:spacing w:before="60" w:after="60" w:line="240" w:lineRule="auto"/>
                                    <w:suppressOverlap/>
                                    <w:jc w:val="left"/>
                                    <w:rPr>
                                      <w:smallCaps/>
                                      <w:sz w:val="16"/>
                                      <w:szCs w:val="16"/>
                                      <w:lang w:val="en-US"/>
                                    </w:rPr>
                                  </w:pPr>
                                </w:p>
                              </w:tc>
                            </w:tr>
                            <w:tr w:rsidR="00762792" w:rsidRPr="00EB5298" w:rsidTr="00A913E9">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PRANTSKEVICHUS</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Yevheniy</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Pr>
                                      <w:color w:val="000000"/>
                                      <w:sz w:val="16"/>
                                      <w:szCs w:val="16"/>
                                    </w:rPr>
                                    <w:t xml:space="preserve">SE </w:t>
                                  </w:r>
                                  <w:r w:rsidRPr="00D90814">
                                    <w:rPr>
                                      <w:color w:val="000000"/>
                                      <w:sz w:val="16"/>
                                      <w:szCs w:val="16"/>
                                    </w:rPr>
                                    <w:t>"Zaporizhzhya NPP"</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OSTAPCHUK</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Serhii</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SSTC NRS</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SANDBERG</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Jorma</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STUK</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YU</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Shizhen</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Tractebel</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VELGE</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Alice</w:t>
                                  </w:r>
                                  <w:r w:rsidRPr="00D90814" w:rsidDel="002709F4">
                                    <w:rPr>
                                      <w:rFonts w:cs="Arial"/>
                                      <w:bCs/>
                                      <w:sz w:val="16"/>
                                      <w:szCs w:val="16"/>
                                    </w:rPr>
                                    <w:t xml:space="preserve">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Tractebel</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MITAILLE</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 xml:space="preserve">Stanislas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Tractebel</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IVANOV</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Ivan</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TUS</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BOGDANOV</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Dimitar</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TUS</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SIMURKA</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Peter</w:t>
                                  </w:r>
                                  <w:r w:rsidRPr="00D90814" w:rsidDel="002709F4">
                                    <w:rPr>
                                      <w:rFonts w:cs="Arial"/>
                                      <w:bCs/>
                                      <w:sz w:val="16"/>
                                      <w:szCs w:val="16"/>
                                    </w:rPr>
                                    <w:t xml:space="preserve">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VUJE</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HALADA</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Peter</w:t>
                                  </w:r>
                                  <w:r w:rsidRPr="00D90814" w:rsidDel="002709F4">
                                    <w:rPr>
                                      <w:rFonts w:cs="Arial"/>
                                      <w:bCs/>
                                      <w:sz w:val="16"/>
                                      <w:szCs w:val="16"/>
                                    </w:rPr>
                                    <w:t xml:space="preserve">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VUJE</w:t>
                                  </w:r>
                                </w:p>
                              </w:tc>
                            </w:tr>
                            <w:tr w:rsidR="00762792" w:rsidRPr="00EB5298" w:rsidTr="00320375">
                              <w:trPr>
                                <w:trHeight w:val="426"/>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PROCHASKA</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Jan</w:t>
                                  </w:r>
                                  <w:r w:rsidRPr="00D90814" w:rsidDel="002709F4">
                                    <w:rPr>
                                      <w:rFonts w:cs="Arial"/>
                                      <w:bCs/>
                                      <w:sz w:val="16"/>
                                      <w:szCs w:val="16"/>
                                    </w:rPr>
                                    <w:t xml:space="preserve">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VUJE</w:t>
                                  </w:r>
                                </w:p>
                              </w:tc>
                            </w:tr>
                          </w:tbl>
                          <w:p w:rsidR="00762792" w:rsidRPr="00D90814" w:rsidRDefault="00762792" w:rsidP="006D479A">
                            <w:pPr>
                              <w:spacing w:beforeLines="40" w:before="96" w:afterLines="40" w:after="96" w:line="240" w:lineRule="auto"/>
                              <w:jc w:val="left"/>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8" type="#_x0000_t202" style="position:absolute;margin-left:255.35pt;margin-top:6.5pt;width:251.7pt;height:4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" fillcolor="white [3201]" stroked="f" strokeweight=".5pt">
                <v:textbox>
                  <w:txbxContent>
                    <w:tbl>
                      <w:tblPr>
                        <w:tblStyle w:val="Grilledutableau"/>
                        <w:tblOverlap w:val="never"/>
                        <w:tblW w:w="4716" w:type="dxa"/>
                        <w:tblLayout w:type="fixed"/>
                        <w:tblLook w:val="04A0" w:firstRow="1" w:lastRow="0" w:firstColumn="1" w:lastColumn="0" w:noHBand="0" w:noVBand="1"/>
                      </w:tblPr>
                      <w:tblGrid>
                        <w:gridCol w:w="1701"/>
                        <w:gridCol w:w="1314"/>
                        <w:gridCol w:w="1701"/>
                      </w:tblGrid>
                      <w:tr w:rsidR="00762792" w:rsidRPr="00EB5298" w:rsidTr="00A913E9">
                        <w:trPr>
                          <w:trHeight w:val="227"/>
                        </w:trPr>
                        <w:tc>
                          <w:tcPr>
                            <w:tcW w:w="1701" w:type="dxa"/>
                            <w:vAlign w:val="bottom"/>
                          </w:tcPr>
                          <w:p w:rsidR="00762792" w:rsidRPr="00EB5298" w:rsidRDefault="00762792" w:rsidP="006F3573">
                            <w:pPr>
                              <w:spacing w:before="60" w:after="60" w:line="240" w:lineRule="auto"/>
                              <w:jc w:val="left"/>
                              <w:rPr>
                                <w:color w:val="000000"/>
                                <w:sz w:val="16"/>
                                <w:szCs w:val="16"/>
                              </w:rPr>
                            </w:pPr>
                            <w:r w:rsidRPr="00756E92">
                              <w:rPr>
                                <w:color w:val="000000"/>
                                <w:sz w:val="16"/>
                                <w:szCs w:val="16"/>
                              </w:rPr>
                              <w:t>PROSEK</w:t>
                            </w:r>
                          </w:p>
                        </w:tc>
                        <w:tc>
                          <w:tcPr>
                            <w:tcW w:w="1314" w:type="dxa"/>
                            <w:vAlign w:val="center"/>
                          </w:tcPr>
                          <w:p w:rsidR="00762792" w:rsidRPr="00EB5298" w:rsidRDefault="00762792" w:rsidP="006F3573">
                            <w:pPr>
                              <w:spacing w:before="60" w:after="60" w:line="240" w:lineRule="auto"/>
                              <w:suppressOverlap/>
                              <w:jc w:val="left"/>
                              <w:rPr>
                                <w:color w:val="000000"/>
                                <w:sz w:val="16"/>
                                <w:szCs w:val="16"/>
                              </w:rPr>
                            </w:pPr>
                            <w:r w:rsidRPr="00756E92">
                              <w:rPr>
                                <w:color w:val="000000"/>
                                <w:sz w:val="16"/>
                                <w:szCs w:val="16"/>
                              </w:rPr>
                              <w:t>Andrej</w:t>
                            </w:r>
                          </w:p>
                        </w:tc>
                        <w:tc>
                          <w:tcPr>
                            <w:tcW w:w="1701" w:type="dxa"/>
                            <w:vAlign w:val="bottom"/>
                          </w:tcPr>
                          <w:p w:rsidR="00762792" w:rsidRDefault="00762792" w:rsidP="006F3573">
                            <w:pPr>
                              <w:spacing w:before="60" w:after="60" w:line="240" w:lineRule="auto"/>
                              <w:suppressOverlap/>
                              <w:jc w:val="left"/>
                              <w:rPr>
                                <w:color w:val="000000"/>
                                <w:sz w:val="16"/>
                                <w:szCs w:val="16"/>
                              </w:rPr>
                            </w:pPr>
                            <w:r w:rsidRPr="00756E92">
                              <w:rPr>
                                <w:color w:val="000000"/>
                                <w:sz w:val="16"/>
                                <w:szCs w:val="16"/>
                              </w:rPr>
                              <w:t>Jožef Stefan Institute</w:t>
                            </w:r>
                          </w:p>
                        </w:tc>
                      </w:tr>
                      <w:tr w:rsidR="00762792" w:rsidRPr="00EB5298" w:rsidTr="00A913E9">
                        <w:trPr>
                          <w:trHeight w:val="227"/>
                        </w:trPr>
                        <w:tc>
                          <w:tcPr>
                            <w:tcW w:w="1701" w:type="dxa"/>
                            <w:vAlign w:val="center"/>
                          </w:tcPr>
                          <w:p w:rsidR="00762792" w:rsidRPr="00EB5298" w:rsidRDefault="00762792" w:rsidP="006F3573">
                            <w:pPr>
                              <w:spacing w:before="60" w:after="60" w:line="240" w:lineRule="auto"/>
                              <w:jc w:val="left"/>
                              <w:rPr>
                                <w:color w:val="000000"/>
                                <w:sz w:val="16"/>
                                <w:szCs w:val="16"/>
                              </w:rPr>
                            </w:pPr>
                            <w:r w:rsidRPr="00A1486E">
                              <w:rPr>
                                <w:rFonts w:cs="Arial"/>
                                <w:bCs/>
                                <w:sz w:val="16"/>
                                <w:szCs w:val="16"/>
                              </w:rPr>
                              <w:t>AHN</w:t>
                            </w:r>
                          </w:p>
                        </w:tc>
                        <w:tc>
                          <w:tcPr>
                            <w:tcW w:w="1314" w:type="dxa"/>
                            <w:vAlign w:val="center"/>
                          </w:tcPr>
                          <w:p w:rsidR="00762792" w:rsidRPr="00EB5298" w:rsidRDefault="00762792" w:rsidP="006F3573">
                            <w:pPr>
                              <w:spacing w:before="60" w:after="60" w:line="240" w:lineRule="auto"/>
                              <w:suppressOverlap/>
                              <w:jc w:val="left"/>
                              <w:rPr>
                                <w:color w:val="000000"/>
                                <w:sz w:val="16"/>
                                <w:szCs w:val="16"/>
                              </w:rPr>
                            </w:pPr>
                            <w:r w:rsidRPr="00A1486E">
                              <w:rPr>
                                <w:rFonts w:cs="Arial"/>
                                <w:bCs/>
                                <w:sz w:val="16"/>
                                <w:szCs w:val="16"/>
                              </w:rPr>
                              <w:t>Kwang-Il</w:t>
                            </w:r>
                          </w:p>
                        </w:tc>
                        <w:tc>
                          <w:tcPr>
                            <w:tcW w:w="1701" w:type="dxa"/>
                            <w:vAlign w:val="center"/>
                          </w:tcPr>
                          <w:p w:rsidR="00762792" w:rsidRDefault="00762792" w:rsidP="006F3573">
                            <w:pPr>
                              <w:spacing w:before="60" w:after="60" w:line="240" w:lineRule="auto"/>
                              <w:suppressOverlap/>
                              <w:jc w:val="left"/>
                              <w:rPr>
                                <w:color w:val="000000"/>
                                <w:sz w:val="16"/>
                                <w:szCs w:val="16"/>
                              </w:rPr>
                            </w:pPr>
                            <w:r w:rsidRPr="00A1486E">
                              <w:rPr>
                                <w:rFonts w:cs="Arial"/>
                                <w:bCs/>
                                <w:sz w:val="16"/>
                                <w:szCs w:val="16"/>
                              </w:rPr>
                              <w:t>KAERI</w:t>
                            </w:r>
                          </w:p>
                        </w:tc>
                      </w:tr>
                      <w:tr w:rsidR="00762792" w:rsidRPr="00EB5298" w:rsidTr="00A913E9">
                        <w:trPr>
                          <w:trHeight w:val="227"/>
                        </w:trPr>
                        <w:tc>
                          <w:tcPr>
                            <w:tcW w:w="1701" w:type="dxa"/>
                            <w:vAlign w:val="bottom"/>
                          </w:tcPr>
                          <w:p w:rsidR="00762792" w:rsidRPr="00D90814" w:rsidDel="002709F4" w:rsidRDefault="00762792" w:rsidP="006F3573">
                            <w:pPr>
                              <w:spacing w:before="60" w:after="60" w:line="240" w:lineRule="auto"/>
                              <w:jc w:val="left"/>
                              <w:rPr>
                                <w:color w:val="000000"/>
                                <w:sz w:val="16"/>
                                <w:szCs w:val="16"/>
                              </w:rPr>
                            </w:pPr>
                            <w:r w:rsidRPr="00D90814">
                              <w:rPr>
                                <w:color w:val="000000"/>
                                <w:sz w:val="16"/>
                                <w:szCs w:val="16"/>
                              </w:rPr>
                              <w:t>ALZBUTAS</w:t>
                            </w:r>
                          </w:p>
                        </w:tc>
                        <w:tc>
                          <w:tcPr>
                            <w:tcW w:w="1314" w:type="dxa"/>
                            <w:vAlign w:val="center"/>
                          </w:tcPr>
                          <w:p w:rsidR="00762792" w:rsidRPr="00D90814" w:rsidDel="002709F4" w:rsidRDefault="00762792" w:rsidP="006F3573">
                            <w:pPr>
                              <w:spacing w:before="60" w:after="60" w:line="240" w:lineRule="auto"/>
                              <w:suppressOverlap/>
                              <w:jc w:val="left"/>
                              <w:rPr>
                                <w:rFonts w:cs="Arial"/>
                                <w:b/>
                                <w:bCs/>
                                <w:sz w:val="16"/>
                                <w:szCs w:val="16"/>
                              </w:rPr>
                            </w:pPr>
                            <w:r w:rsidRPr="00EB5298">
                              <w:rPr>
                                <w:color w:val="000000"/>
                                <w:sz w:val="16"/>
                                <w:szCs w:val="16"/>
                              </w:rPr>
                              <w:t>Robertas</w:t>
                            </w:r>
                          </w:p>
                        </w:tc>
                        <w:tc>
                          <w:tcPr>
                            <w:tcW w:w="1701" w:type="dxa"/>
                            <w:vMerge w:val="restart"/>
                          </w:tcPr>
                          <w:p w:rsidR="00762792" w:rsidRDefault="00762792" w:rsidP="006F3573">
                            <w:pPr>
                              <w:spacing w:before="60" w:after="60" w:line="240" w:lineRule="auto"/>
                              <w:suppressOverlap/>
                              <w:jc w:val="left"/>
                              <w:rPr>
                                <w:color w:val="000000"/>
                                <w:sz w:val="16"/>
                                <w:szCs w:val="16"/>
                              </w:rPr>
                            </w:pPr>
                          </w:p>
                          <w:p w:rsidR="00762792" w:rsidRDefault="00762792" w:rsidP="006F3573">
                            <w:pPr>
                              <w:spacing w:before="60" w:after="60" w:line="240" w:lineRule="auto"/>
                              <w:suppressOverlap/>
                              <w:jc w:val="left"/>
                              <w:rPr>
                                <w:color w:val="000000"/>
                                <w:sz w:val="16"/>
                                <w:szCs w:val="16"/>
                              </w:rPr>
                            </w:pPr>
                          </w:p>
                          <w:p w:rsidR="00762792" w:rsidRPr="00D90814" w:rsidDel="002709F4" w:rsidRDefault="00762792" w:rsidP="006F3573">
                            <w:pPr>
                              <w:spacing w:before="60" w:after="60" w:line="240" w:lineRule="auto"/>
                              <w:suppressOverlap/>
                              <w:jc w:val="left"/>
                              <w:rPr>
                                <w:rFonts w:cs="Arial"/>
                                <w:b/>
                                <w:bCs/>
                                <w:sz w:val="16"/>
                                <w:szCs w:val="16"/>
                              </w:rPr>
                            </w:pPr>
                            <w:r w:rsidRPr="00775A61">
                              <w:rPr>
                                <w:color w:val="000000"/>
                                <w:sz w:val="16"/>
                                <w:szCs w:val="16"/>
                              </w:rPr>
                              <w:t>Lietuvos energetikos institutas (Lith</w:t>
                            </w:r>
                            <w:r w:rsidRPr="00B06C97">
                              <w:rPr>
                                <w:color w:val="000000"/>
                                <w:sz w:val="16"/>
                                <w:szCs w:val="16"/>
                              </w:rPr>
                              <w:t>uani</w:t>
                            </w:r>
                            <w:r w:rsidRPr="00775A61">
                              <w:rPr>
                                <w:color w:val="000000"/>
                                <w:sz w:val="16"/>
                                <w:szCs w:val="16"/>
                              </w:rPr>
                              <w:t>an Energy Institute)</w:t>
                            </w:r>
                          </w:p>
                        </w:tc>
                      </w:tr>
                      <w:tr w:rsidR="00762792" w:rsidRPr="00EB5298" w:rsidTr="00320375">
                        <w:trPr>
                          <w:trHeight w:val="227"/>
                        </w:trPr>
                        <w:tc>
                          <w:tcPr>
                            <w:tcW w:w="1701" w:type="dxa"/>
                          </w:tcPr>
                          <w:p w:rsidR="00762792" w:rsidRPr="00D90814" w:rsidRDefault="00762792" w:rsidP="006F3573">
                            <w:pPr>
                              <w:spacing w:before="60" w:after="60" w:line="240" w:lineRule="auto"/>
                              <w:jc w:val="left"/>
                              <w:rPr>
                                <w:color w:val="000000"/>
                                <w:sz w:val="16"/>
                                <w:szCs w:val="16"/>
                              </w:rPr>
                            </w:pPr>
                            <w:r w:rsidRPr="00D90814">
                              <w:rPr>
                                <w:color w:val="000000"/>
                                <w:sz w:val="16"/>
                                <w:szCs w:val="16"/>
                              </w:rPr>
                              <w:t>IESMANTAS</w:t>
                            </w:r>
                          </w:p>
                        </w:tc>
                        <w:tc>
                          <w:tcPr>
                            <w:tcW w:w="1314" w:type="dxa"/>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 xml:space="preserve">Tomas </w:t>
                            </w:r>
                          </w:p>
                        </w:tc>
                        <w:tc>
                          <w:tcPr>
                            <w:tcW w:w="1701" w:type="dxa"/>
                            <w:vMerge/>
                          </w:tcPr>
                          <w:p w:rsidR="00762792" w:rsidRPr="00D90814" w:rsidRDefault="00762792" w:rsidP="006F3573">
                            <w:pPr>
                              <w:spacing w:before="60" w:after="60" w:line="240" w:lineRule="auto"/>
                              <w:suppressOverlap/>
                              <w:jc w:val="left"/>
                              <w:rPr>
                                <w:smallCaps/>
                                <w:sz w:val="16"/>
                                <w:szCs w:val="16"/>
                                <w:lang w:val="en-US"/>
                              </w:rPr>
                            </w:pPr>
                          </w:p>
                        </w:tc>
                      </w:tr>
                      <w:tr w:rsidR="00762792" w:rsidRPr="00EB5298" w:rsidTr="00320375">
                        <w:trPr>
                          <w:trHeight w:val="227"/>
                        </w:trPr>
                        <w:tc>
                          <w:tcPr>
                            <w:tcW w:w="1701" w:type="dxa"/>
                          </w:tcPr>
                          <w:p w:rsidR="00762792" w:rsidRPr="00D90814" w:rsidRDefault="00762792" w:rsidP="006F3573">
                            <w:pPr>
                              <w:spacing w:before="60" w:after="60" w:line="240" w:lineRule="auto"/>
                              <w:jc w:val="left"/>
                              <w:rPr>
                                <w:smallCaps/>
                                <w:sz w:val="16"/>
                                <w:szCs w:val="16"/>
                                <w:lang w:val="en-US"/>
                              </w:rPr>
                            </w:pPr>
                            <w:r w:rsidRPr="00D90814">
                              <w:rPr>
                                <w:rFonts w:cs="Arial"/>
                                <w:bCs/>
                                <w:sz w:val="16"/>
                                <w:szCs w:val="16"/>
                              </w:rPr>
                              <w:t xml:space="preserve">ALGIRDAS </w:t>
                            </w:r>
                          </w:p>
                        </w:tc>
                        <w:tc>
                          <w:tcPr>
                            <w:tcW w:w="1314" w:type="dxa"/>
                          </w:tcPr>
                          <w:p w:rsidR="00762792" w:rsidRPr="00D90814" w:rsidRDefault="00762792" w:rsidP="006F3573">
                            <w:pPr>
                              <w:spacing w:before="60" w:after="60" w:line="240" w:lineRule="auto"/>
                              <w:jc w:val="left"/>
                              <w:rPr>
                                <w:rFonts w:cs="Arial"/>
                                <w:bCs/>
                                <w:sz w:val="16"/>
                                <w:szCs w:val="16"/>
                              </w:rPr>
                            </w:pPr>
                            <w:r w:rsidRPr="00EB5298">
                              <w:rPr>
                                <w:rFonts w:cs="Arial"/>
                                <w:bCs/>
                                <w:sz w:val="16"/>
                                <w:szCs w:val="16"/>
                              </w:rPr>
                              <w:t>Kaliatka</w:t>
                            </w:r>
                          </w:p>
                        </w:tc>
                        <w:tc>
                          <w:tcPr>
                            <w:tcW w:w="1701" w:type="dxa"/>
                            <w:vMerge/>
                          </w:tcPr>
                          <w:p w:rsidR="00762792" w:rsidRPr="00D90814" w:rsidRDefault="00762792" w:rsidP="006F3573">
                            <w:pPr>
                              <w:spacing w:before="60" w:after="60" w:line="240" w:lineRule="auto"/>
                              <w:suppressOverlap/>
                              <w:jc w:val="left"/>
                              <w:rPr>
                                <w:smallCaps/>
                                <w:sz w:val="16"/>
                                <w:szCs w:val="16"/>
                                <w:lang w:val="en-US"/>
                              </w:rPr>
                            </w:pPr>
                          </w:p>
                        </w:tc>
                      </w:tr>
                      <w:tr w:rsidR="00762792" w:rsidRPr="00EB5298" w:rsidTr="00A913E9">
                        <w:trPr>
                          <w:trHeight w:val="227"/>
                        </w:trPr>
                        <w:tc>
                          <w:tcPr>
                            <w:tcW w:w="1701" w:type="dxa"/>
                          </w:tcPr>
                          <w:p w:rsidR="00762792" w:rsidRPr="00D90814" w:rsidRDefault="00762792" w:rsidP="006F3573">
                            <w:pPr>
                              <w:spacing w:before="60" w:after="60" w:line="240" w:lineRule="auto"/>
                              <w:jc w:val="left"/>
                              <w:rPr>
                                <w:rFonts w:cs="Arial"/>
                                <w:bCs/>
                                <w:sz w:val="16"/>
                                <w:szCs w:val="16"/>
                              </w:rPr>
                            </w:pPr>
                            <w:r w:rsidRPr="00D90814">
                              <w:rPr>
                                <w:rFonts w:cs="Arial"/>
                                <w:bCs/>
                                <w:sz w:val="16"/>
                                <w:szCs w:val="16"/>
                              </w:rPr>
                              <w:t>KRIKSTOLAITIS</w:t>
                            </w:r>
                          </w:p>
                        </w:tc>
                        <w:tc>
                          <w:tcPr>
                            <w:tcW w:w="1314" w:type="dxa"/>
                          </w:tcPr>
                          <w:p w:rsidR="00762792" w:rsidRPr="00D90814" w:rsidRDefault="00762792" w:rsidP="006F3573">
                            <w:pPr>
                              <w:spacing w:before="60" w:after="60" w:line="240" w:lineRule="auto"/>
                              <w:suppressOverlap/>
                              <w:jc w:val="left"/>
                              <w:rPr>
                                <w:smallCaps/>
                                <w:sz w:val="16"/>
                                <w:szCs w:val="16"/>
                                <w:lang w:val="en-US"/>
                              </w:rPr>
                            </w:pPr>
                            <w:r w:rsidRPr="00EB5298">
                              <w:rPr>
                                <w:rFonts w:cs="Arial"/>
                                <w:bCs/>
                                <w:sz w:val="16"/>
                                <w:szCs w:val="16"/>
                              </w:rPr>
                              <w:t xml:space="preserve">Ricardas </w:t>
                            </w:r>
                          </w:p>
                        </w:tc>
                        <w:tc>
                          <w:tcPr>
                            <w:tcW w:w="1701" w:type="dxa"/>
                            <w:vMerge/>
                          </w:tcPr>
                          <w:p w:rsidR="00762792" w:rsidRPr="00D90814" w:rsidRDefault="00762792" w:rsidP="006F3573">
                            <w:pPr>
                              <w:spacing w:before="60" w:after="60" w:line="240" w:lineRule="auto"/>
                              <w:suppressOverlap/>
                              <w:jc w:val="left"/>
                              <w:rPr>
                                <w:smallCaps/>
                                <w:sz w:val="16"/>
                                <w:szCs w:val="16"/>
                                <w:lang w:val="en-US"/>
                              </w:rPr>
                            </w:pPr>
                          </w:p>
                        </w:tc>
                      </w:tr>
                      <w:tr w:rsidR="00762792" w:rsidRPr="00EB5298" w:rsidTr="00A913E9">
                        <w:trPr>
                          <w:trHeight w:val="227"/>
                        </w:trPr>
                        <w:tc>
                          <w:tcPr>
                            <w:tcW w:w="1701" w:type="dxa"/>
                          </w:tcPr>
                          <w:p w:rsidR="00762792" w:rsidRPr="00804C84" w:rsidRDefault="00762792" w:rsidP="006F3573">
                            <w:pPr>
                              <w:spacing w:before="60" w:after="60" w:line="240" w:lineRule="auto"/>
                              <w:jc w:val="left"/>
                              <w:rPr>
                                <w:rFonts w:cs="Arial"/>
                                <w:bCs/>
                                <w:sz w:val="16"/>
                                <w:szCs w:val="16"/>
                              </w:rPr>
                            </w:pPr>
                            <w:r w:rsidRPr="00756E92">
                              <w:rPr>
                                <w:rFonts w:cs="Arial"/>
                                <w:bCs/>
                                <w:sz w:val="16"/>
                                <w:szCs w:val="16"/>
                              </w:rPr>
                              <w:t>VORONOV</w:t>
                            </w:r>
                          </w:p>
                        </w:tc>
                        <w:tc>
                          <w:tcPr>
                            <w:tcW w:w="1314" w:type="dxa"/>
                          </w:tcPr>
                          <w:p w:rsidR="00762792" w:rsidRPr="00804C84" w:rsidRDefault="00762792" w:rsidP="006F3573">
                            <w:pPr>
                              <w:spacing w:before="60" w:after="60" w:line="240" w:lineRule="auto"/>
                              <w:jc w:val="left"/>
                              <w:rPr>
                                <w:rFonts w:cs="Arial"/>
                                <w:bCs/>
                                <w:sz w:val="16"/>
                                <w:szCs w:val="16"/>
                              </w:rPr>
                            </w:pPr>
                            <w:r w:rsidRPr="00756E92">
                              <w:rPr>
                                <w:rFonts w:cs="Arial"/>
                                <w:bCs/>
                                <w:sz w:val="16"/>
                                <w:szCs w:val="16"/>
                              </w:rPr>
                              <w:t>Roman</w:t>
                            </w:r>
                          </w:p>
                        </w:tc>
                        <w:tc>
                          <w:tcPr>
                            <w:tcW w:w="1701" w:type="dxa"/>
                            <w:vMerge/>
                          </w:tcPr>
                          <w:p w:rsidR="00762792" w:rsidRPr="00EB5298" w:rsidRDefault="00762792" w:rsidP="006F3573">
                            <w:pPr>
                              <w:spacing w:before="60" w:after="60" w:line="240" w:lineRule="auto"/>
                              <w:suppressOverlap/>
                              <w:jc w:val="left"/>
                              <w:rPr>
                                <w:smallCaps/>
                                <w:sz w:val="16"/>
                                <w:szCs w:val="16"/>
                                <w:lang w:val="en-US"/>
                              </w:rPr>
                            </w:pPr>
                          </w:p>
                        </w:tc>
                      </w:tr>
                      <w:tr w:rsidR="00762792" w:rsidRPr="00EB5298" w:rsidTr="00A913E9">
                        <w:trPr>
                          <w:trHeight w:val="227"/>
                        </w:trPr>
                        <w:tc>
                          <w:tcPr>
                            <w:tcW w:w="1701" w:type="dxa"/>
                          </w:tcPr>
                          <w:p w:rsidR="00762792" w:rsidRPr="00D90814" w:rsidRDefault="00762792" w:rsidP="006F3573">
                            <w:pPr>
                              <w:spacing w:before="60" w:after="60" w:line="240" w:lineRule="auto"/>
                              <w:jc w:val="left"/>
                              <w:rPr>
                                <w:rFonts w:cs="Arial"/>
                                <w:bCs/>
                                <w:sz w:val="16"/>
                                <w:szCs w:val="16"/>
                              </w:rPr>
                            </w:pPr>
                            <w:r w:rsidRPr="00D90814">
                              <w:rPr>
                                <w:rFonts w:cs="Arial"/>
                                <w:bCs/>
                                <w:sz w:val="16"/>
                                <w:szCs w:val="16"/>
                              </w:rPr>
                              <w:t xml:space="preserve">LINAS </w:t>
                            </w:r>
                          </w:p>
                        </w:tc>
                        <w:tc>
                          <w:tcPr>
                            <w:tcW w:w="1314" w:type="dxa"/>
                          </w:tcPr>
                          <w:p w:rsidR="00762792" w:rsidRPr="00D90814" w:rsidRDefault="00762792" w:rsidP="006F3573">
                            <w:pPr>
                              <w:spacing w:before="60" w:after="60" w:line="240" w:lineRule="auto"/>
                              <w:jc w:val="left"/>
                              <w:rPr>
                                <w:rFonts w:cs="Arial"/>
                                <w:bCs/>
                                <w:sz w:val="16"/>
                                <w:szCs w:val="16"/>
                              </w:rPr>
                            </w:pPr>
                            <w:r w:rsidRPr="00804C84">
                              <w:rPr>
                                <w:rFonts w:cs="Arial"/>
                                <w:bCs/>
                                <w:sz w:val="16"/>
                                <w:szCs w:val="16"/>
                              </w:rPr>
                              <w:t>Martisauskas</w:t>
                            </w:r>
                          </w:p>
                        </w:tc>
                        <w:tc>
                          <w:tcPr>
                            <w:tcW w:w="1701" w:type="dxa"/>
                            <w:vMerge/>
                          </w:tcPr>
                          <w:p w:rsidR="00762792" w:rsidRPr="00D90814" w:rsidRDefault="00762792" w:rsidP="006F3573">
                            <w:pPr>
                              <w:spacing w:before="60" w:after="60" w:line="240" w:lineRule="auto"/>
                              <w:suppressOverlap/>
                              <w:jc w:val="left"/>
                              <w:rPr>
                                <w:smallCaps/>
                                <w:sz w:val="16"/>
                                <w:szCs w:val="16"/>
                                <w:lang w:val="en-US"/>
                              </w:rPr>
                            </w:pPr>
                          </w:p>
                        </w:tc>
                      </w:tr>
                      <w:tr w:rsidR="00762792" w:rsidRPr="00EB5298" w:rsidTr="00A913E9">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PRANTSKEVICHUS</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Yevheniy</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Pr>
                                <w:color w:val="000000"/>
                                <w:sz w:val="16"/>
                                <w:szCs w:val="16"/>
                              </w:rPr>
                              <w:t xml:space="preserve">SE </w:t>
                            </w:r>
                            <w:r w:rsidRPr="00D90814">
                              <w:rPr>
                                <w:color w:val="000000"/>
                                <w:sz w:val="16"/>
                                <w:szCs w:val="16"/>
                              </w:rPr>
                              <w:t>"Zaporizhzhya NPP"</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OSTAPCHUK</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Serhii</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SSTC NRS</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SANDBERG</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Jorma</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STUK</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YU</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Shizhen</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Tractebel</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VELGE</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Alice</w:t>
                            </w:r>
                            <w:r w:rsidRPr="00D90814" w:rsidDel="002709F4">
                              <w:rPr>
                                <w:rFonts w:cs="Arial"/>
                                <w:bCs/>
                                <w:sz w:val="16"/>
                                <w:szCs w:val="16"/>
                              </w:rPr>
                              <w:t xml:space="preserve">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Tractebel</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MITAILLE</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 xml:space="preserve">Stanislas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Tractebel</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IVANOV</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Ivan</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TUS</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BOGDANOV</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Dimitar</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TUS</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SIMURKA</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Peter</w:t>
                            </w:r>
                            <w:r w:rsidRPr="00D90814" w:rsidDel="002709F4">
                              <w:rPr>
                                <w:rFonts w:cs="Arial"/>
                                <w:bCs/>
                                <w:sz w:val="16"/>
                                <w:szCs w:val="16"/>
                              </w:rPr>
                              <w:t xml:space="preserve">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VUJE</w:t>
                            </w:r>
                          </w:p>
                        </w:tc>
                      </w:tr>
                      <w:tr w:rsidR="00762792" w:rsidRPr="00EB5298" w:rsidTr="00320375">
                        <w:trPr>
                          <w:trHeight w:val="227"/>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HALADA</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Peter</w:t>
                            </w:r>
                            <w:r w:rsidRPr="00D90814" w:rsidDel="002709F4">
                              <w:rPr>
                                <w:rFonts w:cs="Arial"/>
                                <w:bCs/>
                                <w:sz w:val="16"/>
                                <w:szCs w:val="16"/>
                              </w:rPr>
                              <w:t xml:space="preserve">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VUJE</w:t>
                            </w:r>
                          </w:p>
                        </w:tc>
                      </w:tr>
                      <w:tr w:rsidR="00762792" w:rsidRPr="00EB5298" w:rsidTr="00320375">
                        <w:trPr>
                          <w:trHeight w:val="426"/>
                        </w:trPr>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PROCHASKA</w:t>
                            </w:r>
                          </w:p>
                        </w:tc>
                        <w:tc>
                          <w:tcPr>
                            <w:tcW w:w="1314" w:type="dxa"/>
                            <w:vAlign w:val="center"/>
                          </w:tcPr>
                          <w:p w:rsidR="00762792" w:rsidRPr="00D90814" w:rsidRDefault="00762792" w:rsidP="006F3573">
                            <w:pPr>
                              <w:spacing w:before="60" w:after="60" w:line="240" w:lineRule="auto"/>
                              <w:suppressOverlap/>
                              <w:jc w:val="left"/>
                              <w:rPr>
                                <w:smallCaps/>
                                <w:sz w:val="16"/>
                                <w:szCs w:val="16"/>
                                <w:lang w:val="en-US"/>
                              </w:rPr>
                            </w:pPr>
                            <w:r w:rsidRPr="00EB5298">
                              <w:rPr>
                                <w:color w:val="000000"/>
                                <w:sz w:val="16"/>
                                <w:szCs w:val="16"/>
                              </w:rPr>
                              <w:t>Jan</w:t>
                            </w:r>
                            <w:r w:rsidRPr="00D90814" w:rsidDel="002709F4">
                              <w:rPr>
                                <w:rFonts w:cs="Arial"/>
                                <w:bCs/>
                                <w:sz w:val="16"/>
                                <w:szCs w:val="16"/>
                              </w:rPr>
                              <w:t xml:space="preserve"> </w:t>
                            </w:r>
                          </w:p>
                        </w:tc>
                        <w:tc>
                          <w:tcPr>
                            <w:tcW w:w="1701" w:type="dxa"/>
                            <w:vAlign w:val="bottom"/>
                          </w:tcPr>
                          <w:p w:rsidR="00762792" w:rsidRPr="00D90814" w:rsidRDefault="00762792" w:rsidP="006F3573">
                            <w:pPr>
                              <w:spacing w:before="60" w:after="60" w:line="240" w:lineRule="auto"/>
                              <w:suppressOverlap/>
                              <w:jc w:val="left"/>
                              <w:rPr>
                                <w:smallCaps/>
                                <w:sz w:val="16"/>
                                <w:szCs w:val="16"/>
                                <w:lang w:val="en-US"/>
                              </w:rPr>
                            </w:pPr>
                            <w:r w:rsidRPr="00D90814">
                              <w:rPr>
                                <w:color w:val="000000"/>
                                <w:sz w:val="16"/>
                                <w:szCs w:val="16"/>
                              </w:rPr>
                              <w:t>VUJE</w:t>
                            </w:r>
                          </w:p>
                        </w:tc>
                      </w:tr>
                    </w:tbl>
                    <w:p w:rsidR="00762792" w:rsidRPr="00D90814" w:rsidRDefault="00762792" w:rsidP="006D479A">
                      <w:pPr>
                        <w:spacing w:beforeLines="40" w:before="96" w:afterLines="40" w:after="96" w:line="240" w:lineRule="auto"/>
                        <w:jc w:val="left"/>
                        <w:rPr>
                          <w:sz w:val="16"/>
                          <w:szCs w:val="16"/>
                          <w:lang w:val="en-US"/>
                        </w:rPr>
                      </w:pPr>
                    </w:p>
                  </w:txbxContent>
                </v:textbox>
                <w10:wrap anchory="line"/>
              </v:shape>
            </w:pict>
          </mc:Fallback>
        </mc:AlternateContent>
      </w:r>
    </w:p>
    <w:tbl>
      <w:tblPr>
        <w:tblStyle w:val="Grilledutableau"/>
        <w:tblpPr w:leftFromText="141" w:rightFromText="141" w:vertAnchor="text" w:tblpY="1"/>
        <w:tblOverlap w:val="never"/>
        <w:tblW w:w="4979" w:type="dxa"/>
        <w:tblLayout w:type="fixed"/>
        <w:tblLook w:val="04A0" w:firstRow="1" w:lastRow="0" w:firstColumn="1" w:lastColumn="0" w:noHBand="0" w:noVBand="1"/>
      </w:tblPr>
      <w:tblGrid>
        <w:gridCol w:w="1639"/>
        <w:gridCol w:w="1701"/>
        <w:gridCol w:w="1639"/>
      </w:tblGrid>
      <w:tr w:rsidR="00320375" w:rsidRPr="00775A61" w:rsidTr="00320375">
        <w:trPr>
          <w:trHeight w:val="20"/>
        </w:trPr>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
                <w:bCs/>
                <w:sz w:val="16"/>
                <w:szCs w:val="16"/>
              </w:rPr>
              <w:t>Name</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
                <w:bCs/>
                <w:sz w:val="16"/>
                <w:szCs w:val="16"/>
              </w:rPr>
              <w:t>First name</w:t>
            </w:r>
          </w:p>
        </w:tc>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
                <w:bCs/>
                <w:sz w:val="16"/>
                <w:szCs w:val="16"/>
              </w:rPr>
              <w:t>Organization</w:t>
            </w:r>
          </w:p>
        </w:tc>
      </w:tr>
      <w:tr w:rsidR="00320375" w:rsidRPr="00775A61" w:rsidTr="00320375">
        <w:trPr>
          <w:trHeight w:val="20"/>
        </w:trPr>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DIRKSEN</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Gerben</w:t>
            </w:r>
          </w:p>
        </w:tc>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 xml:space="preserve">AREVA GmbH </w:t>
            </w:r>
          </w:p>
        </w:tc>
      </w:tr>
      <w:tr w:rsidR="00320375" w:rsidRPr="00775A61" w:rsidTr="00320375">
        <w:trPr>
          <w:trHeight w:val="20"/>
        </w:trPr>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KOLLASKO</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Heiko</w:t>
            </w:r>
          </w:p>
        </w:tc>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AREVA GmbH</w:t>
            </w:r>
          </w:p>
        </w:tc>
      </w:tr>
      <w:tr w:rsidR="00320375" w:rsidRPr="00775A61" w:rsidTr="00320375">
        <w:trPr>
          <w:trHeight w:val="20"/>
        </w:trPr>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GRYFFROY</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Dries</w:t>
            </w:r>
          </w:p>
        </w:tc>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Bel V</w:t>
            </w:r>
          </w:p>
        </w:tc>
      </w:tr>
      <w:tr w:rsidR="00320375" w:rsidRPr="00775A61" w:rsidTr="00320375">
        <w:trPr>
          <w:trHeight w:val="20"/>
        </w:trPr>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JACQUES</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Veronique</w:t>
            </w:r>
            <w:r w:rsidRPr="00775A61" w:rsidDel="002709F4">
              <w:rPr>
                <w:rFonts w:cs="Arial"/>
                <w:bCs/>
                <w:sz w:val="16"/>
                <w:szCs w:val="16"/>
              </w:rPr>
              <w:t xml:space="preserve"> </w:t>
            </w:r>
          </w:p>
        </w:tc>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Bel V</w:t>
            </w:r>
          </w:p>
        </w:tc>
      </w:tr>
      <w:tr w:rsidR="00320375" w:rsidRPr="00775A61" w:rsidTr="00320375">
        <w:trPr>
          <w:trHeight w:val="20"/>
        </w:trPr>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KELDERS</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Luc</w:t>
            </w:r>
          </w:p>
        </w:tc>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Bel V</w:t>
            </w:r>
          </w:p>
        </w:tc>
      </w:tr>
      <w:tr w:rsidR="00320375" w:rsidRPr="00775A61" w:rsidTr="00320375">
        <w:trPr>
          <w:trHeight w:val="20"/>
        </w:trPr>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VITAZKOVA</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Jirina</w:t>
            </w:r>
          </w:p>
        </w:tc>
        <w:tc>
          <w:tcPr>
            <w:tcW w:w="1639" w:type="dxa"/>
            <w:vAlign w:val="bottom"/>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CCA</w:t>
            </w:r>
          </w:p>
        </w:tc>
      </w:tr>
      <w:tr w:rsidR="00320375" w:rsidRPr="00775A61" w:rsidTr="00320375">
        <w:trPr>
          <w:trHeight w:val="20"/>
        </w:trPr>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rPr>
              <w:t>AHN</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rPr>
              <w:t>Kwang-Il</w:t>
            </w:r>
          </w:p>
        </w:tc>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rPr>
              <w:t>AHN</w:t>
            </w:r>
          </w:p>
        </w:tc>
      </w:tr>
      <w:tr w:rsidR="00320375" w:rsidRPr="00775A61" w:rsidTr="00320375">
        <w:trPr>
          <w:trHeight w:val="20"/>
        </w:trPr>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 xml:space="preserve">ANDERS </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Karlsaon</w:t>
            </w:r>
            <w:r w:rsidRPr="00775A61" w:rsidDel="002709F4">
              <w:rPr>
                <w:rFonts w:cs="Arial"/>
                <w:bCs/>
                <w:sz w:val="16"/>
                <w:szCs w:val="16"/>
              </w:rPr>
              <w:t xml:space="preserve"> </w:t>
            </w:r>
          </w:p>
        </w:tc>
        <w:tc>
          <w:tcPr>
            <w:tcW w:w="1639" w:type="dxa"/>
          </w:tcPr>
          <w:p w:rsidR="00320375" w:rsidRPr="00775A61" w:rsidRDefault="00320375" w:rsidP="006F3573">
            <w:pPr>
              <w:spacing w:before="60" w:after="60" w:line="240" w:lineRule="auto"/>
              <w:jc w:val="left"/>
              <w:rPr>
                <w:smallCaps/>
                <w:sz w:val="16"/>
                <w:szCs w:val="16"/>
                <w:lang w:val="en-US"/>
              </w:rPr>
            </w:pPr>
            <w:r w:rsidRPr="00D35191">
              <w:rPr>
                <w:color w:val="000000"/>
                <w:sz w:val="16"/>
                <w:szCs w:val="16"/>
              </w:rPr>
              <w:t>Forsmark</w:t>
            </w:r>
          </w:p>
        </w:tc>
      </w:tr>
      <w:tr w:rsidR="00320375" w:rsidRPr="00775A61" w:rsidTr="00320375">
        <w:trPr>
          <w:trHeight w:val="20"/>
        </w:trPr>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 xml:space="preserve">BERGSTRÖM </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 xml:space="preserve">Jan-Tomas </w:t>
            </w:r>
          </w:p>
        </w:tc>
        <w:tc>
          <w:tcPr>
            <w:tcW w:w="1639" w:type="dxa"/>
          </w:tcPr>
          <w:p w:rsidR="00320375" w:rsidRPr="00775A61" w:rsidRDefault="00320375" w:rsidP="006F3573">
            <w:pPr>
              <w:spacing w:before="60" w:after="60" w:line="240" w:lineRule="auto"/>
              <w:jc w:val="left"/>
              <w:rPr>
                <w:smallCaps/>
                <w:sz w:val="16"/>
                <w:szCs w:val="16"/>
                <w:lang w:val="en-US"/>
              </w:rPr>
            </w:pPr>
            <w:r w:rsidRPr="00D35191">
              <w:rPr>
                <w:color w:val="000000"/>
                <w:sz w:val="16"/>
                <w:szCs w:val="16"/>
              </w:rPr>
              <w:t>Forsmark</w:t>
            </w:r>
          </w:p>
        </w:tc>
      </w:tr>
      <w:tr w:rsidR="00320375" w:rsidRPr="00775A61" w:rsidTr="00320375">
        <w:trPr>
          <w:trHeight w:val="20"/>
        </w:trPr>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LEANDER</w:t>
            </w:r>
            <w:r w:rsidRPr="00775A61" w:rsidDel="002709F4">
              <w:rPr>
                <w:rFonts w:cs="Arial"/>
                <w:bCs/>
                <w:sz w:val="16"/>
                <w:szCs w:val="16"/>
              </w:rPr>
              <w:t xml:space="preserve"> </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Torsten</w:t>
            </w:r>
            <w:r w:rsidRPr="00775A61" w:rsidDel="002709F4">
              <w:rPr>
                <w:rFonts w:cs="Arial"/>
                <w:bCs/>
                <w:sz w:val="16"/>
                <w:szCs w:val="16"/>
              </w:rPr>
              <w:t xml:space="preserve"> </w:t>
            </w:r>
          </w:p>
        </w:tc>
        <w:tc>
          <w:tcPr>
            <w:tcW w:w="1639" w:type="dxa"/>
          </w:tcPr>
          <w:p w:rsidR="00320375" w:rsidRPr="00775A61" w:rsidRDefault="00320375" w:rsidP="006F3573">
            <w:pPr>
              <w:spacing w:before="60" w:after="60" w:line="240" w:lineRule="auto"/>
              <w:jc w:val="left"/>
              <w:rPr>
                <w:smallCaps/>
                <w:sz w:val="16"/>
                <w:szCs w:val="16"/>
                <w:lang w:val="en-US"/>
              </w:rPr>
            </w:pPr>
            <w:r w:rsidRPr="00D35191">
              <w:rPr>
                <w:color w:val="000000"/>
                <w:sz w:val="16"/>
                <w:szCs w:val="16"/>
              </w:rPr>
              <w:t>Forsmark</w:t>
            </w:r>
          </w:p>
        </w:tc>
      </w:tr>
      <w:tr w:rsidR="00320375" w:rsidRPr="00775A61" w:rsidTr="00320375">
        <w:trPr>
          <w:trHeight w:val="20"/>
        </w:trPr>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GUSTAVSSON</w:t>
            </w:r>
            <w:r w:rsidRPr="00775A61" w:rsidDel="002709F4">
              <w:rPr>
                <w:rFonts w:cs="Arial"/>
                <w:bCs/>
                <w:sz w:val="16"/>
                <w:szCs w:val="16"/>
              </w:rPr>
              <w:t xml:space="preserve"> </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lang w:val="en-US"/>
              </w:rPr>
              <w:t>Johan</w:t>
            </w:r>
            <w:r w:rsidRPr="00775A61" w:rsidDel="002709F4">
              <w:rPr>
                <w:rFonts w:cs="Arial"/>
                <w:bCs/>
                <w:sz w:val="16"/>
                <w:szCs w:val="16"/>
              </w:rPr>
              <w:t xml:space="preserve"> </w:t>
            </w:r>
          </w:p>
        </w:tc>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color w:val="000000"/>
                <w:sz w:val="16"/>
                <w:szCs w:val="16"/>
              </w:rPr>
              <w:t>Forsmark</w:t>
            </w:r>
            <w:r w:rsidRPr="00775A61" w:rsidDel="002709F4">
              <w:rPr>
                <w:rFonts w:cs="Arial"/>
                <w:bCs/>
                <w:sz w:val="16"/>
                <w:szCs w:val="16"/>
              </w:rPr>
              <w:t xml:space="preserve"> </w:t>
            </w:r>
          </w:p>
          <w:p w:rsidR="00320375" w:rsidRPr="00775A61" w:rsidRDefault="00320375" w:rsidP="006F3573">
            <w:pPr>
              <w:spacing w:before="60" w:after="60" w:line="240" w:lineRule="auto"/>
              <w:jc w:val="left"/>
              <w:rPr>
                <w:smallCaps/>
                <w:sz w:val="16"/>
                <w:szCs w:val="16"/>
                <w:lang w:val="en-US"/>
              </w:rPr>
            </w:pPr>
          </w:p>
        </w:tc>
      </w:tr>
      <w:tr w:rsidR="00320375" w:rsidRPr="00784541" w:rsidTr="00320375">
        <w:trPr>
          <w:trHeight w:val="20"/>
        </w:trPr>
        <w:tc>
          <w:tcPr>
            <w:tcW w:w="1639" w:type="dxa"/>
            <w:vAlign w:val="center"/>
          </w:tcPr>
          <w:p w:rsidR="00320375" w:rsidRDefault="00320375" w:rsidP="006F3573">
            <w:pPr>
              <w:spacing w:before="60" w:after="60" w:line="240" w:lineRule="auto"/>
              <w:jc w:val="left"/>
              <w:rPr>
                <w:rFonts w:cs="Arial"/>
                <w:bCs/>
                <w:sz w:val="16"/>
                <w:szCs w:val="16"/>
                <w:lang w:val="en-US"/>
              </w:rPr>
            </w:pPr>
            <w:r w:rsidRPr="00775A61">
              <w:rPr>
                <w:color w:val="000000"/>
                <w:sz w:val="16"/>
                <w:szCs w:val="16"/>
              </w:rPr>
              <w:t>GROUDEV</w:t>
            </w:r>
          </w:p>
        </w:tc>
        <w:tc>
          <w:tcPr>
            <w:tcW w:w="1701" w:type="dxa"/>
            <w:vAlign w:val="center"/>
          </w:tcPr>
          <w:p w:rsidR="00320375" w:rsidRPr="00D90814" w:rsidRDefault="00320375" w:rsidP="006F3573">
            <w:pPr>
              <w:spacing w:before="60" w:after="60" w:line="240" w:lineRule="auto"/>
              <w:jc w:val="left"/>
              <w:rPr>
                <w:smallCaps/>
                <w:sz w:val="16"/>
                <w:szCs w:val="16"/>
                <w:lang w:val="en-US"/>
              </w:rPr>
            </w:pPr>
            <w:r w:rsidRPr="00775A61">
              <w:rPr>
                <w:color w:val="000000"/>
                <w:sz w:val="16"/>
                <w:szCs w:val="16"/>
              </w:rPr>
              <w:t>Pavlin</w:t>
            </w:r>
            <w:r w:rsidRPr="00775A61" w:rsidDel="002709F4">
              <w:rPr>
                <w:rFonts w:cs="Arial"/>
                <w:bCs/>
                <w:sz w:val="16"/>
                <w:szCs w:val="16"/>
              </w:rPr>
              <w:t xml:space="preserve"> </w:t>
            </w:r>
          </w:p>
        </w:tc>
        <w:tc>
          <w:tcPr>
            <w:tcW w:w="1639" w:type="dxa"/>
            <w:vAlign w:val="center"/>
          </w:tcPr>
          <w:p w:rsidR="00320375" w:rsidRPr="00DC01D5" w:rsidRDefault="00320375" w:rsidP="006F3573">
            <w:pPr>
              <w:spacing w:before="60" w:after="60" w:line="240" w:lineRule="auto"/>
              <w:jc w:val="left"/>
              <w:rPr>
                <w:sz w:val="16"/>
                <w:szCs w:val="16"/>
                <w:lang w:val="en-US"/>
              </w:rPr>
            </w:pPr>
            <w:r w:rsidRPr="00775A61">
              <w:rPr>
                <w:color w:val="000000"/>
                <w:sz w:val="16"/>
                <w:szCs w:val="16"/>
                <w:lang w:val="en-US"/>
              </w:rPr>
              <w:t>Institute for Nuclear Research and Nuclear Energy (INRNE)</w:t>
            </w:r>
          </w:p>
        </w:tc>
      </w:tr>
      <w:tr w:rsidR="00320375" w:rsidRPr="00775A61" w:rsidTr="00320375">
        <w:trPr>
          <w:trHeight w:val="20"/>
        </w:trPr>
        <w:tc>
          <w:tcPr>
            <w:tcW w:w="1639" w:type="dxa"/>
            <w:vAlign w:val="center"/>
          </w:tcPr>
          <w:p w:rsidR="00320375" w:rsidRPr="00D90814" w:rsidRDefault="00320375" w:rsidP="006F3573">
            <w:pPr>
              <w:spacing w:before="60" w:after="60" w:line="240" w:lineRule="auto"/>
              <w:jc w:val="left"/>
              <w:rPr>
                <w:rFonts w:cs="Arial"/>
                <w:bCs/>
                <w:sz w:val="16"/>
                <w:szCs w:val="16"/>
                <w:lang w:val="en-US"/>
              </w:rPr>
            </w:pPr>
            <w:r>
              <w:rPr>
                <w:rFonts w:cs="Arial"/>
                <w:bCs/>
                <w:sz w:val="16"/>
                <w:szCs w:val="16"/>
                <w:lang w:val="en-US"/>
              </w:rPr>
              <w:t>LETEINTURIER</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lang w:val="en-US"/>
              </w:rPr>
              <w:t>Denis</w:t>
            </w:r>
            <w:r w:rsidRPr="00775A61" w:rsidDel="002709F4">
              <w:rPr>
                <w:rFonts w:cs="Arial"/>
                <w:bCs/>
                <w:sz w:val="16"/>
                <w:szCs w:val="16"/>
                <w:lang w:val="en-US"/>
              </w:rPr>
              <w:t xml:space="preserve"> </w:t>
            </w:r>
          </w:p>
        </w:tc>
        <w:tc>
          <w:tcPr>
            <w:tcW w:w="1639"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lang w:val="en-US"/>
              </w:rPr>
              <w:t>IRSN</w:t>
            </w:r>
          </w:p>
        </w:tc>
      </w:tr>
      <w:tr w:rsidR="00320375" w:rsidRPr="00775A61" w:rsidTr="00320375">
        <w:trPr>
          <w:trHeight w:val="20"/>
        </w:trPr>
        <w:tc>
          <w:tcPr>
            <w:tcW w:w="1639" w:type="dxa"/>
            <w:vAlign w:val="center"/>
          </w:tcPr>
          <w:p w:rsidR="00320375" w:rsidRPr="00D90814" w:rsidRDefault="00320375" w:rsidP="006F3573">
            <w:pPr>
              <w:spacing w:before="60" w:after="60" w:line="240" w:lineRule="auto"/>
              <w:jc w:val="left"/>
              <w:rPr>
                <w:rFonts w:cs="Arial"/>
                <w:bCs/>
                <w:sz w:val="16"/>
                <w:szCs w:val="16"/>
                <w:lang w:val="en-US"/>
              </w:rPr>
            </w:pPr>
            <w:r>
              <w:rPr>
                <w:rFonts w:cs="Arial"/>
                <w:bCs/>
                <w:sz w:val="16"/>
                <w:szCs w:val="16"/>
                <w:lang w:val="en-US"/>
              </w:rPr>
              <w:t>GEORGESCU</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lang w:val="en-US"/>
              </w:rPr>
              <w:t xml:space="preserve">Gabriel </w:t>
            </w:r>
          </w:p>
        </w:tc>
        <w:tc>
          <w:tcPr>
            <w:tcW w:w="1639" w:type="dxa"/>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lang w:val="en-US"/>
              </w:rPr>
              <w:t>IRSN</w:t>
            </w:r>
          </w:p>
        </w:tc>
      </w:tr>
      <w:tr w:rsidR="00320375" w:rsidRPr="00775A61" w:rsidTr="00320375">
        <w:trPr>
          <w:trHeight w:val="20"/>
        </w:trPr>
        <w:tc>
          <w:tcPr>
            <w:tcW w:w="1639" w:type="dxa"/>
            <w:vAlign w:val="center"/>
          </w:tcPr>
          <w:p w:rsidR="00320375" w:rsidRPr="00D90814" w:rsidRDefault="00320375" w:rsidP="006F3573">
            <w:pPr>
              <w:spacing w:before="60" w:after="60" w:line="240" w:lineRule="auto"/>
              <w:jc w:val="left"/>
              <w:rPr>
                <w:rFonts w:cs="Arial"/>
                <w:bCs/>
                <w:sz w:val="16"/>
                <w:szCs w:val="16"/>
                <w:lang w:val="en-US"/>
              </w:rPr>
            </w:pPr>
            <w:r>
              <w:rPr>
                <w:rFonts w:cs="Arial"/>
                <w:bCs/>
                <w:sz w:val="16"/>
                <w:szCs w:val="16"/>
                <w:lang w:val="en-US"/>
              </w:rPr>
              <w:t>RAHNI</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lang w:val="en-US"/>
              </w:rPr>
              <w:t>Nadia</w:t>
            </w:r>
            <w:r w:rsidRPr="00775A61" w:rsidDel="002709F4">
              <w:rPr>
                <w:rFonts w:cs="Arial"/>
                <w:bCs/>
                <w:sz w:val="16"/>
                <w:szCs w:val="16"/>
                <w:lang w:val="en-US"/>
              </w:rPr>
              <w:t xml:space="preserve"> </w:t>
            </w:r>
          </w:p>
        </w:tc>
        <w:tc>
          <w:tcPr>
            <w:tcW w:w="1639" w:type="dxa"/>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lang w:val="en-US"/>
              </w:rPr>
              <w:t>IRSN</w:t>
            </w:r>
          </w:p>
        </w:tc>
      </w:tr>
      <w:tr w:rsidR="00320375" w:rsidRPr="00775A61" w:rsidTr="00320375">
        <w:trPr>
          <w:trHeight w:val="20"/>
        </w:trPr>
        <w:tc>
          <w:tcPr>
            <w:tcW w:w="1639" w:type="dxa"/>
            <w:vAlign w:val="center"/>
          </w:tcPr>
          <w:p w:rsidR="00320375" w:rsidRPr="00D90814" w:rsidRDefault="00320375" w:rsidP="006F3573">
            <w:pPr>
              <w:spacing w:before="60" w:after="60" w:line="240" w:lineRule="auto"/>
              <w:jc w:val="left"/>
              <w:rPr>
                <w:rFonts w:cs="Arial"/>
                <w:bCs/>
                <w:sz w:val="16"/>
                <w:szCs w:val="16"/>
                <w:lang w:val="en-US"/>
              </w:rPr>
            </w:pPr>
            <w:r>
              <w:rPr>
                <w:rFonts w:cs="Arial"/>
                <w:bCs/>
                <w:sz w:val="16"/>
                <w:szCs w:val="16"/>
                <w:lang w:val="en-US"/>
              </w:rPr>
              <w:t>LANORE</w:t>
            </w:r>
          </w:p>
        </w:tc>
        <w:tc>
          <w:tcPr>
            <w:tcW w:w="1701" w:type="dxa"/>
            <w:vAlign w:val="center"/>
          </w:tcPr>
          <w:p w:rsidR="00320375" w:rsidRPr="00775A61" w:rsidRDefault="00320375" w:rsidP="006F3573">
            <w:pPr>
              <w:spacing w:before="60" w:after="60" w:line="240" w:lineRule="auto"/>
              <w:jc w:val="left"/>
              <w:rPr>
                <w:smallCaps/>
                <w:sz w:val="16"/>
                <w:szCs w:val="16"/>
                <w:lang w:val="en-US"/>
              </w:rPr>
            </w:pPr>
            <w:r>
              <w:rPr>
                <w:rFonts w:cs="Arial"/>
                <w:bCs/>
                <w:sz w:val="16"/>
                <w:szCs w:val="16"/>
                <w:lang w:val="en-US"/>
              </w:rPr>
              <w:t>Jeanne-M</w:t>
            </w:r>
            <w:r w:rsidRPr="00775A61">
              <w:rPr>
                <w:rFonts w:cs="Arial"/>
                <w:bCs/>
                <w:sz w:val="16"/>
                <w:szCs w:val="16"/>
                <w:lang w:val="en-US"/>
              </w:rPr>
              <w:t xml:space="preserve">arie </w:t>
            </w:r>
          </w:p>
        </w:tc>
        <w:tc>
          <w:tcPr>
            <w:tcW w:w="1639" w:type="dxa"/>
          </w:tcPr>
          <w:p w:rsidR="00320375" w:rsidRPr="00775A61" w:rsidRDefault="00320375" w:rsidP="006F3573">
            <w:pPr>
              <w:spacing w:before="60" w:after="60" w:line="240" w:lineRule="auto"/>
              <w:jc w:val="left"/>
              <w:rPr>
                <w:smallCaps/>
                <w:sz w:val="16"/>
                <w:szCs w:val="16"/>
                <w:lang w:val="en-US"/>
              </w:rPr>
            </w:pPr>
            <w:r w:rsidRPr="00775A61">
              <w:rPr>
                <w:rFonts w:cs="Arial"/>
                <w:bCs/>
                <w:sz w:val="16"/>
                <w:szCs w:val="16"/>
                <w:lang w:val="en-US"/>
              </w:rPr>
              <w:t>IRSN</w:t>
            </w:r>
          </w:p>
        </w:tc>
      </w:tr>
      <w:tr w:rsidR="00320375" w:rsidRPr="00775A61" w:rsidTr="00320375">
        <w:trPr>
          <w:trHeight w:val="20"/>
        </w:trPr>
        <w:tc>
          <w:tcPr>
            <w:tcW w:w="1639" w:type="dxa"/>
            <w:vAlign w:val="bottom"/>
          </w:tcPr>
          <w:p w:rsidR="00320375" w:rsidRDefault="00320375" w:rsidP="006F3573">
            <w:pPr>
              <w:spacing w:before="60" w:after="60" w:line="240" w:lineRule="auto"/>
              <w:jc w:val="left"/>
              <w:rPr>
                <w:rFonts w:cs="Arial"/>
                <w:bCs/>
                <w:sz w:val="16"/>
                <w:szCs w:val="16"/>
                <w:lang w:val="en-US"/>
              </w:rPr>
            </w:pPr>
            <w:r w:rsidRPr="00775A61">
              <w:rPr>
                <w:color w:val="000000"/>
                <w:sz w:val="16"/>
                <w:szCs w:val="16"/>
              </w:rPr>
              <w:t xml:space="preserve">KAZUTA </w:t>
            </w:r>
          </w:p>
        </w:tc>
        <w:tc>
          <w:tcPr>
            <w:tcW w:w="1701" w:type="dxa"/>
            <w:vAlign w:val="center"/>
          </w:tcPr>
          <w:p w:rsidR="00320375" w:rsidRDefault="00320375" w:rsidP="006F3573">
            <w:pPr>
              <w:spacing w:before="60" w:after="60" w:line="240" w:lineRule="auto"/>
              <w:jc w:val="left"/>
              <w:rPr>
                <w:rFonts w:cs="Arial"/>
                <w:bCs/>
                <w:sz w:val="16"/>
                <w:szCs w:val="16"/>
                <w:lang w:val="en-US"/>
              </w:rPr>
            </w:pPr>
            <w:r w:rsidRPr="00775A61">
              <w:rPr>
                <w:color w:val="000000"/>
                <w:sz w:val="16"/>
                <w:szCs w:val="16"/>
              </w:rPr>
              <w:t>Hirata</w:t>
            </w:r>
            <w:r w:rsidRPr="00775A61" w:rsidDel="002709F4">
              <w:rPr>
                <w:rFonts w:cs="Arial"/>
                <w:bCs/>
                <w:sz w:val="16"/>
                <w:szCs w:val="16"/>
                <w:lang w:val="en-US"/>
              </w:rPr>
              <w:t xml:space="preserve"> </w:t>
            </w:r>
          </w:p>
        </w:tc>
        <w:tc>
          <w:tcPr>
            <w:tcW w:w="1639" w:type="dxa"/>
            <w:vAlign w:val="bottom"/>
          </w:tcPr>
          <w:p w:rsidR="00320375" w:rsidRPr="00775A61" w:rsidRDefault="00320375" w:rsidP="006F3573">
            <w:pPr>
              <w:spacing w:before="60" w:after="60" w:line="240" w:lineRule="auto"/>
              <w:jc w:val="left"/>
              <w:rPr>
                <w:rFonts w:cs="Arial"/>
                <w:bCs/>
                <w:sz w:val="16"/>
                <w:szCs w:val="16"/>
                <w:lang w:val="en-US"/>
              </w:rPr>
            </w:pPr>
            <w:r w:rsidRPr="00775A61">
              <w:rPr>
                <w:color w:val="000000"/>
                <w:sz w:val="16"/>
                <w:szCs w:val="16"/>
              </w:rPr>
              <w:t>JANSI</w:t>
            </w:r>
          </w:p>
        </w:tc>
      </w:tr>
    </w:tbl>
    <w:p w:rsidR="00320375" w:rsidRPr="00D90814" w:rsidRDefault="00320375" w:rsidP="00320375">
      <w:pPr>
        <w:jc w:val="left"/>
        <w:rPr>
          <w:b/>
          <w:lang w:val="en-GB"/>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jc w:val="left"/>
        <w:rPr>
          <w:b/>
          <w:lang w:val="en-US"/>
        </w:rPr>
      </w:pPr>
    </w:p>
    <w:p w:rsidR="00320375" w:rsidRDefault="00320375" w:rsidP="00320375">
      <w:pPr>
        <w:rPr>
          <w:b/>
          <w:lang w:val="en-US"/>
        </w:rPr>
      </w:pPr>
    </w:p>
    <w:p w:rsidR="00320375" w:rsidRDefault="00320375" w:rsidP="00320375">
      <w:pPr>
        <w:rPr>
          <w:b/>
          <w:lang w:val="en-US"/>
        </w:rPr>
      </w:pPr>
    </w:p>
    <w:p w:rsidR="00320375" w:rsidRDefault="00320375" w:rsidP="00320375">
      <w:pPr>
        <w:rPr>
          <w:b/>
          <w:lang w:val="en-US"/>
        </w:rPr>
      </w:pPr>
    </w:p>
    <w:p w:rsidR="005C4DB4" w:rsidRDefault="005C4DB4" w:rsidP="00320375">
      <w:pPr>
        <w:rPr>
          <w:b/>
          <w:lang w:val="en-US"/>
        </w:rPr>
      </w:pPr>
    </w:p>
    <w:p w:rsidR="005C4DB4" w:rsidRDefault="005C4DB4" w:rsidP="00320375">
      <w:pPr>
        <w:rPr>
          <w:b/>
          <w:lang w:val="en-US"/>
        </w:rPr>
      </w:pPr>
    </w:p>
    <w:p w:rsidR="005C4DB4" w:rsidRDefault="005C4DB4" w:rsidP="00320375">
      <w:pPr>
        <w:rPr>
          <w:b/>
          <w:lang w:val="en-US"/>
        </w:rPr>
      </w:pPr>
    </w:p>
    <w:p w:rsidR="005C4DB4" w:rsidRDefault="005C4DB4" w:rsidP="00320375">
      <w:pPr>
        <w:rPr>
          <w:b/>
          <w:lang w:val="en-US"/>
        </w:rPr>
      </w:pPr>
    </w:p>
    <w:p w:rsidR="005C4DB4" w:rsidRDefault="005C4DB4" w:rsidP="00320375">
      <w:pPr>
        <w:rPr>
          <w:b/>
          <w:lang w:val="en-US"/>
        </w:rPr>
      </w:pPr>
    </w:p>
    <w:p w:rsidR="005C4DB4" w:rsidRDefault="005C4DB4" w:rsidP="00320375">
      <w:pPr>
        <w:rPr>
          <w:b/>
          <w:lang w:val="en-US"/>
        </w:rPr>
      </w:pPr>
    </w:p>
    <w:p w:rsidR="005C4DB4" w:rsidRDefault="005C4DB4" w:rsidP="00320375">
      <w:pPr>
        <w:rPr>
          <w:b/>
          <w:lang w:val="en-US"/>
        </w:rPr>
      </w:pPr>
    </w:p>
    <w:p w:rsidR="005C4DB4" w:rsidRDefault="005C4DB4" w:rsidP="00320375">
      <w:pPr>
        <w:rPr>
          <w:b/>
          <w:lang w:val="en-US"/>
        </w:rPr>
      </w:pPr>
    </w:p>
    <w:p w:rsidR="005C4DB4" w:rsidRDefault="005C4DB4" w:rsidP="00320375">
      <w:pPr>
        <w:rPr>
          <w:b/>
          <w:lang w:val="en-US"/>
        </w:rPr>
        <w:sectPr w:rsidR="005C4DB4" w:rsidSect="005865FC">
          <w:pgSz w:w="11907" w:h="16840" w:code="9"/>
          <w:pgMar w:top="397" w:right="1134" w:bottom="403" w:left="1418" w:header="567" w:footer="0" w:gutter="0"/>
          <w:cols w:space="708"/>
          <w:noEndnote/>
          <w:docGrid w:linePitch="326"/>
        </w:sectPr>
      </w:pPr>
    </w:p>
    <w:p w:rsidR="008448D6" w:rsidRPr="00DB119E" w:rsidRDefault="008448D6" w:rsidP="008448D6">
      <w:pPr>
        <w:pStyle w:val="Titre1"/>
        <w:numPr>
          <w:ilvl w:val="0"/>
          <w:numId w:val="0"/>
        </w:numPr>
        <w:rPr>
          <w:lang w:val="en-GB"/>
        </w:rPr>
      </w:pPr>
      <w:bookmarkStart w:id="2" w:name="_Toc392083897"/>
      <w:bookmarkStart w:id="3" w:name="_Toc476150988"/>
      <w:r w:rsidRPr="00DB119E">
        <w:rPr>
          <w:lang w:val="en-GB"/>
        </w:rPr>
        <w:t>SUMMARY</w:t>
      </w:r>
      <w:bookmarkEnd w:id="2"/>
      <w:bookmarkEnd w:id="3"/>
    </w:p>
    <w:p w:rsidR="009C2F91" w:rsidRPr="009C2F91" w:rsidRDefault="009C2F91" w:rsidP="009C2F91">
      <w:pPr>
        <w:rPr>
          <w:szCs w:val="18"/>
          <w:lang w:val="en-GB"/>
        </w:rPr>
      </w:pPr>
      <w:r w:rsidRPr="009C2F91">
        <w:rPr>
          <w:szCs w:val="18"/>
          <w:lang w:val="en-GB"/>
        </w:rPr>
        <w:t>The ASAMPSA_E project aims at helping to develop efficiently PSAs methodologies able to identify low probability events or combinations of events which can lead to extreme consequences and at discussing their application in the NPP safety enhancement decision making process.</w:t>
      </w:r>
    </w:p>
    <w:p w:rsidR="009C2F91" w:rsidRPr="009C2F91" w:rsidRDefault="009C2F91" w:rsidP="009C2F91">
      <w:pPr>
        <w:rPr>
          <w:szCs w:val="18"/>
          <w:lang w:val="en-GB"/>
        </w:rPr>
      </w:pPr>
      <w:r w:rsidRPr="009C2F91">
        <w:rPr>
          <w:szCs w:val="18"/>
          <w:lang w:val="en-GB"/>
        </w:rPr>
        <w:t>Seventeen draft reports, related to general issues for extended PSA, selection of hazards and development of PSAs have been written during the main phase of the project. They reflect the expertise and experience available within the project.</w:t>
      </w:r>
    </w:p>
    <w:p w:rsidR="009C2F91" w:rsidRPr="009C2F91" w:rsidRDefault="009C2F91" w:rsidP="009C2F91">
      <w:pPr>
        <w:rPr>
          <w:szCs w:val="18"/>
          <w:lang w:val="en-GB"/>
        </w:rPr>
      </w:pPr>
      <w:r w:rsidRPr="009C2F91">
        <w:rPr>
          <w:szCs w:val="18"/>
          <w:lang w:val="en-GB"/>
        </w:rPr>
        <w:t xml:space="preserve">Preliminary versions of the reports have been sent for external review together with a final questionnaire. </w:t>
      </w:r>
    </w:p>
    <w:p w:rsidR="009C2F91" w:rsidRPr="009C2F91" w:rsidRDefault="009C2F91" w:rsidP="009C2F91">
      <w:pPr>
        <w:rPr>
          <w:szCs w:val="18"/>
          <w:lang w:val="en-GB"/>
        </w:rPr>
      </w:pPr>
      <w:r w:rsidRPr="009C2F91">
        <w:rPr>
          <w:szCs w:val="18"/>
          <w:lang w:val="en-GB"/>
        </w:rPr>
        <w:t>The objective of the review was to collect proposal for improvements of the preliminary ASAMPSA_E reports while the objectives of the questionnaire was to gather PSA End-Users opinions on the fulfilment of their initial needs, on conclusions and recommendations presented in the reports and on additional needs.</w:t>
      </w:r>
    </w:p>
    <w:p w:rsidR="00C85DDA" w:rsidRDefault="009C2F91" w:rsidP="00A913E9">
      <w:pPr>
        <w:rPr>
          <w:szCs w:val="18"/>
          <w:lang w:val="en-GB"/>
        </w:rPr>
      </w:pPr>
      <w:r w:rsidRPr="009C2F91">
        <w:rPr>
          <w:szCs w:val="18"/>
          <w:lang w:val="en-GB"/>
        </w:rPr>
        <w:t>Th</w:t>
      </w:r>
      <w:r w:rsidR="006831E8">
        <w:rPr>
          <w:szCs w:val="18"/>
          <w:lang w:val="en-GB"/>
        </w:rPr>
        <w:t>is report</w:t>
      </w:r>
      <w:r w:rsidRPr="009C2F91">
        <w:rPr>
          <w:szCs w:val="18"/>
          <w:lang w:val="en-GB"/>
        </w:rPr>
        <w:t xml:space="preserve"> presents the responses to the questionnaire and a synthesis of improvements proposed by reviewers</w:t>
      </w:r>
      <w:r>
        <w:rPr>
          <w:szCs w:val="18"/>
          <w:lang w:val="en-GB"/>
        </w:rPr>
        <w:t xml:space="preserve"> for each deliverable of the project</w:t>
      </w:r>
      <w:r w:rsidR="00C353F3">
        <w:rPr>
          <w:szCs w:val="18"/>
          <w:lang w:val="en-GB"/>
        </w:rPr>
        <w:t xml:space="preserve"> as agreed</w:t>
      </w:r>
      <w:r w:rsidRPr="009C2F91">
        <w:rPr>
          <w:szCs w:val="18"/>
          <w:lang w:val="en-GB"/>
        </w:rPr>
        <w:t xml:space="preserve"> during an international workshop hosted by Vienna University on 12, 13 and 14 September 2016.</w:t>
      </w:r>
      <w:r w:rsidR="00C353F3">
        <w:rPr>
          <w:szCs w:val="18"/>
          <w:lang w:val="en-GB"/>
        </w:rPr>
        <w:t xml:space="preserve"> It also presents a general evaluation of the project deliverable</w:t>
      </w:r>
      <w:r w:rsidR="006831E8">
        <w:rPr>
          <w:szCs w:val="18"/>
          <w:lang w:val="en-GB"/>
        </w:rPr>
        <w:t>s</w:t>
      </w:r>
      <w:r w:rsidR="00C353F3">
        <w:rPr>
          <w:szCs w:val="18"/>
          <w:lang w:val="en-GB"/>
        </w:rPr>
        <w:t xml:space="preserve"> from the point of view of PSA End-users, and identifies areas for follow-up activities.</w:t>
      </w:r>
    </w:p>
    <w:p w:rsidR="006831E8" w:rsidRDefault="006831E8" w:rsidP="00A913E9">
      <w:pPr>
        <w:rPr>
          <w:szCs w:val="18"/>
          <w:lang w:val="en-GB"/>
        </w:rPr>
      </w:pPr>
    </w:p>
    <w:p w:rsidR="001F2536" w:rsidRDefault="00320375" w:rsidP="00320375">
      <w:pPr>
        <w:spacing w:before="120"/>
        <w:rPr>
          <w:rFonts w:eastAsia="Calibri"/>
          <w:lang w:val="en-GB"/>
        </w:rPr>
      </w:pPr>
      <w:r w:rsidRPr="00320375">
        <w:rPr>
          <w:rFonts w:eastAsia="Calibri"/>
          <w:lang w:val="en-GB"/>
        </w:rPr>
        <w:t>“</w:t>
      </w:r>
      <w:r w:rsidRPr="00A913E9">
        <w:rPr>
          <w:rFonts w:eastAsia="Calibri"/>
          <w:u w:val="single"/>
          <w:lang w:val="en-GB"/>
        </w:rPr>
        <w:t>Lessons of the Fukushima Dai-ichi accident for PSA</w:t>
      </w:r>
      <w:r w:rsidRPr="00320375">
        <w:rPr>
          <w:rFonts w:eastAsia="Calibri"/>
          <w:lang w:val="en-GB"/>
        </w:rPr>
        <w:t xml:space="preserve"> - Technical report ASAMPSA_E / WP30 / D30.2 / 2015-08”</w:t>
      </w:r>
    </w:p>
    <w:p w:rsidR="00320375" w:rsidRDefault="001F2536" w:rsidP="00320375">
      <w:pPr>
        <w:spacing w:before="120"/>
        <w:rPr>
          <w:rFonts w:eastAsia="Calibri"/>
          <w:lang w:val="en-GB"/>
        </w:rPr>
      </w:pPr>
      <w:r>
        <w:rPr>
          <w:rFonts w:eastAsia="Calibri"/>
          <w:lang w:val="en-GB"/>
        </w:rPr>
        <w:t xml:space="preserve">Almost all </w:t>
      </w:r>
      <w:r w:rsidR="00320375">
        <w:rPr>
          <w:rFonts w:eastAsia="Calibri"/>
          <w:lang w:val="en-GB"/>
        </w:rPr>
        <w:t xml:space="preserve">respondents consider that </w:t>
      </w:r>
      <w:r w:rsidR="00320375" w:rsidRPr="00FC68FA">
        <w:rPr>
          <w:rFonts w:eastAsia="Calibri"/>
          <w:lang w:val="en-GB"/>
        </w:rPr>
        <w:t>lessons identified in the report are relevant</w:t>
      </w:r>
      <w:r w:rsidR="00320375">
        <w:rPr>
          <w:rFonts w:eastAsia="Calibri"/>
          <w:lang w:val="en-GB"/>
        </w:rPr>
        <w:t>.</w:t>
      </w:r>
      <w:r w:rsidR="00320375" w:rsidRPr="00D90814" w:rsidDel="008B60CA">
        <w:rPr>
          <w:rFonts w:eastAsia="Calibri"/>
          <w:lang w:val="en-GB"/>
        </w:rPr>
        <w:t xml:space="preserve"> </w:t>
      </w:r>
      <w:r w:rsidR="00320375">
        <w:rPr>
          <w:rFonts w:eastAsia="Calibri"/>
          <w:lang w:val="en-GB"/>
        </w:rPr>
        <w:t>However, one respondent does not support the positions given in the report on several issues and other respondents/reviewers also identify additional lessons.</w:t>
      </w:r>
    </w:p>
    <w:p w:rsidR="00320375" w:rsidRPr="00A913E9" w:rsidRDefault="00320375" w:rsidP="00A913E9">
      <w:pPr>
        <w:rPr>
          <w:szCs w:val="18"/>
          <w:lang w:val="en-GB"/>
        </w:rPr>
      </w:pPr>
      <w:r w:rsidRPr="00A913E9">
        <w:rPr>
          <w:szCs w:val="18"/>
          <w:lang w:val="en-GB"/>
        </w:rPr>
        <w:t>Workshop outcomes and recommendations were the following:</w:t>
      </w:r>
    </w:p>
    <w:p w:rsidR="00320375" w:rsidRPr="00A913E9" w:rsidRDefault="00320375" w:rsidP="00A913E9">
      <w:pPr>
        <w:rPr>
          <w:szCs w:val="18"/>
          <w:lang w:val="en-GB"/>
        </w:rPr>
      </w:pPr>
      <w:r w:rsidRPr="00A913E9">
        <w:rPr>
          <w:szCs w:val="18"/>
          <w:lang w:val="en-GB"/>
        </w:rPr>
        <w:t>TEPCO engineers have reminded that before the Fukushima Dai-ichi accident, the probability that a tsunami exceeds 10 m was 10</w:t>
      </w:r>
      <w:r w:rsidRPr="006F3573">
        <w:rPr>
          <w:szCs w:val="18"/>
          <w:vertAlign w:val="superscript"/>
          <w:lang w:val="en-GB"/>
        </w:rPr>
        <w:t>-6</w:t>
      </w:r>
      <w:r w:rsidRPr="00A913E9">
        <w:rPr>
          <w:szCs w:val="18"/>
          <w:lang w:val="en-GB"/>
        </w:rPr>
        <w:t>/y and decision to reinforce the existing protective walls was not taken.</w:t>
      </w:r>
    </w:p>
    <w:p w:rsidR="00320375" w:rsidRPr="00A913E9" w:rsidRDefault="00320375" w:rsidP="00A913E9">
      <w:pPr>
        <w:rPr>
          <w:szCs w:val="18"/>
          <w:lang w:val="en-GB"/>
        </w:rPr>
      </w:pPr>
      <w:r w:rsidRPr="00A913E9">
        <w:rPr>
          <w:szCs w:val="18"/>
          <w:lang w:val="en-GB"/>
        </w:rPr>
        <w:t xml:space="preserve">(1) Consider all reviewers' comments (questionnaire answers, comments in the report) </w:t>
      </w:r>
    </w:p>
    <w:p w:rsidR="00320375" w:rsidRPr="00A913E9" w:rsidRDefault="00320375" w:rsidP="00A913E9">
      <w:pPr>
        <w:rPr>
          <w:szCs w:val="18"/>
          <w:lang w:val="en-GB"/>
        </w:rPr>
      </w:pPr>
      <w:r w:rsidRPr="00A913E9">
        <w:rPr>
          <w:szCs w:val="18"/>
          <w:lang w:val="en-GB"/>
        </w:rPr>
        <w:t>(2) ASAMPSA_E should clearly state that high amplitude natural hazards (possibility correlated) are associated with low frequency with high uncertainties. In that context, solution to address the risk is not necessarily PSA development (quantitative results may be highly uncertain and difficult to use). The ASAMPSA_E project should indicate some other paths for the utilities (with no complex PSA development): for example, direct NPP reinforcements to protect the plant against postulated events, which frequency is not the crucial issue (it shall be recognized that it can happen in adverse circumstances)</w:t>
      </w:r>
    </w:p>
    <w:p w:rsidR="00320375" w:rsidRPr="00A913E9" w:rsidRDefault="00320375" w:rsidP="00A913E9">
      <w:pPr>
        <w:rPr>
          <w:szCs w:val="18"/>
          <w:lang w:val="en-GB"/>
        </w:rPr>
      </w:pPr>
      <w:r w:rsidRPr="00A913E9">
        <w:rPr>
          <w:szCs w:val="18"/>
          <w:lang w:val="en-GB"/>
        </w:rPr>
        <w:t>(3) For natural hazards, ASAMPSA_E should emphasise the importance of periodic update of the initiating events to be considered</w:t>
      </w:r>
    </w:p>
    <w:p w:rsidR="00320375" w:rsidRPr="00A913E9" w:rsidRDefault="00320375" w:rsidP="00A913E9">
      <w:pPr>
        <w:rPr>
          <w:szCs w:val="18"/>
          <w:lang w:val="en-GB"/>
        </w:rPr>
      </w:pPr>
      <w:r w:rsidRPr="00A913E9">
        <w:rPr>
          <w:szCs w:val="18"/>
          <w:lang w:val="en-GB"/>
        </w:rPr>
        <w:t>(4) Modify the wording of the D30.2 report which gives too much importance on the PSA capacity to identify problems (in general, PSA cannot exceed experts’ knowledge which is for rare events (natural hazards) not sufficient)</w:t>
      </w:r>
    </w:p>
    <w:p w:rsidR="00320375" w:rsidRPr="00A913E9" w:rsidRDefault="00320375" w:rsidP="00A913E9">
      <w:pPr>
        <w:rPr>
          <w:szCs w:val="18"/>
          <w:lang w:val="en-GB"/>
        </w:rPr>
      </w:pPr>
      <w:r w:rsidRPr="00A913E9">
        <w:rPr>
          <w:szCs w:val="18"/>
          <w:lang w:val="en-GB"/>
        </w:rPr>
        <w:t>(5) Check the report on passive system: during Fukushima Dai-ichi accident, it was a chance that the steam driven pumps operates “passively” - wi</w:t>
      </w:r>
      <w:r w:rsidR="00674EC4" w:rsidRPr="00A913E9">
        <w:rPr>
          <w:szCs w:val="18"/>
          <w:lang w:val="en-GB"/>
        </w:rPr>
        <w:t>th DC current - during 2-3 days</w:t>
      </w:r>
    </w:p>
    <w:p w:rsidR="00320375" w:rsidRPr="00A913E9" w:rsidRDefault="00320375" w:rsidP="00A913E9">
      <w:pPr>
        <w:rPr>
          <w:szCs w:val="18"/>
          <w:lang w:val="en-GB"/>
        </w:rPr>
      </w:pPr>
      <w:r w:rsidRPr="00A913E9">
        <w:rPr>
          <w:szCs w:val="18"/>
          <w:lang w:val="en-GB"/>
        </w:rPr>
        <w:t>(6) Emphasize limitations of the PSAs methodology in this report. Remind that PSA is a part of more global system that contributes to the safety.</w:t>
      </w:r>
    </w:p>
    <w:p w:rsidR="00320375" w:rsidRDefault="00320375" w:rsidP="00DF131E">
      <w:pPr>
        <w:rPr>
          <w:szCs w:val="18"/>
          <w:lang w:val="en-GB"/>
        </w:rPr>
      </w:pPr>
    </w:p>
    <w:p w:rsidR="00FD3D48" w:rsidRPr="00A913E9" w:rsidRDefault="00FD3D48" w:rsidP="00DF131E">
      <w:pPr>
        <w:rPr>
          <w:rFonts w:eastAsia="Calibri"/>
          <w:szCs w:val="18"/>
          <w:u w:val="single"/>
          <w:lang w:val="en-GB" w:eastAsia="ko-KR"/>
        </w:rPr>
      </w:pPr>
      <w:r w:rsidRPr="00A913E9">
        <w:rPr>
          <w:rFonts w:eastAsia="Calibri"/>
          <w:szCs w:val="18"/>
          <w:u w:val="single"/>
          <w:lang w:val="en-GB" w:eastAsia="ko-KR"/>
        </w:rPr>
        <w:t>“Risk Metrics and Measures for an Extended PSA - Technical report ASAMPSA_E / WP30 / D30.5 / 2016-17”</w:t>
      </w:r>
    </w:p>
    <w:p w:rsidR="00FD3D48" w:rsidRPr="00FD3D48" w:rsidRDefault="00FD3D48" w:rsidP="00FD3D48">
      <w:pPr>
        <w:rPr>
          <w:szCs w:val="18"/>
          <w:lang w:val="en-GB"/>
        </w:rPr>
      </w:pPr>
      <w:r w:rsidRPr="00FD3D48">
        <w:rPr>
          <w:szCs w:val="18"/>
          <w:lang w:val="en-GB"/>
        </w:rPr>
        <w:t>Concerning the list of risk metrics presented in the report, respondents and reviewers considered that it is globally relevant. It should be completed by adding a metric related to Early Loss of Containment Function and investigations on the current actual use of risk measures.</w:t>
      </w:r>
    </w:p>
    <w:p w:rsidR="00FD3D48" w:rsidRPr="00FD3D48" w:rsidRDefault="00FD3D48" w:rsidP="00FD3D48">
      <w:pPr>
        <w:rPr>
          <w:szCs w:val="18"/>
          <w:lang w:val="en-GB"/>
        </w:rPr>
      </w:pPr>
      <w:r w:rsidRPr="00FD3D48">
        <w:rPr>
          <w:szCs w:val="18"/>
          <w:lang w:val="en-GB"/>
        </w:rPr>
        <w:t>For multi-unit PSAs, the report should explicitly explain the impacts of Inter-units CCF and Risk integration process.</w:t>
      </w:r>
    </w:p>
    <w:p w:rsidR="00FD3D48" w:rsidRPr="00FD3D48" w:rsidRDefault="00FD3D48" w:rsidP="00FD3D48">
      <w:pPr>
        <w:rPr>
          <w:szCs w:val="18"/>
          <w:lang w:val="en-GB"/>
        </w:rPr>
      </w:pPr>
      <w:r w:rsidRPr="00FD3D48">
        <w:rPr>
          <w:szCs w:val="18"/>
          <w:lang w:val="en-GB"/>
        </w:rPr>
        <w:t>Concerning limitations and applicability, guidance should be given on how to restrict the use of risk metrics when all data and parameters are not best estimate with similar and low uncertainty band.</w:t>
      </w:r>
    </w:p>
    <w:p w:rsidR="00FD3D48" w:rsidRPr="00FD3D48" w:rsidRDefault="00FD3D48" w:rsidP="00FD3D48">
      <w:pPr>
        <w:rPr>
          <w:szCs w:val="18"/>
          <w:lang w:val="en-GB"/>
        </w:rPr>
      </w:pPr>
      <w:r w:rsidRPr="00FD3D48">
        <w:rPr>
          <w:szCs w:val="18"/>
          <w:lang w:val="en-GB"/>
        </w:rPr>
        <w:t>Recommendations related to risk metrics for an extended Level 1 PSA are globally agreed while feedbacks on risk metrics for extended Level 2 PSAs are less consensual (7/12 respondents agreed with the recommendations on risk metrics for L2 PSAs; 5/12 disagreed).</w:t>
      </w:r>
    </w:p>
    <w:p w:rsidR="008B6C68" w:rsidRPr="00A913E9" w:rsidRDefault="008B6C68" w:rsidP="00A913E9">
      <w:pPr>
        <w:rPr>
          <w:szCs w:val="18"/>
          <w:lang w:val="en-GB"/>
        </w:rPr>
      </w:pPr>
      <w:r w:rsidRPr="00A913E9">
        <w:rPr>
          <w:szCs w:val="18"/>
          <w:lang w:val="en-GB"/>
        </w:rPr>
        <w:t>Workshop recommendations</w:t>
      </w:r>
    </w:p>
    <w:p w:rsidR="008B6C68" w:rsidRPr="00A913E9" w:rsidRDefault="008B6C68" w:rsidP="00A913E9">
      <w:pPr>
        <w:rPr>
          <w:szCs w:val="18"/>
          <w:lang w:val="en-GB"/>
        </w:rPr>
      </w:pPr>
      <w:r w:rsidRPr="00A913E9">
        <w:rPr>
          <w:szCs w:val="18"/>
          <w:lang w:val="en-GB"/>
        </w:rPr>
        <w:t>(1) Consider all reviewers' comments</w:t>
      </w:r>
    </w:p>
    <w:p w:rsidR="008B6C68" w:rsidRPr="00A913E9" w:rsidRDefault="008B6C68" w:rsidP="00A913E9">
      <w:pPr>
        <w:rPr>
          <w:szCs w:val="18"/>
          <w:lang w:val="en-GB"/>
        </w:rPr>
      </w:pPr>
      <w:r w:rsidRPr="00A913E9">
        <w:rPr>
          <w:szCs w:val="18"/>
          <w:lang w:val="en-GB"/>
        </w:rPr>
        <w:t>(2) Clarify in the report if extended PSA needs new risk metrics</w:t>
      </w:r>
    </w:p>
    <w:p w:rsidR="008B6C68" w:rsidRPr="00A913E9" w:rsidRDefault="008B6C68" w:rsidP="00A913E9">
      <w:pPr>
        <w:rPr>
          <w:szCs w:val="18"/>
          <w:lang w:val="en-GB"/>
        </w:rPr>
      </w:pPr>
      <w:r w:rsidRPr="00A913E9">
        <w:rPr>
          <w:szCs w:val="18"/>
          <w:lang w:val="en-GB"/>
        </w:rPr>
        <w:t>(3) Comment more the link between risk metrics and multi-units PSA, with the perspective of RIDM applications.</w:t>
      </w:r>
    </w:p>
    <w:p w:rsidR="008B6C68" w:rsidRPr="00A913E9" w:rsidRDefault="008B6C68" w:rsidP="00A913E9">
      <w:pPr>
        <w:rPr>
          <w:szCs w:val="18"/>
          <w:lang w:val="en-GB"/>
        </w:rPr>
      </w:pPr>
      <w:r w:rsidRPr="00A913E9">
        <w:rPr>
          <w:szCs w:val="18"/>
          <w:lang w:val="en-GB"/>
        </w:rPr>
        <w:t>(4) Keep the notion "early" and "late" in the risk metrics</w:t>
      </w:r>
    </w:p>
    <w:p w:rsidR="008B6C68" w:rsidRPr="00A913E9" w:rsidRDefault="008B6C68" w:rsidP="00A913E9">
      <w:pPr>
        <w:rPr>
          <w:szCs w:val="18"/>
          <w:lang w:val="en-GB"/>
        </w:rPr>
      </w:pPr>
      <w:r w:rsidRPr="00A913E9">
        <w:rPr>
          <w:szCs w:val="18"/>
          <w:lang w:val="en-GB"/>
        </w:rPr>
        <w:t>(5) Check the vocabulary "severity metrics"</w:t>
      </w:r>
    </w:p>
    <w:p w:rsidR="008B6C68" w:rsidRPr="00A913E9" w:rsidRDefault="008B6C68" w:rsidP="00A913E9">
      <w:pPr>
        <w:rPr>
          <w:szCs w:val="18"/>
          <w:lang w:val="en-GB"/>
        </w:rPr>
      </w:pPr>
      <w:r w:rsidRPr="00A913E9">
        <w:rPr>
          <w:szCs w:val="18"/>
          <w:lang w:val="en-GB"/>
        </w:rPr>
        <w:t>(6) Comment the link between risk metrics and uncertainties (see discussion on huge uncertainties for rare natural haz</w:t>
      </w:r>
      <w:r w:rsidR="00784541">
        <w:rPr>
          <w:szCs w:val="18"/>
          <w:lang w:val="en-GB"/>
        </w:rPr>
        <w:t>a</w:t>
      </w:r>
      <w:r w:rsidRPr="00A913E9">
        <w:rPr>
          <w:szCs w:val="18"/>
          <w:lang w:val="en-GB"/>
        </w:rPr>
        <w:t>rds)</w:t>
      </w:r>
    </w:p>
    <w:p w:rsidR="008B6C68" w:rsidRPr="00A913E9" w:rsidRDefault="008B6C68" w:rsidP="00A913E9">
      <w:pPr>
        <w:rPr>
          <w:szCs w:val="18"/>
          <w:lang w:val="en-GB"/>
        </w:rPr>
      </w:pPr>
      <w:r w:rsidRPr="00A913E9">
        <w:rPr>
          <w:szCs w:val="18"/>
          <w:lang w:val="en-GB"/>
        </w:rPr>
        <w:t>(7) Complete the rapports with the notions of "integrated PSA" and "separated PSA" (separated PSA if IE uncertainties are very high ???)</w:t>
      </w:r>
    </w:p>
    <w:p w:rsidR="008B6C68" w:rsidRPr="00A913E9" w:rsidRDefault="008B6C68" w:rsidP="00A913E9">
      <w:pPr>
        <w:rPr>
          <w:szCs w:val="18"/>
          <w:lang w:val="en-GB"/>
        </w:rPr>
      </w:pPr>
      <w:r w:rsidRPr="00A913E9">
        <w:rPr>
          <w:szCs w:val="18"/>
          <w:lang w:val="en-GB"/>
        </w:rPr>
        <w:t>(8) Add a chapter that explains that the use of risk metrics is developed in the RIDM report (for example risk metrics for relative comparisons of design options)</w:t>
      </w:r>
    </w:p>
    <w:p w:rsidR="008B6C68" w:rsidRPr="00A913E9" w:rsidRDefault="008B6C68" w:rsidP="00A913E9">
      <w:pPr>
        <w:rPr>
          <w:szCs w:val="18"/>
          <w:lang w:val="en-GB"/>
        </w:rPr>
      </w:pPr>
      <w:r w:rsidRPr="00A913E9">
        <w:rPr>
          <w:szCs w:val="18"/>
          <w:lang w:val="en-GB"/>
        </w:rPr>
        <w:t>(9) Explain better the interest for non-core melt accident + containment failure</w:t>
      </w:r>
    </w:p>
    <w:p w:rsidR="008B6C68" w:rsidRPr="00A913E9" w:rsidRDefault="008B6C68" w:rsidP="00A913E9">
      <w:pPr>
        <w:rPr>
          <w:szCs w:val="18"/>
          <w:lang w:val="en-GB"/>
        </w:rPr>
      </w:pPr>
      <w:r w:rsidRPr="00A913E9">
        <w:rPr>
          <w:szCs w:val="18"/>
          <w:lang w:val="en-GB"/>
        </w:rPr>
        <w:t>(10) Add risk metric for seasonal effects</w:t>
      </w:r>
    </w:p>
    <w:p w:rsidR="008B6C68" w:rsidRPr="00A913E9" w:rsidRDefault="008B6C68" w:rsidP="00A913E9">
      <w:pPr>
        <w:rPr>
          <w:szCs w:val="18"/>
          <w:lang w:val="en-GB"/>
        </w:rPr>
      </w:pPr>
      <w:r w:rsidRPr="00A913E9">
        <w:rPr>
          <w:szCs w:val="18"/>
          <w:lang w:val="en-GB"/>
        </w:rPr>
        <w:t>(11) Clarify the wording CDF with core damage or with no core damage (contradiction to be solved)</w:t>
      </w:r>
    </w:p>
    <w:p w:rsidR="008B6C68" w:rsidRPr="00A913E9" w:rsidRDefault="008B6C68" w:rsidP="00A913E9">
      <w:pPr>
        <w:rPr>
          <w:szCs w:val="18"/>
          <w:lang w:val="en-GB"/>
        </w:rPr>
      </w:pPr>
      <w:r w:rsidRPr="00A913E9">
        <w:rPr>
          <w:szCs w:val="18"/>
          <w:lang w:val="en-GB"/>
        </w:rPr>
        <w:t>(12) For RIDM report: quality of PSA can be verified, mainly thanks to benchmarks / comparison / per review</w:t>
      </w:r>
    </w:p>
    <w:p w:rsidR="008B6C68" w:rsidRPr="00A913E9" w:rsidRDefault="008B6C68" w:rsidP="00A913E9">
      <w:pPr>
        <w:rPr>
          <w:szCs w:val="18"/>
          <w:lang w:val="en-GB"/>
        </w:rPr>
      </w:pPr>
      <w:r w:rsidRPr="00A913E9">
        <w:rPr>
          <w:szCs w:val="18"/>
          <w:lang w:val="en-GB"/>
        </w:rPr>
        <w:t>(13) Check if the numerical value proposed for RMF (1 TBq) is relevant: if too low</w:t>
      </w:r>
      <w:r w:rsidR="00784541">
        <w:rPr>
          <w:szCs w:val="18"/>
          <w:lang w:val="en-GB"/>
        </w:rPr>
        <w:t>,</w:t>
      </w:r>
      <w:r w:rsidRPr="00A913E9">
        <w:rPr>
          <w:szCs w:val="18"/>
          <w:lang w:val="en-GB"/>
        </w:rPr>
        <w:t xml:space="preserve"> all accidents shall be considered</w:t>
      </w:r>
    </w:p>
    <w:p w:rsidR="008B6C68" w:rsidRPr="00A913E9" w:rsidRDefault="008B6C68" w:rsidP="00A913E9">
      <w:pPr>
        <w:rPr>
          <w:szCs w:val="18"/>
          <w:lang w:val="en-GB"/>
        </w:rPr>
      </w:pPr>
      <w:r w:rsidRPr="00A913E9">
        <w:rPr>
          <w:szCs w:val="18"/>
          <w:lang w:val="en-GB"/>
        </w:rPr>
        <w:t>(14) Give a clear ASAMPSA_E position on CRT metric. Take into account the uncertainties of rare events frequency which makes doubtful the integral metrics approach</w:t>
      </w:r>
    </w:p>
    <w:p w:rsidR="008B6C68" w:rsidRDefault="008B6C68" w:rsidP="00A913E9">
      <w:pPr>
        <w:rPr>
          <w:szCs w:val="18"/>
          <w:lang w:val="en-GB"/>
        </w:rPr>
      </w:pPr>
      <w:r w:rsidRPr="00A913E9">
        <w:rPr>
          <w:szCs w:val="18"/>
          <w:lang w:val="en-GB"/>
        </w:rPr>
        <w:t>(15) Comment the interest to have one metric for L2 PSA that could be the equivalent to CDF for L1 PSA.</w:t>
      </w:r>
    </w:p>
    <w:p w:rsidR="006831E8" w:rsidRDefault="00AC6915">
      <w:pPr>
        <w:spacing w:before="120"/>
        <w:rPr>
          <w:rFonts w:eastAsia="Calibri"/>
          <w:szCs w:val="18"/>
          <w:lang w:val="en-US" w:eastAsia="ko-KR"/>
        </w:rPr>
      </w:pPr>
      <w:r>
        <w:rPr>
          <w:rFonts w:eastAsia="Calibri"/>
          <w:szCs w:val="18"/>
          <w:lang w:val="en-US" w:eastAsia="ko-KR"/>
        </w:rPr>
        <w:t>F</w:t>
      </w:r>
      <w:r w:rsidR="00BD0015">
        <w:rPr>
          <w:rFonts w:eastAsia="Calibri"/>
          <w:szCs w:val="18"/>
          <w:lang w:val="en-US" w:eastAsia="ko-KR"/>
        </w:rPr>
        <w:t>ollow-up activit</w:t>
      </w:r>
      <w:r>
        <w:rPr>
          <w:rFonts w:eastAsia="Calibri"/>
          <w:szCs w:val="18"/>
          <w:lang w:val="en-US" w:eastAsia="ko-KR"/>
        </w:rPr>
        <w:t>ies identified during the workshop</w:t>
      </w:r>
      <w:r w:rsidR="00BD0015">
        <w:rPr>
          <w:rFonts w:eastAsia="Calibri"/>
          <w:szCs w:val="18"/>
          <w:lang w:val="en-US" w:eastAsia="ko-KR"/>
        </w:rPr>
        <w:t>:</w:t>
      </w:r>
    </w:p>
    <w:p w:rsidR="00BD0015" w:rsidRPr="00E31CCE" w:rsidRDefault="006831E8">
      <w:pPr>
        <w:spacing w:before="120"/>
        <w:rPr>
          <w:rFonts w:eastAsia="Calibri"/>
          <w:szCs w:val="18"/>
          <w:lang w:val="en-US" w:eastAsia="ko-KR"/>
        </w:rPr>
      </w:pPr>
      <w:r>
        <w:rPr>
          <w:rFonts w:eastAsia="Calibri"/>
          <w:szCs w:val="18"/>
          <w:lang w:val="en-US" w:eastAsia="ko-KR"/>
        </w:rPr>
        <w:t>(1)</w:t>
      </w:r>
      <w:r w:rsidR="00BD0015">
        <w:rPr>
          <w:rFonts w:eastAsia="Calibri"/>
          <w:szCs w:val="18"/>
          <w:lang w:val="en-US" w:eastAsia="ko-KR"/>
        </w:rPr>
        <w:t xml:space="preserve"> </w:t>
      </w:r>
      <w:r>
        <w:rPr>
          <w:rFonts w:eastAsia="Calibri"/>
          <w:szCs w:val="18"/>
          <w:lang w:val="en-US" w:eastAsia="ko-KR"/>
        </w:rPr>
        <w:t>C</w:t>
      </w:r>
      <w:r w:rsidR="00BD0015" w:rsidRPr="00BD0015">
        <w:rPr>
          <w:rFonts w:eastAsia="Calibri"/>
          <w:szCs w:val="18"/>
          <w:lang w:val="en-US" w:eastAsia="ko-KR"/>
        </w:rPr>
        <w:t>omparison of risk metrics application</w:t>
      </w:r>
      <w:r w:rsidR="00BD0015">
        <w:rPr>
          <w:rFonts w:eastAsia="Calibri"/>
          <w:szCs w:val="18"/>
          <w:lang w:val="en-US" w:eastAsia="ko-KR"/>
        </w:rPr>
        <w:t>s</w:t>
      </w:r>
      <w:r>
        <w:rPr>
          <w:rFonts w:eastAsia="Calibri"/>
          <w:szCs w:val="18"/>
          <w:lang w:val="en-US" w:eastAsia="ko-KR"/>
        </w:rPr>
        <w:t xml:space="preserve"> at i</w:t>
      </w:r>
      <w:r w:rsidRPr="00BD0015">
        <w:rPr>
          <w:rFonts w:eastAsia="Calibri"/>
          <w:szCs w:val="18"/>
          <w:lang w:val="en-US" w:eastAsia="ko-KR"/>
        </w:rPr>
        <w:t>nternational</w:t>
      </w:r>
      <w:r>
        <w:rPr>
          <w:rFonts w:eastAsia="Calibri"/>
          <w:szCs w:val="18"/>
          <w:lang w:val="en-US" w:eastAsia="ko-KR"/>
        </w:rPr>
        <w:t xml:space="preserve"> level</w:t>
      </w:r>
      <w:r w:rsidR="00BD0015">
        <w:rPr>
          <w:rFonts w:eastAsia="Calibri"/>
          <w:szCs w:val="18"/>
          <w:lang w:val="en-US" w:eastAsia="ko-KR"/>
        </w:rPr>
        <w:t>.</w:t>
      </w:r>
    </w:p>
    <w:p w:rsidR="00BD0015" w:rsidRPr="00A913E9" w:rsidRDefault="00BD0015" w:rsidP="00A913E9">
      <w:pPr>
        <w:rPr>
          <w:szCs w:val="18"/>
          <w:lang w:val="en-US"/>
        </w:rPr>
      </w:pPr>
    </w:p>
    <w:p w:rsidR="00FD3D48" w:rsidRPr="00A913E9" w:rsidRDefault="00FD3D48" w:rsidP="00FD3D48">
      <w:pPr>
        <w:rPr>
          <w:szCs w:val="18"/>
          <w:lang w:val="en-US"/>
        </w:rPr>
      </w:pPr>
    </w:p>
    <w:p w:rsidR="007A2851" w:rsidRPr="00A913E9" w:rsidRDefault="007A2851" w:rsidP="007A2851">
      <w:pPr>
        <w:rPr>
          <w:szCs w:val="18"/>
          <w:u w:val="single"/>
          <w:lang w:val="en-GB"/>
        </w:rPr>
      </w:pPr>
      <w:r w:rsidRPr="00A913E9">
        <w:rPr>
          <w:szCs w:val="18"/>
          <w:u w:val="single"/>
          <w:lang w:val="en-GB"/>
        </w:rPr>
        <w:t>“The PSA assessment of Defense in Depth – Memorandum and proposals - Technical report ASAMPSA_E / WP30 / D30.4 (support material) / 2016-15”</w:t>
      </w:r>
      <w:r>
        <w:rPr>
          <w:szCs w:val="18"/>
          <w:u w:val="single"/>
          <w:lang w:val="en-GB"/>
        </w:rPr>
        <w:t xml:space="preserve"> (report 1)</w:t>
      </w:r>
    </w:p>
    <w:p w:rsidR="007A2851" w:rsidRPr="007A2851" w:rsidRDefault="007A2851" w:rsidP="007A2851">
      <w:pPr>
        <w:rPr>
          <w:szCs w:val="18"/>
          <w:lang w:val="en-GB"/>
        </w:rPr>
      </w:pPr>
      <w:r>
        <w:rPr>
          <w:szCs w:val="18"/>
          <w:lang w:val="en-GB"/>
        </w:rPr>
        <w:t>A</w:t>
      </w:r>
      <w:r w:rsidRPr="007A2851">
        <w:rPr>
          <w:szCs w:val="18"/>
          <w:lang w:val="en-GB"/>
        </w:rPr>
        <w:t xml:space="preserve">lthough three quarters of respondents consider that the document constitutes a relevant support material, two-thirds consider that PSA studies should not be restructured accordingly. Interest and feasibility of the approach have to be investigated. </w:t>
      </w:r>
    </w:p>
    <w:p w:rsidR="007A2851" w:rsidRPr="007A2851" w:rsidRDefault="007A2851" w:rsidP="007A2851">
      <w:pPr>
        <w:rPr>
          <w:szCs w:val="18"/>
          <w:lang w:val="en-GB"/>
        </w:rPr>
      </w:pPr>
      <w:r w:rsidRPr="007A2851">
        <w:rPr>
          <w:szCs w:val="18"/>
          <w:lang w:val="en-GB"/>
        </w:rPr>
        <w:t>Workshop conclusions:</w:t>
      </w:r>
    </w:p>
    <w:p w:rsidR="007A2851" w:rsidRPr="007A2851" w:rsidRDefault="007A2851" w:rsidP="007A2851">
      <w:pPr>
        <w:rPr>
          <w:szCs w:val="18"/>
          <w:lang w:val="en-GB"/>
        </w:rPr>
      </w:pPr>
      <w:r w:rsidRPr="007A2851">
        <w:rPr>
          <w:szCs w:val="18"/>
          <w:lang w:val="en-GB"/>
        </w:rPr>
        <w:t>(1) Consider all reviewers' comments (WP10 synthesis presentation during the workshop, questionnaire answers and their compilation in Excel by WP10, comments in the report)</w:t>
      </w:r>
    </w:p>
    <w:p w:rsidR="007A2851" w:rsidRPr="007A2851" w:rsidRDefault="007A2851" w:rsidP="007A2851">
      <w:pPr>
        <w:rPr>
          <w:szCs w:val="18"/>
          <w:lang w:val="en-GB"/>
        </w:rPr>
      </w:pPr>
      <w:r w:rsidRPr="007A2851">
        <w:rPr>
          <w:szCs w:val="18"/>
          <w:lang w:val="en-GB"/>
        </w:rPr>
        <w:t>(2) Keep this report separately from the D30.4 deliverables</w:t>
      </w:r>
    </w:p>
    <w:p w:rsidR="007A2851" w:rsidRPr="007A2851" w:rsidRDefault="007A2851" w:rsidP="007A2851">
      <w:pPr>
        <w:rPr>
          <w:szCs w:val="18"/>
          <w:lang w:val="en-GB"/>
        </w:rPr>
      </w:pPr>
      <w:r w:rsidRPr="007A2851">
        <w:rPr>
          <w:szCs w:val="18"/>
          <w:lang w:val="en-GB"/>
        </w:rPr>
        <w:t>(3) Add reference to the EU council directive 2014 (the concept of DiD is fundamental, …., art 8b)</w:t>
      </w:r>
    </w:p>
    <w:p w:rsidR="007A2851" w:rsidRPr="007A2851" w:rsidRDefault="007A2851" w:rsidP="007A2851">
      <w:pPr>
        <w:rPr>
          <w:szCs w:val="18"/>
          <w:lang w:val="en-GB"/>
        </w:rPr>
      </w:pPr>
      <w:r w:rsidRPr="007A2851">
        <w:rPr>
          <w:szCs w:val="18"/>
          <w:lang w:val="en-GB"/>
        </w:rPr>
        <w:t xml:space="preserve">(4) Modify the title of the report: add "investigation" and precise in the text that the objective of the report is related to "investigation" </w:t>
      </w:r>
    </w:p>
    <w:p w:rsidR="007A2851" w:rsidRPr="007A2851" w:rsidRDefault="007A2851" w:rsidP="007A2851">
      <w:pPr>
        <w:rPr>
          <w:szCs w:val="18"/>
          <w:lang w:val="en-GB"/>
        </w:rPr>
      </w:pPr>
      <w:r w:rsidRPr="007A2851">
        <w:rPr>
          <w:szCs w:val="18"/>
          <w:lang w:val="en-GB"/>
        </w:rPr>
        <w:t>(5) Add example of OJT applications (JANSI for Japan reactors)</w:t>
      </w:r>
    </w:p>
    <w:p w:rsidR="007A2851" w:rsidRPr="007A2851" w:rsidRDefault="007A2851" w:rsidP="007A2851">
      <w:pPr>
        <w:rPr>
          <w:szCs w:val="18"/>
          <w:lang w:val="en-GB"/>
        </w:rPr>
      </w:pPr>
      <w:r w:rsidRPr="007A2851">
        <w:rPr>
          <w:szCs w:val="18"/>
          <w:lang w:val="en-GB"/>
        </w:rPr>
        <w:t>(6) Take into account reviewers comments and IRSN comments (at the end of the report).</w:t>
      </w:r>
    </w:p>
    <w:p w:rsidR="007A2851" w:rsidRPr="007A2851" w:rsidRDefault="007A2851" w:rsidP="007A2851">
      <w:pPr>
        <w:rPr>
          <w:szCs w:val="18"/>
          <w:lang w:val="en-GB"/>
        </w:rPr>
      </w:pPr>
    </w:p>
    <w:p w:rsidR="007A2851" w:rsidRPr="00A913E9" w:rsidRDefault="007A2851" w:rsidP="007A2851">
      <w:pPr>
        <w:rPr>
          <w:szCs w:val="18"/>
          <w:u w:val="single"/>
          <w:lang w:val="en-GB"/>
        </w:rPr>
      </w:pPr>
      <w:r w:rsidRPr="00A913E9">
        <w:rPr>
          <w:szCs w:val="18"/>
          <w:u w:val="single"/>
          <w:lang w:val="en-GB"/>
        </w:rPr>
        <w:t>“The PSA and Defense in Depth concept” -Technical report ASAMPSA_E / WP30 / D30.4 / 2016-26” (report 2)</w:t>
      </w:r>
    </w:p>
    <w:p w:rsidR="007A2851" w:rsidRPr="007A2851" w:rsidRDefault="007A2851" w:rsidP="007A2851">
      <w:pPr>
        <w:rPr>
          <w:szCs w:val="18"/>
          <w:lang w:val="en-GB"/>
        </w:rPr>
      </w:pPr>
      <w:r>
        <w:rPr>
          <w:szCs w:val="18"/>
          <w:lang w:val="en-GB"/>
        </w:rPr>
        <w:t>T</w:t>
      </w:r>
      <w:r w:rsidRPr="007A2851">
        <w:rPr>
          <w:szCs w:val="18"/>
          <w:lang w:val="en-GB"/>
        </w:rPr>
        <w:t>hree quarters of respondents consider it give adequate information on the use of PSA to support assessment of defense in depth. However, only half agree with the approach proposed in the report.</w:t>
      </w:r>
    </w:p>
    <w:p w:rsidR="007A2851" w:rsidRPr="007A2851" w:rsidRDefault="007A2851" w:rsidP="007A2851">
      <w:pPr>
        <w:rPr>
          <w:szCs w:val="18"/>
          <w:lang w:val="en-GB"/>
        </w:rPr>
      </w:pPr>
      <w:r w:rsidRPr="007A2851">
        <w:rPr>
          <w:szCs w:val="18"/>
          <w:lang w:val="en-GB"/>
        </w:rPr>
        <w:t>Workshop conclusions</w:t>
      </w:r>
      <w:r w:rsidR="002710A2">
        <w:rPr>
          <w:szCs w:val="18"/>
          <w:lang w:val="en-GB"/>
        </w:rPr>
        <w:t>:</w:t>
      </w:r>
    </w:p>
    <w:p w:rsidR="007A2851" w:rsidRPr="007A2851" w:rsidRDefault="007A2851" w:rsidP="007A2851">
      <w:pPr>
        <w:rPr>
          <w:szCs w:val="18"/>
          <w:lang w:val="en-GB"/>
        </w:rPr>
      </w:pPr>
      <w:r w:rsidRPr="007A2851">
        <w:rPr>
          <w:szCs w:val="18"/>
          <w:lang w:val="en-GB"/>
        </w:rPr>
        <w:t>(1) Consider all reviewers' comments (WP10 synthesis presentation during the workshop, questionnaire answers and their compilation in excel by WP10, comments in the report)</w:t>
      </w:r>
    </w:p>
    <w:p w:rsidR="007A2851" w:rsidRPr="007A2851" w:rsidRDefault="007A2851" w:rsidP="007A2851">
      <w:pPr>
        <w:rPr>
          <w:szCs w:val="18"/>
          <w:lang w:val="en-GB"/>
        </w:rPr>
      </w:pPr>
      <w:r w:rsidRPr="007A2851">
        <w:rPr>
          <w:szCs w:val="18"/>
          <w:lang w:val="en-GB"/>
        </w:rPr>
        <w:t>(2) Agglomerate the different positions and propose activities for the future</w:t>
      </w:r>
    </w:p>
    <w:p w:rsidR="007A2851" w:rsidRPr="007A2851" w:rsidRDefault="007A2851" w:rsidP="007A2851">
      <w:pPr>
        <w:rPr>
          <w:szCs w:val="18"/>
          <w:lang w:val="en-GB"/>
        </w:rPr>
      </w:pPr>
      <w:r w:rsidRPr="007A2851">
        <w:rPr>
          <w:szCs w:val="18"/>
          <w:lang w:val="en-GB"/>
        </w:rPr>
        <w:t>(3) Consider the following question: how to prove as far as possible DiD application?</w:t>
      </w:r>
    </w:p>
    <w:p w:rsidR="00320375" w:rsidRDefault="007A2851" w:rsidP="007A2851">
      <w:pPr>
        <w:rPr>
          <w:szCs w:val="18"/>
          <w:lang w:val="en-GB"/>
        </w:rPr>
      </w:pPr>
      <w:r w:rsidRPr="007A2851">
        <w:rPr>
          <w:szCs w:val="18"/>
          <w:lang w:val="en-GB"/>
        </w:rPr>
        <w:t>(4) Discuss deterministic approach / application of existing/classical PSA and benefit of restructured PSA (for DID implementation application).</w:t>
      </w:r>
    </w:p>
    <w:p w:rsidR="006831E8" w:rsidRDefault="00AC6915" w:rsidP="00A913E9">
      <w:pPr>
        <w:rPr>
          <w:rFonts w:eastAsia="Calibri"/>
          <w:szCs w:val="18"/>
          <w:lang w:val="en-GB" w:eastAsia="ko-KR"/>
        </w:rPr>
      </w:pPr>
      <w:r>
        <w:rPr>
          <w:rFonts w:eastAsia="Calibri"/>
          <w:szCs w:val="18"/>
          <w:lang w:val="en-GB" w:eastAsia="ko-KR"/>
        </w:rPr>
        <w:t>F</w:t>
      </w:r>
      <w:r w:rsidRPr="00AC6915">
        <w:rPr>
          <w:rFonts w:eastAsia="Calibri"/>
          <w:szCs w:val="18"/>
          <w:lang w:val="en-GB" w:eastAsia="ko-KR"/>
        </w:rPr>
        <w:t>ollow-up acti</w:t>
      </w:r>
      <w:r>
        <w:rPr>
          <w:rFonts w:eastAsia="Calibri"/>
          <w:szCs w:val="18"/>
          <w:lang w:val="en-GB" w:eastAsia="ko-KR"/>
        </w:rPr>
        <w:t xml:space="preserve">vities identified during the workshop: </w:t>
      </w:r>
    </w:p>
    <w:p w:rsidR="00AC6915" w:rsidRDefault="006831E8" w:rsidP="00A913E9">
      <w:pPr>
        <w:rPr>
          <w:rFonts w:eastAsia="Calibri"/>
          <w:szCs w:val="18"/>
          <w:lang w:val="en-GB" w:eastAsia="ko-KR"/>
        </w:rPr>
      </w:pPr>
      <w:r>
        <w:rPr>
          <w:rFonts w:eastAsia="Calibri"/>
          <w:szCs w:val="18"/>
          <w:lang w:val="en-GB" w:eastAsia="ko-KR"/>
        </w:rPr>
        <w:t xml:space="preserve">(1) Available </w:t>
      </w:r>
      <w:r w:rsidR="00AC6915" w:rsidRPr="00AC6915">
        <w:rPr>
          <w:rFonts w:eastAsia="Calibri"/>
          <w:szCs w:val="18"/>
          <w:lang w:val="en-GB" w:eastAsia="ko-KR"/>
        </w:rPr>
        <w:t>methodologies to demonstrate that DiD is appropriately implemented.</w:t>
      </w:r>
    </w:p>
    <w:p w:rsidR="007A2851" w:rsidRDefault="007A2851" w:rsidP="007A2851">
      <w:pPr>
        <w:rPr>
          <w:szCs w:val="18"/>
          <w:lang w:val="en-GB"/>
        </w:rPr>
      </w:pPr>
    </w:p>
    <w:p w:rsidR="00B25F23" w:rsidRPr="00A913E9" w:rsidRDefault="00B25F23" w:rsidP="00B25F23">
      <w:pPr>
        <w:spacing w:before="120"/>
        <w:rPr>
          <w:rFonts w:eastAsia="Calibri"/>
          <w:szCs w:val="18"/>
          <w:u w:val="single"/>
          <w:lang w:val="en-GB" w:eastAsia="ko-KR"/>
        </w:rPr>
      </w:pPr>
      <w:r w:rsidRPr="00A913E9">
        <w:rPr>
          <w:rFonts w:eastAsia="Calibri"/>
          <w:szCs w:val="18"/>
          <w:u w:val="single"/>
          <w:lang w:val="en-GB" w:eastAsia="ko-KR"/>
        </w:rPr>
        <w:t xml:space="preserve">“Recommendations on Extended PSA and its Use in Decision Making - Technical report ASAMPSA_E / WP30/D30.6/2016-28” </w:t>
      </w:r>
    </w:p>
    <w:p w:rsidR="00B25F23" w:rsidRDefault="00B25F23" w:rsidP="00B25F23">
      <w:pPr>
        <w:spacing w:before="120"/>
        <w:rPr>
          <w:rFonts w:eastAsia="Calibri"/>
          <w:szCs w:val="18"/>
          <w:lang w:val="en-GB" w:eastAsia="ko-KR"/>
        </w:rPr>
      </w:pPr>
      <w:r>
        <w:rPr>
          <w:rFonts w:eastAsia="Calibri"/>
          <w:szCs w:val="18"/>
          <w:lang w:val="en-GB" w:eastAsia="ko-KR"/>
        </w:rPr>
        <w:t>This document was</w:t>
      </w:r>
      <w:r w:rsidRPr="009D26F2">
        <w:rPr>
          <w:rFonts w:eastAsia="Calibri"/>
          <w:szCs w:val="18"/>
          <w:lang w:val="en-GB" w:eastAsia="ko-KR"/>
        </w:rPr>
        <w:t xml:space="preserve"> </w:t>
      </w:r>
      <w:r>
        <w:rPr>
          <w:rFonts w:eastAsia="Calibri"/>
          <w:szCs w:val="18"/>
          <w:lang w:val="en-GB" w:eastAsia="ko-KR"/>
        </w:rPr>
        <w:t xml:space="preserve">a preliminary report. Few answers and reviewers’ feedbacks have been received for this document. Answers and comments point out that improvements are required to obtain adequate and commonly accepted guidance. In particular, </w:t>
      </w:r>
      <w:r w:rsidRPr="00A06F03">
        <w:rPr>
          <w:rFonts w:eastAsia="Calibri"/>
          <w:szCs w:val="18"/>
          <w:lang w:val="en-GB" w:eastAsia="ko-KR"/>
        </w:rPr>
        <w:t xml:space="preserve">main </w:t>
      </w:r>
      <w:r>
        <w:rPr>
          <w:rFonts w:eastAsia="Calibri"/>
          <w:szCs w:val="18"/>
          <w:lang w:val="en-GB" w:eastAsia="ko-KR"/>
        </w:rPr>
        <w:t>r</w:t>
      </w:r>
      <w:r w:rsidRPr="00A06F03">
        <w:rPr>
          <w:rFonts w:eastAsia="Calibri"/>
          <w:szCs w:val="18"/>
          <w:lang w:val="en-GB" w:eastAsia="ko-KR"/>
        </w:rPr>
        <w:t>isk-</w:t>
      </w:r>
      <w:r>
        <w:rPr>
          <w:rFonts w:eastAsia="Calibri"/>
          <w:szCs w:val="18"/>
          <w:lang w:val="en-GB" w:eastAsia="ko-KR"/>
        </w:rPr>
        <w:t>i</w:t>
      </w:r>
      <w:r w:rsidRPr="00A06F03">
        <w:rPr>
          <w:rFonts w:eastAsia="Calibri"/>
          <w:szCs w:val="18"/>
          <w:lang w:val="en-GB" w:eastAsia="ko-KR"/>
        </w:rPr>
        <w:t xml:space="preserve">nformed </w:t>
      </w:r>
      <w:r>
        <w:rPr>
          <w:rFonts w:eastAsia="Calibri"/>
          <w:szCs w:val="18"/>
          <w:lang w:val="en-GB" w:eastAsia="ko-KR"/>
        </w:rPr>
        <w:t>a</w:t>
      </w:r>
      <w:r w:rsidRPr="00A06F03">
        <w:rPr>
          <w:rFonts w:eastAsia="Calibri"/>
          <w:szCs w:val="18"/>
          <w:lang w:val="en-GB" w:eastAsia="ko-KR"/>
        </w:rPr>
        <w:t>pplications</w:t>
      </w:r>
      <w:r>
        <w:rPr>
          <w:rFonts w:eastAsia="Calibri"/>
          <w:szCs w:val="18"/>
          <w:lang w:val="en-GB" w:eastAsia="ko-KR"/>
        </w:rPr>
        <w:t xml:space="preserve"> need to be described as well as n</w:t>
      </w:r>
      <w:r w:rsidRPr="00A06F03">
        <w:rPr>
          <w:rFonts w:eastAsia="Calibri"/>
          <w:szCs w:val="18"/>
          <w:lang w:val="en-GB" w:eastAsia="ko-KR"/>
        </w:rPr>
        <w:t>umeric values of acceptability criteria or targets used in RIDM</w:t>
      </w:r>
      <w:r>
        <w:rPr>
          <w:rFonts w:eastAsia="Calibri"/>
          <w:szCs w:val="18"/>
          <w:lang w:val="en-GB" w:eastAsia="ko-KR"/>
        </w:rPr>
        <w:t>.</w:t>
      </w:r>
    </w:p>
    <w:p w:rsidR="00B25F23" w:rsidRPr="00A913E9" w:rsidRDefault="00B25F23" w:rsidP="00B25F23">
      <w:pPr>
        <w:rPr>
          <w:szCs w:val="18"/>
          <w:lang w:val="en-GB"/>
        </w:rPr>
      </w:pPr>
      <w:r w:rsidRPr="00A913E9">
        <w:rPr>
          <w:szCs w:val="18"/>
          <w:lang w:val="en-GB"/>
        </w:rPr>
        <w:t>Workshop recommendations:</w:t>
      </w:r>
    </w:p>
    <w:p w:rsidR="00B25F23" w:rsidRPr="00A913E9" w:rsidRDefault="00B25F23" w:rsidP="00A913E9">
      <w:pPr>
        <w:rPr>
          <w:szCs w:val="18"/>
          <w:lang w:val="en-GB"/>
        </w:rPr>
      </w:pPr>
      <w:r w:rsidRPr="00A913E9">
        <w:rPr>
          <w:szCs w:val="18"/>
          <w:lang w:val="en-GB"/>
        </w:rPr>
        <w:t>(1) Consider all reviewers’ comments (WP10 synthesis presentation during the workshop, questionnaire answers and their compilation in excel by WP10, comments in the report)</w:t>
      </w:r>
    </w:p>
    <w:p w:rsidR="00B25F23" w:rsidRPr="00A913E9" w:rsidRDefault="00B25F23" w:rsidP="00A913E9">
      <w:pPr>
        <w:rPr>
          <w:szCs w:val="18"/>
          <w:lang w:val="en-GB"/>
        </w:rPr>
      </w:pPr>
      <w:r w:rsidRPr="00A913E9">
        <w:rPr>
          <w:szCs w:val="18"/>
          <w:lang w:val="en-GB"/>
        </w:rPr>
        <w:t xml:space="preserve">(2) The future report D30.7 shall be a very different version from D30.6 to reflect all reviewers’ comments and discussions during the workshop: </w:t>
      </w:r>
    </w:p>
    <w:p w:rsidR="00B25F23" w:rsidRPr="00A913E9" w:rsidRDefault="00B25F23" w:rsidP="00A913E9">
      <w:pPr>
        <w:rPr>
          <w:szCs w:val="18"/>
          <w:lang w:val="en-GB"/>
        </w:rPr>
      </w:pPr>
      <w:r w:rsidRPr="00A913E9">
        <w:rPr>
          <w:szCs w:val="18"/>
          <w:lang w:val="en-GB"/>
        </w:rPr>
        <w:t>- Remind the PSA applications RIDM</w:t>
      </w:r>
    </w:p>
    <w:p w:rsidR="00B25F23" w:rsidRPr="00A913E9" w:rsidRDefault="00B25F23" w:rsidP="00A913E9">
      <w:pPr>
        <w:rPr>
          <w:szCs w:val="18"/>
          <w:lang w:val="en-GB"/>
        </w:rPr>
      </w:pPr>
      <w:r w:rsidRPr="00A913E9">
        <w:rPr>
          <w:szCs w:val="18"/>
          <w:lang w:val="en-GB"/>
        </w:rPr>
        <w:t>- Comment the impact of extended PSA</w:t>
      </w:r>
    </w:p>
    <w:p w:rsidR="00B25F23" w:rsidRPr="00A913E9" w:rsidRDefault="00B25F23" w:rsidP="00A913E9">
      <w:pPr>
        <w:rPr>
          <w:szCs w:val="18"/>
          <w:lang w:val="en-GB"/>
        </w:rPr>
      </w:pPr>
      <w:r w:rsidRPr="00A913E9">
        <w:rPr>
          <w:szCs w:val="18"/>
          <w:lang w:val="en-GB"/>
        </w:rPr>
        <w:t>- Comment the uncertainties issues of rare IE frequency and the link with PSA development</w:t>
      </w:r>
    </w:p>
    <w:p w:rsidR="00B25F23" w:rsidRPr="00A913E9" w:rsidRDefault="00B25F23" w:rsidP="00A913E9">
      <w:pPr>
        <w:rPr>
          <w:szCs w:val="18"/>
          <w:lang w:val="en-GB"/>
        </w:rPr>
      </w:pPr>
      <w:r w:rsidRPr="00A913E9">
        <w:rPr>
          <w:szCs w:val="18"/>
          <w:lang w:val="en-GB"/>
        </w:rPr>
        <w:t>- Comment the PSA criteria to be used for multi-unit site</w:t>
      </w:r>
    </w:p>
    <w:p w:rsidR="00B25F23" w:rsidRPr="00A913E9" w:rsidRDefault="00B25F23" w:rsidP="00A913E9">
      <w:pPr>
        <w:rPr>
          <w:szCs w:val="18"/>
          <w:lang w:val="en-GB"/>
        </w:rPr>
      </w:pPr>
      <w:r w:rsidRPr="00A913E9">
        <w:rPr>
          <w:szCs w:val="18"/>
          <w:lang w:val="en-GB"/>
        </w:rPr>
        <w:t>(3) Contact IAEA to be informed on draft standards/TECDOC that could be referenced in the ASAMPSA_E report (coordinator)</w:t>
      </w:r>
    </w:p>
    <w:p w:rsidR="00B25F23" w:rsidRPr="00A913E9" w:rsidRDefault="00B25F23" w:rsidP="00A913E9">
      <w:pPr>
        <w:rPr>
          <w:szCs w:val="18"/>
          <w:lang w:val="en-GB"/>
        </w:rPr>
      </w:pPr>
      <w:r w:rsidRPr="00A913E9">
        <w:rPr>
          <w:szCs w:val="18"/>
          <w:lang w:val="en-GB"/>
        </w:rPr>
        <w:t>(4) It is recommended to consider a TECDOC report on DEC approach: Assessment of Vulnerabilities of Operating Nuclear Power Plants to Extreme External Events. The draft report has been provided to the workshop participants.</w:t>
      </w:r>
    </w:p>
    <w:p w:rsidR="006831E8" w:rsidRDefault="006831E8" w:rsidP="006831E8">
      <w:pPr>
        <w:rPr>
          <w:szCs w:val="18"/>
          <w:lang w:val="en-GB"/>
        </w:rPr>
      </w:pPr>
      <w:r w:rsidRPr="009D26F2">
        <w:rPr>
          <w:szCs w:val="18"/>
          <w:lang w:val="en-GB"/>
        </w:rPr>
        <w:t>Follow-up activities identified during the workshop</w:t>
      </w:r>
      <w:r>
        <w:rPr>
          <w:szCs w:val="18"/>
          <w:lang w:val="en-GB"/>
        </w:rPr>
        <w:t>:</w:t>
      </w:r>
    </w:p>
    <w:p w:rsidR="006831E8" w:rsidRDefault="006831E8" w:rsidP="006831E8">
      <w:pPr>
        <w:rPr>
          <w:szCs w:val="18"/>
          <w:lang w:val="en-GB"/>
        </w:rPr>
      </w:pPr>
      <w:r>
        <w:rPr>
          <w:szCs w:val="18"/>
          <w:lang w:val="en-GB"/>
        </w:rPr>
        <w:t>(1)</w:t>
      </w:r>
      <w:r w:rsidRPr="009D26F2">
        <w:rPr>
          <w:szCs w:val="18"/>
          <w:lang w:val="en-GB"/>
        </w:rPr>
        <w:t xml:space="preserve"> RIDM and extended PSA will need further exchanges of information at international level.</w:t>
      </w:r>
    </w:p>
    <w:p w:rsidR="006831E8" w:rsidRDefault="006831E8" w:rsidP="006831E8">
      <w:pPr>
        <w:rPr>
          <w:szCs w:val="18"/>
          <w:lang w:val="en-GB"/>
        </w:rPr>
      </w:pPr>
    </w:p>
    <w:p w:rsidR="00831B40" w:rsidRPr="00A913E9" w:rsidRDefault="00831B40" w:rsidP="00A913E9">
      <w:pPr>
        <w:spacing w:before="120"/>
        <w:rPr>
          <w:rFonts w:eastAsia="Calibri"/>
          <w:szCs w:val="18"/>
          <w:u w:val="single"/>
          <w:lang w:val="en-GB" w:eastAsia="ko-KR"/>
        </w:rPr>
      </w:pPr>
      <w:r w:rsidRPr="00A913E9">
        <w:rPr>
          <w:rFonts w:eastAsia="Calibri"/>
          <w:szCs w:val="18"/>
          <w:u w:val="single"/>
          <w:lang w:val="en-GB" w:eastAsia="ko-KR"/>
        </w:rPr>
        <w:t>“List of external hazards to be considered in ASAMPSA_E - Technical report ASAMPSA_E / WP21 / D21.2 / 2015-10”</w:t>
      </w:r>
    </w:p>
    <w:p w:rsidR="00831B40" w:rsidRPr="00474E9A" w:rsidRDefault="00831B40" w:rsidP="00831B40">
      <w:pPr>
        <w:spacing w:before="120"/>
        <w:rPr>
          <w:rFonts w:eastAsia="Calibri"/>
          <w:szCs w:val="18"/>
          <w:lang w:val="en-GB" w:eastAsia="ko-KR"/>
        </w:rPr>
      </w:pPr>
      <w:r>
        <w:rPr>
          <w:rFonts w:eastAsia="Calibri"/>
          <w:szCs w:val="18"/>
          <w:lang w:val="en-GB" w:eastAsia="ko-KR"/>
        </w:rPr>
        <w:t xml:space="preserve">Almost all respondents consider that the lists of natural and man-made external hazards are exhaustive and that hazards combinations have been correctly identified. </w:t>
      </w:r>
      <w:r w:rsidRPr="00474E9A">
        <w:rPr>
          <w:rFonts w:eastAsia="Calibri"/>
          <w:szCs w:val="18"/>
          <w:lang w:val="en-GB" w:eastAsia="ko-KR"/>
        </w:rPr>
        <w:t>The report covers all types of hazards cited in documents by IAEA and WENRA-RHWG and the recommended 10 mo</w:t>
      </w:r>
      <w:r>
        <w:rPr>
          <w:rFonts w:eastAsia="Calibri"/>
          <w:szCs w:val="18"/>
          <w:lang w:val="en-GB" w:eastAsia="ko-KR"/>
        </w:rPr>
        <w:t>st</w:t>
      </w:r>
      <w:r w:rsidRPr="00474E9A">
        <w:rPr>
          <w:rFonts w:eastAsia="Calibri"/>
          <w:szCs w:val="18"/>
          <w:lang w:val="en-GB" w:eastAsia="ko-KR"/>
        </w:rPr>
        <w:t xml:space="preserve"> important ext</w:t>
      </w:r>
      <w:r>
        <w:rPr>
          <w:rFonts w:eastAsia="Calibri"/>
          <w:szCs w:val="18"/>
          <w:lang w:val="en-GB" w:eastAsia="ko-KR"/>
        </w:rPr>
        <w:t xml:space="preserve">ernal hazards for the End-users. It could be mentioned that </w:t>
      </w:r>
      <w:r w:rsidRPr="00474E9A">
        <w:rPr>
          <w:rFonts w:eastAsia="Calibri"/>
          <w:szCs w:val="18"/>
          <w:lang w:val="en-GB" w:eastAsia="ko-KR"/>
        </w:rPr>
        <w:t>the list of hazards is quite detailed and it is difficult to be reflected in the screening analysis.</w:t>
      </w:r>
      <w:r>
        <w:rPr>
          <w:rFonts w:eastAsia="Calibri"/>
          <w:szCs w:val="18"/>
          <w:lang w:val="en-GB" w:eastAsia="ko-KR"/>
        </w:rPr>
        <w:t xml:space="preserve"> Th</w:t>
      </w:r>
      <w:r w:rsidRPr="00474E9A">
        <w:rPr>
          <w:rFonts w:eastAsia="Calibri"/>
          <w:szCs w:val="18"/>
          <w:lang w:val="en-GB" w:eastAsia="ko-KR"/>
        </w:rPr>
        <w:t xml:space="preserve">e Cross-correlation chart </w:t>
      </w:r>
      <w:r>
        <w:rPr>
          <w:rFonts w:eastAsia="Calibri"/>
          <w:szCs w:val="18"/>
          <w:lang w:val="en-GB" w:eastAsia="ko-KR"/>
        </w:rPr>
        <w:t xml:space="preserve">for combinations of hazards </w:t>
      </w:r>
      <w:r w:rsidRPr="00474E9A">
        <w:rPr>
          <w:rFonts w:eastAsia="Calibri"/>
          <w:szCs w:val="18"/>
          <w:lang w:val="en-GB" w:eastAsia="ko-KR"/>
        </w:rPr>
        <w:t>is not</w:t>
      </w:r>
      <w:r w:rsidRPr="00A913E9">
        <w:rPr>
          <w:rFonts w:eastAsia="Calibri"/>
          <w:szCs w:val="18"/>
          <w:lang w:val="en-GB" w:eastAsia="ko-KR"/>
        </w:rPr>
        <w:t xml:space="preserve"> fully</w:t>
      </w:r>
      <w:r w:rsidRPr="00474E9A">
        <w:rPr>
          <w:rFonts w:eastAsia="Calibri"/>
          <w:szCs w:val="18"/>
          <w:lang w:val="en-GB" w:eastAsia="ko-KR"/>
        </w:rPr>
        <w:t xml:space="preserve"> filled.</w:t>
      </w:r>
    </w:p>
    <w:p w:rsidR="00831B40" w:rsidRDefault="00831B40" w:rsidP="00A913E9">
      <w:pPr>
        <w:rPr>
          <w:rFonts w:eastAsia="Calibri"/>
          <w:szCs w:val="18"/>
          <w:lang w:val="en-GB" w:eastAsia="ko-KR"/>
        </w:rPr>
      </w:pPr>
      <w:r>
        <w:rPr>
          <w:rFonts w:eastAsia="Calibri"/>
          <w:szCs w:val="18"/>
          <w:lang w:val="en-GB" w:eastAsia="ko-KR"/>
        </w:rPr>
        <w:t>As open issues</w:t>
      </w:r>
      <w:r>
        <w:rPr>
          <w:rFonts w:eastAsia="Calibri"/>
          <w:szCs w:val="18"/>
          <w:lang w:val="en-US" w:eastAsia="ko-KR"/>
        </w:rPr>
        <w:t xml:space="preserve"> should be indicated the</w:t>
      </w:r>
      <w:r w:rsidRPr="00474E9A">
        <w:rPr>
          <w:rFonts w:eastAsia="Calibri"/>
          <w:szCs w:val="18"/>
          <w:lang w:val="en-GB" w:eastAsia="ko-KR"/>
        </w:rPr>
        <w:t xml:space="preserve"> lack of methods for assessment of hazard combinations, </w:t>
      </w:r>
      <w:r>
        <w:rPr>
          <w:rFonts w:eastAsia="Calibri"/>
          <w:szCs w:val="18"/>
          <w:lang w:val="en-GB" w:eastAsia="ko-KR"/>
        </w:rPr>
        <w:t xml:space="preserve">with the exception of methods proposed in </w:t>
      </w:r>
      <w:r w:rsidRPr="00474E9A">
        <w:rPr>
          <w:rFonts w:eastAsia="Calibri"/>
          <w:szCs w:val="18"/>
          <w:lang w:val="en-GB" w:eastAsia="ko-KR"/>
        </w:rPr>
        <w:t>some topical reports.</w:t>
      </w:r>
    </w:p>
    <w:p w:rsidR="00831B40" w:rsidRPr="00E54BCA" w:rsidRDefault="00831B40" w:rsidP="00A913E9">
      <w:pPr>
        <w:rPr>
          <w:rFonts w:eastAsia="Calibri"/>
          <w:szCs w:val="18"/>
          <w:lang w:val="en-US" w:eastAsia="ko-KR"/>
        </w:rPr>
      </w:pPr>
      <w:r w:rsidRPr="00E54BCA">
        <w:rPr>
          <w:rFonts w:eastAsia="Calibri"/>
          <w:szCs w:val="18"/>
          <w:lang w:val="en-US" w:eastAsia="ko-KR"/>
        </w:rPr>
        <w:t>Workshop recommendations</w:t>
      </w:r>
      <w:r>
        <w:rPr>
          <w:rFonts w:eastAsia="Calibri"/>
          <w:szCs w:val="18"/>
          <w:lang w:val="en-US" w:eastAsia="ko-KR"/>
        </w:rPr>
        <w:t>:</w:t>
      </w:r>
    </w:p>
    <w:p w:rsidR="00831B40" w:rsidRPr="00E54BCA" w:rsidRDefault="00831B40" w:rsidP="00A913E9">
      <w:pPr>
        <w:rPr>
          <w:rFonts w:eastAsia="Calibri"/>
          <w:szCs w:val="18"/>
          <w:lang w:val="en-US" w:eastAsia="ko-KR"/>
        </w:rPr>
      </w:pPr>
      <w:r w:rsidRPr="00E54BCA">
        <w:rPr>
          <w:rFonts w:eastAsia="Calibri"/>
          <w:szCs w:val="18"/>
          <w:lang w:val="en-US" w:eastAsia="ko-KR"/>
        </w:rPr>
        <w:t>(1) Consider all reviewers' comments (WP10 synthesis presentation during the workshop, questionnaire answers and their compilation in excel by WP10, comments in the report).</w:t>
      </w:r>
    </w:p>
    <w:p w:rsidR="00831B40" w:rsidRPr="00E54BCA" w:rsidRDefault="00831B40" w:rsidP="00A913E9">
      <w:pPr>
        <w:rPr>
          <w:rFonts w:eastAsia="Calibri"/>
          <w:szCs w:val="18"/>
          <w:lang w:val="en-US" w:eastAsia="ko-KR"/>
        </w:rPr>
      </w:pPr>
      <w:r w:rsidRPr="00E54BCA">
        <w:rPr>
          <w:rFonts w:eastAsia="Calibri"/>
          <w:szCs w:val="18"/>
          <w:lang w:val="en-US" w:eastAsia="ko-KR"/>
        </w:rPr>
        <w:t>(2) Separate extreme temperature in extremely cold temperature and extreme</w:t>
      </w:r>
      <w:r>
        <w:rPr>
          <w:rFonts w:eastAsia="Calibri"/>
          <w:szCs w:val="18"/>
          <w:lang w:val="en-US" w:eastAsia="ko-KR"/>
        </w:rPr>
        <w:t>l</w:t>
      </w:r>
      <w:r w:rsidRPr="00E54BCA">
        <w:rPr>
          <w:rFonts w:eastAsia="Calibri"/>
          <w:szCs w:val="18"/>
          <w:lang w:val="en-US" w:eastAsia="ko-KR"/>
        </w:rPr>
        <w:t>y warm temperature (due the very different type of impacts).</w:t>
      </w:r>
    </w:p>
    <w:p w:rsidR="00831B40" w:rsidRPr="00E54BCA" w:rsidRDefault="00831B40" w:rsidP="00A913E9">
      <w:pPr>
        <w:rPr>
          <w:rFonts w:eastAsia="Calibri"/>
          <w:szCs w:val="18"/>
          <w:lang w:val="en-US" w:eastAsia="ko-KR"/>
        </w:rPr>
      </w:pPr>
      <w:r w:rsidRPr="00E54BCA">
        <w:rPr>
          <w:rFonts w:eastAsia="Calibri"/>
          <w:szCs w:val="18"/>
          <w:lang w:val="en-US" w:eastAsia="ko-KR"/>
        </w:rPr>
        <w:t>(3) Comment the link between the hazards to be considered in</w:t>
      </w:r>
      <w:r>
        <w:rPr>
          <w:rFonts w:eastAsia="Calibri"/>
          <w:szCs w:val="18"/>
          <w:lang w:val="en-US" w:eastAsia="ko-KR"/>
        </w:rPr>
        <w:t xml:space="preserve"> PSA with the design IE (and th</w:t>
      </w:r>
      <w:r w:rsidRPr="00E54BCA">
        <w:rPr>
          <w:rFonts w:eastAsia="Calibri"/>
          <w:szCs w:val="18"/>
          <w:lang w:val="en-US" w:eastAsia="ko-KR"/>
        </w:rPr>
        <w:t>eir amplitude)</w:t>
      </w:r>
    </w:p>
    <w:p w:rsidR="00831B40" w:rsidRPr="00E54BCA" w:rsidRDefault="00831B40" w:rsidP="00C0435A">
      <w:pPr>
        <w:rPr>
          <w:rFonts w:eastAsia="Calibri"/>
          <w:szCs w:val="18"/>
          <w:lang w:val="en-US" w:eastAsia="ko-KR"/>
        </w:rPr>
      </w:pPr>
      <w:r w:rsidRPr="00E54BCA">
        <w:rPr>
          <w:rFonts w:eastAsia="Calibri"/>
          <w:szCs w:val="18"/>
          <w:lang w:val="en-US" w:eastAsia="ko-KR"/>
        </w:rPr>
        <w:t>In real case, a limited number of external hazards ha</w:t>
      </w:r>
      <w:r>
        <w:rPr>
          <w:rFonts w:eastAsia="Calibri"/>
          <w:szCs w:val="18"/>
          <w:lang w:val="en-US" w:eastAsia="ko-KR"/>
        </w:rPr>
        <w:t>ve</w:t>
      </w:r>
      <w:r w:rsidRPr="00E54BCA">
        <w:rPr>
          <w:rFonts w:eastAsia="Calibri"/>
          <w:szCs w:val="18"/>
          <w:lang w:val="en-US" w:eastAsia="ko-KR"/>
        </w:rPr>
        <w:t xml:space="preserve"> to be considered. This should be explained in the report and also the global process: complete list </w:t>
      </w:r>
      <w:r>
        <w:rPr>
          <w:rFonts w:eastAsia="Calibri"/>
          <w:szCs w:val="18"/>
          <w:lang w:val="en-US" w:eastAsia="ko-KR"/>
        </w:rPr>
        <w:sym w:font="Symbol" w:char="F0DE"/>
      </w:r>
      <w:r>
        <w:rPr>
          <w:rFonts w:eastAsia="Calibri"/>
          <w:szCs w:val="18"/>
          <w:lang w:val="en-US" w:eastAsia="ko-KR"/>
        </w:rPr>
        <w:t xml:space="preserve"> </w:t>
      </w:r>
      <w:r w:rsidRPr="00E54BCA">
        <w:rPr>
          <w:rFonts w:eastAsia="Calibri"/>
          <w:szCs w:val="18"/>
          <w:lang w:val="en-US" w:eastAsia="ko-KR"/>
        </w:rPr>
        <w:t xml:space="preserve">a selection for one site </w:t>
      </w:r>
      <w:r>
        <w:rPr>
          <w:rFonts w:eastAsia="Calibri"/>
          <w:szCs w:val="18"/>
          <w:lang w:val="en-US" w:eastAsia="ko-KR"/>
        </w:rPr>
        <w:sym w:font="Symbol" w:char="F0DE"/>
      </w:r>
      <w:r w:rsidRPr="00E54BCA">
        <w:rPr>
          <w:rFonts w:eastAsia="Calibri"/>
          <w:szCs w:val="18"/>
          <w:lang w:val="en-US" w:eastAsia="ko-KR"/>
        </w:rPr>
        <w:t xml:space="preserve"> an aggregation of hazards which have similar impact </w:t>
      </w:r>
      <w:r>
        <w:rPr>
          <w:rFonts w:eastAsia="Calibri"/>
          <w:szCs w:val="18"/>
          <w:lang w:val="en-US" w:eastAsia="ko-KR"/>
        </w:rPr>
        <w:sym w:font="Symbol" w:char="F0DE"/>
      </w:r>
      <w:r w:rsidRPr="00E54BCA">
        <w:rPr>
          <w:rFonts w:eastAsia="Calibri"/>
          <w:szCs w:val="18"/>
          <w:lang w:val="en-US" w:eastAsia="ko-KR"/>
        </w:rPr>
        <w:t xml:space="preserve"> screening </w:t>
      </w:r>
      <w:r>
        <w:rPr>
          <w:rFonts w:eastAsia="Calibri"/>
          <w:szCs w:val="18"/>
          <w:lang w:val="en-US" w:eastAsia="ko-KR"/>
        </w:rPr>
        <w:sym w:font="Symbol" w:char="F0DE"/>
      </w:r>
      <w:r w:rsidRPr="00E54BCA">
        <w:rPr>
          <w:rFonts w:eastAsia="Calibri"/>
          <w:szCs w:val="18"/>
          <w:lang w:val="en-US" w:eastAsia="ko-KR"/>
        </w:rPr>
        <w:t xml:space="preserve"> </w:t>
      </w:r>
      <w:r>
        <w:rPr>
          <w:rFonts w:eastAsia="Calibri"/>
          <w:szCs w:val="18"/>
          <w:lang w:val="en-US" w:eastAsia="ko-KR"/>
        </w:rPr>
        <w:t>f</w:t>
      </w:r>
      <w:r w:rsidRPr="00E54BCA">
        <w:rPr>
          <w:rFonts w:eastAsia="Calibri"/>
          <w:szCs w:val="18"/>
          <w:lang w:val="en-US" w:eastAsia="ko-KR"/>
        </w:rPr>
        <w:t>inal list</w:t>
      </w:r>
      <w:r>
        <w:rPr>
          <w:rFonts w:eastAsia="Calibri"/>
          <w:szCs w:val="18"/>
          <w:lang w:val="en-US" w:eastAsia="ko-KR"/>
        </w:rPr>
        <w:t xml:space="preserve"> </w:t>
      </w:r>
      <w:r w:rsidRPr="00E54BCA">
        <w:rPr>
          <w:rFonts w:eastAsia="Calibri"/>
          <w:szCs w:val="18"/>
          <w:lang w:val="en-US" w:eastAsia="ko-KR"/>
        </w:rPr>
        <w:t>for PSA.</w:t>
      </w:r>
    </w:p>
    <w:p w:rsidR="00831B40" w:rsidRDefault="00831B40" w:rsidP="00A913E9">
      <w:pPr>
        <w:rPr>
          <w:rFonts w:eastAsia="Calibri"/>
          <w:szCs w:val="18"/>
          <w:lang w:val="en-US" w:eastAsia="ko-KR"/>
        </w:rPr>
      </w:pPr>
      <w:r w:rsidRPr="00E54BCA">
        <w:rPr>
          <w:rFonts w:eastAsia="Calibri"/>
          <w:szCs w:val="18"/>
          <w:lang w:val="en-US" w:eastAsia="ko-KR"/>
        </w:rPr>
        <w:t xml:space="preserve">(4) Add comments for the assessment of correlated hazards. It seems that the highest importance and </w:t>
      </w:r>
      <w:r>
        <w:rPr>
          <w:rFonts w:eastAsia="Calibri"/>
          <w:szCs w:val="18"/>
          <w:lang w:val="en-US" w:eastAsia="ko-KR"/>
        </w:rPr>
        <w:t>d</w:t>
      </w:r>
      <w:r w:rsidRPr="00E54BCA">
        <w:rPr>
          <w:rFonts w:eastAsia="Calibri"/>
          <w:szCs w:val="18"/>
          <w:lang w:val="en-US" w:eastAsia="ko-KR"/>
        </w:rPr>
        <w:t>ifficulty is for extreme weather conditions (see the real events report - D10.3). Insist more on the importance of the correlations with internal hazards which are risk significant.</w:t>
      </w:r>
    </w:p>
    <w:p w:rsidR="00831B40" w:rsidRPr="00CE30B3" w:rsidRDefault="00831B40">
      <w:pPr>
        <w:spacing w:before="120" w:line="340" w:lineRule="atLeast"/>
        <w:rPr>
          <w:szCs w:val="18"/>
          <w:lang w:val="en-US" w:eastAsia="ko-KR"/>
        </w:rPr>
      </w:pPr>
      <w:r>
        <w:rPr>
          <w:szCs w:val="18"/>
          <w:lang w:val="en-US" w:eastAsia="ko-KR"/>
        </w:rPr>
        <w:t>Workshop recommendation for follow-up activities:</w:t>
      </w:r>
    </w:p>
    <w:p w:rsidR="00831B40" w:rsidRPr="00091B13" w:rsidRDefault="006831E8" w:rsidP="00A913E9">
      <w:pPr>
        <w:rPr>
          <w:szCs w:val="18"/>
          <w:lang w:val="en-US" w:eastAsia="ko-KR"/>
        </w:rPr>
      </w:pPr>
      <w:r>
        <w:rPr>
          <w:rFonts w:eastAsia="Calibri"/>
          <w:szCs w:val="18"/>
          <w:lang w:val="en-US" w:eastAsia="ko-KR"/>
        </w:rPr>
        <w:t xml:space="preserve">(1) </w:t>
      </w:r>
      <w:r w:rsidR="00831B40" w:rsidRPr="00A913E9">
        <w:rPr>
          <w:rFonts w:eastAsia="Calibri"/>
          <w:szCs w:val="18"/>
          <w:lang w:val="en-US" w:eastAsia="ko-KR"/>
        </w:rPr>
        <w:t>A project of method for hazards combination modelling could be built for some specific examples (extreme weather correlated events seem to be a good candidate).</w:t>
      </w:r>
    </w:p>
    <w:p w:rsidR="00831B40" w:rsidRDefault="00831B40" w:rsidP="007A2851">
      <w:pPr>
        <w:rPr>
          <w:szCs w:val="18"/>
          <w:lang w:val="en-US"/>
        </w:rPr>
      </w:pPr>
    </w:p>
    <w:p w:rsidR="00831B40" w:rsidRDefault="00831B40" w:rsidP="007A2851">
      <w:pPr>
        <w:rPr>
          <w:szCs w:val="18"/>
          <w:lang w:val="en-US"/>
        </w:rPr>
      </w:pPr>
    </w:p>
    <w:p w:rsidR="00377DC3" w:rsidRPr="00A913E9" w:rsidRDefault="00377DC3" w:rsidP="007A2851">
      <w:pPr>
        <w:rPr>
          <w:szCs w:val="18"/>
          <w:u w:val="single"/>
          <w:lang w:val="en-US"/>
        </w:rPr>
      </w:pPr>
      <w:r w:rsidRPr="00A913E9">
        <w:rPr>
          <w:rFonts w:eastAsia="Calibri"/>
          <w:szCs w:val="18"/>
          <w:u w:val="single"/>
          <w:lang w:val="en-GB" w:eastAsia="ko-KR"/>
        </w:rPr>
        <w:t>“Methodology for Selecting Initiating Events and Hazards for Consideration in an Extended PSA – Technical report ASAMPSA_E / WP30 / D30.3 – 2016-13”</w:t>
      </w:r>
    </w:p>
    <w:p w:rsidR="00377DC3" w:rsidRDefault="00377DC3" w:rsidP="00377DC3">
      <w:pPr>
        <w:rPr>
          <w:lang w:val="en-US"/>
        </w:rPr>
      </w:pPr>
      <w:r>
        <w:rPr>
          <w:lang w:val="en-US"/>
        </w:rPr>
        <w:t>Based on the questionnaire and review, it was concluded that:</w:t>
      </w:r>
    </w:p>
    <w:p w:rsidR="00377DC3" w:rsidRDefault="00377DC3" w:rsidP="00377DC3">
      <w:pPr>
        <w:pStyle w:val="Paragraphedeliste"/>
        <w:numPr>
          <w:ilvl w:val="0"/>
          <w:numId w:val="148"/>
        </w:numPr>
        <w:spacing w:line="348" w:lineRule="atLeast"/>
        <w:jc w:val="both"/>
        <w:rPr>
          <w:rFonts w:ascii="Trebuchet MS" w:eastAsia="Times New Roman" w:hAnsi="Trebuchet MS"/>
          <w:sz w:val="18"/>
          <w:szCs w:val="24"/>
          <w:lang w:val="en-GB" w:eastAsia="fr-FR"/>
        </w:rPr>
      </w:pPr>
      <w:r>
        <w:rPr>
          <w:rFonts w:ascii="Trebuchet MS" w:eastAsia="Times New Roman" w:hAnsi="Trebuchet MS"/>
          <w:sz w:val="18"/>
          <w:szCs w:val="24"/>
          <w:lang w:val="en-GB" w:eastAsia="fr-FR"/>
        </w:rPr>
        <w:t>The report presents</w:t>
      </w:r>
      <w:r w:rsidRPr="00F13AAF">
        <w:rPr>
          <w:rFonts w:ascii="Trebuchet MS" w:eastAsia="Times New Roman" w:hAnsi="Trebuchet MS"/>
          <w:sz w:val="18"/>
          <w:szCs w:val="24"/>
          <w:lang w:val="en-GB" w:eastAsia="fr-FR"/>
        </w:rPr>
        <w:t xml:space="preserve"> some good examples and discussions of practices for selection</w:t>
      </w:r>
      <w:r>
        <w:rPr>
          <w:rFonts w:ascii="Trebuchet MS" w:eastAsia="Times New Roman" w:hAnsi="Trebuchet MS"/>
          <w:sz w:val="18"/>
          <w:szCs w:val="24"/>
          <w:lang w:val="en-GB" w:eastAsia="fr-FR"/>
        </w:rPr>
        <w:t xml:space="preserve">; </w:t>
      </w:r>
    </w:p>
    <w:p w:rsidR="00377DC3" w:rsidRPr="0035414E" w:rsidRDefault="00377DC3" w:rsidP="00377DC3">
      <w:pPr>
        <w:pStyle w:val="Paragraphedeliste"/>
        <w:numPr>
          <w:ilvl w:val="0"/>
          <w:numId w:val="148"/>
        </w:numPr>
        <w:spacing w:line="348" w:lineRule="atLeast"/>
        <w:jc w:val="both"/>
        <w:rPr>
          <w:rFonts w:ascii="Trebuchet MS" w:eastAsia="Times New Roman" w:hAnsi="Trebuchet MS"/>
          <w:sz w:val="18"/>
          <w:szCs w:val="24"/>
          <w:lang w:val="en-GB" w:eastAsia="fr-FR"/>
        </w:rPr>
      </w:pPr>
      <w:r>
        <w:rPr>
          <w:rFonts w:ascii="Trebuchet MS" w:eastAsia="Times New Roman" w:hAnsi="Trebuchet MS"/>
          <w:sz w:val="18"/>
          <w:szCs w:val="24"/>
          <w:lang w:val="en-GB" w:eastAsia="fr-FR"/>
        </w:rPr>
        <w:t>G</w:t>
      </w:r>
      <w:r w:rsidRPr="0035414E">
        <w:rPr>
          <w:rFonts w:ascii="Trebuchet MS" w:eastAsia="Times New Roman" w:hAnsi="Trebuchet MS"/>
          <w:sz w:val="18"/>
          <w:szCs w:val="24"/>
          <w:lang w:val="en-GB" w:eastAsia="fr-FR"/>
        </w:rPr>
        <w:t xml:space="preserve">uidance for screening criteria application based on examples is needed; </w:t>
      </w:r>
    </w:p>
    <w:p w:rsidR="00377DC3" w:rsidRPr="0035414E" w:rsidRDefault="00377DC3" w:rsidP="00377DC3">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35414E">
        <w:rPr>
          <w:rFonts w:ascii="Trebuchet MS" w:eastAsia="Times New Roman" w:hAnsi="Trebuchet MS"/>
          <w:sz w:val="18"/>
          <w:szCs w:val="24"/>
          <w:lang w:val="en-GB" w:eastAsia="fr-FR"/>
        </w:rPr>
        <w:t xml:space="preserve">Screening phase should be associated with a cliff-edge effect analysis for the quantitative criteria; </w:t>
      </w:r>
    </w:p>
    <w:p w:rsidR="00377DC3" w:rsidRPr="0035414E" w:rsidRDefault="00377DC3" w:rsidP="00377DC3">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35414E">
        <w:rPr>
          <w:rFonts w:ascii="Trebuchet MS" w:eastAsia="Times New Roman" w:hAnsi="Trebuchet MS"/>
          <w:sz w:val="18"/>
          <w:szCs w:val="24"/>
          <w:lang w:val="en-GB" w:eastAsia="fr-FR"/>
        </w:rPr>
        <w:t xml:space="preserve">Application of the qualitative and quantitative screening criteria to correlated hazards is needed; </w:t>
      </w:r>
    </w:p>
    <w:p w:rsidR="00377DC3" w:rsidRPr="0035414E" w:rsidRDefault="00377DC3" w:rsidP="00377DC3">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35414E">
        <w:rPr>
          <w:rFonts w:ascii="Trebuchet MS" w:eastAsia="Times New Roman" w:hAnsi="Trebuchet MS"/>
          <w:sz w:val="18"/>
          <w:szCs w:val="24"/>
          <w:lang w:val="en-GB" w:eastAsia="fr-FR"/>
        </w:rPr>
        <w:t>Application of qualitative and quantitative screening criteria to multi-source scenarios (with distinct reference to spent fuel pool) is needed;</w:t>
      </w:r>
    </w:p>
    <w:p w:rsidR="00377DC3" w:rsidRPr="0035414E" w:rsidRDefault="00377DC3" w:rsidP="00377DC3">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35414E">
        <w:rPr>
          <w:rFonts w:ascii="Trebuchet MS" w:eastAsia="Times New Roman" w:hAnsi="Trebuchet MS"/>
          <w:sz w:val="18"/>
          <w:szCs w:val="24"/>
          <w:lang w:val="en-GB" w:eastAsia="fr-FR"/>
        </w:rPr>
        <w:t xml:space="preserve">Discussions on the uncertainties treatment needed; </w:t>
      </w:r>
    </w:p>
    <w:p w:rsidR="00377DC3" w:rsidRPr="0035414E" w:rsidRDefault="00377DC3" w:rsidP="00377DC3">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35414E">
        <w:rPr>
          <w:rFonts w:ascii="Trebuchet MS" w:eastAsia="Times New Roman" w:hAnsi="Trebuchet MS"/>
          <w:sz w:val="18"/>
          <w:szCs w:val="24"/>
          <w:lang w:val="en-GB" w:eastAsia="fr-FR"/>
        </w:rPr>
        <w:t>The compliance of document with end-user recommendations should be checked.</w:t>
      </w:r>
    </w:p>
    <w:p w:rsidR="00377DC3" w:rsidRPr="00980856" w:rsidRDefault="00377DC3" w:rsidP="00377DC3">
      <w:pPr>
        <w:rPr>
          <w:lang w:val="ro-RO"/>
        </w:rPr>
      </w:pPr>
      <w:r>
        <w:rPr>
          <w:rFonts w:eastAsia="Calibri"/>
          <w:szCs w:val="18"/>
          <w:lang w:val="en-US" w:eastAsia="ko-KR"/>
        </w:rPr>
        <w:t xml:space="preserve">The recommendations to achieve the report as agreed during the Vienna </w:t>
      </w:r>
      <w:r w:rsidR="00495D62">
        <w:rPr>
          <w:rFonts w:eastAsia="Calibri"/>
          <w:szCs w:val="18"/>
          <w:lang w:val="en-US" w:eastAsia="ko-KR"/>
        </w:rPr>
        <w:t>workshop</w:t>
      </w:r>
      <w:r>
        <w:rPr>
          <w:rFonts w:eastAsia="Calibri"/>
          <w:szCs w:val="18"/>
          <w:lang w:val="en-US" w:eastAsia="ko-KR"/>
        </w:rPr>
        <w:t xml:space="preserve"> are the following:</w:t>
      </w:r>
    </w:p>
    <w:p w:rsidR="00377DC3" w:rsidRPr="00915A6E" w:rsidRDefault="00377DC3" w:rsidP="00377DC3">
      <w:pPr>
        <w:rPr>
          <w:lang w:val="en-US"/>
        </w:rPr>
      </w:pPr>
      <w:r w:rsidRPr="00915A6E">
        <w:rPr>
          <w:lang w:val="en-US"/>
        </w:rPr>
        <w:t xml:space="preserve">(1) Consider </w:t>
      </w:r>
      <w:r>
        <w:rPr>
          <w:lang w:val="en-US"/>
        </w:rPr>
        <w:t>all reviewer’s</w:t>
      </w:r>
      <w:r w:rsidRPr="00915A6E">
        <w:rPr>
          <w:lang w:val="en-US"/>
        </w:rPr>
        <w:t xml:space="preserve"> comments (WP10 synthesis presentation during the workshop, questionnaire answers and their compilation in excel by WP10, comments in the report).</w:t>
      </w:r>
    </w:p>
    <w:p w:rsidR="00377DC3" w:rsidRPr="00915A6E" w:rsidRDefault="00377DC3" w:rsidP="00377DC3">
      <w:pPr>
        <w:rPr>
          <w:lang w:val="en-US"/>
        </w:rPr>
      </w:pPr>
      <w:r>
        <w:rPr>
          <w:lang w:val="en-US"/>
        </w:rPr>
        <w:t>(2) Introduce a discussion on</w:t>
      </w:r>
      <w:r w:rsidRPr="00915A6E">
        <w:rPr>
          <w:lang w:val="en-US"/>
        </w:rPr>
        <w:t xml:space="preserve"> the structure of PSA: separated model</w:t>
      </w:r>
      <w:r>
        <w:rPr>
          <w:lang w:val="en-US"/>
        </w:rPr>
        <w:t>s</w:t>
      </w:r>
      <w:r w:rsidRPr="00915A6E">
        <w:rPr>
          <w:lang w:val="en-US"/>
        </w:rPr>
        <w:t xml:space="preserve"> for each external hazard or a fully integrated PSA model</w:t>
      </w:r>
    </w:p>
    <w:p w:rsidR="00377DC3" w:rsidRPr="00915A6E" w:rsidRDefault="00377DC3" w:rsidP="00377DC3">
      <w:pPr>
        <w:rPr>
          <w:lang w:val="en-US"/>
        </w:rPr>
      </w:pPr>
      <w:r w:rsidRPr="00915A6E">
        <w:rPr>
          <w:lang w:val="en-US"/>
        </w:rPr>
        <w:t>(3) Try to explain better how to do a bounding analysis (such analysis is supposed to be simple in the context of screening)</w:t>
      </w:r>
    </w:p>
    <w:p w:rsidR="00377DC3" w:rsidRPr="00915A6E" w:rsidRDefault="00377DC3" w:rsidP="00377DC3">
      <w:pPr>
        <w:rPr>
          <w:lang w:val="en-US"/>
        </w:rPr>
      </w:pPr>
      <w:r w:rsidRPr="00915A6E">
        <w:rPr>
          <w:lang w:val="en-US"/>
        </w:rPr>
        <w:t>(4) Give 2 definitions of the screening objective: to identify the most important hazards that contribute to the risks or to identify the hazards for which it is useful to develop a PSA (EDF approach shall be summarized)</w:t>
      </w:r>
    </w:p>
    <w:p w:rsidR="00377DC3" w:rsidRPr="00915A6E" w:rsidRDefault="00377DC3" w:rsidP="00377DC3">
      <w:pPr>
        <w:rPr>
          <w:lang w:val="en-US"/>
        </w:rPr>
      </w:pPr>
      <w:r w:rsidRPr="00915A6E">
        <w:rPr>
          <w:lang w:val="en-US"/>
        </w:rPr>
        <w:t>(5) Explain what is the difference between the screening criteria proposed in the report and other criteria commonly applied in countries</w:t>
      </w:r>
    </w:p>
    <w:p w:rsidR="00377DC3" w:rsidRPr="00915A6E" w:rsidRDefault="00377DC3" w:rsidP="00377DC3">
      <w:pPr>
        <w:rPr>
          <w:lang w:val="en-US"/>
        </w:rPr>
      </w:pPr>
      <w:r w:rsidRPr="00915A6E">
        <w:rPr>
          <w:lang w:val="en-US"/>
        </w:rPr>
        <w:t>(6) Add screening criteria based on IE frequency and comment its appropriateness (see EDF comments)</w:t>
      </w:r>
    </w:p>
    <w:p w:rsidR="00377DC3" w:rsidRPr="00915A6E" w:rsidRDefault="00377DC3" w:rsidP="00377DC3">
      <w:pPr>
        <w:rPr>
          <w:lang w:val="en-US"/>
        </w:rPr>
      </w:pPr>
      <w:r w:rsidRPr="00915A6E">
        <w:rPr>
          <w:lang w:val="en-US"/>
        </w:rPr>
        <w:t>(7) Recommend to add some warning in PSA summary report on what has been screened out</w:t>
      </w:r>
    </w:p>
    <w:p w:rsidR="00377DC3" w:rsidRPr="00915A6E" w:rsidRDefault="00377DC3" w:rsidP="00377DC3">
      <w:pPr>
        <w:rPr>
          <w:lang w:val="en-US"/>
        </w:rPr>
      </w:pPr>
      <w:r w:rsidRPr="00915A6E">
        <w:rPr>
          <w:lang w:val="en-US"/>
        </w:rPr>
        <w:t>(8) Comment the link between screening criteria and uncertainties on the frequency of external events</w:t>
      </w:r>
    </w:p>
    <w:p w:rsidR="00377DC3" w:rsidRPr="00915A6E" w:rsidRDefault="00377DC3" w:rsidP="00377DC3">
      <w:pPr>
        <w:rPr>
          <w:lang w:val="en-US"/>
        </w:rPr>
      </w:pPr>
      <w:r w:rsidRPr="00915A6E">
        <w:rPr>
          <w:lang w:val="en-US"/>
        </w:rPr>
        <w:t>(9) Check the consistency with all topical reports for screening criteria</w:t>
      </w:r>
    </w:p>
    <w:p w:rsidR="00377DC3" w:rsidRDefault="00377DC3" w:rsidP="00377DC3">
      <w:pPr>
        <w:rPr>
          <w:lang w:val="en-US"/>
        </w:rPr>
      </w:pPr>
      <w:r w:rsidRPr="00915A6E">
        <w:rPr>
          <w:lang w:val="en-US"/>
        </w:rPr>
        <w:t>(10) Consider, in the screening methodology, the impact of external hazards on non-safety system and secondary effects.</w:t>
      </w:r>
    </w:p>
    <w:p w:rsidR="006831E8" w:rsidRDefault="00921280" w:rsidP="00A913E9">
      <w:pPr>
        <w:spacing w:before="120" w:line="340" w:lineRule="atLeast"/>
        <w:rPr>
          <w:szCs w:val="18"/>
          <w:lang w:val="en-US" w:eastAsia="ko-KR"/>
        </w:rPr>
      </w:pPr>
      <w:r>
        <w:rPr>
          <w:szCs w:val="18"/>
          <w:lang w:val="en-US" w:eastAsia="ko-KR"/>
        </w:rPr>
        <w:t xml:space="preserve">Workshop proposal for follow-up activities: </w:t>
      </w:r>
    </w:p>
    <w:p w:rsidR="00921280" w:rsidRPr="00A0151C" w:rsidRDefault="006831E8" w:rsidP="00A913E9">
      <w:pPr>
        <w:spacing w:line="340" w:lineRule="atLeast"/>
        <w:rPr>
          <w:lang w:val="en-US"/>
        </w:rPr>
      </w:pPr>
      <w:r>
        <w:rPr>
          <w:szCs w:val="18"/>
          <w:lang w:val="en-US" w:eastAsia="ko-KR"/>
        </w:rPr>
        <w:t xml:space="preserve">(1) </w:t>
      </w:r>
      <w:r w:rsidR="00921280" w:rsidRPr="00921280">
        <w:rPr>
          <w:lang w:val="en-US"/>
        </w:rPr>
        <w:t>Benchmark on the importance of non</w:t>
      </w:r>
      <w:r w:rsidR="00921280">
        <w:rPr>
          <w:lang w:val="en-US"/>
        </w:rPr>
        <w:t>-</w:t>
      </w:r>
      <w:r w:rsidR="00921280" w:rsidRPr="00921280">
        <w:rPr>
          <w:lang w:val="en-US"/>
        </w:rPr>
        <w:t>safety system and secondary impacts in external hazards assessment.</w:t>
      </w:r>
    </w:p>
    <w:p w:rsidR="00377DC3" w:rsidRDefault="00377DC3" w:rsidP="007A2851">
      <w:pPr>
        <w:rPr>
          <w:szCs w:val="18"/>
          <w:lang w:val="en-US"/>
        </w:rPr>
      </w:pPr>
    </w:p>
    <w:p w:rsidR="00831B40" w:rsidRPr="00A913E9" w:rsidRDefault="00377DC3" w:rsidP="007A2851">
      <w:pPr>
        <w:rPr>
          <w:rFonts w:eastAsia="Calibri"/>
          <w:szCs w:val="18"/>
          <w:u w:val="single"/>
          <w:lang w:val="en-GB" w:eastAsia="ko-KR"/>
        </w:rPr>
      </w:pPr>
      <w:r w:rsidRPr="00A913E9">
        <w:rPr>
          <w:rFonts w:eastAsia="Calibri"/>
          <w:szCs w:val="18"/>
          <w:u w:val="single"/>
          <w:lang w:val="en-GB" w:eastAsia="ko-KR"/>
        </w:rPr>
        <w:t>“Review of existing practices to model and implement SEISMIC hazards in extended PSA - Technical report ASAMPSA_E / WP21 / D21.3-1 / 2016-27”</w:t>
      </w:r>
    </w:p>
    <w:p w:rsidR="00E510F4" w:rsidRDefault="00E510F4" w:rsidP="00E510F4">
      <w:pPr>
        <w:spacing w:line="348" w:lineRule="exact"/>
        <w:rPr>
          <w:rFonts w:eastAsia="Calibri"/>
          <w:szCs w:val="18"/>
          <w:lang w:val="en-US" w:eastAsia="ko-KR"/>
        </w:rPr>
      </w:pPr>
      <w:r>
        <w:rPr>
          <w:rFonts w:eastAsia="Calibri"/>
          <w:szCs w:val="18"/>
          <w:lang w:val="en-US" w:eastAsia="ko-KR"/>
        </w:rPr>
        <w:t>Workshop recommendations to achieve the report:</w:t>
      </w:r>
    </w:p>
    <w:p w:rsidR="00E510F4" w:rsidRPr="0035414E" w:rsidRDefault="00E510F4" w:rsidP="00E510F4">
      <w:pPr>
        <w:spacing w:line="348" w:lineRule="exact"/>
        <w:rPr>
          <w:rFonts w:eastAsia="Calibri"/>
          <w:szCs w:val="18"/>
          <w:lang w:val="en-US" w:eastAsia="ko-KR"/>
        </w:rPr>
      </w:pPr>
      <w:r w:rsidRPr="000B455C">
        <w:rPr>
          <w:szCs w:val="18"/>
          <w:lang w:val="en-US" w:eastAsia="ko-KR"/>
        </w:rPr>
        <w:t xml:space="preserve">(1) </w:t>
      </w:r>
      <w:r w:rsidRPr="0035414E">
        <w:rPr>
          <w:rFonts w:eastAsia="Calibri"/>
          <w:szCs w:val="18"/>
          <w:lang w:val="en-US" w:eastAsia="ko-KR"/>
        </w:rPr>
        <w:t>Consider all technical remarks in the questionnaire answers. Consider comments provided dire</w:t>
      </w:r>
      <w:r w:rsidRPr="000B455C">
        <w:rPr>
          <w:szCs w:val="18"/>
          <w:lang w:val="en-US" w:eastAsia="ko-KR"/>
        </w:rPr>
        <w:t>ctly by IRSN expert (O. Scotti)</w:t>
      </w:r>
    </w:p>
    <w:p w:rsidR="00E510F4" w:rsidRPr="0035414E" w:rsidRDefault="00E510F4" w:rsidP="00E510F4">
      <w:pPr>
        <w:spacing w:line="348" w:lineRule="exact"/>
        <w:rPr>
          <w:rFonts w:eastAsia="Calibri"/>
          <w:szCs w:val="18"/>
          <w:lang w:val="en-US" w:eastAsia="ko-KR"/>
        </w:rPr>
      </w:pPr>
      <w:r>
        <w:rPr>
          <w:rFonts w:eastAsia="Calibri"/>
          <w:szCs w:val="18"/>
          <w:lang w:val="en-US" w:eastAsia="ko-KR"/>
        </w:rPr>
        <w:t>(</w:t>
      </w:r>
      <w:r w:rsidRPr="0035414E">
        <w:rPr>
          <w:rFonts w:eastAsia="Calibri"/>
          <w:szCs w:val="18"/>
          <w:lang w:val="en-US" w:eastAsia="ko-KR"/>
        </w:rPr>
        <w:t>2) Modify the report title to l</w:t>
      </w:r>
      <w:r>
        <w:rPr>
          <w:rFonts w:eastAsia="Calibri"/>
          <w:szCs w:val="18"/>
          <w:lang w:val="en-US" w:eastAsia="ko-KR"/>
        </w:rPr>
        <w:t>imit confusion with WP22 report</w:t>
      </w:r>
    </w:p>
    <w:p w:rsidR="00E510F4" w:rsidRPr="0035414E" w:rsidRDefault="00E510F4" w:rsidP="00E510F4">
      <w:pPr>
        <w:spacing w:line="348" w:lineRule="exact"/>
        <w:rPr>
          <w:rFonts w:eastAsia="Calibri"/>
          <w:szCs w:val="18"/>
          <w:lang w:val="en-US" w:eastAsia="ko-KR"/>
        </w:rPr>
      </w:pPr>
      <w:r w:rsidRPr="0035414E">
        <w:rPr>
          <w:rFonts w:eastAsia="Calibri"/>
          <w:szCs w:val="18"/>
          <w:lang w:val="en-US" w:eastAsia="ko-KR"/>
        </w:rPr>
        <w:t>(3) Modify the organisation of the references (to be done by topic, with a num</w:t>
      </w:r>
      <w:r>
        <w:rPr>
          <w:rFonts w:eastAsia="Calibri"/>
          <w:szCs w:val="18"/>
          <w:lang w:val="en-US" w:eastAsia="ko-KR"/>
        </w:rPr>
        <w:t>ber)</w:t>
      </w:r>
    </w:p>
    <w:p w:rsidR="00E510F4" w:rsidRPr="0035414E" w:rsidRDefault="00E510F4" w:rsidP="00E510F4">
      <w:pPr>
        <w:spacing w:line="348" w:lineRule="exact"/>
        <w:rPr>
          <w:rFonts w:eastAsia="Calibri"/>
          <w:szCs w:val="18"/>
          <w:lang w:val="en-US" w:eastAsia="ko-KR"/>
        </w:rPr>
      </w:pPr>
      <w:r w:rsidRPr="0035414E">
        <w:rPr>
          <w:rFonts w:eastAsia="Calibri"/>
          <w:szCs w:val="18"/>
          <w:lang w:val="en-US" w:eastAsia="ko-KR"/>
        </w:rPr>
        <w:t>(4] Explain what is hazard desagregation (identify which source has the most impact ...)</w:t>
      </w:r>
    </w:p>
    <w:p w:rsidR="00E510F4" w:rsidRPr="0035414E" w:rsidRDefault="00E510F4" w:rsidP="00E510F4">
      <w:pPr>
        <w:spacing w:line="348" w:lineRule="exact"/>
        <w:rPr>
          <w:rFonts w:eastAsia="Calibri"/>
          <w:szCs w:val="18"/>
          <w:lang w:val="en-US" w:eastAsia="ko-KR"/>
        </w:rPr>
      </w:pPr>
      <w:r w:rsidRPr="0035414E">
        <w:rPr>
          <w:rFonts w:eastAsia="Calibri"/>
          <w:szCs w:val="18"/>
          <w:lang w:val="en-US" w:eastAsia="ko-KR"/>
        </w:rPr>
        <w:t xml:space="preserve">(5) Explain how temporal signals that are representative for seism class can be elaborated (see with IRSN </w:t>
      </w:r>
      <w:r>
        <w:rPr>
          <w:rFonts w:eastAsia="Calibri"/>
          <w:szCs w:val="18"/>
          <w:lang w:val="en-US" w:eastAsia="ko-KR"/>
        </w:rPr>
        <w:t>for practical example from UHS)</w:t>
      </w:r>
    </w:p>
    <w:p w:rsidR="00E510F4" w:rsidRPr="0035414E" w:rsidRDefault="00E510F4" w:rsidP="00E510F4">
      <w:pPr>
        <w:spacing w:line="348" w:lineRule="exact"/>
        <w:rPr>
          <w:rFonts w:eastAsia="Calibri"/>
          <w:szCs w:val="18"/>
          <w:lang w:val="en-US" w:eastAsia="ko-KR"/>
        </w:rPr>
      </w:pPr>
      <w:r w:rsidRPr="0035414E">
        <w:rPr>
          <w:rFonts w:eastAsia="Calibri"/>
          <w:szCs w:val="18"/>
          <w:lang w:val="en-US" w:eastAsia="ko-KR"/>
        </w:rPr>
        <w:t>(6) Add a c</w:t>
      </w:r>
      <w:r>
        <w:rPr>
          <w:rFonts w:eastAsia="Calibri"/>
          <w:szCs w:val="18"/>
          <w:lang w:val="en-US" w:eastAsia="ko-KR"/>
        </w:rPr>
        <w:t>hapter on site effect modelling</w:t>
      </w:r>
    </w:p>
    <w:p w:rsidR="00E510F4" w:rsidRDefault="00E510F4" w:rsidP="00E510F4">
      <w:pPr>
        <w:spacing w:line="348" w:lineRule="exact"/>
        <w:rPr>
          <w:szCs w:val="18"/>
          <w:lang w:val="en-US" w:eastAsia="ko-KR"/>
        </w:rPr>
      </w:pPr>
      <w:r w:rsidRPr="0035414E">
        <w:rPr>
          <w:rFonts w:eastAsia="Calibri"/>
          <w:szCs w:val="18"/>
          <w:lang w:val="en-US" w:eastAsia="ko-KR"/>
        </w:rPr>
        <w:t xml:space="preserve">(7) Explain in the report that a new tendency is now coming: industry starts to apply physical modelling of fault rupture; the </w:t>
      </w:r>
      <w:r w:rsidRPr="000B455C">
        <w:rPr>
          <w:szCs w:val="18"/>
          <w:lang w:val="en-US" w:eastAsia="ko-KR"/>
        </w:rPr>
        <w:t>softwares</w:t>
      </w:r>
      <w:r w:rsidRPr="0035414E">
        <w:rPr>
          <w:rFonts w:eastAsia="Calibri"/>
          <w:szCs w:val="18"/>
          <w:lang w:val="en-US" w:eastAsia="ko-KR"/>
        </w:rPr>
        <w:t xml:space="preserve"> can be validated on real events and open </w:t>
      </w:r>
      <w:r w:rsidRPr="000B455C">
        <w:rPr>
          <w:szCs w:val="18"/>
          <w:lang w:val="en-US" w:eastAsia="ko-KR"/>
        </w:rPr>
        <w:t xml:space="preserve">as </w:t>
      </w:r>
      <w:r w:rsidRPr="0035414E">
        <w:rPr>
          <w:rFonts w:eastAsia="Calibri"/>
          <w:szCs w:val="18"/>
          <w:lang w:val="en-US" w:eastAsia="ko-KR"/>
        </w:rPr>
        <w:t>an alternative to the statistical/historical data: check that the report gives enough information on the technics avail</w:t>
      </w:r>
      <w:r w:rsidRPr="000B455C">
        <w:rPr>
          <w:szCs w:val="18"/>
          <w:lang w:val="en-US" w:eastAsia="ko-KR"/>
        </w:rPr>
        <w:t>a</w:t>
      </w:r>
      <w:r w:rsidRPr="0035414E">
        <w:rPr>
          <w:rFonts w:eastAsia="Calibri"/>
          <w:szCs w:val="18"/>
          <w:lang w:val="en-US" w:eastAsia="ko-KR"/>
        </w:rPr>
        <w:t>ble to identify active faults in the vi</w:t>
      </w:r>
      <w:r w:rsidRPr="000B455C">
        <w:rPr>
          <w:szCs w:val="18"/>
          <w:lang w:val="en-US" w:eastAsia="ko-KR"/>
        </w:rPr>
        <w:t>cinity of a NPP</w:t>
      </w:r>
      <w:r w:rsidR="006831E8">
        <w:rPr>
          <w:szCs w:val="18"/>
          <w:lang w:val="en-US" w:eastAsia="ko-KR"/>
        </w:rPr>
        <w:t>.</w:t>
      </w:r>
    </w:p>
    <w:p w:rsidR="00E510F4" w:rsidRDefault="00E510F4" w:rsidP="00A913E9">
      <w:pPr>
        <w:spacing w:before="120" w:line="348" w:lineRule="exact"/>
        <w:rPr>
          <w:szCs w:val="18"/>
          <w:lang w:val="en-US" w:eastAsia="ko-KR"/>
        </w:rPr>
      </w:pPr>
      <w:r>
        <w:rPr>
          <w:szCs w:val="18"/>
          <w:lang w:val="en-US" w:eastAsia="ko-KR"/>
        </w:rPr>
        <w:t xml:space="preserve">Workshop proposal for follow-up activities: </w:t>
      </w:r>
    </w:p>
    <w:p w:rsidR="00E510F4" w:rsidRPr="00921280" w:rsidRDefault="00E510F4" w:rsidP="00E510F4">
      <w:pPr>
        <w:spacing w:line="348" w:lineRule="exact"/>
        <w:rPr>
          <w:szCs w:val="18"/>
          <w:lang w:val="en-US" w:eastAsia="ko-KR"/>
        </w:rPr>
      </w:pPr>
      <w:r>
        <w:rPr>
          <w:szCs w:val="18"/>
          <w:lang w:val="en-US" w:eastAsia="ko-KR"/>
        </w:rPr>
        <w:t xml:space="preserve">(1) </w:t>
      </w:r>
      <w:r w:rsidRPr="00921280">
        <w:rPr>
          <w:szCs w:val="18"/>
          <w:lang w:val="en-US" w:eastAsia="ko-KR"/>
        </w:rPr>
        <w:t>Aftershocks modelling (probabilities of occurrence, amplitude …)</w:t>
      </w:r>
    </w:p>
    <w:p w:rsidR="00E510F4" w:rsidRDefault="00E510F4" w:rsidP="00E510F4">
      <w:pPr>
        <w:spacing w:line="348" w:lineRule="exact"/>
        <w:rPr>
          <w:szCs w:val="18"/>
          <w:lang w:val="en-US" w:eastAsia="ko-KR"/>
        </w:rPr>
      </w:pPr>
      <w:r>
        <w:rPr>
          <w:szCs w:val="18"/>
          <w:lang w:val="en-US" w:eastAsia="ko-KR"/>
        </w:rPr>
        <w:t xml:space="preserve">(2) </w:t>
      </w:r>
      <w:r w:rsidRPr="00921280">
        <w:rPr>
          <w:szCs w:val="18"/>
          <w:lang w:val="en-US" w:eastAsia="ko-KR"/>
        </w:rPr>
        <w:t>Application of fault rupture modelling for PSA.</w:t>
      </w:r>
    </w:p>
    <w:p w:rsidR="00377DC3" w:rsidRPr="00A913E9" w:rsidRDefault="00377DC3" w:rsidP="007A2851">
      <w:pPr>
        <w:rPr>
          <w:rFonts w:eastAsia="Calibri"/>
          <w:szCs w:val="18"/>
          <w:lang w:val="en-US" w:eastAsia="ko-KR"/>
        </w:rPr>
      </w:pPr>
    </w:p>
    <w:p w:rsidR="00377DC3" w:rsidRPr="00A913E9" w:rsidRDefault="00377DC3" w:rsidP="007A2851">
      <w:pPr>
        <w:rPr>
          <w:rFonts w:eastAsia="Calibri"/>
          <w:szCs w:val="18"/>
          <w:u w:val="single"/>
          <w:lang w:val="en-GB" w:eastAsia="ko-KR"/>
        </w:rPr>
      </w:pPr>
      <w:r w:rsidRPr="00A913E9">
        <w:rPr>
          <w:rFonts w:eastAsia="Calibri"/>
          <w:szCs w:val="18"/>
          <w:u w:val="single"/>
          <w:lang w:val="en-GB" w:eastAsia="ko-KR"/>
        </w:rPr>
        <w:t>“Report 1: Guidance document - Implementation of SEISMIC hazards in Extended Level 1 PSA - Technical report ASAMPSA_E / WP22 / D22.2-3 report1/ 2016-19”</w:t>
      </w:r>
    </w:p>
    <w:p w:rsidR="00E510F4" w:rsidRDefault="00E510F4" w:rsidP="00E510F4">
      <w:pPr>
        <w:spacing w:line="348" w:lineRule="exact"/>
        <w:rPr>
          <w:rFonts w:eastAsia="Calibri"/>
          <w:szCs w:val="18"/>
          <w:lang w:val="en-US" w:eastAsia="ko-KR"/>
        </w:rPr>
      </w:pPr>
      <w:r>
        <w:rPr>
          <w:rFonts w:eastAsia="Calibri"/>
          <w:szCs w:val="18"/>
          <w:lang w:val="en-US" w:eastAsia="ko-KR"/>
        </w:rPr>
        <w:t>Workshop recommendations to achieve the report:</w:t>
      </w:r>
    </w:p>
    <w:p w:rsidR="00E510F4" w:rsidRPr="0035414E" w:rsidRDefault="00E510F4" w:rsidP="00E510F4">
      <w:pPr>
        <w:spacing w:line="348" w:lineRule="exact"/>
        <w:rPr>
          <w:rFonts w:eastAsia="Calibri"/>
          <w:szCs w:val="18"/>
          <w:lang w:val="en-US" w:eastAsia="ko-KR"/>
        </w:rPr>
      </w:pPr>
      <w:r w:rsidRPr="000B455C">
        <w:rPr>
          <w:szCs w:val="18"/>
          <w:lang w:val="en-US" w:eastAsia="ko-KR"/>
        </w:rPr>
        <w:t xml:space="preserve"> (</w:t>
      </w:r>
      <w:r w:rsidRPr="0035414E">
        <w:rPr>
          <w:rFonts w:eastAsia="Calibri"/>
          <w:szCs w:val="18"/>
          <w:lang w:val="en-US" w:eastAsia="ko-KR"/>
        </w:rPr>
        <w:t>1) Consider all technical remarks in the questionnaire answers</w:t>
      </w:r>
    </w:p>
    <w:p w:rsidR="00E510F4" w:rsidRPr="0035414E" w:rsidRDefault="00E510F4" w:rsidP="00E510F4">
      <w:pPr>
        <w:spacing w:line="348" w:lineRule="exact"/>
        <w:rPr>
          <w:rFonts w:eastAsia="Calibri"/>
          <w:szCs w:val="18"/>
          <w:lang w:val="en-US" w:eastAsia="ko-KR"/>
        </w:rPr>
      </w:pPr>
      <w:r w:rsidRPr="000B455C">
        <w:rPr>
          <w:szCs w:val="18"/>
          <w:lang w:val="en-US" w:eastAsia="ko-KR"/>
        </w:rPr>
        <w:t>(</w:t>
      </w:r>
      <w:r w:rsidRPr="0035414E">
        <w:rPr>
          <w:rFonts w:eastAsia="Calibri"/>
          <w:szCs w:val="18"/>
          <w:lang w:val="en-US" w:eastAsia="ko-KR"/>
        </w:rPr>
        <w:t>2) There are so many techn</w:t>
      </w:r>
      <w:r w:rsidRPr="000B455C">
        <w:rPr>
          <w:szCs w:val="18"/>
          <w:lang w:val="en-US" w:eastAsia="ko-KR"/>
        </w:rPr>
        <w:t>i</w:t>
      </w:r>
      <w:r w:rsidRPr="0035414E">
        <w:rPr>
          <w:rFonts w:eastAsia="Calibri"/>
          <w:szCs w:val="18"/>
          <w:lang w:val="en-US" w:eastAsia="ko-KR"/>
        </w:rPr>
        <w:t>cal comments that VUJE propose to organize a brief workshop in Slovakia to improve the report with the 5 or 6 main reviewers, based on a</w:t>
      </w:r>
      <w:r w:rsidRPr="000B455C">
        <w:rPr>
          <w:szCs w:val="18"/>
          <w:lang w:val="en-US" w:eastAsia="ko-KR"/>
        </w:rPr>
        <w:t>n</w:t>
      </w:r>
      <w:r w:rsidRPr="0035414E">
        <w:rPr>
          <w:rFonts w:eastAsia="Calibri"/>
          <w:szCs w:val="18"/>
          <w:lang w:val="en-US" w:eastAsia="ko-KR"/>
        </w:rPr>
        <w:t xml:space="preserve"> updated version of the report. Such an approach has been considered as very good by the workshop participants</w:t>
      </w:r>
    </w:p>
    <w:p w:rsidR="00E510F4" w:rsidRPr="0035414E" w:rsidRDefault="00E510F4" w:rsidP="00E510F4">
      <w:pPr>
        <w:spacing w:line="348" w:lineRule="exact"/>
        <w:rPr>
          <w:rFonts w:eastAsia="Calibri"/>
          <w:szCs w:val="18"/>
          <w:lang w:val="en-US" w:eastAsia="ko-KR"/>
        </w:rPr>
      </w:pPr>
      <w:r w:rsidRPr="000B455C">
        <w:rPr>
          <w:szCs w:val="18"/>
          <w:lang w:val="en-US" w:eastAsia="ko-KR"/>
        </w:rPr>
        <w:t>(</w:t>
      </w:r>
      <w:r w:rsidRPr="0035414E">
        <w:rPr>
          <w:rFonts w:eastAsia="Calibri"/>
          <w:szCs w:val="18"/>
          <w:lang w:val="en-US" w:eastAsia="ko-KR"/>
        </w:rPr>
        <w:t xml:space="preserve">3) Add examples for fragility analysis ("classical approach" or more advanced using temporal signal - IRSN will provide an example of research in this area). In general help of experts involved in structural analysis will be welcome here </w:t>
      </w:r>
    </w:p>
    <w:p w:rsidR="00E510F4" w:rsidRPr="0035414E" w:rsidRDefault="00E510F4" w:rsidP="00E510F4">
      <w:pPr>
        <w:spacing w:line="348" w:lineRule="exact"/>
        <w:rPr>
          <w:rFonts w:eastAsia="Calibri"/>
          <w:szCs w:val="18"/>
          <w:lang w:val="en-US" w:eastAsia="ko-KR"/>
        </w:rPr>
      </w:pPr>
      <w:r w:rsidRPr="000B455C">
        <w:rPr>
          <w:szCs w:val="18"/>
          <w:lang w:val="en-US" w:eastAsia="ko-KR"/>
        </w:rPr>
        <w:t>(</w:t>
      </w:r>
      <w:r w:rsidRPr="0035414E">
        <w:rPr>
          <w:rFonts w:eastAsia="Calibri"/>
          <w:szCs w:val="18"/>
          <w:lang w:val="en-US" w:eastAsia="ko-KR"/>
        </w:rPr>
        <w:t>4) Introduce the concept of graded/simplified approach (with the help of EDF) and discuss its validity</w:t>
      </w:r>
    </w:p>
    <w:p w:rsidR="00E510F4" w:rsidRPr="0035414E" w:rsidRDefault="00E510F4" w:rsidP="00E510F4">
      <w:pPr>
        <w:spacing w:line="348" w:lineRule="exact"/>
        <w:rPr>
          <w:rFonts w:eastAsia="Calibri"/>
          <w:szCs w:val="18"/>
          <w:lang w:val="en-US" w:eastAsia="ko-KR"/>
        </w:rPr>
      </w:pPr>
      <w:r w:rsidRPr="000B455C">
        <w:rPr>
          <w:szCs w:val="18"/>
          <w:lang w:val="en-US" w:eastAsia="ko-KR"/>
        </w:rPr>
        <w:t>(</w:t>
      </w:r>
      <w:r w:rsidRPr="0035414E">
        <w:rPr>
          <w:rFonts w:eastAsia="Calibri"/>
          <w:szCs w:val="18"/>
          <w:lang w:val="en-US" w:eastAsia="ko-KR"/>
        </w:rPr>
        <w:t>5) Propose a set of recommendations in the next version of the report for approval by the project partners</w:t>
      </w:r>
    </w:p>
    <w:p w:rsidR="00E510F4" w:rsidRDefault="00E510F4" w:rsidP="00E510F4">
      <w:pPr>
        <w:rPr>
          <w:rFonts w:eastAsia="Calibri"/>
          <w:szCs w:val="18"/>
          <w:lang w:val="en-GB" w:eastAsia="ko-KR"/>
        </w:rPr>
      </w:pPr>
      <w:r w:rsidRPr="0035414E">
        <w:rPr>
          <w:rFonts w:eastAsia="Calibri"/>
          <w:lang w:val="en-US"/>
        </w:rPr>
        <w:t>(6) Comment statement: in general, the ASAMPSA_E project reports shall indicate what shall be examined in the context of</w:t>
      </w:r>
      <w:r w:rsidRPr="00B212D8">
        <w:rPr>
          <w:rFonts w:eastAsia="Calibri"/>
          <w:szCs w:val="18"/>
          <w:lang w:val="en-GB" w:eastAsia="ko-KR"/>
        </w:rPr>
        <w:t xml:space="preserve"> extended PSA and promote pragmatic solutions that make the work easy (a minima feasible) for the industry</w:t>
      </w:r>
      <w:r w:rsidR="006831E8">
        <w:rPr>
          <w:rFonts w:eastAsia="Calibri"/>
          <w:szCs w:val="18"/>
          <w:lang w:val="en-GB" w:eastAsia="ko-KR"/>
        </w:rPr>
        <w:t>.</w:t>
      </w:r>
    </w:p>
    <w:p w:rsidR="00E510F4" w:rsidRDefault="00E510F4" w:rsidP="00A913E9">
      <w:pPr>
        <w:spacing w:before="120" w:line="348" w:lineRule="exact"/>
        <w:rPr>
          <w:szCs w:val="18"/>
          <w:lang w:val="en-US" w:eastAsia="ko-KR"/>
        </w:rPr>
      </w:pPr>
      <w:r>
        <w:rPr>
          <w:szCs w:val="18"/>
          <w:lang w:val="en-US" w:eastAsia="ko-KR"/>
        </w:rPr>
        <w:t xml:space="preserve">Workshop proposal for follow-up activities: </w:t>
      </w:r>
    </w:p>
    <w:p w:rsidR="00E510F4" w:rsidRPr="0035414E" w:rsidRDefault="00E510F4" w:rsidP="00E510F4">
      <w:pPr>
        <w:spacing w:line="348" w:lineRule="exact"/>
        <w:rPr>
          <w:rFonts w:eastAsia="Calibri"/>
          <w:szCs w:val="18"/>
          <w:lang w:val="en-US" w:eastAsia="ko-KR"/>
        </w:rPr>
      </w:pPr>
      <w:r>
        <w:rPr>
          <w:szCs w:val="18"/>
          <w:lang w:val="en-US" w:eastAsia="ko-KR"/>
        </w:rPr>
        <w:t xml:space="preserve">(1) </w:t>
      </w:r>
      <w:r w:rsidRPr="00E510F4">
        <w:rPr>
          <w:szCs w:val="18"/>
          <w:lang w:val="en-US" w:eastAsia="ko-KR"/>
        </w:rPr>
        <w:t>Specific method to calculate the probability of fire induced by earthquake</w:t>
      </w:r>
      <w:r>
        <w:rPr>
          <w:szCs w:val="18"/>
          <w:lang w:val="en-US" w:eastAsia="ko-KR"/>
        </w:rPr>
        <w:t>s</w:t>
      </w:r>
      <w:r w:rsidR="006831E8">
        <w:rPr>
          <w:szCs w:val="18"/>
          <w:lang w:val="en-US" w:eastAsia="ko-KR"/>
        </w:rPr>
        <w:t>.</w:t>
      </w:r>
    </w:p>
    <w:p w:rsidR="00377DC3" w:rsidRDefault="00377DC3" w:rsidP="007A2851">
      <w:pPr>
        <w:rPr>
          <w:szCs w:val="18"/>
          <w:lang w:val="en-US"/>
        </w:rPr>
      </w:pPr>
    </w:p>
    <w:p w:rsidR="00632ECA" w:rsidRDefault="00632ECA" w:rsidP="007A2851">
      <w:pPr>
        <w:rPr>
          <w:rFonts w:eastAsia="Calibri"/>
          <w:szCs w:val="18"/>
          <w:lang w:val="en-GB" w:eastAsia="ko-KR"/>
        </w:rPr>
      </w:pPr>
      <w:r>
        <w:rPr>
          <w:rFonts w:eastAsia="Calibri"/>
          <w:szCs w:val="18"/>
          <w:lang w:val="en-GB" w:eastAsia="ko-KR"/>
        </w:rPr>
        <w:t>“</w:t>
      </w:r>
      <w:r w:rsidRPr="00A913E9">
        <w:rPr>
          <w:rFonts w:eastAsia="Calibri"/>
          <w:szCs w:val="18"/>
          <w:u w:val="single"/>
          <w:lang w:val="en-GB" w:eastAsia="ko-KR"/>
        </w:rPr>
        <w:t>Report 2: Review of existing practices to model and implement FLOODING hazards in extended PSA - Technical report ASAMPSA_E / WP21&amp;22 / D21.3-3 &amp;-D22.2-3 report2/ 2016-20</w:t>
      </w:r>
      <w:r>
        <w:rPr>
          <w:rFonts w:eastAsia="Calibri"/>
          <w:szCs w:val="18"/>
          <w:lang w:val="en-GB" w:eastAsia="ko-KR"/>
        </w:rPr>
        <w:t>”</w:t>
      </w:r>
    </w:p>
    <w:p w:rsidR="00C123E1" w:rsidRPr="00C123E1" w:rsidRDefault="00C123E1" w:rsidP="00C123E1">
      <w:pPr>
        <w:rPr>
          <w:rFonts w:eastAsia="Calibri"/>
          <w:szCs w:val="18"/>
          <w:lang w:val="en-GB" w:eastAsia="ko-KR"/>
        </w:rPr>
      </w:pPr>
      <w:r w:rsidRPr="00C123E1">
        <w:rPr>
          <w:rFonts w:eastAsia="Calibri"/>
          <w:szCs w:val="18"/>
          <w:lang w:val="en-GB" w:eastAsia="ko-KR"/>
        </w:rPr>
        <w:t>The report gives a good and detailed state of the art of practices giving a sound basis for modelling of flooding events and their consequences. However, it focuses on very detailed PSA developments and some parts will need to be improved / completed as the methodologies are still under development.</w:t>
      </w:r>
    </w:p>
    <w:p w:rsidR="00C123E1" w:rsidRPr="00C123E1" w:rsidRDefault="00C123E1" w:rsidP="00C123E1">
      <w:pPr>
        <w:rPr>
          <w:rFonts w:eastAsia="Calibri"/>
          <w:szCs w:val="18"/>
          <w:lang w:val="en-GB" w:eastAsia="ko-KR"/>
        </w:rPr>
      </w:pPr>
      <w:r w:rsidRPr="00C123E1">
        <w:rPr>
          <w:rFonts w:eastAsia="Calibri"/>
          <w:szCs w:val="18"/>
          <w:lang w:val="en-GB" w:eastAsia="ko-KR"/>
        </w:rPr>
        <w:t>The recommendations to achieve the report as agreed during the Vienna workshop are given below:</w:t>
      </w:r>
    </w:p>
    <w:p w:rsidR="00C123E1" w:rsidRPr="00C123E1" w:rsidRDefault="00C123E1" w:rsidP="00C123E1">
      <w:pPr>
        <w:rPr>
          <w:rFonts w:eastAsia="Calibri"/>
          <w:szCs w:val="18"/>
          <w:lang w:val="en-GB" w:eastAsia="ko-KR"/>
        </w:rPr>
      </w:pPr>
      <w:r w:rsidRPr="00C123E1">
        <w:rPr>
          <w:rFonts w:eastAsia="Calibri"/>
          <w:szCs w:val="18"/>
          <w:lang w:val="en-GB" w:eastAsia="ko-KR"/>
        </w:rPr>
        <w:t>1) Consider all technical remarks in the questionnaire answers (see INR synthesis, Excel WP10 answers compilation and in the report review)</w:t>
      </w:r>
    </w:p>
    <w:p w:rsidR="00C123E1" w:rsidRPr="00C123E1" w:rsidRDefault="00C123E1" w:rsidP="00C123E1">
      <w:pPr>
        <w:rPr>
          <w:rFonts w:eastAsia="Calibri"/>
          <w:szCs w:val="18"/>
          <w:lang w:val="en-GB" w:eastAsia="ko-KR"/>
        </w:rPr>
      </w:pPr>
      <w:r w:rsidRPr="00C123E1">
        <w:rPr>
          <w:rFonts w:eastAsia="Calibri"/>
          <w:szCs w:val="18"/>
          <w:lang w:val="en-GB" w:eastAsia="ko-KR"/>
        </w:rPr>
        <w:t>(2) The report will be completed to introduce in appendix the concept of "graded approach". EDF will provide a summary of its own definition</w:t>
      </w:r>
    </w:p>
    <w:p w:rsidR="00C123E1" w:rsidRPr="00C123E1" w:rsidRDefault="00C123E1" w:rsidP="00C123E1">
      <w:pPr>
        <w:rPr>
          <w:rFonts w:eastAsia="Calibri"/>
          <w:szCs w:val="18"/>
          <w:lang w:val="en-GB" w:eastAsia="ko-KR"/>
        </w:rPr>
      </w:pPr>
      <w:r w:rsidRPr="00C123E1">
        <w:rPr>
          <w:rFonts w:eastAsia="Calibri"/>
          <w:szCs w:val="18"/>
          <w:lang w:val="en-GB" w:eastAsia="ko-KR"/>
        </w:rPr>
        <w:t>(3) A hierarchy of the most important issues to be analyzed in a flooding PSA will be proposed: IE frequency assessment, protection failure, etc.</w:t>
      </w:r>
    </w:p>
    <w:p w:rsidR="00C123E1" w:rsidRPr="00C123E1" w:rsidRDefault="00C123E1" w:rsidP="00C123E1">
      <w:pPr>
        <w:rPr>
          <w:rFonts w:eastAsia="Calibri"/>
          <w:szCs w:val="18"/>
          <w:lang w:val="en-GB" w:eastAsia="ko-KR"/>
        </w:rPr>
      </w:pPr>
      <w:r w:rsidRPr="00C123E1">
        <w:rPr>
          <w:rFonts w:eastAsia="Calibri"/>
          <w:szCs w:val="18"/>
          <w:lang w:val="en-GB" w:eastAsia="ko-KR"/>
        </w:rPr>
        <w:t>(4) The consistency between screening criteria presented in this report with those given in D30.3 will be checked</w:t>
      </w:r>
    </w:p>
    <w:p w:rsidR="00C123E1" w:rsidRPr="00C123E1" w:rsidRDefault="00C123E1" w:rsidP="00C123E1">
      <w:pPr>
        <w:rPr>
          <w:rFonts w:eastAsia="Calibri"/>
          <w:szCs w:val="18"/>
          <w:lang w:val="en-GB" w:eastAsia="ko-KR"/>
        </w:rPr>
      </w:pPr>
      <w:r w:rsidRPr="00C123E1">
        <w:rPr>
          <w:rFonts w:eastAsia="Calibri"/>
          <w:szCs w:val="18"/>
          <w:lang w:val="en-GB" w:eastAsia="ko-KR"/>
        </w:rPr>
        <w:t>(5) The importance of non-safety system (ventilation ducts as water path,), how the operator close the doors, the doors tightness, etc. will be discussed in the report.</w:t>
      </w:r>
    </w:p>
    <w:p w:rsidR="00C123E1" w:rsidRPr="00C123E1" w:rsidRDefault="00C123E1" w:rsidP="00A913E9">
      <w:pPr>
        <w:spacing w:before="120" w:line="348" w:lineRule="exact"/>
        <w:rPr>
          <w:rFonts w:eastAsia="Calibri"/>
          <w:szCs w:val="18"/>
          <w:lang w:val="en-GB" w:eastAsia="ko-KR"/>
        </w:rPr>
      </w:pPr>
      <w:r w:rsidRPr="00C123E1">
        <w:rPr>
          <w:rFonts w:eastAsia="Calibri"/>
          <w:szCs w:val="18"/>
          <w:lang w:val="en-GB" w:eastAsia="ko-KR"/>
        </w:rPr>
        <w:t>Ideas of follow-up activities as agreed during the Vienna workshop are given below:</w:t>
      </w:r>
    </w:p>
    <w:p w:rsidR="00C123E1" w:rsidRPr="00C123E1" w:rsidRDefault="00C123E1" w:rsidP="00C123E1">
      <w:pPr>
        <w:rPr>
          <w:rFonts w:eastAsia="Calibri"/>
          <w:szCs w:val="18"/>
          <w:lang w:val="en-GB" w:eastAsia="ko-KR"/>
        </w:rPr>
      </w:pPr>
      <w:r w:rsidRPr="00C123E1">
        <w:rPr>
          <w:rFonts w:eastAsia="Calibri"/>
          <w:szCs w:val="18"/>
          <w:lang w:val="en-GB" w:eastAsia="ko-KR"/>
        </w:rPr>
        <w:t>(1) Multi unit issues</w:t>
      </w:r>
    </w:p>
    <w:p w:rsidR="00C123E1" w:rsidRPr="00C123E1" w:rsidRDefault="00C123E1" w:rsidP="00C123E1">
      <w:pPr>
        <w:rPr>
          <w:rFonts w:eastAsia="Calibri"/>
          <w:szCs w:val="18"/>
          <w:lang w:val="en-GB" w:eastAsia="ko-KR"/>
        </w:rPr>
      </w:pPr>
      <w:r w:rsidRPr="00C123E1">
        <w:rPr>
          <w:rFonts w:eastAsia="Calibri"/>
          <w:szCs w:val="18"/>
          <w:lang w:val="en-GB" w:eastAsia="ko-KR"/>
        </w:rPr>
        <w:t>(2) Combination of hazards assessment and modelling</w:t>
      </w:r>
    </w:p>
    <w:p w:rsidR="00C123E1" w:rsidRPr="00C123E1" w:rsidRDefault="00C123E1" w:rsidP="00C123E1">
      <w:pPr>
        <w:rPr>
          <w:rFonts w:eastAsia="Calibri"/>
          <w:szCs w:val="18"/>
          <w:lang w:val="en-GB" w:eastAsia="ko-KR"/>
        </w:rPr>
      </w:pPr>
      <w:r w:rsidRPr="00C123E1">
        <w:rPr>
          <w:rFonts w:eastAsia="Calibri"/>
          <w:szCs w:val="18"/>
          <w:lang w:val="en-GB" w:eastAsia="ko-KR"/>
        </w:rPr>
        <w:t>(3) Uncertainties in the assessment of flooding event frequency for the different causes</w:t>
      </w:r>
    </w:p>
    <w:p w:rsidR="00632ECA" w:rsidRDefault="00C123E1" w:rsidP="00C123E1">
      <w:pPr>
        <w:rPr>
          <w:rFonts w:eastAsia="Calibri"/>
          <w:szCs w:val="18"/>
          <w:lang w:val="en-GB" w:eastAsia="ko-KR"/>
        </w:rPr>
      </w:pPr>
      <w:r w:rsidRPr="00C123E1">
        <w:rPr>
          <w:rFonts w:eastAsia="Calibri"/>
          <w:szCs w:val="18"/>
          <w:lang w:val="en-GB" w:eastAsia="ko-KR"/>
        </w:rPr>
        <w:t>(4) Assessment of SSCs fragilities for flooding (e.g.: water propagation modelling).</w:t>
      </w:r>
    </w:p>
    <w:p w:rsidR="00632ECA" w:rsidRDefault="00632ECA" w:rsidP="007A2851">
      <w:pPr>
        <w:rPr>
          <w:szCs w:val="18"/>
          <w:lang w:val="en-US"/>
        </w:rPr>
      </w:pPr>
    </w:p>
    <w:p w:rsidR="00632ECA" w:rsidRPr="00A913E9" w:rsidRDefault="00632ECA" w:rsidP="007A2851">
      <w:pPr>
        <w:rPr>
          <w:rFonts w:eastAsia="Calibri"/>
          <w:szCs w:val="18"/>
          <w:u w:val="single"/>
          <w:lang w:val="en-GB" w:eastAsia="ko-KR"/>
        </w:rPr>
      </w:pPr>
      <w:r w:rsidRPr="00A913E9">
        <w:rPr>
          <w:rFonts w:eastAsia="Calibri"/>
          <w:szCs w:val="18"/>
          <w:u w:val="single"/>
          <w:lang w:val="en-GB" w:eastAsia="ko-KR"/>
        </w:rPr>
        <w:t>“Report 3: Guidance document - Implementation of EXTREME WEATHER hazards in extended PSA - Technical report ASAMPSA_E / WP22 / D22.2-3 report3/ 2016-21”</w:t>
      </w:r>
    </w:p>
    <w:p w:rsidR="00C32471" w:rsidRPr="00C32471" w:rsidRDefault="00C32471" w:rsidP="00C32471">
      <w:pPr>
        <w:rPr>
          <w:rFonts w:eastAsia="Calibri"/>
          <w:szCs w:val="18"/>
          <w:lang w:val="en-GB" w:eastAsia="ko-KR"/>
        </w:rPr>
      </w:pPr>
      <w:r w:rsidRPr="00C32471">
        <w:rPr>
          <w:rFonts w:eastAsia="Calibri"/>
          <w:szCs w:val="18"/>
          <w:lang w:val="en-GB" w:eastAsia="ko-KR"/>
        </w:rPr>
        <w:t>Most of active End-users consider that the report provides adequate guidance on extreme weather hazards assessment methodologies and implementation in PSA and agree with its conclusions / recommendations. However, some improvement needs have been identified.</w:t>
      </w:r>
    </w:p>
    <w:p w:rsidR="00C32471" w:rsidRPr="00C32471" w:rsidRDefault="00C32471" w:rsidP="00A913E9">
      <w:pPr>
        <w:spacing w:before="120" w:line="348" w:lineRule="exact"/>
        <w:rPr>
          <w:rFonts w:eastAsia="Calibri"/>
          <w:szCs w:val="18"/>
          <w:lang w:val="en-GB" w:eastAsia="ko-KR"/>
        </w:rPr>
      </w:pPr>
      <w:r w:rsidRPr="00C32471">
        <w:rPr>
          <w:rFonts w:eastAsia="Calibri"/>
          <w:szCs w:val="18"/>
          <w:lang w:val="en-GB" w:eastAsia="ko-KR"/>
        </w:rPr>
        <w:t>The recommendations to achieve the report as agreed during the Vienna workshop are given below:</w:t>
      </w:r>
    </w:p>
    <w:p w:rsidR="00C32471" w:rsidRPr="00C32471" w:rsidRDefault="00C32471" w:rsidP="00C32471">
      <w:pPr>
        <w:rPr>
          <w:rFonts w:eastAsia="Calibri"/>
          <w:szCs w:val="18"/>
          <w:lang w:val="en-GB" w:eastAsia="ko-KR"/>
        </w:rPr>
      </w:pPr>
      <w:r w:rsidRPr="00C32471">
        <w:rPr>
          <w:rFonts w:eastAsia="Calibri"/>
          <w:szCs w:val="18"/>
          <w:lang w:val="en-GB" w:eastAsia="ko-KR"/>
        </w:rPr>
        <w:t>(1) Consider all technical remarks in the questionnaire answers (see SSTC synthesis, Excel WP10 answers compilation and in the report review)</w:t>
      </w:r>
    </w:p>
    <w:p w:rsidR="00C32471" w:rsidRPr="00C32471" w:rsidRDefault="00C32471" w:rsidP="00C32471">
      <w:pPr>
        <w:rPr>
          <w:rFonts w:eastAsia="Calibri"/>
          <w:szCs w:val="18"/>
          <w:lang w:val="en-GB" w:eastAsia="ko-KR"/>
        </w:rPr>
      </w:pPr>
      <w:r w:rsidRPr="00C32471">
        <w:rPr>
          <w:rFonts w:eastAsia="Calibri"/>
          <w:szCs w:val="18"/>
          <w:lang w:val="en-GB" w:eastAsia="ko-KR"/>
        </w:rPr>
        <w:t>(2) It appears from the review that the report does not provide any recommendations for the assessment of combinations of hazards. It is highly recommended that the partners involved in WP21 complete the report and make the links with the geoscience community activities. This was one objective of the project and explains why ASAMPSA_E has done effort towards EGU conference. During the WS, it was explained that single hazards were appropriately assessed but not the combined ones, which is absolutely NOT APPROPRIATE in a risk assessment study. The report has to be completed to explain the gap that exist between what scientific are doing and the need</w:t>
      </w:r>
    </w:p>
    <w:p w:rsidR="00C32471" w:rsidRPr="00C32471" w:rsidRDefault="00C32471" w:rsidP="00C32471">
      <w:pPr>
        <w:rPr>
          <w:rFonts w:eastAsia="Calibri"/>
          <w:szCs w:val="18"/>
          <w:lang w:val="en-GB" w:eastAsia="ko-KR"/>
        </w:rPr>
      </w:pPr>
      <w:r w:rsidRPr="00C32471">
        <w:rPr>
          <w:rFonts w:eastAsia="Calibri"/>
          <w:szCs w:val="18"/>
          <w:lang w:val="en-GB" w:eastAsia="ko-KR"/>
        </w:rPr>
        <w:t>(3) Credibility of data: ENSI explains that extreme weather studies were done in Switzerland but credibility of values is questionable. Forsmark requests to explain in ASAMPSA_E what shall be done when high uncertainties exist on numerical value of PSA data. JANSI explains that in that case sensitivity analysis can be done and that PSA numerical results are not so important. It is highly recommended to modify this ASAMPSA_E report (and other) in that sense: when reliable numerically cannot be obtained, then the PSA development may not be an appropriate solution for risk assessment/management. More straightforward approach (including sensitivity analysis and plant reinforcement feasibility) can be preferred</w:t>
      </w:r>
    </w:p>
    <w:p w:rsidR="00C32471" w:rsidRPr="00C32471" w:rsidRDefault="00C32471" w:rsidP="00C32471">
      <w:pPr>
        <w:rPr>
          <w:rFonts w:eastAsia="Calibri"/>
          <w:szCs w:val="18"/>
          <w:lang w:val="en-GB" w:eastAsia="ko-KR"/>
        </w:rPr>
      </w:pPr>
      <w:r w:rsidRPr="00C32471">
        <w:rPr>
          <w:rFonts w:eastAsia="Calibri"/>
          <w:szCs w:val="18"/>
          <w:lang w:val="en-GB" w:eastAsia="ko-KR"/>
        </w:rPr>
        <w:t>(4) Strategic views: the PSR approach /periodic update of meteorological data/climate change impact management shall be introduced in the report. It is suggested to distinguish between new NPP (reinforcement shall in theory not be needed if the design is appropriate) and old NPP (we know many NPPs have to be reinforced). Nevertheless, it is argued that on a new site, all events cannot be predicted in advance (?)</w:t>
      </w:r>
    </w:p>
    <w:p w:rsidR="00C32471" w:rsidRPr="00C32471" w:rsidRDefault="00C32471" w:rsidP="00C32471">
      <w:pPr>
        <w:rPr>
          <w:rFonts w:eastAsia="Calibri"/>
          <w:szCs w:val="18"/>
          <w:lang w:val="en-GB" w:eastAsia="ko-KR"/>
        </w:rPr>
      </w:pPr>
      <w:r w:rsidRPr="00C32471">
        <w:rPr>
          <w:rFonts w:eastAsia="Calibri"/>
          <w:szCs w:val="18"/>
          <w:lang w:val="en-GB" w:eastAsia="ko-KR"/>
        </w:rPr>
        <w:t>(5) Fragility analysis: it is recommended to improve the information on fragility analysis in the report (for example SSC behaviour at very hot temperature)</w:t>
      </w:r>
    </w:p>
    <w:p w:rsidR="00C32471" w:rsidRPr="00C32471" w:rsidRDefault="00C32471" w:rsidP="00C32471">
      <w:pPr>
        <w:rPr>
          <w:rFonts w:eastAsia="Calibri"/>
          <w:szCs w:val="18"/>
          <w:lang w:val="en-GB" w:eastAsia="ko-KR"/>
        </w:rPr>
      </w:pPr>
      <w:r w:rsidRPr="00C32471">
        <w:rPr>
          <w:rFonts w:eastAsia="Calibri"/>
          <w:szCs w:val="18"/>
          <w:lang w:val="en-GB" w:eastAsia="ko-KR"/>
        </w:rPr>
        <w:t>(6) It is recommended to consider a TECDOC report on DEC approach: Assessment of Vulnerabilities of Operating Nuclear Power Plants to Extreme External Events. The draft report has been provided to the workshop participants.</w:t>
      </w:r>
    </w:p>
    <w:p w:rsidR="00C32471" w:rsidRPr="00C32471" w:rsidRDefault="00C32471" w:rsidP="00A913E9">
      <w:pPr>
        <w:spacing w:before="120" w:line="348" w:lineRule="exact"/>
        <w:rPr>
          <w:rFonts w:eastAsia="Calibri"/>
          <w:szCs w:val="18"/>
          <w:lang w:val="en-GB" w:eastAsia="ko-KR"/>
        </w:rPr>
      </w:pPr>
      <w:r w:rsidRPr="00C32471">
        <w:rPr>
          <w:rFonts w:eastAsia="Calibri"/>
          <w:szCs w:val="18"/>
          <w:lang w:val="en-GB" w:eastAsia="ko-KR"/>
        </w:rPr>
        <w:t>Open issues for follow-up activities as agreed during the Vienna workshop:</w:t>
      </w:r>
    </w:p>
    <w:p w:rsidR="00C32471" w:rsidRPr="00C32471" w:rsidRDefault="00C32471" w:rsidP="00C32471">
      <w:pPr>
        <w:rPr>
          <w:rFonts w:eastAsia="Calibri"/>
          <w:szCs w:val="18"/>
          <w:lang w:val="en-GB" w:eastAsia="ko-KR"/>
        </w:rPr>
      </w:pPr>
      <w:r w:rsidRPr="00C32471">
        <w:rPr>
          <w:rFonts w:eastAsia="Calibri"/>
          <w:szCs w:val="18"/>
          <w:lang w:val="en-GB" w:eastAsia="ko-KR"/>
        </w:rPr>
        <w:t>(1) Applicable methodologies to predict extreme weather conditions obviously need further research activities, especially on combined extreme weather events</w:t>
      </w:r>
    </w:p>
    <w:p w:rsidR="00C32471" w:rsidRPr="00C32471" w:rsidRDefault="00C32471" w:rsidP="00C32471">
      <w:pPr>
        <w:rPr>
          <w:rFonts w:eastAsia="Calibri"/>
          <w:szCs w:val="18"/>
          <w:lang w:val="en-GB" w:eastAsia="ko-KR"/>
        </w:rPr>
      </w:pPr>
      <w:r w:rsidRPr="00C32471">
        <w:rPr>
          <w:rFonts w:eastAsia="Calibri"/>
          <w:szCs w:val="18"/>
          <w:lang w:val="en-GB" w:eastAsia="ko-KR"/>
        </w:rPr>
        <w:t>(2) Considering the slow progress in this area and the limited reliability of data for PSA, PSA cannot be a recommended approach and alternative approach shall be preferred for risk identification and management. This may need some further clarification.</w:t>
      </w:r>
    </w:p>
    <w:p w:rsidR="00632ECA" w:rsidRDefault="00632ECA" w:rsidP="007A2851">
      <w:pPr>
        <w:rPr>
          <w:rFonts w:eastAsia="Calibri"/>
          <w:szCs w:val="18"/>
          <w:lang w:val="en-GB" w:eastAsia="ko-KR"/>
        </w:rPr>
      </w:pPr>
    </w:p>
    <w:p w:rsidR="00632ECA" w:rsidRPr="00A913E9" w:rsidRDefault="00632ECA" w:rsidP="007A2851">
      <w:pPr>
        <w:rPr>
          <w:rFonts w:eastAsia="Calibri"/>
          <w:szCs w:val="18"/>
          <w:u w:val="single"/>
          <w:lang w:val="en-GB" w:eastAsia="ko-KR"/>
        </w:rPr>
      </w:pPr>
      <w:r w:rsidRPr="00A913E9">
        <w:rPr>
          <w:rFonts w:eastAsia="Calibri"/>
          <w:szCs w:val="18"/>
          <w:u w:val="single"/>
          <w:lang w:val="en-GB" w:eastAsia="ko-KR"/>
        </w:rPr>
        <w:t>“Report 4: Guidance document - Implementation of BIOLOGICAL INFESTATION hazards in extended PSA - Technical report ASAMPSA_E / WP21 &amp; WP22 / D21.1 &amp; D22.1 / D22.2-3 report4/ 2016-22”</w:t>
      </w:r>
    </w:p>
    <w:p w:rsidR="00C3226C" w:rsidRDefault="00C3226C" w:rsidP="00C3226C">
      <w:pPr>
        <w:rPr>
          <w:lang w:val="en-US"/>
        </w:rPr>
      </w:pPr>
      <w:r w:rsidRPr="00C32471">
        <w:rPr>
          <w:rFonts w:eastAsia="Calibri"/>
          <w:szCs w:val="18"/>
          <w:lang w:val="en-GB" w:eastAsia="ko-KR"/>
        </w:rPr>
        <w:t xml:space="preserve">Most of active End-users consider that the report provides adequate guidance on </w:t>
      </w:r>
      <w:r>
        <w:rPr>
          <w:rFonts w:eastAsia="Calibri"/>
          <w:szCs w:val="18"/>
          <w:lang w:val="en-GB" w:eastAsia="ko-KR"/>
        </w:rPr>
        <w:t xml:space="preserve">biological infestation </w:t>
      </w:r>
      <w:r w:rsidRPr="00C32471">
        <w:rPr>
          <w:rFonts w:eastAsia="Calibri"/>
          <w:szCs w:val="18"/>
          <w:lang w:val="en-GB" w:eastAsia="ko-KR"/>
        </w:rPr>
        <w:t>hazards assessment methodologies and implementation in PSA</w:t>
      </w:r>
      <w:r>
        <w:rPr>
          <w:rFonts w:eastAsia="Calibri"/>
          <w:szCs w:val="18"/>
          <w:lang w:val="en-GB" w:eastAsia="ko-KR"/>
        </w:rPr>
        <w:t xml:space="preserve">. Almost all respondents </w:t>
      </w:r>
      <w:r w:rsidRPr="00C32471">
        <w:rPr>
          <w:rFonts w:eastAsia="Calibri"/>
          <w:szCs w:val="18"/>
          <w:lang w:val="en-GB" w:eastAsia="ko-KR"/>
        </w:rPr>
        <w:t>agree with its conclusions / recommendations. However, some improvement needs have been identified</w:t>
      </w:r>
      <w:r>
        <w:rPr>
          <w:lang w:val="en-US"/>
        </w:rPr>
        <w:t>:</w:t>
      </w:r>
    </w:p>
    <w:p w:rsidR="00C3226C" w:rsidRPr="009D26F2" w:rsidRDefault="00C3226C" w:rsidP="00C3226C">
      <w:pPr>
        <w:numPr>
          <w:ilvl w:val="0"/>
          <w:numId w:val="118"/>
        </w:numPr>
        <w:tabs>
          <w:tab w:val="clear" w:pos="720"/>
          <w:tab w:val="num" w:pos="426"/>
        </w:tabs>
        <w:ind w:left="426" w:hanging="426"/>
        <w:rPr>
          <w:lang w:val="en-GB"/>
        </w:rPr>
      </w:pPr>
      <w:r w:rsidRPr="009D26F2">
        <w:rPr>
          <w:lang w:val="en-GB"/>
        </w:rPr>
        <w:t>what is described in the report need</w:t>
      </w:r>
      <w:r>
        <w:rPr>
          <w:lang w:val="en-GB"/>
        </w:rPr>
        <w:t>s</w:t>
      </w:r>
      <w:r w:rsidRPr="009D26F2">
        <w:rPr>
          <w:lang w:val="en-GB"/>
        </w:rPr>
        <w:t xml:space="preserve"> to be made more specific to biological infestation hazards; </w:t>
      </w:r>
    </w:p>
    <w:p w:rsidR="00C3226C" w:rsidRPr="009D26F2" w:rsidRDefault="00C3226C" w:rsidP="00C3226C">
      <w:pPr>
        <w:numPr>
          <w:ilvl w:val="0"/>
          <w:numId w:val="118"/>
        </w:numPr>
        <w:tabs>
          <w:tab w:val="clear" w:pos="720"/>
          <w:tab w:val="num" w:pos="426"/>
        </w:tabs>
        <w:ind w:left="426" w:hanging="426"/>
        <w:rPr>
          <w:lang w:val="en-GB"/>
        </w:rPr>
      </w:pPr>
      <w:r w:rsidRPr="009D26F2">
        <w:rPr>
          <w:lang w:val="en-GB"/>
        </w:rPr>
        <w:t>combined/correlated hazard scenarios should be more developed;</w:t>
      </w:r>
    </w:p>
    <w:p w:rsidR="00C3226C" w:rsidRPr="009D26F2" w:rsidRDefault="00C3226C" w:rsidP="00C3226C">
      <w:pPr>
        <w:numPr>
          <w:ilvl w:val="0"/>
          <w:numId w:val="118"/>
        </w:numPr>
        <w:tabs>
          <w:tab w:val="clear" w:pos="720"/>
          <w:tab w:val="num" w:pos="426"/>
        </w:tabs>
        <w:ind w:left="426" w:hanging="426"/>
        <w:rPr>
          <w:lang w:val="en-GB"/>
        </w:rPr>
      </w:pPr>
      <w:r w:rsidRPr="009D26F2">
        <w:rPr>
          <w:lang w:val="en-GB"/>
        </w:rPr>
        <w:t xml:space="preserve">multi-source scenarios should be more developed (with distinct reference to spent fuel pools); </w:t>
      </w:r>
    </w:p>
    <w:p w:rsidR="00C3226C" w:rsidRPr="009D26F2" w:rsidRDefault="00C3226C" w:rsidP="00C3226C">
      <w:pPr>
        <w:numPr>
          <w:ilvl w:val="0"/>
          <w:numId w:val="118"/>
        </w:numPr>
        <w:tabs>
          <w:tab w:val="clear" w:pos="720"/>
          <w:tab w:val="num" w:pos="426"/>
        </w:tabs>
        <w:ind w:left="426" w:hanging="426"/>
        <w:rPr>
          <w:lang w:val="en-GB"/>
        </w:rPr>
      </w:pPr>
      <w:r w:rsidRPr="009D26F2">
        <w:rPr>
          <w:lang w:val="en-GB"/>
        </w:rPr>
        <w:t xml:space="preserve">more considerations on uncertainties specific to biological hazard is necessary; </w:t>
      </w:r>
    </w:p>
    <w:p w:rsidR="00C3226C" w:rsidRPr="009D26F2" w:rsidRDefault="00C3226C" w:rsidP="00C3226C">
      <w:pPr>
        <w:numPr>
          <w:ilvl w:val="0"/>
          <w:numId w:val="118"/>
        </w:numPr>
        <w:tabs>
          <w:tab w:val="clear" w:pos="720"/>
          <w:tab w:val="num" w:pos="426"/>
        </w:tabs>
        <w:ind w:left="426" w:hanging="426"/>
        <w:rPr>
          <w:lang w:val="en-GB"/>
        </w:rPr>
      </w:pPr>
      <w:r w:rsidRPr="009D26F2">
        <w:rPr>
          <w:lang w:val="en-GB"/>
        </w:rPr>
        <w:t>providing examples of assessments may be useful, if feasible.</w:t>
      </w:r>
    </w:p>
    <w:p w:rsidR="00C3226C" w:rsidRPr="00980856" w:rsidRDefault="00C3226C" w:rsidP="00A913E9">
      <w:pPr>
        <w:spacing w:before="120" w:line="348" w:lineRule="exact"/>
        <w:rPr>
          <w:lang w:val="ro-RO"/>
        </w:rPr>
      </w:pPr>
      <w:r>
        <w:rPr>
          <w:rFonts w:eastAsia="Calibri"/>
          <w:szCs w:val="18"/>
          <w:lang w:val="en-US" w:eastAsia="ko-KR"/>
        </w:rPr>
        <w:t>The recommendations to achieve the report as agreed during the Vienna workshop are the following:</w:t>
      </w:r>
    </w:p>
    <w:p w:rsidR="00C3226C" w:rsidRPr="00EE737C" w:rsidRDefault="00C3226C" w:rsidP="00C3226C">
      <w:pPr>
        <w:rPr>
          <w:lang w:val="en-US"/>
        </w:rPr>
      </w:pPr>
      <w:r w:rsidRPr="00EE737C">
        <w:rPr>
          <w:lang w:val="en-US"/>
        </w:rPr>
        <w:t>(1) Conside</w:t>
      </w:r>
      <w:r>
        <w:rPr>
          <w:lang w:val="en-US"/>
        </w:rPr>
        <w:t xml:space="preserve">r all technical </w:t>
      </w:r>
      <w:r w:rsidRPr="00EE737C">
        <w:rPr>
          <w:lang w:val="en-US"/>
        </w:rPr>
        <w:t>remarks in the questionna</w:t>
      </w:r>
      <w:r>
        <w:rPr>
          <w:lang w:val="en-US"/>
        </w:rPr>
        <w:t>ire answers (see WP10 synthesis</w:t>
      </w:r>
      <w:r w:rsidRPr="00EE737C">
        <w:rPr>
          <w:lang w:val="en-US"/>
        </w:rPr>
        <w:t>, Excel WP10 answers compilation</w:t>
      </w:r>
      <w:r>
        <w:rPr>
          <w:lang w:val="en-US"/>
        </w:rPr>
        <w:t>) and in the report review</w:t>
      </w:r>
    </w:p>
    <w:p w:rsidR="00C3226C" w:rsidRPr="00EE737C" w:rsidRDefault="00C3226C" w:rsidP="00C3226C">
      <w:pPr>
        <w:rPr>
          <w:lang w:val="en-US"/>
        </w:rPr>
      </w:pPr>
      <w:r w:rsidRPr="00EE737C">
        <w:rPr>
          <w:lang w:val="en-US"/>
        </w:rPr>
        <w:t>(2) Provide examples in the report, in particular for LUHS and make the link with D10.3 (real external events)</w:t>
      </w:r>
    </w:p>
    <w:p w:rsidR="00C3226C" w:rsidRPr="00EE737C" w:rsidRDefault="00C3226C" w:rsidP="00C3226C">
      <w:pPr>
        <w:rPr>
          <w:lang w:val="en-US"/>
        </w:rPr>
      </w:pPr>
      <w:r w:rsidRPr="00EE737C">
        <w:rPr>
          <w:lang w:val="en-US"/>
        </w:rPr>
        <w:t>(3) For a new site, it may be difficult to predict in advance which biological infestation event can occur</w:t>
      </w:r>
    </w:p>
    <w:p w:rsidR="00C3226C" w:rsidRDefault="00C3226C" w:rsidP="00C3226C">
      <w:pPr>
        <w:rPr>
          <w:lang w:val="en-US"/>
        </w:rPr>
      </w:pPr>
      <w:r w:rsidRPr="00EE737C">
        <w:rPr>
          <w:lang w:val="en-US"/>
        </w:rPr>
        <w:t>(4) Remind that PSA is not the only things to do to reinforce plant safety</w:t>
      </w:r>
      <w:r>
        <w:rPr>
          <w:lang w:val="en-US"/>
        </w:rPr>
        <w:t>.</w:t>
      </w:r>
    </w:p>
    <w:p w:rsidR="00C3226C" w:rsidRPr="00A913E9" w:rsidRDefault="00C3226C" w:rsidP="00A913E9">
      <w:pPr>
        <w:spacing w:before="120"/>
        <w:rPr>
          <w:rFonts w:eastAsia="Calibri"/>
          <w:szCs w:val="18"/>
          <w:lang w:val="en-US" w:eastAsia="ko-KR"/>
        </w:rPr>
      </w:pPr>
      <w:r w:rsidRPr="00A913E9">
        <w:rPr>
          <w:rFonts w:eastAsia="Calibri"/>
          <w:szCs w:val="18"/>
          <w:lang w:val="en-US" w:eastAsia="ko-KR"/>
        </w:rPr>
        <w:t xml:space="preserve">Proposal for follow-up activities </w:t>
      </w:r>
      <w:r w:rsidRPr="00C123E1">
        <w:rPr>
          <w:rFonts w:eastAsia="Calibri"/>
          <w:szCs w:val="18"/>
          <w:lang w:val="en-US" w:eastAsia="ko-KR"/>
        </w:rPr>
        <w:t>as agreed during the Vienna workshop</w:t>
      </w:r>
      <w:r w:rsidRPr="00A913E9">
        <w:rPr>
          <w:rFonts w:eastAsia="Calibri"/>
          <w:szCs w:val="18"/>
          <w:lang w:val="en-US" w:eastAsia="ko-KR"/>
        </w:rPr>
        <w:t>:</w:t>
      </w:r>
    </w:p>
    <w:p w:rsidR="00C3226C" w:rsidRPr="00A913E9" w:rsidRDefault="00C3226C" w:rsidP="00A913E9">
      <w:pPr>
        <w:rPr>
          <w:rFonts w:eastAsia="Calibri"/>
          <w:szCs w:val="18"/>
          <w:lang w:val="en-US" w:eastAsia="ko-KR"/>
        </w:rPr>
      </w:pPr>
      <w:r w:rsidRPr="00A913E9">
        <w:rPr>
          <w:rFonts w:eastAsia="Calibri"/>
          <w:szCs w:val="18"/>
          <w:lang w:val="en-US" w:eastAsia="ko-KR"/>
        </w:rPr>
        <w:t>(1) Organize a benchmark on existing PSA with regard to LUHS: risk quantification and UHS design comparison (with backfiring examples).</w:t>
      </w:r>
    </w:p>
    <w:p w:rsidR="00632ECA" w:rsidRDefault="00632ECA" w:rsidP="007A2851">
      <w:pPr>
        <w:rPr>
          <w:rFonts w:eastAsia="Calibri"/>
          <w:szCs w:val="18"/>
          <w:lang w:val="en-GB" w:eastAsia="ko-KR"/>
        </w:rPr>
      </w:pPr>
    </w:p>
    <w:p w:rsidR="00632ECA" w:rsidRPr="00A913E9" w:rsidRDefault="00632ECA" w:rsidP="00632ECA">
      <w:pPr>
        <w:autoSpaceDE w:val="0"/>
        <w:autoSpaceDN w:val="0"/>
        <w:adjustRightInd w:val="0"/>
        <w:spacing w:line="360" w:lineRule="auto"/>
        <w:rPr>
          <w:rFonts w:eastAsia="Calibri"/>
          <w:szCs w:val="18"/>
          <w:u w:val="single"/>
          <w:lang w:val="en-GB" w:eastAsia="ko-KR"/>
        </w:rPr>
      </w:pPr>
      <w:r w:rsidRPr="00A913E9">
        <w:rPr>
          <w:rFonts w:eastAsia="Calibri"/>
          <w:szCs w:val="18"/>
          <w:u w:val="single"/>
          <w:lang w:val="en-GB" w:eastAsia="ko-KR"/>
        </w:rPr>
        <w:t>“Report 5: Guidance document - Implementation of LIGHTNING hazards in extended PSA - Technical report ASAMPSA_E / WP21 &amp; WP22 / D21.1 &amp; D22.1 / D22.2-3 report5/ 2016-23”</w:t>
      </w:r>
    </w:p>
    <w:p w:rsidR="00274E04" w:rsidRPr="00C32471" w:rsidRDefault="00274E04" w:rsidP="00274E04">
      <w:pPr>
        <w:rPr>
          <w:rFonts w:eastAsia="Calibri"/>
          <w:szCs w:val="18"/>
          <w:lang w:val="en-GB" w:eastAsia="ko-KR"/>
        </w:rPr>
      </w:pPr>
      <w:r w:rsidRPr="00C32471">
        <w:rPr>
          <w:rFonts w:eastAsia="Calibri"/>
          <w:szCs w:val="18"/>
          <w:lang w:val="en-GB" w:eastAsia="ko-KR"/>
        </w:rPr>
        <w:t xml:space="preserve">Most of active End-users consider that the report provides adequate guidance on </w:t>
      </w:r>
      <w:r>
        <w:rPr>
          <w:rFonts w:eastAsia="Calibri"/>
          <w:szCs w:val="18"/>
          <w:lang w:val="en-GB" w:eastAsia="ko-KR"/>
        </w:rPr>
        <w:t xml:space="preserve">lightning hazards assessment methodology and a majority of respondents consider it </w:t>
      </w:r>
      <w:r w:rsidRPr="00C32471">
        <w:rPr>
          <w:rFonts w:eastAsia="Calibri"/>
          <w:szCs w:val="18"/>
          <w:lang w:val="en-GB" w:eastAsia="ko-KR"/>
        </w:rPr>
        <w:t xml:space="preserve">provides adequate guidance </w:t>
      </w:r>
      <w:r>
        <w:rPr>
          <w:rFonts w:eastAsia="Calibri"/>
          <w:szCs w:val="18"/>
          <w:lang w:val="en-GB" w:eastAsia="ko-KR"/>
        </w:rPr>
        <w:t>for</w:t>
      </w:r>
      <w:r w:rsidRPr="00C32471">
        <w:rPr>
          <w:rFonts w:eastAsia="Calibri"/>
          <w:szCs w:val="18"/>
          <w:lang w:val="en-GB" w:eastAsia="ko-KR"/>
        </w:rPr>
        <w:t xml:space="preserve"> implementation in PSA</w:t>
      </w:r>
      <w:r>
        <w:rPr>
          <w:rFonts w:eastAsia="Calibri"/>
          <w:szCs w:val="18"/>
          <w:lang w:val="en-GB" w:eastAsia="ko-KR"/>
        </w:rPr>
        <w:t xml:space="preserve">. </w:t>
      </w:r>
    </w:p>
    <w:p w:rsidR="00274E04" w:rsidRPr="00274E04" w:rsidRDefault="00274E04" w:rsidP="00A913E9">
      <w:pPr>
        <w:spacing w:before="120"/>
        <w:rPr>
          <w:rFonts w:eastAsia="Calibri"/>
          <w:szCs w:val="18"/>
          <w:lang w:val="en-GB" w:eastAsia="ko-KR"/>
        </w:rPr>
      </w:pPr>
      <w:r w:rsidRPr="00274E04">
        <w:rPr>
          <w:rFonts w:eastAsia="Calibri"/>
          <w:szCs w:val="18"/>
          <w:lang w:val="en-GB" w:eastAsia="ko-KR"/>
        </w:rPr>
        <w:t>The recommendations to achieve the report as agreed during the Vienna workshop are the following:</w:t>
      </w:r>
    </w:p>
    <w:p w:rsidR="00274E04" w:rsidRPr="00274E04" w:rsidRDefault="00274E04" w:rsidP="00A913E9">
      <w:pPr>
        <w:rPr>
          <w:rFonts w:eastAsia="Calibri"/>
          <w:szCs w:val="18"/>
          <w:lang w:val="en-GB" w:eastAsia="ko-KR"/>
        </w:rPr>
      </w:pPr>
      <w:r w:rsidRPr="00274E04">
        <w:rPr>
          <w:rFonts w:eastAsia="Calibri"/>
          <w:szCs w:val="18"/>
          <w:lang w:val="en-GB" w:eastAsia="ko-KR"/>
        </w:rPr>
        <w:t>(1) Consider all reviewers' comments (WP10 synthesis presentation during the workshop, questionnaire answers and their compilation by WP10, comments in the report)</w:t>
      </w:r>
    </w:p>
    <w:p w:rsidR="00274E04" w:rsidRPr="00274E04" w:rsidRDefault="00274E04" w:rsidP="00A913E9">
      <w:pPr>
        <w:rPr>
          <w:rFonts w:eastAsia="Calibri"/>
          <w:szCs w:val="18"/>
          <w:lang w:val="en-GB" w:eastAsia="ko-KR"/>
        </w:rPr>
      </w:pPr>
      <w:r w:rsidRPr="00274E04">
        <w:rPr>
          <w:rFonts w:eastAsia="Calibri"/>
          <w:szCs w:val="18"/>
          <w:lang w:val="en-GB" w:eastAsia="ko-KR"/>
        </w:rPr>
        <w:t>(2) Find additional contributors able to complete/improve the report (TUS and VUJE are the main contributors, this is not sufficient on this topic)</w:t>
      </w:r>
    </w:p>
    <w:p w:rsidR="00274E04" w:rsidRPr="00274E04" w:rsidRDefault="00274E04" w:rsidP="00A913E9">
      <w:pPr>
        <w:rPr>
          <w:rFonts w:eastAsia="Calibri"/>
          <w:szCs w:val="18"/>
          <w:lang w:val="en-GB" w:eastAsia="ko-KR"/>
        </w:rPr>
      </w:pPr>
      <w:r w:rsidRPr="00274E04">
        <w:rPr>
          <w:rFonts w:eastAsia="Calibri"/>
          <w:szCs w:val="18"/>
          <w:lang w:val="en-GB" w:eastAsia="ko-KR"/>
        </w:rPr>
        <w:t xml:space="preserve">(3) Complete the report with Forsmark experience as presented during the </w:t>
      </w:r>
      <w:r w:rsidR="005255F3" w:rsidRPr="00274E04">
        <w:rPr>
          <w:rFonts w:eastAsia="Calibri"/>
          <w:szCs w:val="18"/>
          <w:lang w:val="en-GB" w:eastAsia="ko-KR"/>
        </w:rPr>
        <w:t>Uppsala</w:t>
      </w:r>
      <w:r w:rsidRPr="00274E04">
        <w:rPr>
          <w:rFonts w:eastAsia="Calibri"/>
          <w:szCs w:val="18"/>
          <w:lang w:val="en-GB" w:eastAsia="ko-KR"/>
        </w:rPr>
        <w:t xml:space="preserve"> workshop (many NPP modifications, link with the low power system, ... )</w:t>
      </w:r>
    </w:p>
    <w:p w:rsidR="00274E04" w:rsidRPr="00274E04" w:rsidRDefault="00274E04" w:rsidP="00A913E9">
      <w:pPr>
        <w:rPr>
          <w:rFonts w:eastAsia="Calibri"/>
          <w:szCs w:val="18"/>
          <w:lang w:val="en-GB" w:eastAsia="ko-KR"/>
        </w:rPr>
      </w:pPr>
      <w:r w:rsidRPr="00274E04">
        <w:rPr>
          <w:rFonts w:eastAsia="Calibri"/>
          <w:szCs w:val="18"/>
          <w:lang w:val="en-GB" w:eastAsia="ko-KR"/>
        </w:rPr>
        <w:t>(4) Recognize in the report the difficulty to identify failures scenarios for a NPP, induced by lightning impact, position the topic and discuss how to handle it.</w:t>
      </w:r>
    </w:p>
    <w:p w:rsidR="00274E04" w:rsidRPr="00274E04" w:rsidRDefault="00274E04" w:rsidP="00A913E9">
      <w:pPr>
        <w:spacing w:before="120"/>
        <w:rPr>
          <w:rFonts w:eastAsia="Calibri"/>
          <w:szCs w:val="18"/>
          <w:lang w:val="en-GB" w:eastAsia="ko-KR"/>
        </w:rPr>
      </w:pPr>
      <w:r w:rsidRPr="00274E04">
        <w:rPr>
          <w:rFonts w:eastAsia="Calibri"/>
          <w:szCs w:val="18"/>
          <w:lang w:val="en-GB" w:eastAsia="ko-KR"/>
        </w:rPr>
        <w:t>Proposal for follow-up activities as agreed during the Vienna workshop:</w:t>
      </w:r>
    </w:p>
    <w:p w:rsidR="00632ECA" w:rsidRDefault="00274E04" w:rsidP="00A913E9">
      <w:pPr>
        <w:rPr>
          <w:rFonts w:eastAsia="Calibri"/>
          <w:szCs w:val="18"/>
          <w:lang w:val="en-GB" w:eastAsia="ko-KR"/>
        </w:rPr>
      </w:pPr>
      <w:r w:rsidRPr="00274E04">
        <w:rPr>
          <w:rFonts w:eastAsia="Calibri"/>
          <w:szCs w:val="18"/>
          <w:lang w:val="en-GB" w:eastAsia="ko-KR"/>
        </w:rPr>
        <w:t>(1) In relation with PSA activities (or RIDM) discuss calibration of lightning protections and compare protections solution in different area (data server -e.g. google, military applications, communication devices, airplane traffic, ...).</w:t>
      </w:r>
    </w:p>
    <w:p w:rsidR="00632ECA" w:rsidRDefault="00632ECA" w:rsidP="00A913E9">
      <w:pPr>
        <w:rPr>
          <w:rFonts w:eastAsia="Calibri"/>
          <w:szCs w:val="18"/>
          <w:lang w:val="en-GB" w:eastAsia="ko-KR"/>
        </w:rPr>
      </w:pPr>
    </w:p>
    <w:p w:rsidR="00632ECA" w:rsidRPr="00A913E9" w:rsidRDefault="00632ECA" w:rsidP="00632ECA">
      <w:pPr>
        <w:autoSpaceDE w:val="0"/>
        <w:autoSpaceDN w:val="0"/>
        <w:adjustRightInd w:val="0"/>
        <w:spacing w:line="360" w:lineRule="auto"/>
        <w:rPr>
          <w:rFonts w:eastAsia="Calibri"/>
          <w:szCs w:val="18"/>
          <w:u w:val="single"/>
          <w:lang w:val="en-GB" w:eastAsia="ko-KR"/>
        </w:rPr>
      </w:pPr>
      <w:r w:rsidRPr="00A913E9">
        <w:rPr>
          <w:rFonts w:eastAsia="Calibri"/>
          <w:szCs w:val="18"/>
          <w:u w:val="single"/>
          <w:lang w:val="en-GB" w:eastAsia="ko-KR"/>
        </w:rPr>
        <w:t>“Report 6: Guidance document - MAN-MADE hazards and ACCIDENTAL AIRCRAFT CRASH hazards modelling and implementation in extended PSA - Technical report ASAMPSA_E / WP21 &amp; WP22 / D21.3 &amp; D22.2-3 report6/ 2016-24”</w:t>
      </w:r>
    </w:p>
    <w:p w:rsidR="00894FF5" w:rsidRPr="00894FF5" w:rsidRDefault="00894FF5" w:rsidP="00894FF5">
      <w:pPr>
        <w:autoSpaceDE w:val="0"/>
        <w:autoSpaceDN w:val="0"/>
        <w:adjustRightInd w:val="0"/>
        <w:spacing w:line="360" w:lineRule="auto"/>
        <w:rPr>
          <w:rFonts w:eastAsia="Calibri"/>
          <w:szCs w:val="18"/>
          <w:lang w:val="en-GB" w:eastAsia="ko-KR"/>
        </w:rPr>
      </w:pPr>
      <w:r w:rsidRPr="00894FF5">
        <w:rPr>
          <w:rFonts w:eastAsia="Calibri"/>
          <w:szCs w:val="18"/>
          <w:lang w:val="en-GB" w:eastAsia="ko-KR"/>
        </w:rPr>
        <w:t>Most of active End-users consider that the report provides adequate guidance on man-made hazards and accidental aircraft crash assessment methodologies and implementation in PSA, agree with its conclusions / recommendations and find it useful for their activities. However, one respondent (Forsmark) does not support recommendations to add assessment of air-craft crashes into the common PSA. Open issues seem to be mainly related to aircraft crash, it</w:t>
      </w:r>
      <w:r>
        <w:rPr>
          <w:rFonts w:eastAsia="Calibri"/>
          <w:szCs w:val="18"/>
          <w:lang w:val="en-GB" w:eastAsia="ko-KR"/>
        </w:rPr>
        <w:t xml:space="preserve"> </w:t>
      </w:r>
      <w:r w:rsidRPr="00894FF5">
        <w:rPr>
          <w:rFonts w:eastAsia="Calibri"/>
          <w:szCs w:val="18"/>
          <w:lang w:val="en-GB" w:eastAsia="ko-KR"/>
        </w:rPr>
        <w:t>is necessary to have something specific to man-made hazards in general.</w:t>
      </w:r>
    </w:p>
    <w:p w:rsidR="00894FF5" w:rsidRPr="00894FF5" w:rsidRDefault="00894FF5" w:rsidP="00A913E9">
      <w:pPr>
        <w:autoSpaceDE w:val="0"/>
        <w:autoSpaceDN w:val="0"/>
        <w:adjustRightInd w:val="0"/>
        <w:spacing w:before="120" w:line="360" w:lineRule="auto"/>
        <w:rPr>
          <w:rFonts w:eastAsia="Calibri"/>
          <w:szCs w:val="18"/>
          <w:lang w:val="en-GB" w:eastAsia="ko-KR"/>
        </w:rPr>
      </w:pPr>
      <w:r w:rsidRPr="00894FF5">
        <w:rPr>
          <w:rFonts w:eastAsia="Calibri"/>
          <w:szCs w:val="18"/>
          <w:lang w:val="en-GB" w:eastAsia="ko-KR"/>
        </w:rPr>
        <w:t>The recommendations to achieve the report as agreed during the Vienna workshop are the following:</w:t>
      </w:r>
    </w:p>
    <w:p w:rsidR="00894FF5" w:rsidRPr="00894FF5" w:rsidRDefault="00894FF5" w:rsidP="00894FF5">
      <w:pPr>
        <w:autoSpaceDE w:val="0"/>
        <w:autoSpaceDN w:val="0"/>
        <w:adjustRightInd w:val="0"/>
        <w:spacing w:line="360" w:lineRule="auto"/>
        <w:rPr>
          <w:rFonts w:eastAsia="Calibri"/>
          <w:szCs w:val="18"/>
          <w:lang w:val="en-GB" w:eastAsia="ko-KR"/>
        </w:rPr>
      </w:pPr>
      <w:r w:rsidRPr="00894FF5">
        <w:rPr>
          <w:rFonts w:eastAsia="Calibri"/>
          <w:szCs w:val="18"/>
          <w:lang w:val="en-GB" w:eastAsia="ko-KR"/>
        </w:rPr>
        <w:t>(1) Consider all reviewers' comments (WP10 synthesis presentation during the workshop , questionnaire answers and their compilation in excel by WP10, comments in the report)</w:t>
      </w:r>
    </w:p>
    <w:p w:rsidR="00894FF5" w:rsidRPr="00894FF5" w:rsidRDefault="00894FF5" w:rsidP="00894FF5">
      <w:pPr>
        <w:autoSpaceDE w:val="0"/>
        <w:autoSpaceDN w:val="0"/>
        <w:adjustRightInd w:val="0"/>
        <w:spacing w:line="360" w:lineRule="auto"/>
        <w:rPr>
          <w:rFonts w:eastAsia="Calibri"/>
          <w:szCs w:val="18"/>
          <w:lang w:val="en-GB" w:eastAsia="ko-KR"/>
        </w:rPr>
      </w:pPr>
      <w:r w:rsidRPr="00894FF5">
        <w:rPr>
          <w:rFonts w:eastAsia="Calibri"/>
          <w:szCs w:val="18"/>
          <w:lang w:val="en-GB" w:eastAsia="ko-KR"/>
        </w:rPr>
        <w:t>(2) Consider NEI 07-13 Methodology aircraft Impact assessment for new plant design</w:t>
      </w:r>
    </w:p>
    <w:p w:rsidR="00894FF5" w:rsidRPr="00894FF5" w:rsidRDefault="00894FF5" w:rsidP="00894FF5">
      <w:pPr>
        <w:autoSpaceDE w:val="0"/>
        <w:autoSpaceDN w:val="0"/>
        <w:adjustRightInd w:val="0"/>
        <w:spacing w:line="360" w:lineRule="auto"/>
        <w:rPr>
          <w:rFonts w:eastAsia="Calibri"/>
          <w:szCs w:val="18"/>
          <w:lang w:val="en-GB" w:eastAsia="ko-KR"/>
        </w:rPr>
      </w:pPr>
      <w:r w:rsidRPr="00894FF5">
        <w:rPr>
          <w:rFonts w:eastAsia="Calibri"/>
          <w:szCs w:val="18"/>
          <w:lang w:val="en-GB" w:eastAsia="ko-KR"/>
        </w:rPr>
        <w:t>(3) Include Koeberg NPP experience in the report (proposed by EDF that can contact them)</w:t>
      </w:r>
    </w:p>
    <w:p w:rsidR="00632ECA" w:rsidRDefault="00894FF5" w:rsidP="00894FF5">
      <w:pPr>
        <w:autoSpaceDE w:val="0"/>
        <w:autoSpaceDN w:val="0"/>
        <w:adjustRightInd w:val="0"/>
        <w:spacing w:line="360" w:lineRule="auto"/>
        <w:rPr>
          <w:rFonts w:eastAsia="Calibri"/>
          <w:szCs w:val="18"/>
          <w:lang w:val="en-GB" w:eastAsia="ko-KR"/>
        </w:rPr>
      </w:pPr>
      <w:r w:rsidRPr="00894FF5">
        <w:rPr>
          <w:rFonts w:eastAsia="Calibri"/>
          <w:szCs w:val="18"/>
          <w:lang w:val="en-GB" w:eastAsia="ko-KR"/>
        </w:rPr>
        <w:t>(4) In the recommendations: discuss in an open way the need to develop an aircraft crash PSA (depend from one site to the other - see airplane traffic) and identify open issues for man-made hazards</w:t>
      </w:r>
      <w:r w:rsidR="009061E2">
        <w:rPr>
          <w:rFonts w:eastAsia="Calibri"/>
          <w:szCs w:val="18"/>
          <w:lang w:val="en-GB" w:eastAsia="ko-KR"/>
        </w:rPr>
        <w:t>.</w:t>
      </w:r>
    </w:p>
    <w:p w:rsidR="00632ECA" w:rsidRDefault="00632ECA" w:rsidP="00632ECA">
      <w:pPr>
        <w:autoSpaceDE w:val="0"/>
        <w:autoSpaceDN w:val="0"/>
        <w:adjustRightInd w:val="0"/>
        <w:spacing w:line="360" w:lineRule="auto"/>
        <w:rPr>
          <w:rFonts w:eastAsia="Calibri"/>
          <w:szCs w:val="18"/>
          <w:lang w:val="en-GB" w:eastAsia="ko-KR"/>
        </w:rPr>
      </w:pPr>
    </w:p>
    <w:p w:rsidR="00F8603B" w:rsidRPr="00A913E9" w:rsidRDefault="00F8603B" w:rsidP="00632ECA">
      <w:pPr>
        <w:autoSpaceDE w:val="0"/>
        <w:autoSpaceDN w:val="0"/>
        <w:adjustRightInd w:val="0"/>
        <w:spacing w:line="360" w:lineRule="auto"/>
        <w:rPr>
          <w:rFonts w:eastAsia="Calibri"/>
          <w:szCs w:val="18"/>
          <w:u w:val="single"/>
          <w:lang w:val="en-GB" w:eastAsia="ko-KR"/>
        </w:rPr>
      </w:pPr>
      <w:r w:rsidRPr="00A913E9">
        <w:rPr>
          <w:rFonts w:eastAsia="Calibri"/>
          <w:szCs w:val="18"/>
          <w:u w:val="single"/>
          <w:lang w:val="en-GB" w:eastAsia="ko-KR"/>
        </w:rPr>
        <w:t>“External Events in L2 PSA - Technical report ASAMPSA_E/WP40/D40.4/2016-14”</w:t>
      </w:r>
    </w:p>
    <w:p w:rsidR="00A52261" w:rsidRPr="00A52261" w:rsidRDefault="00A52261" w:rsidP="00A52261">
      <w:pPr>
        <w:autoSpaceDE w:val="0"/>
        <w:autoSpaceDN w:val="0"/>
        <w:adjustRightInd w:val="0"/>
        <w:spacing w:line="360" w:lineRule="auto"/>
        <w:rPr>
          <w:rFonts w:eastAsia="Calibri"/>
          <w:szCs w:val="18"/>
          <w:lang w:val="en-GB" w:eastAsia="ko-KR"/>
        </w:rPr>
      </w:pPr>
      <w:r w:rsidRPr="00A52261">
        <w:rPr>
          <w:rFonts w:eastAsia="Calibri"/>
          <w:szCs w:val="18"/>
          <w:lang w:val="en-GB" w:eastAsia="ko-KR"/>
        </w:rPr>
        <w:t>Most of active End-users consider that the report provides adequate guidance regarding implementation of external hazards into Level 2 PSA and agree with its conclusions / recommendations. Proposal for a L2 PSA for multi-unit site seems interesting but needs further developments</w:t>
      </w:r>
    </w:p>
    <w:p w:rsidR="00A52261" w:rsidRPr="00A52261" w:rsidRDefault="00A52261" w:rsidP="00A913E9">
      <w:pPr>
        <w:autoSpaceDE w:val="0"/>
        <w:autoSpaceDN w:val="0"/>
        <w:adjustRightInd w:val="0"/>
        <w:spacing w:before="120" w:line="360" w:lineRule="auto"/>
        <w:rPr>
          <w:rFonts w:eastAsia="Calibri"/>
          <w:szCs w:val="18"/>
          <w:lang w:val="en-GB" w:eastAsia="ko-KR"/>
        </w:rPr>
      </w:pPr>
      <w:r w:rsidRPr="00A52261">
        <w:rPr>
          <w:rFonts w:eastAsia="Calibri"/>
          <w:szCs w:val="18"/>
          <w:lang w:val="en-GB" w:eastAsia="ko-KR"/>
        </w:rPr>
        <w:t>The recommendations to achieve the report as agreed during the Vienna workshop are the following:</w:t>
      </w:r>
    </w:p>
    <w:p w:rsidR="00A52261" w:rsidRPr="00A52261" w:rsidRDefault="00A52261" w:rsidP="00A52261">
      <w:pPr>
        <w:autoSpaceDE w:val="0"/>
        <w:autoSpaceDN w:val="0"/>
        <w:adjustRightInd w:val="0"/>
        <w:spacing w:line="360" w:lineRule="auto"/>
        <w:rPr>
          <w:rFonts w:eastAsia="Calibri"/>
          <w:szCs w:val="18"/>
          <w:lang w:val="en-GB" w:eastAsia="ko-KR"/>
        </w:rPr>
      </w:pPr>
      <w:r w:rsidRPr="00A52261">
        <w:rPr>
          <w:rFonts w:eastAsia="Calibri"/>
          <w:szCs w:val="18"/>
          <w:lang w:val="en-GB" w:eastAsia="ko-KR"/>
        </w:rPr>
        <w:t>(1) Consider all reviewers' comments (WP10 synthesis presentation during the workshop, questionnaire answers and their compilation in excel by WP10, comments in the report)</w:t>
      </w:r>
    </w:p>
    <w:p w:rsidR="00A52261" w:rsidRPr="00A52261" w:rsidRDefault="00A52261" w:rsidP="00A52261">
      <w:pPr>
        <w:autoSpaceDE w:val="0"/>
        <w:autoSpaceDN w:val="0"/>
        <w:adjustRightInd w:val="0"/>
        <w:spacing w:line="360" w:lineRule="auto"/>
        <w:rPr>
          <w:rFonts w:eastAsia="Calibri"/>
          <w:szCs w:val="18"/>
          <w:lang w:val="en-GB" w:eastAsia="ko-KR"/>
        </w:rPr>
      </w:pPr>
      <w:r w:rsidRPr="00A52261">
        <w:rPr>
          <w:rFonts w:eastAsia="Calibri"/>
          <w:szCs w:val="18"/>
          <w:lang w:val="en-GB" w:eastAsia="ko-KR"/>
        </w:rPr>
        <w:t>(2) Promote "graded" approach for the development of L2 PSA for external events</w:t>
      </w:r>
    </w:p>
    <w:p w:rsidR="00A52261" w:rsidRPr="00A52261" w:rsidRDefault="00A52261" w:rsidP="00A52261">
      <w:pPr>
        <w:autoSpaceDE w:val="0"/>
        <w:autoSpaceDN w:val="0"/>
        <w:adjustRightInd w:val="0"/>
        <w:spacing w:line="360" w:lineRule="auto"/>
        <w:rPr>
          <w:rFonts w:eastAsia="Calibri"/>
          <w:szCs w:val="18"/>
          <w:lang w:val="en-GB" w:eastAsia="ko-KR"/>
        </w:rPr>
      </w:pPr>
      <w:r w:rsidRPr="00A52261">
        <w:rPr>
          <w:rFonts w:eastAsia="Calibri"/>
          <w:szCs w:val="18"/>
          <w:lang w:val="en-GB" w:eastAsia="ko-KR"/>
        </w:rPr>
        <w:t>(3) Introduce the discussion on low quality data for rare IE events (natural hazards) and how it should be considered for L2 PSA development (shall we exclude such IE from L2 PSA?, how to be consistent in risk metrics applications? Shall ASAMPSA_E promote full-scope integrated PSA (all IE in one PSA) or promote separated PSA (one PSA for each type of IE, to avoid mixing situations with different quality in IE data))</w:t>
      </w:r>
    </w:p>
    <w:p w:rsidR="00A52261" w:rsidRPr="00A52261" w:rsidRDefault="00A52261" w:rsidP="00A52261">
      <w:pPr>
        <w:autoSpaceDE w:val="0"/>
        <w:autoSpaceDN w:val="0"/>
        <w:adjustRightInd w:val="0"/>
        <w:spacing w:line="360" w:lineRule="auto"/>
        <w:rPr>
          <w:rFonts w:eastAsia="Calibri"/>
          <w:szCs w:val="18"/>
          <w:lang w:val="en-GB" w:eastAsia="ko-KR"/>
        </w:rPr>
      </w:pPr>
      <w:r w:rsidRPr="00A52261">
        <w:rPr>
          <w:rFonts w:eastAsia="Calibri"/>
          <w:szCs w:val="18"/>
          <w:lang w:val="en-GB" w:eastAsia="ko-KR"/>
        </w:rPr>
        <w:t>(4) Comment more precisely the choice to be done between L1-L2 integrated or separated methodologies in the context of external hazards</w:t>
      </w:r>
      <w:r w:rsidR="009061E2">
        <w:rPr>
          <w:rFonts w:eastAsia="Calibri"/>
          <w:szCs w:val="18"/>
          <w:lang w:val="en-GB" w:eastAsia="ko-KR"/>
        </w:rPr>
        <w:t>.</w:t>
      </w:r>
    </w:p>
    <w:p w:rsidR="00A52261" w:rsidRPr="00A52261" w:rsidRDefault="00A52261" w:rsidP="00A913E9">
      <w:pPr>
        <w:autoSpaceDE w:val="0"/>
        <w:autoSpaceDN w:val="0"/>
        <w:adjustRightInd w:val="0"/>
        <w:spacing w:before="120" w:line="360" w:lineRule="auto"/>
        <w:rPr>
          <w:rFonts w:eastAsia="Calibri"/>
          <w:szCs w:val="18"/>
          <w:lang w:val="en-GB" w:eastAsia="ko-KR"/>
        </w:rPr>
      </w:pPr>
      <w:r w:rsidRPr="00A52261">
        <w:rPr>
          <w:rFonts w:eastAsia="Calibri"/>
          <w:szCs w:val="18"/>
          <w:lang w:val="en-GB" w:eastAsia="ko-KR"/>
        </w:rPr>
        <w:t>Workshop thinking for follow-up activities:</w:t>
      </w:r>
    </w:p>
    <w:p w:rsidR="00F8603B" w:rsidRDefault="00A52261" w:rsidP="00A52261">
      <w:pPr>
        <w:autoSpaceDE w:val="0"/>
        <w:autoSpaceDN w:val="0"/>
        <w:adjustRightInd w:val="0"/>
        <w:spacing w:line="360" w:lineRule="auto"/>
        <w:rPr>
          <w:rFonts w:eastAsia="Calibri"/>
          <w:szCs w:val="18"/>
          <w:lang w:val="en-GB" w:eastAsia="ko-KR"/>
        </w:rPr>
      </w:pPr>
      <w:r w:rsidRPr="00A52261">
        <w:rPr>
          <w:rFonts w:eastAsia="Calibri"/>
          <w:szCs w:val="18"/>
          <w:lang w:val="en-GB" w:eastAsia="ko-KR"/>
        </w:rPr>
        <w:t xml:space="preserve">(1) It appears that a limited experience in external IE L2 PSA exists. </w:t>
      </w:r>
      <w:r w:rsidR="005255F3" w:rsidRPr="00A52261">
        <w:rPr>
          <w:rFonts w:eastAsia="Calibri"/>
          <w:szCs w:val="18"/>
          <w:lang w:val="en-GB" w:eastAsia="ko-KR"/>
        </w:rPr>
        <w:t>This topic</w:t>
      </w:r>
      <w:r w:rsidRPr="00A52261">
        <w:rPr>
          <w:rFonts w:eastAsia="Calibri"/>
          <w:szCs w:val="18"/>
          <w:lang w:val="en-GB" w:eastAsia="ko-KR"/>
        </w:rPr>
        <w:t xml:space="preserve"> shall be considered later for international cooperative actions.</w:t>
      </w:r>
    </w:p>
    <w:p w:rsidR="00F8603B" w:rsidRDefault="00F8603B" w:rsidP="00632ECA">
      <w:pPr>
        <w:autoSpaceDE w:val="0"/>
        <w:autoSpaceDN w:val="0"/>
        <w:adjustRightInd w:val="0"/>
        <w:spacing w:line="360" w:lineRule="auto"/>
        <w:rPr>
          <w:rFonts w:eastAsia="Calibri"/>
          <w:szCs w:val="18"/>
          <w:lang w:val="en-GB" w:eastAsia="ko-KR"/>
        </w:rPr>
      </w:pPr>
    </w:p>
    <w:p w:rsidR="00A52261" w:rsidRPr="00A913E9" w:rsidRDefault="00A52261" w:rsidP="00632ECA">
      <w:pPr>
        <w:autoSpaceDE w:val="0"/>
        <w:autoSpaceDN w:val="0"/>
        <w:adjustRightInd w:val="0"/>
        <w:spacing w:line="360" w:lineRule="auto"/>
        <w:rPr>
          <w:rFonts w:eastAsia="Calibri"/>
          <w:szCs w:val="18"/>
          <w:u w:val="single"/>
          <w:lang w:val="en-GB" w:eastAsia="ko-KR"/>
        </w:rPr>
      </w:pPr>
      <w:r w:rsidRPr="00A913E9">
        <w:rPr>
          <w:rFonts w:eastAsia="Calibri"/>
          <w:szCs w:val="18"/>
          <w:u w:val="single"/>
          <w:lang w:val="en-GB" w:eastAsia="ko-KR"/>
        </w:rPr>
        <w:t>“Guidance on the verification and improvement of SAM strategies with L2 PSA - Technical report ASAMPSA_E / WP40 / D40.5 / 2016-16”</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Most of active End-users consider that the report successfully covers the topic and agree with its conclusions / recommendations.</w:t>
      </w:r>
    </w:p>
    <w:p w:rsidR="00317F3C" w:rsidRPr="00317F3C" w:rsidRDefault="00317F3C" w:rsidP="00A913E9">
      <w:pPr>
        <w:autoSpaceDE w:val="0"/>
        <w:autoSpaceDN w:val="0"/>
        <w:adjustRightInd w:val="0"/>
        <w:spacing w:before="120" w:line="360" w:lineRule="auto"/>
        <w:rPr>
          <w:rFonts w:eastAsia="Calibri"/>
          <w:szCs w:val="18"/>
          <w:lang w:val="en-GB" w:eastAsia="ko-KR"/>
        </w:rPr>
      </w:pPr>
      <w:r w:rsidRPr="00317F3C">
        <w:rPr>
          <w:rFonts w:eastAsia="Calibri"/>
          <w:szCs w:val="18"/>
          <w:lang w:val="en-GB" w:eastAsia="ko-KR"/>
        </w:rPr>
        <w:t>The recommendations to achieve the report as agreed during the Vienna workshop are the following:</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(1) Take into account the reviewers' comments</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(2) ENSI proposes to provide information for H2 management on Switzerland NPPs (the Authors shall contact ENSI)</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(3) Add risk of excessive pressure peak in the containment in case of RCS content blow-down</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(4) Complete the reports for BWRs SAM (the author shall contact FKA)</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(5) Complete the report with details on the FLEX approach (example of application Slovenia, Spain, in addition to US - the authors shall contact JSI and IBERDROLA)</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(6) Remind that research shall be promoted where uncertainties are too high</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(7) Complete the report on equipment qualification issues.</w:t>
      </w:r>
    </w:p>
    <w:p w:rsidR="00317F3C" w:rsidRPr="00317F3C" w:rsidRDefault="00317F3C" w:rsidP="00A913E9">
      <w:pPr>
        <w:autoSpaceDE w:val="0"/>
        <w:autoSpaceDN w:val="0"/>
        <w:adjustRightInd w:val="0"/>
        <w:spacing w:before="120" w:line="360" w:lineRule="auto"/>
        <w:rPr>
          <w:rFonts w:eastAsia="Calibri"/>
          <w:szCs w:val="18"/>
          <w:lang w:val="en-GB" w:eastAsia="ko-KR"/>
        </w:rPr>
      </w:pPr>
      <w:r w:rsidRPr="00317F3C">
        <w:rPr>
          <w:rFonts w:eastAsia="Calibri"/>
          <w:szCs w:val="18"/>
          <w:lang w:val="en-GB" w:eastAsia="ko-KR"/>
        </w:rPr>
        <w:t>The following issues have been identified and agreed during the Vienna workshop for follow -up actions:</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(1) Practices exchanges on SA qualification: which environmental conditions shall be defined,</w:t>
      </w:r>
    </w:p>
    <w:p w:rsidR="00317F3C" w:rsidRPr="00317F3C"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(2) Implementation of FLEX strategy and link with L2 PSA</w:t>
      </w:r>
    </w:p>
    <w:p w:rsidR="00A52261" w:rsidRDefault="00317F3C" w:rsidP="00317F3C">
      <w:pPr>
        <w:autoSpaceDE w:val="0"/>
        <w:autoSpaceDN w:val="0"/>
        <w:adjustRightInd w:val="0"/>
        <w:spacing w:line="360" w:lineRule="auto"/>
        <w:rPr>
          <w:rFonts w:eastAsia="Calibri"/>
          <w:szCs w:val="18"/>
          <w:lang w:val="en-GB" w:eastAsia="ko-KR"/>
        </w:rPr>
      </w:pPr>
      <w:r w:rsidRPr="00317F3C">
        <w:rPr>
          <w:rFonts w:eastAsia="Calibri"/>
          <w:szCs w:val="18"/>
          <w:lang w:val="en-GB" w:eastAsia="ko-KR"/>
        </w:rPr>
        <w:t>(3) Dry spent fuel storage risk assessment.</w:t>
      </w:r>
    </w:p>
    <w:p w:rsidR="00A52261" w:rsidRDefault="00A52261" w:rsidP="00632ECA">
      <w:pPr>
        <w:autoSpaceDE w:val="0"/>
        <w:autoSpaceDN w:val="0"/>
        <w:adjustRightInd w:val="0"/>
        <w:spacing w:line="360" w:lineRule="auto"/>
        <w:rPr>
          <w:rFonts w:eastAsia="Calibri"/>
          <w:szCs w:val="18"/>
          <w:lang w:val="en-GB" w:eastAsia="ko-KR"/>
        </w:rPr>
      </w:pPr>
    </w:p>
    <w:p w:rsidR="00317F3C" w:rsidRPr="00A913E9" w:rsidRDefault="00317F3C" w:rsidP="00632ECA">
      <w:pPr>
        <w:autoSpaceDE w:val="0"/>
        <w:autoSpaceDN w:val="0"/>
        <w:adjustRightInd w:val="0"/>
        <w:spacing w:line="360" w:lineRule="auto"/>
        <w:rPr>
          <w:rFonts w:eastAsia="Calibri"/>
          <w:szCs w:val="18"/>
          <w:u w:val="single"/>
          <w:lang w:val="en-GB" w:eastAsia="ko-KR"/>
        </w:rPr>
      </w:pPr>
      <w:r w:rsidRPr="00A913E9">
        <w:rPr>
          <w:rFonts w:eastAsia="Calibri"/>
          <w:szCs w:val="18"/>
          <w:u w:val="single"/>
          <w:lang w:val="en-US" w:eastAsia="ko-KR"/>
        </w:rPr>
        <w:t>“Complement of existing ASAMPSA2 guidance for shutdown states of reactors, Spent Fuel Pool and recent R&amp;D results - Technical report ASAMPSA_E / WP40 / D40.6 / 2016-25</w:t>
      </w:r>
      <w:r w:rsidRPr="00A913E9">
        <w:rPr>
          <w:rFonts w:eastAsia="Calibri"/>
          <w:u w:val="single"/>
          <w:lang w:val="en-US"/>
        </w:rPr>
        <w:t>”</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Most of active End-users consider that the report successfully covers the topic and agree with its conclusions / recommendations. Improvement needs have been pointed out. In particular, It would be preferred to get some suggestions</w:t>
      </w:r>
      <w:r w:rsidR="00366D26">
        <w:rPr>
          <w:rFonts w:eastAsia="Calibri"/>
          <w:szCs w:val="18"/>
          <w:lang w:val="en-GB" w:eastAsia="ko-KR"/>
        </w:rPr>
        <w:t xml:space="preserve"> </w:t>
      </w:r>
      <w:r w:rsidRPr="00DF5327">
        <w:rPr>
          <w:rFonts w:eastAsia="Calibri"/>
          <w:szCs w:val="18"/>
          <w:lang w:val="en-GB" w:eastAsia="ko-KR"/>
        </w:rPr>
        <w:t>/</w:t>
      </w:r>
      <w:r w:rsidR="00366D26">
        <w:rPr>
          <w:rFonts w:eastAsia="Calibri"/>
          <w:szCs w:val="18"/>
          <w:lang w:val="en-GB" w:eastAsia="ko-KR"/>
        </w:rPr>
        <w:t xml:space="preserve"> </w:t>
      </w:r>
      <w:r w:rsidRPr="00DF5327">
        <w:rPr>
          <w:rFonts w:eastAsia="Calibri"/>
          <w:szCs w:val="18"/>
          <w:lang w:val="en-GB" w:eastAsia="ko-KR"/>
        </w:rPr>
        <w:t>propositions on the fission product release (from SFP) assessment, given the fact that the calculation codes are not always of satisfying performance regarding this. Section 4 is not enough complete and not quite up-to-date: additional R&amp;D related information should be provided.</w:t>
      </w:r>
    </w:p>
    <w:p w:rsidR="00DF5327" w:rsidRPr="00DF5327" w:rsidRDefault="00DF5327" w:rsidP="00A913E9">
      <w:pPr>
        <w:autoSpaceDE w:val="0"/>
        <w:autoSpaceDN w:val="0"/>
        <w:adjustRightInd w:val="0"/>
        <w:spacing w:before="120" w:line="360" w:lineRule="auto"/>
        <w:rPr>
          <w:rFonts w:eastAsia="Calibri"/>
          <w:szCs w:val="18"/>
          <w:lang w:val="en-GB" w:eastAsia="ko-KR"/>
        </w:rPr>
      </w:pPr>
      <w:r w:rsidRPr="00DF5327">
        <w:rPr>
          <w:rFonts w:eastAsia="Calibri"/>
          <w:szCs w:val="18"/>
          <w:lang w:val="en-GB" w:eastAsia="ko-KR"/>
        </w:rPr>
        <w:t>The recommendations to achieve the report as agreed during the Vienna workshop are the following:</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(1) Consider all reviewers' comments (WP10 synthesis presentation during the workshop, questionnaire answers and their compilation in excel by WP10, comments in the report)</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(2) Provide some order of magnitude of Source term assessment in case of SFP accident and explanation on the technical basis to be used, describe better the accident progression in case of SFP accident</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(3) Complete the application of PSA with Forsmark experience: yearly application of PSA for each outage: risk management for the operations to be done depending on which system is (un)available during outage</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(4) For integral codes to be used for source term assessment, complete the information available on ASTEC by information equivalent for MAAP and MELCOR</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(5) Provide information from the AIR-SFP project (this should end in September 2016)</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(6) Indicate in which condition the spent fuel can be cooled with air circulation (contact NRG which has performed recently an assessment)</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(7) Contact SARNET management board for the complements to be added on recent R&amp;D results</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(8) Indicate additional specific SFP configurations example (e.g. 2 SFP in a same reactor hall - VVER440).</w:t>
      </w:r>
    </w:p>
    <w:p w:rsidR="00DF5327" w:rsidRPr="00DF5327"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Proposal of issue for follow-up actions agreed during the Vienna workshop:</w:t>
      </w:r>
    </w:p>
    <w:p w:rsidR="00A52261" w:rsidRDefault="00DF5327" w:rsidP="00DF5327">
      <w:pPr>
        <w:autoSpaceDE w:val="0"/>
        <w:autoSpaceDN w:val="0"/>
        <w:adjustRightInd w:val="0"/>
        <w:spacing w:line="360" w:lineRule="auto"/>
        <w:rPr>
          <w:rFonts w:eastAsia="Calibri"/>
          <w:szCs w:val="18"/>
          <w:lang w:val="en-GB" w:eastAsia="ko-KR"/>
        </w:rPr>
      </w:pPr>
      <w:r w:rsidRPr="00DF5327">
        <w:rPr>
          <w:rFonts w:eastAsia="Calibri"/>
          <w:szCs w:val="18"/>
          <w:lang w:val="en-GB" w:eastAsia="ko-KR"/>
        </w:rPr>
        <w:t>(1) Which conditions allow SFP stabilization in case of accident?</w:t>
      </w:r>
    </w:p>
    <w:p w:rsidR="00317F3C" w:rsidRDefault="00317F3C" w:rsidP="00632ECA">
      <w:pPr>
        <w:autoSpaceDE w:val="0"/>
        <w:autoSpaceDN w:val="0"/>
        <w:adjustRightInd w:val="0"/>
        <w:spacing w:line="360" w:lineRule="auto"/>
        <w:rPr>
          <w:rFonts w:eastAsia="Calibri"/>
          <w:szCs w:val="18"/>
          <w:lang w:val="en-GB" w:eastAsia="ko-KR"/>
        </w:rPr>
      </w:pPr>
    </w:p>
    <w:p w:rsidR="00845702" w:rsidRPr="00A913E9" w:rsidRDefault="00845702" w:rsidP="00632ECA">
      <w:pPr>
        <w:autoSpaceDE w:val="0"/>
        <w:autoSpaceDN w:val="0"/>
        <w:adjustRightInd w:val="0"/>
        <w:spacing w:line="360" w:lineRule="auto"/>
        <w:rPr>
          <w:rFonts w:eastAsia="Calibri"/>
          <w:szCs w:val="18"/>
          <w:u w:val="single"/>
          <w:lang w:val="en-GB" w:eastAsia="ko-KR"/>
        </w:rPr>
      </w:pPr>
      <w:r w:rsidRPr="00A913E9">
        <w:rPr>
          <w:rFonts w:eastAsia="Calibri"/>
          <w:szCs w:val="18"/>
          <w:u w:val="single"/>
          <w:lang w:val="en-GB" w:eastAsia="ko-KR"/>
        </w:rPr>
        <w:t>General evaluation</w:t>
      </w:r>
      <w:r w:rsidR="00B453D5">
        <w:rPr>
          <w:rFonts w:eastAsia="Calibri"/>
          <w:szCs w:val="18"/>
          <w:u w:val="single"/>
          <w:lang w:val="en-GB" w:eastAsia="ko-KR"/>
        </w:rPr>
        <w:t xml:space="preserve"> and follow-up activities</w:t>
      </w:r>
    </w:p>
    <w:p w:rsidR="00B453D5" w:rsidRDefault="00845702" w:rsidP="00A913E9">
      <w:pPr>
        <w:autoSpaceDE w:val="0"/>
        <w:autoSpaceDN w:val="0"/>
        <w:adjustRightInd w:val="0"/>
        <w:spacing w:line="360" w:lineRule="auto"/>
        <w:rPr>
          <w:rFonts w:eastAsia="Calibri"/>
          <w:szCs w:val="18"/>
          <w:lang w:val="en-GB" w:eastAsia="ko-KR"/>
        </w:rPr>
      </w:pPr>
      <w:r w:rsidRPr="00DF5327">
        <w:rPr>
          <w:rFonts w:eastAsia="Calibri"/>
          <w:szCs w:val="18"/>
          <w:lang w:val="en-GB" w:eastAsia="ko-KR"/>
        </w:rPr>
        <w:t xml:space="preserve">Most of active End-users consider that </w:t>
      </w:r>
      <w:r>
        <w:rPr>
          <w:rFonts w:eastAsia="Calibri"/>
          <w:szCs w:val="18"/>
          <w:lang w:val="en-GB" w:eastAsia="ko-KR"/>
        </w:rPr>
        <w:t>overall documentary structure is suitable</w:t>
      </w:r>
      <w:r w:rsidR="00682956">
        <w:rPr>
          <w:rFonts w:eastAsia="Calibri"/>
          <w:szCs w:val="18"/>
          <w:lang w:val="en-GB" w:eastAsia="ko-KR"/>
        </w:rPr>
        <w:t xml:space="preserve"> and intend to use the project deliverables</w:t>
      </w:r>
      <w:r>
        <w:rPr>
          <w:rFonts w:eastAsia="Calibri"/>
          <w:szCs w:val="18"/>
          <w:lang w:val="en-GB" w:eastAsia="ko-KR"/>
        </w:rPr>
        <w:t xml:space="preserve">. </w:t>
      </w:r>
      <w:r w:rsidR="00B453D5">
        <w:rPr>
          <w:rFonts w:eastAsia="Calibri"/>
          <w:szCs w:val="18"/>
          <w:lang w:val="en-GB" w:eastAsia="ko-KR"/>
        </w:rPr>
        <w:t xml:space="preserve">However, </w:t>
      </w:r>
      <w:r w:rsidR="009C2F91">
        <w:rPr>
          <w:rFonts w:eastAsia="Calibri"/>
          <w:szCs w:val="18"/>
          <w:lang w:val="en-GB" w:eastAsia="ko-KR"/>
        </w:rPr>
        <w:t xml:space="preserve">some End-users comments underline that reports </w:t>
      </w:r>
      <w:r w:rsidR="009C2F91" w:rsidRPr="009C2F91">
        <w:rPr>
          <w:rFonts w:eastAsia="Calibri"/>
          <w:szCs w:val="18"/>
          <w:lang w:val="en-GB" w:eastAsia="ko-KR"/>
        </w:rPr>
        <w:t xml:space="preserve">could be considered as state-of-the-art review </w:t>
      </w:r>
      <w:r w:rsidR="009C2F91">
        <w:rPr>
          <w:rFonts w:eastAsia="Calibri"/>
          <w:szCs w:val="18"/>
          <w:lang w:val="en-GB" w:eastAsia="ko-KR"/>
        </w:rPr>
        <w:t>r</w:t>
      </w:r>
      <w:r w:rsidR="009C2F91" w:rsidRPr="009C2F91">
        <w:rPr>
          <w:rFonts w:eastAsia="Calibri"/>
          <w:szCs w:val="18"/>
          <w:lang w:val="en-GB" w:eastAsia="ko-KR"/>
        </w:rPr>
        <w:t>ather than guidance</w:t>
      </w:r>
      <w:r w:rsidR="009C2F91">
        <w:rPr>
          <w:rFonts w:eastAsia="Calibri"/>
          <w:szCs w:val="18"/>
          <w:lang w:val="en-GB" w:eastAsia="ko-KR"/>
        </w:rPr>
        <w:t xml:space="preserve"> for industrial applications. A</w:t>
      </w:r>
      <w:r w:rsidR="00B453D5">
        <w:rPr>
          <w:rFonts w:eastAsia="Calibri"/>
          <w:szCs w:val="18"/>
          <w:lang w:val="en-GB" w:eastAsia="ko-KR"/>
        </w:rPr>
        <w:t xml:space="preserve">nswers also highlight that some End-users expectations have not </w:t>
      </w:r>
      <w:r w:rsidR="009C2F91">
        <w:rPr>
          <w:rFonts w:eastAsia="Calibri"/>
          <w:szCs w:val="18"/>
          <w:lang w:val="en-GB" w:eastAsia="ko-KR"/>
        </w:rPr>
        <w:t xml:space="preserve">been </w:t>
      </w:r>
      <w:r w:rsidR="00B453D5">
        <w:rPr>
          <w:rFonts w:eastAsia="Calibri"/>
          <w:szCs w:val="18"/>
          <w:lang w:val="en-GB" w:eastAsia="ko-KR"/>
        </w:rPr>
        <w:t xml:space="preserve">treated or with an unsufficient level of details; the most often mentioned issues are the following: </w:t>
      </w:r>
      <w:r w:rsidR="00B453D5" w:rsidRPr="00B453D5">
        <w:rPr>
          <w:rFonts w:eastAsia="Calibri"/>
          <w:szCs w:val="18"/>
          <w:lang w:val="en-GB" w:eastAsia="ko-KR"/>
        </w:rPr>
        <w:t>methodology for simultaneous accident progression in core and SFP</w:t>
      </w:r>
      <w:r w:rsidR="00B453D5">
        <w:rPr>
          <w:rFonts w:eastAsia="Calibri"/>
          <w:szCs w:val="18"/>
          <w:lang w:val="en-GB" w:eastAsia="ko-KR"/>
        </w:rPr>
        <w:t xml:space="preserve">, </w:t>
      </w:r>
      <w:r w:rsidR="00B453D5" w:rsidRPr="00B453D5">
        <w:rPr>
          <w:rFonts w:eastAsia="Calibri"/>
          <w:szCs w:val="18"/>
          <w:lang w:val="en-GB" w:eastAsia="ko-KR"/>
        </w:rPr>
        <w:t>the level of conservatism (same level in all PSA parts …?)</w:t>
      </w:r>
      <w:r w:rsidR="00B453D5">
        <w:rPr>
          <w:rFonts w:eastAsia="Calibri"/>
          <w:szCs w:val="18"/>
          <w:lang w:val="en-GB" w:eastAsia="ko-KR"/>
        </w:rPr>
        <w:t xml:space="preserve">, </w:t>
      </w:r>
      <w:r w:rsidR="00B453D5" w:rsidRPr="00B453D5">
        <w:rPr>
          <w:rFonts w:eastAsia="Calibri"/>
          <w:szCs w:val="18"/>
          <w:lang w:val="en-GB" w:eastAsia="ko-KR"/>
        </w:rPr>
        <w:t>how to include mobile equipment in PSA</w:t>
      </w:r>
      <w:r w:rsidR="00B453D5">
        <w:rPr>
          <w:rFonts w:eastAsia="Calibri"/>
          <w:szCs w:val="18"/>
          <w:lang w:val="en-GB" w:eastAsia="ko-KR"/>
        </w:rPr>
        <w:t xml:space="preserve">, </w:t>
      </w:r>
      <w:r w:rsidR="00B453D5" w:rsidRPr="00B453D5">
        <w:rPr>
          <w:rFonts w:eastAsia="Calibri"/>
          <w:szCs w:val="18"/>
          <w:lang w:val="en-GB" w:eastAsia="ko-KR"/>
        </w:rPr>
        <w:t>how and when “seasonal PSA (winter/summer)” must be developed</w:t>
      </w:r>
      <w:r w:rsidR="00B453D5">
        <w:rPr>
          <w:rFonts w:eastAsia="Calibri"/>
          <w:szCs w:val="18"/>
          <w:lang w:val="en-GB" w:eastAsia="ko-KR"/>
        </w:rPr>
        <w:t>? It might be interesting to address these issues in future activities.</w:t>
      </w:r>
    </w:p>
    <w:p w:rsidR="00C85DDA" w:rsidRPr="00DB119E" w:rsidRDefault="00596B9D" w:rsidP="00A913E9">
      <w:pPr>
        <w:rPr>
          <w:color w:val="666699"/>
          <w:lang w:val="en-GB"/>
        </w:rPr>
      </w:pPr>
      <w:r>
        <w:rPr>
          <w:rFonts w:eastAsia="Calibri"/>
          <w:szCs w:val="18"/>
          <w:lang w:val="en-GB" w:eastAsia="ko-KR"/>
        </w:rPr>
        <w:t xml:space="preserve">In addition to issues identified in previous paragraphs, respondents have </w:t>
      </w:r>
      <w:r w:rsidR="009061E2">
        <w:rPr>
          <w:rFonts w:eastAsia="Calibri"/>
          <w:szCs w:val="18"/>
          <w:lang w:val="en-GB" w:eastAsia="ko-KR"/>
        </w:rPr>
        <w:t xml:space="preserve">also </w:t>
      </w:r>
      <w:r>
        <w:rPr>
          <w:rFonts w:eastAsia="Calibri"/>
          <w:szCs w:val="18"/>
          <w:lang w:val="en-GB" w:eastAsia="ko-KR"/>
        </w:rPr>
        <w:t>mentioned the following areas for f</w:t>
      </w:r>
      <w:r w:rsidR="00845702" w:rsidRPr="00A913E9">
        <w:rPr>
          <w:rFonts w:eastAsia="Calibri"/>
          <w:szCs w:val="18"/>
          <w:lang w:val="en-GB" w:eastAsia="ko-KR"/>
        </w:rPr>
        <w:t>ollow-up activities</w:t>
      </w:r>
      <w:r>
        <w:rPr>
          <w:rFonts w:eastAsia="Calibri"/>
          <w:szCs w:val="18"/>
          <w:lang w:val="en-GB" w:eastAsia="ko-KR"/>
        </w:rPr>
        <w:t xml:space="preserve">: </w:t>
      </w:r>
      <w:r w:rsidR="00EB6C95">
        <w:rPr>
          <w:rFonts w:eastAsia="Calibri"/>
          <w:szCs w:val="18"/>
          <w:lang w:val="en-GB" w:eastAsia="ko-KR"/>
        </w:rPr>
        <w:t>t</w:t>
      </w:r>
      <w:r w:rsidR="00EB6C95" w:rsidRPr="00596B9D">
        <w:rPr>
          <w:rFonts w:eastAsia="Calibri"/>
          <w:szCs w:val="18"/>
          <w:lang w:val="en-GB" w:eastAsia="ko-KR"/>
        </w:rPr>
        <w:t>reatment of uncertainties for combination of external hazards, rare events</w:t>
      </w:r>
      <w:r w:rsidR="00EB6C95">
        <w:rPr>
          <w:rFonts w:eastAsia="Calibri"/>
          <w:szCs w:val="18"/>
          <w:lang w:val="en-GB" w:eastAsia="ko-KR"/>
        </w:rPr>
        <w:t xml:space="preserve">; </w:t>
      </w:r>
      <w:r>
        <w:rPr>
          <w:rFonts w:eastAsia="Calibri"/>
          <w:szCs w:val="18"/>
          <w:lang w:val="en-GB" w:eastAsia="ko-KR"/>
        </w:rPr>
        <w:t>m</w:t>
      </w:r>
      <w:r w:rsidRPr="00596B9D">
        <w:rPr>
          <w:rFonts w:eastAsia="Calibri"/>
          <w:szCs w:val="18"/>
          <w:lang w:val="en-GB" w:eastAsia="ko-KR"/>
        </w:rPr>
        <w:t>ethodologies for multi-unit sites L1-L2 PSA</w:t>
      </w:r>
      <w:r>
        <w:rPr>
          <w:rFonts w:eastAsia="Calibri"/>
          <w:szCs w:val="18"/>
          <w:lang w:val="en-GB" w:eastAsia="ko-KR"/>
        </w:rPr>
        <w:t>; m</w:t>
      </w:r>
      <w:r w:rsidRPr="00596B9D">
        <w:rPr>
          <w:rFonts w:eastAsia="Calibri"/>
          <w:szCs w:val="18"/>
          <w:lang w:val="en-GB" w:eastAsia="ko-KR"/>
        </w:rPr>
        <w:t>odelling long-lasting accident progression</w:t>
      </w:r>
      <w:r>
        <w:rPr>
          <w:rFonts w:eastAsia="Calibri"/>
          <w:szCs w:val="18"/>
          <w:lang w:val="en-GB" w:eastAsia="ko-KR"/>
        </w:rPr>
        <w:t xml:space="preserve">; </w:t>
      </w:r>
      <w:r w:rsidRPr="00596B9D">
        <w:rPr>
          <w:rFonts w:eastAsia="Calibri"/>
          <w:szCs w:val="18"/>
          <w:lang w:val="en-GB" w:eastAsia="ko-KR"/>
        </w:rPr>
        <w:t>PSA for internal hazard, mainly fire</w:t>
      </w:r>
      <w:r>
        <w:rPr>
          <w:rFonts w:eastAsia="Calibri"/>
          <w:szCs w:val="18"/>
          <w:lang w:val="en-GB" w:eastAsia="ko-KR"/>
        </w:rPr>
        <w:t xml:space="preserve">; HRA issues; </w:t>
      </w:r>
      <w:r w:rsidRPr="00596B9D">
        <w:rPr>
          <w:rFonts w:eastAsia="Calibri"/>
          <w:szCs w:val="18"/>
          <w:lang w:val="en-GB" w:eastAsia="ko-KR"/>
        </w:rPr>
        <w:t>assessment of releases into waters and ground and related source term characteristics</w:t>
      </w:r>
      <w:r>
        <w:rPr>
          <w:rFonts w:eastAsia="Calibri"/>
          <w:szCs w:val="18"/>
          <w:lang w:val="en-GB" w:eastAsia="ko-KR"/>
        </w:rPr>
        <w:t>; r</w:t>
      </w:r>
      <w:r w:rsidRPr="00596B9D">
        <w:rPr>
          <w:rFonts w:eastAsia="Calibri"/>
          <w:szCs w:val="18"/>
          <w:lang w:val="en-GB" w:eastAsia="ko-KR"/>
        </w:rPr>
        <w:t>isk aggregation</w:t>
      </w:r>
      <w:r>
        <w:rPr>
          <w:rFonts w:eastAsia="Calibri"/>
          <w:szCs w:val="18"/>
          <w:lang w:val="en-GB" w:eastAsia="ko-KR"/>
        </w:rPr>
        <w:t>; r</w:t>
      </w:r>
      <w:r w:rsidRPr="00596B9D">
        <w:rPr>
          <w:rFonts w:eastAsia="Calibri"/>
          <w:szCs w:val="18"/>
          <w:lang w:val="en-GB" w:eastAsia="ko-KR"/>
        </w:rPr>
        <w:t>isk-informed decision process</w:t>
      </w:r>
      <w:r>
        <w:rPr>
          <w:rFonts w:eastAsia="Calibri"/>
          <w:szCs w:val="18"/>
          <w:lang w:val="en-GB" w:eastAsia="ko-KR"/>
        </w:rPr>
        <w:t xml:space="preserve"> </w:t>
      </w:r>
      <w:r w:rsidRPr="00596B9D">
        <w:rPr>
          <w:rFonts w:eastAsia="Calibri"/>
          <w:szCs w:val="18"/>
          <w:lang w:val="en-GB" w:eastAsia="ko-KR"/>
        </w:rPr>
        <w:t>and PSA model capability</w:t>
      </w:r>
      <w:r>
        <w:rPr>
          <w:rFonts w:eastAsia="Calibri"/>
          <w:szCs w:val="18"/>
          <w:lang w:val="en-GB" w:eastAsia="ko-KR"/>
        </w:rPr>
        <w:t>; b</w:t>
      </w:r>
      <w:r w:rsidRPr="00596B9D">
        <w:rPr>
          <w:rFonts w:eastAsia="Calibri"/>
          <w:szCs w:val="18"/>
          <w:lang w:val="en-GB" w:eastAsia="ko-KR"/>
        </w:rPr>
        <w:t>est practice to use PSA, interpret and present the results; PSA modelling for DiD assessments.</w:t>
      </w:r>
      <w:r w:rsidR="009061E2">
        <w:rPr>
          <w:rFonts w:eastAsia="Calibri"/>
          <w:szCs w:val="18"/>
          <w:lang w:val="en-GB" w:eastAsia="ko-KR"/>
        </w:rPr>
        <w:t xml:space="preserve"> </w:t>
      </w:r>
      <w:r w:rsidR="009061E2" w:rsidRPr="009061E2">
        <w:rPr>
          <w:rFonts w:eastAsia="Calibri"/>
          <w:szCs w:val="18"/>
          <w:lang w:val="en-GB" w:eastAsia="ko-KR"/>
        </w:rPr>
        <w:t xml:space="preserve">In the event of a new proposal, </w:t>
      </w:r>
      <w:r w:rsidR="009061E2">
        <w:rPr>
          <w:rFonts w:eastAsia="Calibri"/>
          <w:szCs w:val="18"/>
          <w:lang w:val="en-GB" w:eastAsia="ko-KR"/>
        </w:rPr>
        <w:t xml:space="preserve">respondents would be </w:t>
      </w:r>
      <w:r w:rsidR="009061E2" w:rsidRPr="009061E2">
        <w:rPr>
          <w:rFonts w:eastAsia="Calibri"/>
          <w:szCs w:val="18"/>
          <w:lang w:val="en-GB" w:eastAsia="ko-KR"/>
        </w:rPr>
        <w:t>interested to participate</w:t>
      </w:r>
      <w:r w:rsidR="009061E2">
        <w:rPr>
          <w:rFonts w:eastAsia="Calibri"/>
          <w:szCs w:val="18"/>
          <w:lang w:val="en-GB" w:eastAsia="ko-KR"/>
        </w:rPr>
        <w:t xml:space="preserve"> again. </w:t>
      </w:r>
    </w:p>
    <w:p w:rsidR="009A1C44" w:rsidRPr="0035269C" w:rsidRDefault="002354A2" w:rsidP="009A1C44">
      <w:pPr>
        <w:rPr>
          <w:color w:val="666699"/>
          <w:lang w:val="en-GB"/>
        </w:rPr>
      </w:pPr>
      <w:r w:rsidRPr="00DB119E">
        <w:rPr>
          <w:color w:val="666699"/>
          <w:lang w:val="en-GB"/>
        </w:rPr>
        <w:br w:type="page"/>
      </w:r>
    </w:p>
    <w:p w:rsidR="009A1C44" w:rsidRPr="00DB119E" w:rsidRDefault="009A1C44" w:rsidP="005252B9">
      <w:pPr>
        <w:pStyle w:val="Titre1"/>
        <w:numPr>
          <w:ilvl w:val="0"/>
          <w:numId w:val="0"/>
        </w:numPr>
      </w:pPr>
      <w:bookmarkStart w:id="4" w:name="_Toc476150989"/>
      <w:r w:rsidRPr="00DB119E">
        <w:t>CONTENT</w:t>
      </w:r>
      <w:bookmarkEnd w:id="4"/>
    </w:p>
    <w:p w:rsidR="009A1C44" w:rsidRPr="00DB119E" w:rsidRDefault="009A1C44" w:rsidP="009A1C44"/>
    <w:p w:rsidR="006F3573" w:rsidRDefault="002354A2">
      <w:pPr>
        <w:pStyle w:val="TM1"/>
        <w:tabs>
          <w:tab w:val="right" w:leader="dot" w:pos="9345"/>
        </w:tabs>
        <w:rPr>
          <w:rFonts w:asciiTheme="minorHAnsi" w:eastAsiaTheme="minorEastAsia" w:hAnsiTheme="minorHAnsi" w:cstheme="minorBidi"/>
          <w:bCs w:val="0"/>
          <w:iCs w:val="0"/>
          <w:noProof/>
          <w:sz w:val="22"/>
          <w:szCs w:val="22"/>
        </w:rPr>
      </w:pPr>
      <w:r w:rsidRPr="00DB119E">
        <w:rPr>
          <w:rFonts w:ascii="Arial" w:hAnsi="Arial"/>
          <w:i/>
          <w:caps/>
          <w:sz w:val="24"/>
          <w:lang w:val="en-GB"/>
        </w:rPr>
        <w:fldChar w:fldCharType="begin"/>
      </w:r>
      <w:r w:rsidR="005252B9" w:rsidRPr="00DB119E">
        <w:rPr>
          <w:rFonts w:ascii="Arial" w:hAnsi="Arial"/>
          <w:i/>
          <w:caps/>
          <w:sz w:val="24"/>
          <w:lang w:val="en-GB"/>
        </w:rPr>
        <w:instrText xml:space="preserve"> TOC \o "2-3" \h \z \t "Titre 1;1;Titre 4;4;Titre 5;5;Titre 6;6" </w:instrText>
      </w:r>
      <w:r w:rsidRPr="00DB119E">
        <w:rPr>
          <w:rFonts w:ascii="Arial" w:hAnsi="Arial"/>
          <w:i/>
          <w:caps/>
          <w:sz w:val="24"/>
          <w:lang w:val="en-GB"/>
        </w:rPr>
        <w:fldChar w:fldCharType="separate"/>
      </w:r>
      <w:hyperlink w:anchor="_Toc476150988" w:history="1">
        <w:r w:rsidR="006F3573" w:rsidRPr="001D44FD">
          <w:rPr>
            <w:rStyle w:val="Lienhypertexte"/>
            <w:noProof/>
            <w:lang w:val="en-GB"/>
          </w:rPr>
          <w:t>SUMMARY</w:t>
        </w:r>
        <w:r w:rsidR="006F3573">
          <w:rPr>
            <w:noProof/>
            <w:webHidden/>
          </w:rPr>
          <w:tab/>
        </w:r>
        <w:r w:rsidR="006F3573">
          <w:rPr>
            <w:noProof/>
            <w:webHidden/>
          </w:rPr>
          <w:fldChar w:fldCharType="begin"/>
        </w:r>
        <w:r w:rsidR="006F3573">
          <w:rPr>
            <w:noProof/>
            <w:webHidden/>
          </w:rPr>
          <w:instrText xml:space="preserve"> PAGEREF _Toc476150988 \h </w:instrText>
        </w:r>
        <w:r w:rsidR="006F3573">
          <w:rPr>
            <w:noProof/>
            <w:webHidden/>
          </w:rPr>
        </w:r>
        <w:r w:rsidR="006F3573">
          <w:rPr>
            <w:noProof/>
            <w:webHidden/>
          </w:rPr>
          <w:fldChar w:fldCharType="separate"/>
        </w:r>
        <w:r w:rsidR="006F3573">
          <w:rPr>
            <w:noProof/>
            <w:webHidden/>
          </w:rPr>
          <w:t>8</w:t>
        </w:r>
        <w:r w:rsidR="006F3573">
          <w:rPr>
            <w:noProof/>
            <w:webHidden/>
          </w:rPr>
          <w:fldChar w:fldCharType="end"/>
        </w:r>
      </w:hyperlink>
    </w:p>
    <w:p w:rsidR="006F3573" w:rsidRDefault="006F3573">
      <w:pPr>
        <w:pStyle w:val="TM1"/>
        <w:tabs>
          <w:tab w:val="right" w:leader="dot" w:pos="9345"/>
        </w:tabs>
        <w:rPr>
          <w:rFonts w:asciiTheme="minorHAnsi" w:eastAsiaTheme="minorEastAsia" w:hAnsiTheme="minorHAnsi" w:cstheme="minorBidi"/>
          <w:bCs w:val="0"/>
          <w:iCs w:val="0"/>
          <w:noProof/>
          <w:sz w:val="22"/>
          <w:szCs w:val="22"/>
        </w:rPr>
      </w:pPr>
      <w:hyperlink w:anchor="_Toc476150989" w:history="1">
        <w:r w:rsidRPr="001D44FD">
          <w:rPr>
            <w:rStyle w:val="Lienhypertexte"/>
            <w:noProof/>
          </w:rPr>
          <w:t>CONTENT</w:t>
        </w:r>
        <w:r>
          <w:rPr>
            <w:noProof/>
            <w:webHidden/>
          </w:rPr>
          <w:tab/>
        </w:r>
        <w:r>
          <w:rPr>
            <w:noProof/>
            <w:webHidden/>
          </w:rPr>
          <w:fldChar w:fldCharType="begin"/>
        </w:r>
        <w:r>
          <w:rPr>
            <w:noProof/>
            <w:webHidden/>
          </w:rPr>
          <w:instrText xml:space="preserve"> PAGEREF _Toc476150989 \h </w:instrText>
        </w:r>
        <w:r>
          <w:rPr>
            <w:noProof/>
            <w:webHidden/>
          </w:rPr>
        </w:r>
        <w:r>
          <w:rPr>
            <w:noProof/>
            <w:webHidden/>
          </w:rPr>
          <w:fldChar w:fldCharType="separate"/>
        </w:r>
        <w:r>
          <w:rPr>
            <w:noProof/>
            <w:webHidden/>
          </w:rPr>
          <w:t>19</w:t>
        </w:r>
        <w:r>
          <w:rPr>
            <w:noProof/>
            <w:webHidden/>
          </w:rPr>
          <w:fldChar w:fldCharType="end"/>
        </w:r>
      </w:hyperlink>
    </w:p>
    <w:p w:rsidR="006F3573" w:rsidRDefault="006F3573">
      <w:pPr>
        <w:pStyle w:val="TM1"/>
        <w:tabs>
          <w:tab w:val="right" w:leader="dot" w:pos="9345"/>
        </w:tabs>
        <w:rPr>
          <w:rFonts w:asciiTheme="minorHAnsi" w:eastAsiaTheme="minorEastAsia" w:hAnsiTheme="minorHAnsi" w:cstheme="minorBidi"/>
          <w:bCs w:val="0"/>
          <w:iCs w:val="0"/>
          <w:noProof/>
          <w:sz w:val="22"/>
          <w:szCs w:val="22"/>
        </w:rPr>
      </w:pPr>
      <w:hyperlink w:anchor="_Toc476150990" w:history="1">
        <w:r w:rsidRPr="001D44FD">
          <w:rPr>
            <w:rStyle w:val="Lienhypertexte"/>
            <w:noProof/>
            <w:lang w:val="en-GB"/>
          </w:rPr>
          <w:t>GLOSSARY</w:t>
        </w:r>
        <w:r>
          <w:rPr>
            <w:noProof/>
            <w:webHidden/>
          </w:rPr>
          <w:tab/>
        </w:r>
        <w:r>
          <w:rPr>
            <w:noProof/>
            <w:webHidden/>
          </w:rPr>
          <w:fldChar w:fldCharType="begin"/>
        </w:r>
        <w:r>
          <w:rPr>
            <w:noProof/>
            <w:webHidden/>
          </w:rPr>
          <w:instrText xml:space="preserve"> PAGEREF _Toc476150990 \h </w:instrText>
        </w:r>
        <w:r>
          <w:rPr>
            <w:noProof/>
            <w:webHidden/>
          </w:rPr>
        </w:r>
        <w:r>
          <w:rPr>
            <w:noProof/>
            <w:webHidden/>
          </w:rPr>
          <w:fldChar w:fldCharType="separate"/>
        </w:r>
        <w:r>
          <w:rPr>
            <w:noProof/>
            <w:webHidden/>
          </w:rPr>
          <w:t>22</w:t>
        </w:r>
        <w:r>
          <w:rPr>
            <w:noProof/>
            <w:webHidden/>
          </w:rPr>
          <w:fldChar w:fldCharType="end"/>
        </w:r>
      </w:hyperlink>
    </w:p>
    <w:p w:rsidR="006F3573" w:rsidRDefault="006F3573">
      <w:pPr>
        <w:pStyle w:val="TM1"/>
        <w:tabs>
          <w:tab w:val="right" w:leader="dot" w:pos="9345"/>
        </w:tabs>
        <w:rPr>
          <w:rFonts w:asciiTheme="minorHAnsi" w:eastAsiaTheme="minorEastAsia" w:hAnsiTheme="minorHAnsi" w:cstheme="minorBidi"/>
          <w:bCs w:val="0"/>
          <w:iCs w:val="0"/>
          <w:noProof/>
          <w:sz w:val="22"/>
          <w:szCs w:val="22"/>
        </w:rPr>
      </w:pPr>
      <w:hyperlink w:anchor="_Toc476150991" w:history="1">
        <w:r w:rsidRPr="001D44FD">
          <w:rPr>
            <w:rStyle w:val="Lienhypertexte"/>
            <w:noProof/>
            <w:lang w:val="en-GB"/>
          </w:rPr>
          <w:t>1 Introduction</w:t>
        </w:r>
        <w:r>
          <w:rPr>
            <w:noProof/>
            <w:webHidden/>
          </w:rPr>
          <w:tab/>
        </w:r>
        <w:r>
          <w:rPr>
            <w:noProof/>
            <w:webHidden/>
          </w:rPr>
          <w:fldChar w:fldCharType="begin"/>
        </w:r>
        <w:r>
          <w:rPr>
            <w:noProof/>
            <w:webHidden/>
          </w:rPr>
          <w:instrText xml:space="preserve"> PAGEREF _Toc476150991 \h </w:instrText>
        </w:r>
        <w:r>
          <w:rPr>
            <w:noProof/>
            <w:webHidden/>
          </w:rPr>
        </w:r>
        <w:r>
          <w:rPr>
            <w:noProof/>
            <w:webHidden/>
          </w:rPr>
          <w:fldChar w:fldCharType="separate"/>
        </w:r>
        <w:r>
          <w:rPr>
            <w:noProof/>
            <w:webHidden/>
          </w:rPr>
          <w:t>23</w:t>
        </w:r>
        <w:r>
          <w:rPr>
            <w:noProof/>
            <w:webHidden/>
          </w:rPr>
          <w:fldChar w:fldCharType="end"/>
        </w:r>
      </w:hyperlink>
    </w:p>
    <w:p w:rsidR="006F3573" w:rsidRDefault="006F3573">
      <w:pPr>
        <w:pStyle w:val="TM2"/>
        <w:tabs>
          <w:tab w:val="right" w:leader="dot" w:pos="9345"/>
        </w:tabs>
        <w:rPr>
          <w:rFonts w:asciiTheme="minorHAnsi" w:eastAsiaTheme="minorEastAsia" w:hAnsiTheme="minorHAnsi" w:cstheme="minorBidi"/>
          <w:bCs w:val="0"/>
          <w:noProof/>
          <w:sz w:val="22"/>
        </w:rPr>
      </w:pPr>
      <w:hyperlink w:anchor="_Toc476150992" w:history="1">
        <w:r w:rsidRPr="001D44FD">
          <w:rPr>
            <w:rStyle w:val="Lienhypertexte"/>
            <w:noProof/>
            <w:lang w:val="en-GB"/>
          </w:rPr>
          <w:t>1.1 Presentation of the review and questionnaire</w:t>
        </w:r>
        <w:r>
          <w:rPr>
            <w:noProof/>
            <w:webHidden/>
          </w:rPr>
          <w:tab/>
        </w:r>
        <w:r>
          <w:rPr>
            <w:noProof/>
            <w:webHidden/>
          </w:rPr>
          <w:fldChar w:fldCharType="begin"/>
        </w:r>
        <w:r>
          <w:rPr>
            <w:noProof/>
            <w:webHidden/>
          </w:rPr>
          <w:instrText xml:space="preserve"> PAGEREF _Toc476150992 \h </w:instrText>
        </w:r>
        <w:r>
          <w:rPr>
            <w:noProof/>
            <w:webHidden/>
          </w:rPr>
        </w:r>
        <w:r>
          <w:rPr>
            <w:noProof/>
            <w:webHidden/>
          </w:rPr>
          <w:fldChar w:fldCharType="separate"/>
        </w:r>
        <w:r>
          <w:rPr>
            <w:noProof/>
            <w:webHidden/>
          </w:rPr>
          <w:t>23</w:t>
        </w:r>
        <w:r>
          <w:rPr>
            <w:noProof/>
            <w:webHidden/>
          </w:rPr>
          <w:fldChar w:fldCharType="end"/>
        </w:r>
      </w:hyperlink>
    </w:p>
    <w:p w:rsidR="006F3573" w:rsidRDefault="006F3573">
      <w:pPr>
        <w:pStyle w:val="TM2"/>
        <w:tabs>
          <w:tab w:val="right" w:leader="dot" w:pos="9345"/>
        </w:tabs>
        <w:rPr>
          <w:rFonts w:asciiTheme="minorHAnsi" w:eastAsiaTheme="minorEastAsia" w:hAnsiTheme="minorHAnsi" w:cstheme="minorBidi"/>
          <w:bCs w:val="0"/>
          <w:noProof/>
          <w:sz w:val="22"/>
        </w:rPr>
      </w:pPr>
      <w:hyperlink w:anchor="_Toc476150993" w:history="1">
        <w:r w:rsidRPr="001D44FD">
          <w:rPr>
            <w:rStyle w:val="Lienhypertexte"/>
            <w:noProof/>
            <w:lang w:val="en-GB"/>
          </w:rPr>
          <w:t>1.2</w:t>
        </w:r>
        <w:r w:rsidRPr="001D44FD">
          <w:rPr>
            <w:rStyle w:val="Lienhypertexte"/>
            <w:noProof/>
            <w:lang w:val="en-GB" w:eastAsia="ko-KR"/>
          </w:rPr>
          <w:t xml:space="preserve"> Information about</w:t>
        </w:r>
        <w:r w:rsidRPr="001D44FD">
          <w:rPr>
            <w:rStyle w:val="Lienhypertexte"/>
            <w:noProof/>
            <w:lang w:val="en-GB"/>
          </w:rPr>
          <w:t xml:space="preserve"> respondents</w:t>
        </w:r>
        <w:r>
          <w:rPr>
            <w:noProof/>
            <w:webHidden/>
          </w:rPr>
          <w:tab/>
        </w:r>
        <w:r>
          <w:rPr>
            <w:noProof/>
            <w:webHidden/>
          </w:rPr>
          <w:fldChar w:fldCharType="begin"/>
        </w:r>
        <w:r>
          <w:rPr>
            <w:noProof/>
            <w:webHidden/>
          </w:rPr>
          <w:instrText xml:space="preserve"> PAGEREF _Toc476150993 \h </w:instrText>
        </w:r>
        <w:r>
          <w:rPr>
            <w:noProof/>
            <w:webHidden/>
          </w:rPr>
        </w:r>
        <w:r>
          <w:rPr>
            <w:noProof/>
            <w:webHidden/>
          </w:rPr>
          <w:fldChar w:fldCharType="separate"/>
        </w:r>
        <w:r>
          <w:rPr>
            <w:noProof/>
            <w:webHidden/>
          </w:rPr>
          <w:t>24</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0994" w:history="1">
        <w:r w:rsidRPr="001D44FD">
          <w:rPr>
            <w:rStyle w:val="Lienhypertexte"/>
            <w:noProof/>
            <w:lang w:val="en-GB" w:eastAsia="ko-KR"/>
          </w:rPr>
          <w:t>1.2.1 List of respondents</w:t>
        </w:r>
        <w:r>
          <w:rPr>
            <w:noProof/>
            <w:webHidden/>
          </w:rPr>
          <w:tab/>
        </w:r>
        <w:r>
          <w:rPr>
            <w:noProof/>
            <w:webHidden/>
          </w:rPr>
          <w:fldChar w:fldCharType="begin"/>
        </w:r>
        <w:r>
          <w:rPr>
            <w:noProof/>
            <w:webHidden/>
          </w:rPr>
          <w:instrText xml:space="preserve"> PAGEREF _Toc476150994 \h </w:instrText>
        </w:r>
        <w:r>
          <w:rPr>
            <w:noProof/>
            <w:webHidden/>
          </w:rPr>
        </w:r>
        <w:r>
          <w:rPr>
            <w:noProof/>
            <w:webHidden/>
          </w:rPr>
          <w:fldChar w:fldCharType="separate"/>
        </w:r>
        <w:r>
          <w:rPr>
            <w:noProof/>
            <w:webHidden/>
          </w:rPr>
          <w:t>24</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0995" w:history="1">
        <w:r w:rsidRPr="001D44FD">
          <w:rPr>
            <w:rStyle w:val="Lienhypertexte"/>
            <w:noProof/>
            <w:lang w:val="en-GB" w:eastAsia="ko-KR"/>
          </w:rPr>
          <w:t>1.2.2 Activities of respondents</w:t>
        </w:r>
        <w:r>
          <w:rPr>
            <w:noProof/>
            <w:webHidden/>
          </w:rPr>
          <w:tab/>
        </w:r>
        <w:r>
          <w:rPr>
            <w:noProof/>
            <w:webHidden/>
          </w:rPr>
          <w:fldChar w:fldCharType="begin"/>
        </w:r>
        <w:r>
          <w:rPr>
            <w:noProof/>
            <w:webHidden/>
          </w:rPr>
          <w:instrText xml:space="preserve"> PAGEREF _Toc476150995 \h </w:instrText>
        </w:r>
        <w:r>
          <w:rPr>
            <w:noProof/>
            <w:webHidden/>
          </w:rPr>
        </w:r>
        <w:r>
          <w:rPr>
            <w:noProof/>
            <w:webHidden/>
          </w:rPr>
          <w:fldChar w:fldCharType="separate"/>
        </w:r>
        <w:r>
          <w:rPr>
            <w:noProof/>
            <w:webHidden/>
          </w:rPr>
          <w:t>25</w:t>
        </w:r>
        <w:r>
          <w:rPr>
            <w:noProof/>
            <w:webHidden/>
          </w:rPr>
          <w:fldChar w:fldCharType="end"/>
        </w:r>
      </w:hyperlink>
    </w:p>
    <w:p w:rsidR="006F3573" w:rsidRDefault="006F3573">
      <w:pPr>
        <w:pStyle w:val="TM2"/>
        <w:tabs>
          <w:tab w:val="right" w:leader="dot" w:pos="9345"/>
        </w:tabs>
        <w:rPr>
          <w:rFonts w:asciiTheme="minorHAnsi" w:eastAsiaTheme="minorEastAsia" w:hAnsiTheme="minorHAnsi" w:cstheme="minorBidi"/>
          <w:bCs w:val="0"/>
          <w:noProof/>
          <w:sz w:val="22"/>
        </w:rPr>
      </w:pPr>
      <w:hyperlink w:anchor="_Toc476150996" w:history="1">
        <w:r w:rsidRPr="001D44FD">
          <w:rPr>
            <w:rStyle w:val="Lienhypertexte"/>
            <w:noProof/>
            <w:lang w:val="en-GB"/>
          </w:rPr>
          <w:t>1.3 Methodological aspects</w:t>
        </w:r>
        <w:r>
          <w:rPr>
            <w:noProof/>
            <w:webHidden/>
          </w:rPr>
          <w:tab/>
        </w:r>
        <w:r>
          <w:rPr>
            <w:noProof/>
            <w:webHidden/>
          </w:rPr>
          <w:fldChar w:fldCharType="begin"/>
        </w:r>
        <w:r>
          <w:rPr>
            <w:noProof/>
            <w:webHidden/>
          </w:rPr>
          <w:instrText xml:space="preserve"> PAGEREF _Toc476150996 \h </w:instrText>
        </w:r>
        <w:r>
          <w:rPr>
            <w:noProof/>
            <w:webHidden/>
          </w:rPr>
        </w:r>
        <w:r>
          <w:rPr>
            <w:noProof/>
            <w:webHidden/>
          </w:rPr>
          <w:fldChar w:fldCharType="separate"/>
        </w:r>
        <w:r>
          <w:rPr>
            <w:noProof/>
            <w:webHidden/>
          </w:rPr>
          <w:t>25</w:t>
        </w:r>
        <w:r>
          <w:rPr>
            <w:noProof/>
            <w:webHidden/>
          </w:rPr>
          <w:fldChar w:fldCharType="end"/>
        </w:r>
      </w:hyperlink>
    </w:p>
    <w:p w:rsidR="006F3573" w:rsidRDefault="006F3573">
      <w:pPr>
        <w:pStyle w:val="TM1"/>
        <w:tabs>
          <w:tab w:val="right" w:leader="dot" w:pos="9345"/>
        </w:tabs>
        <w:rPr>
          <w:rFonts w:asciiTheme="minorHAnsi" w:eastAsiaTheme="minorEastAsia" w:hAnsiTheme="minorHAnsi" w:cstheme="minorBidi"/>
          <w:bCs w:val="0"/>
          <w:iCs w:val="0"/>
          <w:noProof/>
          <w:sz w:val="22"/>
          <w:szCs w:val="22"/>
        </w:rPr>
      </w:pPr>
      <w:hyperlink w:anchor="_Toc476150997" w:history="1">
        <w:r w:rsidRPr="001D44FD">
          <w:rPr>
            <w:rStyle w:val="Lienhypertexte"/>
            <w:noProof/>
            <w:lang w:val="en-GB"/>
          </w:rPr>
          <w:t>2 Questionnaire on technical reports</w:t>
        </w:r>
        <w:r>
          <w:rPr>
            <w:noProof/>
            <w:webHidden/>
          </w:rPr>
          <w:tab/>
        </w:r>
        <w:r>
          <w:rPr>
            <w:noProof/>
            <w:webHidden/>
          </w:rPr>
          <w:fldChar w:fldCharType="begin"/>
        </w:r>
        <w:r>
          <w:rPr>
            <w:noProof/>
            <w:webHidden/>
          </w:rPr>
          <w:instrText xml:space="preserve"> PAGEREF _Toc476150997 \h </w:instrText>
        </w:r>
        <w:r>
          <w:rPr>
            <w:noProof/>
            <w:webHidden/>
          </w:rPr>
        </w:r>
        <w:r>
          <w:rPr>
            <w:noProof/>
            <w:webHidden/>
          </w:rPr>
          <w:fldChar w:fldCharType="separate"/>
        </w:r>
        <w:r>
          <w:rPr>
            <w:noProof/>
            <w:webHidden/>
          </w:rPr>
          <w:t>26</w:t>
        </w:r>
        <w:r>
          <w:rPr>
            <w:noProof/>
            <w:webHidden/>
          </w:rPr>
          <w:fldChar w:fldCharType="end"/>
        </w:r>
      </w:hyperlink>
    </w:p>
    <w:p w:rsidR="006F3573" w:rsidRDefault="006F3573">
      <w:pPr>
        <w:pStyle w:val="TM2"/>
        <w:tabs>
          <w:tab w:val="right" w:leader="dot" w:pos="9345"/>
        </w:tabs>
        <w:rPr>
          <w:rFonts w:asciiTheme="minorHAnsi" w:eastAsiaTheme="minorEastAsia" w:hAnsiTheme="minorHAnsi" w:cstheme="minorBidi"/>
          <w:bCs w:val="0"/>
          <w:noProof/>
          <w:sz w:val="22"/>
        </w:rPr>
      </w:pPr>
      <w:hyperlink w:anchor="_Toc476150998" w:history="1">
        <w:r w:rsidRPr="001D44FD">
          <w:rPr>
            <w:rStyle w:val="Lienhypertexte"/>
            <w:noProof/>
            <w:lang w:val="en-GB"/>
          </w:rPr>
          <w:t>2.1 General issues for PSA</w:t>
        </w:r>
        <w:r>
          <w:rPr>
            <w:noProof/>
            <w:webHidden/>
          </w:rPr>
          <w:tab/>
        </w:r>
        <w:r>
          <w:rPr>
            <w:noProof/>
            <w:webHidden/>
          </w:rPr>
          <w:fldChar w:fldCharType="begin"/>
        </w:r>
        <w:r>
          <w:rPr>
            <w:noProof/>
            <w:webHidden/>
          </w:rPr>
          <w:instrText xml:space="preserve"> PAGEREF _Toc476150998 \h </w:instrText>
        </w:r>
        <w:r>
          <w:rPr>
            <w:noProof/>
            <w:webHidden/>
          </w:rPr>
        </w:r>
        <w:r>
          <w:rPr>
            <w:noProof/>
            <w:webHidden/>
          </w:rPr>
          <w:fldChar w:fldCharType="separate"/>
        </w:r>
        <w:r>
          <w:rPr>
            <w:noProof/>
            <w:webHidden/>
          </w:rPr>
          <w:t>26</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0999" w:history="1">
        <w:r w:rsidRPr="001D44FD">
          <w:rPr>
            <w:rStyle w:val="Lienhypertexte"/>
            <w:noProof/>
            <w:lang w:val="en-GB" w:eastAsia="ko-KR"/>
          </w:rPr>
          <w:t>2.1.1 Lessons of the Fukushima Dai-chi accident for PSA</w:t>
        </w:r>
        <w:r>
          <w:rPr>
            <w:noProof/>
            <w:webHidden/>
          </w:rPr>
          <w:tab/>
        </w:r>
        <w:r>
          <w:rPr>
            <w:noProof/>
            <w:webHidden/>
          </w:rPr>
          <w:fldChar w:fldCharType="begin"/>
        </w:r>
        <w:r>
          <w:rPr>
            <w:noProof/>
            <w:webHidden/>
          </w:rPr>
          <w:instrText xml:space="preserve"> PAGEREF _Toc476150999 \h </w:instrText>
        </w:r>
        <w:r>
          <w:rPr>
            <w:noProof/>
            <w:webHidden/>
          </w:rPr>
        </w:r>
        <w:r>
          <w:rPr>
            <w:noProof/>
            <w:webHidden/>
          </w:rPr>
          <w:fldChar w:fldCharType="separate"/>
        </w:r>
        <w:r>
          <w:rPr>
            <w:noProof/>
            <w:webHidden/>
          </w:rPr>
          <w:t>26</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00" w:history="1">
        <w:r w:rsidRPr="001D44FD">
          <w:rPr>
            <w:rStyle w:val="Lienhypertexte"/>
            <w:noProof/>
          </w:rPr>
          <w:t>2.1.1.1 Answers to the questionnaire</w:t>
        </w:r>
        <w:r>
          <w:rPr>
            <w:noProof/>
            <w:webHidden/>
          </w:rPr>
          <w:tab/>
        </w:r>
        <w:r>
          <w:rPr>
            <w:noProof/>
            <w:webHidden/>
          </w:rPr>
          <w:fldChar w:fldCharType="begin"/>
        </w:r>
        <w:r>
          <w:rPr>
            <w:noProof/>
            <w:webHidden/>
          </w:rPr>
          <w:instrText xml:space="preserve"> PAGEREF _Toc476151000 \h </w:instrText>
        </w:r>
        <w:r>
          <w:rPr>
            <w:noProof/>
            <w:webHidden/>
          </w:rPr>
        </w:r>
        <w:r>
          <w:rPr>
            <w:noProof/>
            <w:webHidden/>
          </w:rPr>
          <w:fldChar w:fldCharType="separate"/>
        </w:r>
        <w:r>
          <w:rPr>
            <w:noProof/>
            <w:webHidden/>
          </w:rPr>
          <w:t>27</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01" w:history="1">
        <w:r w:rsidRPr="001D44FD">
          <w:rPr>
            <w:rStyle w:val="Lienhypertexte"/>
            <w:noProof/>
          </w:rPr>
          <w:t>2.1.1.2 Feedbacks from reviewers</w:t>
        </w:r>
        <w:r>
          <w:rPr>
            <w:noProof/>
            <w:webHidden/>
          </w:rPr>
          <w:tab/>
        </w:r>
        <w:r>
          <w:rPr>
            <w:noProof/>
            <w:webHidden/>
          </w:rPr>
          <w:fldChar w:fldCharType="begin"/>
        </w:r>
        <w:r>
          <w:rPr>
            <w:noProof/>
            <w:webHidden/>
          </w:rPr>
          <w:instrText xml:space="preserve"> PAGEREF _Toc476151001 \h </w:instrText>
        </w:r>
        <w:r>
          <w:rPr>
            <w:noProof/>
            <w:webHidden/>
          </w:rPr>
        </w:r>
        <w:r>
          <w:rPr>
            <w:noProof/>
            <w:webHidden/>
          </w:rPr>
          <w:fldChar w:fldCharType="separate"/>
        </w:r>
        <w:r>
          <w:rPr>
            <w:noProof/>
            <w:webHidden/>
          </w:rPr>
          <w:t>28</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02" w:history="1">
        <w:r w:rsidRPr="001D44FD">
          <w:rPr>
            <w:rStyle w:val="Lienhypertexte"/>
            <w:noProof/>
          </w:rPr>
          <w:t>2.1.1.3 Synthesis</w:t>
        </w:r>
        <w:r>
          <w:rPr>
            <w:noProof/>
            <w:webHidden/>
          </w:rPr>
          <w:tab/>
        </w:r>
        <w:r>
          <w:rPr>
            <w:noProof/>
            <w:webHidden/>
          </w:rPr>
          <w:fldChar w:fldCharType="begin"/>
        </w:r>
        <w:r>
          <w:rPr>
            <w:noProof/>
            <w:webHidden/>
          </w:rPr>
          <w:instrText xml:space="preserve"> PAGEREF _Toc476151002 \h </w:instrText>
        </w:r>
        <w:r>
          <w:rPr>
            <w:noProof/>
            <w:webHidden/>
          </w:rPr>
        </w:r>
        <w:r>
          <w:rPr>
            <w:noProof/>
            <w:webHidden/>
          </w:rPr>
          <w:fldChar w:fldCharType="separate"/>
        </w:r>
        <w:r>
          <w:rPr>
            <w:noProof/>
            <w:webHidden/>
          </w:rPr>
          <w:t>29</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03" w:history="1">
        <w:r w:rsidRPr="001D44FD">
          <w:rPr>
            <w:rStyle w:val="Lienhypertexte"/>
            <w:noProof/>
            <w:lang w:val="en-GB" w:eastAsia="ko-KR"/>
          </w:rPr>
          <w:t>2.1.2 Risks metrics</w:t>
        </w:r>
        <w:r>
          <w:rPr>
            <w:noProof/>
            <w:webHidden/>
          </w:rPr>
          <w:tab/>
        </w:r>
        <w:r>
          <w:rPr>
            <w:noProof/>
            <w:webHidden/>
          </w:rPr>
          <w:fldChar w:fldCharType="begin"/>
        </w:r>
        <w:r>
          <w:rPr>
            <w:noProof/>
            <w:webHidden/>
          </w:rPr>
          <w:instrText xml:space="preserve"> PAGEREF _Toc476151003 \h </w:instrText>
        </w:r>
        <w:r>
          <w:rPr>
            <w:noProof/>
            <w:webHidden/>
          </w:rPr>
        </w:r>
        <w:r>
          <w:rPr>
            <w:noProof/>
            <w:webHidden/>
          </w:rPr>
          <w:fldChar w:fldCharType="separate"/>
        </w:r>
        <w:r>
          <w:rPr>
            <w:noProof/>
            <w:webHidden/>
          </w:rPr>
          <w:t>29</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04" w:history="1">
        <w:r w:rsidRPr="001D44FD">
          <w:rPr>
            <w:rStyle w:val="Lienhypertexte"/>
            <w:noProof/>
          </w:rPr>
          <w:t>2.1.2.1 Answers to the questionnaire</w:t>
        </w:r>
        <w:r>
          <w:rPr>
            <w:noProof/>
            <w:webHidden/>
          </w:rPr>
          <w:tab/>
        </w:r>
        <w:r>
          <w:rPr>
            <w:noProof/>
            <w:webHidden/>
          </w:rPr>
          <w:fldChar w:fldCharType="begin"/>
        </w:r>
        <w:r>
          <w:rPr>
            <w:noProof/>
            <w:webHidden/>
          </w:rPr>
          <w:instrText xml:space="preserve"> PAGEREF _Toc476151004 \h </w:instrText>
        </w:r>
        <w:r>
          <w:rPr>
            <w:noProof/>
            <w:webHidden/>
          </w:rPr>
        </w:r>
        <w:r>
          <w:rPr>
            <w:noProof/>
            <w:webHidden/>
          </w:rPr>
          <w:fldChar w:fldCharType="separate"/>
        </w:r>
        <w:r>
          <w:rPr>
            <w:noProof/>
            <w:webHidden/>
          </w:rPr>
          <w:t>30</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05" w:history="1">
        <w:r w:rsidRPr="001D44FD">
          <w:rPr>
            <w:rStyle w:val="Lienhypertexte"/>
            <w:noProof/>
          </w:rPr>
          <w:t>2.1.2.2 Feedbacks from reviewers</w:t>
        </w:r>
        <w:r>
          <w:rPr>
            <w:noProof/>
            <w:webHidden/>
          </w:rPr>
          <w:tab/>
        </w:r>
        <w:r>
          <w:rPr>
            <w:noProof/>
            <w:webHidden/>
          </w:rPr>
          <w:fldChar w:fldCharType="begin"/>
        </w:r>
        <w:r>
          <w:rPr>
            <w:noProof/>
            <w:webHidden/>
          </w:rPr>
          <w:instrText xml:space="preserve"> PAGEREF _Toc476151005 \h </w:instrText>
        </w:r>
        <w:r>
          <w:rPr>
            <w:noProof/>
            <w:webHidden/>
          </w:rPr>
        </w:r>
        <w:r>
          <w:rPr>
            <w:noProof/>
            <w:webHidden/>
          </w:rPr>
          <w:fldChar w:fldCharType="separate"/>
        </w:r>
        <w:r>
          <w:rPr>
            <w:noProof/>
            <w:webHidden/>
          </w:rPr>
          <w:t>32</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06" w:history="1">
        <w:r w:rsidRPr="001D44FD">
          <w:rPr>
            <w:rStyle w:val="Lienhypertexte"/>
            <w:noProof/>
          </w:rPr>
          <w:t>2.1.2.3</w:t>
        </w:r>
        <w:r w:rsidRPr="001D44FD">
          <w:rPr>
            <w:rStyle w:val="Lienhypertexte"/>
            <w:noProof/>
            <w:lang w:val="en-US"/>
          </w:rPr>
          <w:t xml:space="preserve"> Synthesis</w:t>
        </w:r>
        <w:r>
          <w:rPr>
            <w:noProof/>
            <w:webHidden/>
          </w:rPr>
          <w:tab/>
        </w:r>
        <w:r>
          <w:rPr>
            <w:noProof/>
            <w:webHidden/>
          </w:rPr>
          <w:fldChar w:fldCharType="begin"/>
        </w:r>
        <w:r>
          <w:rPr>
            <w:noProof/>
            <w:webHidden/>
          </w:rPr>
          <w:instrText xml:space="preserve"> PAGEREF _Toc476151006 \h </w:instrText>
        </w:r>
        <w:r>
          <w:rPr>
            <w:noProof/>
            <w:webHidden/>
          </w:rPr>
        </w:r>
        <w:r>
          <w:rPr>
            <w:noProof/>
            <w:webHidden/>
          </w:rPr>
          <w:fldChar w:fldCharType="separate"/>
        </w:r>
        <w:r>
          <w:rPr>
            <w:noProof/>
            <w:webHidden/>
          </w:rPr>
          <w:t>34</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07" w:history="1">
        <w:r w:rsidRPr="001D44FD">
          <w:rPr>
            <w:rStyle w:val="Lienhypertexte"/>
            <w:noProof/>
            <w:lang w:val="en-GB" w:eastAsia="ko-KR"/>
          </w:rPr>
          <w:t>2.1.3 Assessment of the defense-in-depth with PSAs</w:t>
        </w:r>
        <w:r>
          <w:rPr>
            <w:noProof/>
            <w:webHidden/>
          </w:rPr>
          <w:tab/>
        </w:r>
        <w:r>
          <w:rPr>
            <w:noProof/>
            <w:webHidden/>
          </w:rPr>
          <w:fldChar w:fldCharType="begin"/>
        </w:r>
        <w:r>
          <w:rPr>
            <w:noProof/>
            <w:webHidden/>
          </w:rPr>
          <w:instrText xml:space="preserve"> PAGEREF _Toc476151007 \h </w:instrText>
        </w:r>
        <w:r>
          <w:rPr>
            <w:noProof/>
            <w:webHidden/>
          </w:rPr>
        </w:r>
        <w:r>
          <w:rPr>
            <w:noProof/>
            <w:webHidden/>
          </w:rPr>
          <w:fldChar w:fldCharType="separate"/>
        </w:r>
        <w:r>
          <w:rPr>
            <w:noProof/>
            <w:webHidden/>
          </w:rPr>
          <w:t>36</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08" w:history="1">
        <w:r w:rsidRPr="001D44FD">
          <w:rPr>
            <w:rStyle w:val="Lienhypertexte"/>
            <w:rFonts w:eastAsia="Calibri"/>
            <w:noProof/>
          </w:rPr>
          <w:t>2.1.3.1 Answers to the questionnaire</w:t>
        </w:r>
        <w:r>
          <w:rPr>
            <w:noProof/>
            <w:webHidden/>
          </w:rPr>
          <w:tab/>
        </w:r>
        <w:r>
          <w:rPr>
            <w:noProof/>
            <w:webHidden/>
          </w:rPr>
          <w:fldChar w:fldCharType="begin"/>
        </w:r>
        <w:r>
          <w:rPr>
            <w:noProof/>
            <w:webHidden/>
          </w:rPr>
          <w:instrText xml:space="preserve"> PAGEREF _Toc476151008 \h </w:instrText>
        </w:r>
        <w:r>
          <w:rPr>
            <w:noProof/>
            <w:webHidden/>
          </w:rPr>
        </w:r>
        <w:r>
          <w:rPr>
            <w:noProof/>
            <w:webHidden/>
          </w:rPr>
          <w:fldChar w:fldCharType="separate"/>
        </w:r>
        <w:r>
          <w:rPr>
            <w:noProof/>
            <w:webHidden/>
          </w:rPr>
          <w:t>38</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09" w:history="1">
        <w:r w:rsidRPr="001D44FD">
          <w:rPr>
            <w:rStyle w:val="Lienhypertexte"/>
            <w:rFonts w:eastAsia="Calibri"/>
            <w:noProof/>
            <w:lang w:val="en-GB" w:eastAsia="ko-KR"/>
          </w:rPr>
          <w:t>2.1.3.2 Feedbacks from reviewers</w:t>
        </w:r>
        <w:r>
          <w:rPr>
            <w:noProof/>
            <w:webHidden/>
          </w:rPr>
          <w:tab/>
        </w:r>
        <w:r>
          <w:rPr>
            <w:noProof/>
            <w:webHidden/>
          </w:rPr>
          <w:fldChar w:fldCharType="begin"/>
        </w:r>
        <w:r>
          <w:rPr>
            <w:noProof/>
            <w:webHidden/>
          </w:rPr>
          <w:instrText xml:space="preserve"> PAGEREF _Toc476151009 \h </w:instrText>
        </w:r>
        <w:r>
          <w:rPr>
            <w:noProof/>
            <w:webHidden/>
          </w:rPr>
        </w:r>
        <w:r>
          <w:rPr>
            <w:noProof/>
            <w:webHidden/>
          </w:rPr>
          <w:fldChar w:fldCharType="separate"/>
        </w:r>
        <w:r>
          <w:rPr>
            <w:noProof/>
            <w:webHidden/>
          </w:rPr>
          <w:t>46</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10" w:history="1">
        <w:r w:rsidRPr="001D44FD">
          <w:rPr>
            <w:rStyle w:val="Lienhypertexte"/>
            <w:noProof/>
          </w:rPr>
          <w:t>2.1.3.3 Synthesis</w:t>
        </w:r>
        <w:r>
          <w:rPr>
            <w:noProof/>
            <w:webHidden/>
          </w:rPr>
          <w:tab/>
        </w:r>
        <w:r>
          <w:rPr>
            <w:noProof/>
            <w:webHidden/>
          </w:rPr>
          <w:fldChar w:fldCharType="begin"/>
        </w:r>
        <w:r>
          <w:rPr>
            <w:noProof/>
            <w:webHidden/>
          </w:rPr>
          <w:instrText xml:space="preserve"> PAGEREF _Toc476151010 \h </w:instrText>
        </w:r>
        <w:r>
          <w:rPr>
            <w:noProof/>
            <w:webHidden/>
          </w:rPr>
        </w:r>
        <w:r>
          <w:rPr>
            <w:noProof/>
            <w:webHidden/>
          </w:rPr>
          <w:fldChar w:fldCharType="separate"/>
        </w:r>
        <w:r>
          <w:rPr>
            <w:noProof/>
            <w:webHidden/>
          </w:rPr>
          <w:t>46</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11" w:history="1">
        <w:r w:rsidRPr="001D44FD">
          <w:rPr>
            <w:rStyle w:val="Lienhypertexte"/>
            <w:noProof/>
            <w:lang w:val="en-GB" w:eastAsia="ko-KR"/>
          </w:rPr>
          <w:t>2.1.4 Risk informed decision making</w:t>
        </w:r>
        <w:r>
          <w:rPr>
            <w:noProof/>
            <w:webHidden/>
          </w:rPr>
          <w:tab/>
        </w:r>
        <w:r>
          <w:rPr>
            <w:noProof/>
            <w:webHidden/>
          </w:rPr>
          <w:fldChar w:fldCharType="begin"/>
        </w:r>
        <w:r>
          <w:rPr>
            <w:noProof/>
            <w:webHidden/>
          </w:rPr>
          <w:instrText xml:space="preserve"> PAGEREF _Toc476151011 \h </w:instrText>
        </w:r>
        <w:r>
          <w:rPr>
            <w:noProof/>
            <w:webHidden/>
          </w:rPr>
        </w:r>
        <w:r>
          <w:rPr>
            <w:noProof/>
            <w:webHidden/>
          </w:rPr>
          <w:fldChar w:fldCharType="separate"/>
        </w:r>
        <w:r>
          <w:rPr>
            <w:noProof/>
            <w:webHidden/>
          </w:rPr>
          <w:t>47</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12" w:history="1">
        <w:r w:rsidRPr="001D44FD">
          <w:rPr>
            <w:rStyle w:val="Lienhypertexte"/>
            <w:rFonts w:eastAsia="Calibri"/>
            <w:noProof/>
          </w:rPr>
          <w:t>2.1.4.1 Answers to the questionnaire</w:t>
        </w:r>
        <w:r>
          <w:rPr>
            <w:noProof/>
            <w:webHidden/>
          </w:rPr>
          <w:tab/>
        </w:r>
        <w:r>
          <w:rPr>
            <w:noProof/>
            <w:webHidden/>
          </w:rPr>
          <w:fldChar w:fldCharType="begin"/>
        </w:r>
        <w:r>
          <w:rPr>
            <w:noProof/>
            <w:webHidden/>
          </w:rPr>
          <w:instrText xml:space="preserve"> PAGEREF _Toc476151012 \h </w:instrText>
        </w:r>
        <w:r>
          <w:rPr>
            <w:noProof/>
            <w:webHidden/>
          </w:rPr>
        </w:r>
        <w:r>
          <w:rPr>
            <w:noProof/>
            <w:webHidden/>
          </w:rPr>
          <w:fldChar w:fldCharType="separate"/>
        </w:r>
        <w:r>
          <w:rPr>
            <w:noProof/>
            <w:webHidden/>
          </w:rPr>
          <w:t>47</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13" w:history="1">
        <w:r w:rsidRPr="001D44FD">
          <w:rPr>
            <w:rStyle w:val="Lienhypertexte"/>
            <w:noProof/>
          </w:rPr>
          <w:t>2.1.4.2 Feedbacks from reviewers</w:t>
        </w:r>
        <w:r>
          <w:rPr>
            <w:noProof/>
            <w:webHidden/>
          </w:rPr>
          <w:tab/>
        </w:r>
        <w:r>
          <w:rPr>
            <w:noProof/>
            <w:webHidden/>
          </w:rPr>
          <w:fldChar w:fldCharType="begin"/>
        </w:r>
        <w:r>
          <w:rPr>
            <w:noProof/>
            <w:webHidden/>
          </w:rPr>
          <w:instrText xml:space="preserve"> PAGEREF _Toc476151013 \h </w:instrText>
        </w:r>
        <w:r>
          <w:rPr>
            <w:noProof/>
            <w:webHidden/>
          </w:rPr>
        </w:r>
        <w:r>
          <w:rPr>
            <w:noProof/>
            <w:webHidden/>
          </w:rPr>
          <w:fldChar w:fldCharType="separate"/>
        </w:r>
        <w:r>
          <w:rPr>
            <w:noProof/>
            <w:webHidden/>
          </w:rPr>
          <w:t>49</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14" w:history="1">
        <w:r w:rsidRPr="001D44FD">
          <w:rPr>
            <w:rStyle w:val="Lienhypertexte"/>
            <w:noProof/>
          </w:rPr>
          <w:t>2.1.4.3 Synthesis</w:t>
        </w:r>
        <w:r>
          <w:rPr>
            <w:noProof/>
            <w:webHidden/>
          </w:rPr>
          <w:tab/>
        </w:r>
        <w:r>
          <w:rPr>
            <w:noProof/>
            <w:webHidden/>
          </w:rPr>
          <w:fldChar w:fldCharType="begin"/>
        </w:r>
        <w:r>
          <w:rPr>
            <w:noProof/>
            <w:webHidden/>
          </w:rPr>
          <w:instrText xml:space="preserve"> PAGEREF _Toc476151014 \h </w:instrText>
        </w:r>
        <w:r>
          <w:rPr>
            <w:noProof/>
            <w:webHidden/>
          </w:rPr>
        </w:r>
        <w:r>
          <w:rPr>
            <w:noProof/>
            <w:webHidden/>
          </w:rPr>
          <w:fldChar w:fldCharType="separate"/>
        </w:r>
        <w:r>
          <w:rPr>
            <w:noProof/>
            <w:webHidden/>
          </w:rPr>
          <w:t>49</w:t>
        </w:r>
        <w:r>
          <w:rPr>
            <w:noProof/>
            <w:webHidden/>
          </w:rPr>
          <w:fldChar w:fldCharType="end"/>
        </w:r>
      </w:hyperlink>
    </w:p>
    <w:p w:rsidR="006F3573" w:rsidRDefault="006F3573">
      <w:pPr>
        <w:pStyle w:val="TM2"/>
        <w:tabs>
          <w:tab w:val="right" w:leader="dot" w:pos="9345"/>
        </w:tabs>
        <w:rPr>
          <w:rFonts w:asciiTheme="minorHAnsi" w:eastAsiaTheme="minorEastAsia" w:hAnsiTheme="minorHAnsi" w:cstheme="minorBidi"/>
          <w:bCs w:val="0"/>
          <w:noProof/>
          <w:sz w:val="22"/>
        </w:rPr>
      </w:pPr>
      <w:hyperlink w:anchor="_Toc476151015" w:history="1">
        <w:r w:rsidRPr="001D44FD">
          <w:rPr>
            <w:rStyle w:val="Lienhypertexte"/>
            <w:noProof/>
            <w:lang w:val="en-GB"/>
          </w:rPr>
          <w:t>2.2 Selecting hazards for PSA</w:t>
        </w:r>
        <w:r>
          <w:rPr>
            <w:noProof/>
            <w:webHidden/>
          </w:rPr>
          <w:tab/>
        </w:r>
        <w:r>
          <w:rPr>
            <w:noProof/>
            <w:webHidden/>
          </w:rPr>
          <w:fldChar w:fldCharType="begin"/>
        </w:r>
        <w:r>
          <w:rPr>
            <w:noProof/>
            <w:webHidden/>
          </w:rPr>
          <w:instrText xml:space="preserve"> PAGEREF _Toc476151015 \h </w:instrText>
        </w:r>
        <w:r>
          <w:rPr>
            <w:noProof/>
            <w:webHidden/>
          </w:rPr>
        </w:r>
        <w:r>
          <w:rPr>
            <w:noProof/>
            <w:webHidden/>
          </w:rPr>
          <w:fldChar w:fldCharType="separate"/>
        </w:r>
        <w:r>
          <w:rPr>
            <w:noProof/>
            <w:webHidden/>
          </w:rPr>
          <w:t>50</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16" w:history="1">
        <w:r w:rsidRPr="001D44FD">
          <w:rPr>
            <w:rStyle w:val="Lienhypertexte"/>
            <w:noProof/>
            <w:lang w:val="en-GB" w:eastAsia="ko-KR"/>
          </w:rPr>
          <w:t>2.2.1 List of external hazards to be considered in ASAMPSA_E</w:t>
        </w:r>
        <w:r>
          <w:rPr>
            <w:noProof/>
            <w:webHidden/>
          </w:rPr>
          <w:tab/>
        </w:r>
        <w:r>
          <w:rPr>
            <w:noProof/>
            <w:webHidden/>
          </w:rPr>
          <w:fldChar w:fldCharType="begin"/>
        </w:r>
        <w:r>
          <w:rPr>
            <w:noProof/>
            <w:webHidden/>
          </w:rPr>
          <w:instrText xml:space="preserve"> PAGEREF _Toc476151016 \h </w:instrText>
        </w:r>
        <w:r>
          <w:rPr>
            <w:noProof/>
            <w:webHidden/>
          </w:rPr>
        </w:r>
        <w:r>
          <w:rPr>
            <w:noProof/>
            <w:webHidden/>
          </w:rPr>
          <w:fldChar w:fldCharType="separate"/>
        </w:r>
        <w:r>
          <w:rPr>
            <w:noProof/>
            <w:webHidden/>
          </w:rPr>
          <w:t>50</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17" w:history="1">
        <w:r w:rsidRPr="001D44FD">
          <w:rPr>
            <w:rStyle w:val="Lienhypertexte"/>
            <w:rFonts w:eastAsia="Calibri"/>
            <w:noProof/>
          </w:rPr>
          <w:t>2.2.1.1 Answers to the questionnaire</w:t>
        </w:r>
        <w:r>
          <w:rPr>
            <w:noProof/>
            <w:webHidden/>
          </w:rPr>
          <w:tab/>
        </w:r>
        <w:r>
          <w:rPr>
            <w:noProof/>
            <w:webHidden/>
          </w:rPr>
          <w:fldChar w:fldCharType="begin"/>
        </w:r>
        <w:r>
          <w:rPr>
            <w:noProof/>
            <w:webHidden/>
          </w:rPr>
          <w:instrText xml:space="preserve"> PAGEREF _Toc476151017 \h </w:instrText>
        </w:r>
        <w:r>
          <w:rPr>
            <w:noProof/>
            <w:webHidden/>
          </w:rPr>
        </w:r>
        <w:r>
          <w:rPr>
            <w:noProof/>
            <w:webHidden/>
          </w:rPr>
          <w:fldChar w:fldCharType="separate"/>
        </w:r>
        <w:r>
          <w:rPr>
            <w:noProof/>
            <w:webHidden/>
          </w:rPr>
          <w:t>50</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18" w:history="1">
        <w:r w:rsidRPr="001D44FD">
          <w:rPr>
            <w:rStyle w:val="Lienhypertexte"/>
            <w:noProof/>
            <w:lang w:val="en-GB"/>
          </w:rPr>
          <w:t>2.2.1.3 Synthesis</w:t>
        </w:r>
        <w:r>
          <w:rPr>
            <w:noProof/>
            <w:webHidden/>
          </w:rPr>
          <w:tab/>
        </w:r>
        <w:r>
          <w:rPr>
            <w:noProof/>
            <w:webHidden/>
          </w:rPr>
          <w:fldChar w:fldCharType="begin"/>
        </w:r>
        <w:r>
          <w:rPr>
            <w:noProof/>
            <w:webHidden/>
          </w:rPr>
          <w:instrText xml:space="preserve"> PAGEREF _Toc476151018 \h </w:instrText>
        </w:r>
        <w:r>
          <w:rPr>
            <w:noProof/>
            <w:webHidden/>
          </w:rPr>
        </w:r>
        <w:r>
          <w:rPr>
            <w:noProof/>
            <w:webHidden/>
          </w:rPr>
          <w:fldChar w:fldCharType="separate"/>
        </w:r>
        <w:r>
          <w:rPr>
            <w:noProof/>
            <w:webHidden/>
          </w:rPr>
          <w:t>53</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19" w:history="1">
        <w:r w:rsidRPr="001D44FD">
          <w:rPr>
            <w:rStyle w:val="Lienhypertexte"/>
            <w:noProof/>
            <w:lang w:val="en-GB" w:eastAsia="ko-KR"/>
          </w:rPr>
          <w:t>2.2.2 Selection of initiating events</w:t>
        </w:r>
        <w:r>
          <w:rPr>
            <w:noProof/>
            <w:webHidden/>
          </w:rPr>
          <w:tab/>
        </w:r>
        <w:r>
          <w:rPr>
            <w:noProof/>
            <w:webHidden/>
          </w:rPr>
          <w:fldChar w:fldCharType="begin"/>
        </w:r>
        <w:r>
          <w:rPr>
            <w:noProof/>
            <w:webHidden/>
          </w:rPr>
          <w:instrText xml:space="preserve"> PAGEREF _Toc476151019 \h </w:instrText>
        </w:r>
        <w:r>
          <w:rPr>
            <w:noProof/>
            <w:webHidden/>
          </w:rPr>
        </w:r>
        <w:r>
          <w:rPr>
            <w:noProof/>
            <w:webHidden/>
          </w:rPr>
          <w:fldChar w:fldCharType="separate"/>
        </w:r>
        <w:r>
          <w:rPr>
            <w:noProof/>
            <w:webHidden/>
          </w:rPr>
          <w:t>54</w:t>
        </w:r>
        <w:r>
          <w:rPr>
            <w:noProof/>
            <w:webHidden/>
          </w:rPr>
          <w:fldChar w:fldCharType="end"/>
        </w:r>
      </w:hyperlink>
    </w:p>
    <w:p w:rsidR="006F3573" w:rsidRDefault="006F3573">
      <w:pPr>
        <w:pStyle w:val="TM4"/>
        <w:tabs>
          <w:tab w:val="left" w:pos="1440"/>
          <w:tab w:val="right" w:leader="dot" w:pos="9345"/>
        </w:tabs>
        <w:rPr>
          <w:rFonts w:asciiTheme="minorHAnsi" w:eastAsiaTheme="minorEastAsia" w:hAnsiTheme="minorHAnsi" w:cstheme="minorBidi"/>
          <w:noProof/>
          <w:sz w:val="22"/>
          <w:szCs w:val="22"/>
        </w:rPr>
      </w:pPr>
      <w:hyperlink w:anchor="_Toc476151020" w:history="1">
        <w:r w:rsidRPr="001D44FD">
          <w:rPr>
            <w:rStyle w:val="Lienhypertexte"/>
            <w:noProof/>
          </w:rPr>
          <w:t>2.2.2.1</w:t>
        </w:r>
        <w:r>
          <w:rPr>
            <w:rFonts w:asciiTheme="minorHAnsi" w:eastAsiaTheme="minorEastAsia" w:hAnsiTheme="minorHAnsi" w:cstheme="minorBidi"/>
            <w:noProof/>
            <w:sz w:val="22"/>
            <w:szCs w:val="22"/>
          </w:rPr>
          <w:tab/>
        </w:r>
        <w:r w:rsidRPr="001D44FD">
          <w:rPr>
            <w:rStyle w:val="Lienhypertexte"/>
            <w:noProof/>
          </w:rPr>
          <w:t>Answers to the questionnaire</w:t>
        </w:r>
        <w:r>
          <w:rPr>
            <w:noProof/>
            <w:webHidden/>
          </w:rPr>
          <w:tab/>
        </w:r>
        <w:r>
          <w:rPr>
            <w:noProof/>
            <w:webHidden/>
          </w:rPr>
          <w:fldChar w:fldCharType="begin"/>
        </w:r>
        <w:r>
          <w:rPr>
            <w:noProof/>
            <w:webHidden/>
          </w:rPr>
          <w:instrText xml:space="preserve"> PAGEREF _Toc476151020 \h </w:instrText>
        </w:r>
        <w:r>
          <w:rPr>
            <w:noProof/>
            <w:webHidden/>
          </w:rPr>
        </w:r>
        <w:r>
          <w:rPr>
            <w:noProof/>
            <w:webHidden/>
          </w:rPr>
          <w:fldChar w:fldCharType="separate"/>
        </w:r>
        <w:r>
          <w:rPr>
            <w:noProof/>
            <w:webHidden/>
          </w:rPr>
          <w:t>54</w:t>
        </w:r>
        <w:r>
          <w:rPr>
            <w:noProof/>
            <w:webHidden/>
          </w:rPr>
          <w:fldChar w:fldCharType="end"/>
        </w:r>
      </w:hyperlink>
    </w:p>
    <w:p w:rsidR="006F3573" w:rsidRDefault="006F3573">
      <w:pPr>
        <w:pStyle w:val="TM4"/>
        <w:tabs>
          <w:tab w:val="left" w:pos="1440"/>
          <w:tab w:val="right" w:leader="dot" w:pos="9345"/>
        </w:tabs>
        <w:rPr>
          <w:rFonts w:asciiTheme="minorHAnsi" w:eastAsiaTheme="minorEastAsia" w:hAnsiTheme="minorHAnsi" w:cstheme="minorBidi"/>
          <w:noProof/>
          <w:sz w:val="22"/>
          <w:szCs w:val="22"/>
        </w:rPr>
      </w:pPr>
      <w:hyperlink w:anchor="_Toc476151021" w:history="1">
        <w:r w:rsidRPr="001D44FD">
          <w:rPr>
            <w:rStyle w:val="Lienhypertexte"/>
            <w:noProof/>
          </w:rPr>
          <w:t>2.2.2.2</w:t>
        </w:r>
        <w:r>
          <w:rPr>
            <w:rFonts w:asciiTheme="minorHAnsi" w:eastAsiaTheme="minorEastAsia" w:hAnsiTheme="minorHAnsi" w:cstheme="minorBidi"/>
            <w:noProof/>
            <w:sz w:val="22"/>
            <w:szCs w:val="22"/>
          </w:rPr>
          <w:tab/>
        </w:r>
        <w:r w:rsidRPr="001D44FD">
          <w:rPr>
            <w:rStyle w:val="Lienhypertexte"/>
            <w:noProof/>
          </w:rPr>
          <w:t>Feedbacks from reviewers</w:t>
        </w:r>
        <w:r>
          <w:rPr>
            <w:noProof/>
            <w:webHidden/>
          </w:rPr>
          <w:tab/>
        </w:r>
        <w:r>
          <w:rPr>
            <w:noProof/>
            <w:webHidden/>
          </w:rPr>
          <w:fldChar w:fldCharType="begin"/>
        </w:r>
        <w:r>
          <w:rPr>
            <w:noProof/>
            <w:webHidden/>
          </w:rPr>
          <w:instrText xml:space="preserve"> PAGEREF _Toc476151021 \h </w:instrText>
        </w:r>
        <w:r>
          <w:rPr>
            <w:noProof/>
            <w:webHidden/>
          </w:rPr>
        </w:r>
        <w:r>
          <w:rPr>
            <w:noProof/>
            <w:webHidden/>
          </w:rPr>
          <w:fldChar w:fldCharType="separate"/>
        </w:r>
        <w:r>
          <w:rPr>
            <w:noProof/>
            <w:webHidden/>
          </w:rPr>
          <w:t>58</w:t>
        </w:r>
        <w:r>
          <w:rPr>
            <w:noProof/>
            <w:webHidden/>
          </w:rPr>
          <w:fldChar w:fldCharType="end"/>
        </w:r>
      </w:hyperlink>
    </w:p>
    <w:p w:rsidR="006F3573" w:rsidRDefault="006F3573">
      <w:pPr>
        <w:pStyle w:val="TM4"/>
        <w:tabs>
          <w:tab w:val="left" w:pos="1440"/>
          <w:tab w:val="right" w:leader="dot" w:pos="9345"/>
        </w:tabs>
        <w:rPr>
          <w:rFonts w:asciiTheme="minorHAnsi" w:eastAsiaTheme="minorEastAsia" w:hAnsiTheme="minorHAnsi" w:cstheme="minorBidi"/>
          <w:noProof/>
          <w:sz w:val="22"/>
          <w:szCs w:val="22"/>
        </w:rPr>
      </w:pPr>
      <w:hyperlink w:anchor="_Toc476151022" w:history="1">
        <w:r w:rsidRPr="001D44FD">
          <w:rPr>
            <w:rStyle w:val="Lienhypertexte"/>
            <w:noProof/>
          </w:rPr>
          <w:t>2.2.2.3</w:t>
        </w:r>
        <w:r>
          <w:rPr>
            <w:rFonts w:asciiTheme="minorHAnsi" w:eastAsiaTheme="minorEastAsia" w:hAnsiTheme="minorHAnsi" w:cstheme="minorBidi"/>
            <w:noProof/>
            <w:sz w:val="22"/>
            <w:szCs w:val="22"/>
          </w:rPr>
          <w:tab/>
        </w:r>
        <w:r w:rsidRPr="001D44FD">
          <w:rPr>
            <w:rStyle w:val="Lienhypertexte"/>
            <w:noProof/>
          </w:rPr>
          <w:t>Synthesis</w:t>
        </w:r>
        <w:r>
          <w:rPr>
            <w:noProof/>
            <w:webHidden/>
          </w:rPr>
          <w:tab/>
        </w:r>
        <w:r>
          <w:rPr>
            <w:noProof/>
            <w:webHidden/>
          </w:rPr>
          <w:fldChar w:fldCharType="begin"/>
        </w:r>
        <w:r>
          <w:rPr>
            <w:noProof/>
            <w:webHidden/>
          </w:rPr>
          <w:instrText xml:space="preserve"> PAGEREF _Toc476151022 \h </w:instrText>
        </w:r>
        <w:r>
          <w:rPr>
            <w:noProof/>
            <w:webHidden/>
          </w:rPr>
        </w:r>
        <w:r>
          <w:rPr>
            <w:noProof/>
            <w:webHidden/>
          </w:rPr>
          <w:fldChar w:fldCharType="separate"/>
        </w:r>
        <w:r>
          <w:rPr>
            <w:noProof/>
            <w:webHidden/>
          </w:rPr>
          <w:t>59</w:t>
        </w:r>
        <w:r>
          <w:rPr>
            <w:noProof/>
            <w:webHidden/>
          </w:rPr>
          <w:fldChar w:fldCharType="end"/>
        </w:r>
      </w:hyperlink>
    </w:p>
    <w:p w:rsidR="006F3573" w:rsidRDefault="006F3573">
      <w:pPr>
        <w:pStyle w:val="TM2"/>
        <w:tabs>
          <w:tab w:val="right" w:leader="dot" w:pos="9345"/>
        </w:tabs>
        <w:rPr>
          <w:rFonts w:asciiTheme="minorHAnsi" w:eastAsiaTheme="minorEastAsia" w:hAnsiTheme="minorHAnsi" w:cstheme="minorBidi"/>
          <w:bCs w:val="0"/>
          <w:noProof/>
          <w:sz w:val="22"/>
        </w:rPr>
      </w:pPr>
      <w:hyperlink w:anchor="_Toc476151023" w:history="1">
        <w:r w:rsidRPr="001D44FD">
          <w:rPr>
            <w:rStyle w:val="Lienhypertexte"/>
            <w:noProof/>
            <w:lang w:val="en-US" w:eastAsia="sv-SE"/>
          </w:rPr>
          <w:t>2.3 Technical guidance for extended PSAs development</w:t>
        </w:r>
        <w:r>
          <w:rPr>
            <w:noProof/>
            <w:webHidden/>
          </w:rPr>
          <w:tab/>
        </w:r>
        <w:r>
          <w:rPr>
            <w:noProof/>
            <w:webHidden/>
          </w:rPr>
          <w:fldChar w:fldCharType="begin"/>
        </w:r>
        <w:r>
          <w:rPr>
            <w:noProof/>
            <w:webHidden/>
          </w:rPr>
          <w:instrText xml:space="preserve"> PAGEREF _Toc476151023 \h </w:instrText>
        </w:r>
        <w:r>
          <w:rPr>
            <w:noProof/>
            <w:webHidden/>
          </w:rPr>
        </w:r>
        <w:r>
          <w:rPr>
            <w:noProof/>
            <w:webHidden/>
          </w:rPr>
          <w:fldChar w:fldCharType="separate"/>
        </w:r>
        <w:r>
          <w:rPr>
            <w:noProof/>
            <w:webHidden/>
          </w:rPr>
          <w:t>60</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24" w:history="1">
        <w:r w:rsidRPr="001D44FD">
          <w:rPr>
            <w:rStyle w:val="Lienhypertexte"/>
            <w:noProof/>
            <w:lang w:val="en-GB" w:eastAsia="ko-KR"/>
          </w:rPr>
          <w:t>2.3.1 Topical report on earthquake</w:t>
        </w:r>
        <w:r>
          <w:rPr>
            <w:noProof/>
            <w:webHidden/>
          </w:rPr>
          <w:tab/>
        </w:r>
        <w:r>
          <w:rPr>
            <w:noProof/>
            <w:webHidden/>
          </w:rPr>
          <w:fldChar w:fldCharType="begin"/>
        </w:r>
        <w:r>
          <w:rPr>
            <w:noProof/>
            <w:webHidden/>
          </w:rPr>
          <w:instrText xml:space="preserve"> PAGEREF _Toc476151024 \h </w:instrText>
        </w:r>
        <w:r>
          <w:rPr>
            <w:noProof/>
            <w:webHidden/>
          </w:rPr>
        </w:r>
        <w:r>
          <w:rPr>
            <w:noProof/>
            <w:webHidden/>
          </w:rPr>
          <w:fldChar w:fldCharType="separate"/>
        </w:r>
        <w:r>
          <w:rPr>
            <w:noProof/>
            <w:webHidden/>
          </w:rPr>
          <w:t>60</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25" w:history="1">
        <w:r w:rsidRPr="001D44FD">
          <w:rPr>
            <w:rStyle w:val="Lienhypertexte"/>
            <w:noProof/>
            <w:lang w:val="en-US"/>
          </w:rPr>
          <w:t>2.3.1.1 Answers to the questionnaire</w:t>
        </w:r>
        <w:r>
          <w:rPr>
            <w:noProof/>
            <w:webHidden/>
          </w:rPr>
          <w:tab/>
        </w:r>
        <w:r>
          <w:rPr>
            <w:noProof/>
            <w:webHidden/>
          </w:rPr>
          <w:fldChar w:fldCharType="begin"/>
        </w:r>
        <w:r>
          <w:rPr>
            <w:noProof/>
            <w:webHidden/>
          </w:rPr>
          <w:instrText xml:space="preserve"> PAGEREF _Toc476151025 \h </w:instrText>
        </w:r>
        <w:r>
          <w:rPr>
            <w:noProof/>
            <w:webHidden/>
          </w:rPr>
        </w:r>
        <w:r>
          <w:rPr>
            <w:noProof/>
            <w:webHidden/>
          </w:rPr>
          <w:fldChar w:fldCharType="separate"/>
        </w:r>
        <w:r>
          <w:rPr>
            <w:noProof/>
            <w:webHidden/>
          </w:rPr>
          <w:t>61</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26" w:history="1">
        <w:r w:rsidRPr="001D44FD">
          <w:rPr>
            <w:rStyle w:val="Lienhypertexte"/>
            <w:noProof/>
          </w:rPr>
          <w:t>2.3.1.2 Feedbacks from reviewers</w:t>
        </w:r>
        <w:r>
          <w:rPr>
            <w:noProof/>
            <w:webHidden/>
          </w:rPr>
          <w:tab/>
        </w:r>
        <w:r>
          <w:rPr>
            <w:noProof/>
            <w:webHidden/>
          </w:rPr>
          <w:fldChar w:fldCharType="begin"/>
        </w:r>
        <w:r>
          <w:rPr>
            <w:noProof/>
            <w:webHidden/>
          </w:rPr>
          <w:instrText xml:space="preserve"> PAGEREF _Toc476151026 \h </w:instrText>
        </w:r>
        <w:r>
          <w:rPr>
            <w:noProof/>
            <w:webHidden/>
          </w:rPr>
        </w:r>
        <w:r>
          <w:rPr>
            <w:noProof/>
            <w:webHidden/>
          </w:rPr>
          <w:fldChar w:fldCharType="separate"/>
        </w:r>
        <w:r>
          <w:rPr>
            <w:noProof/>
            <w:webHidden/>
          </w:rPr>
          <w:t>63</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27" w:history="1">
        <w:r w:rsidRPr="001D44FD">
          <w:rPr>
            <w:rStyle w:val="Lienhypertexte"/>
            <w:noProof/>
            <w:lang w:val="en-US"/>
          </w:rPr>
          <w:t>2.3.1.3 Synthesis</w:t>
        </w:r>
        <w:r>
          <w:rPr>
            <w:noProof/>
            <w:webHidden/>
          </w:rPr>
          <w:tab/>
        </w:r>
        <w:r>
          <w:rPr>
            <w:noProof/>
            <w:webHidden/>
          </w:rPr>
          <w:fldChar w:fldCharType="begin"/>
        </w:r>
        <w:r>
          <w:rPr>
            <w:noProof/>
            <w:webHidden/>
          </w:rPr>
          <w:instrText xml:space="preserve"> PAGEREF _Toc476151027 \h </w:instrText>
        </w:r>
        <w:r>
          <w:rPr>
            <w:noProof/>
            <w:webHidden/>
          </w:rPr>
        </w:r>
        <w:r>
          <w:rPr>
            <w:noProof/>
            <w:webHidden/>
          </w:rPr>
          <w:fldChar w:fldCharType="separate"/>
        </w:r>
        <w:r>
          <w:rPr>
            <w:noProof/>
            <w:webHidden/>
          </w:rPr>
          <w:t>65</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28" w:history="1">
        <w:r w:rsidRPr="001D44FD">
          <w:rPr>
            <w:rStyle w:val="Lienhypertexte"/>
            <w:noProof/>
            <w:lang w:val="en-GB" w:eastAsia="ko-KR"/>
          </w:rPr>
          <w:t>2.3.2 Topical report on external flooding</w:t>
        </w:r>
        <w:r>
          <w:rPr>
            <w:noProof/>
            <w:webHidden/>
          </w:rPr>
          <w:tab/>
        </w:r>
        <w:r>
          <w:rPr>
            <w:noProof/>
            <w:webHidden/>
          </w:rPr>
          <w:fldChar w:fldCharType="begin"/>
        </w:r>
        <w:r>
          <w:rPr>
            <w:noProof/>
            <w:webHidden/>
          </w:rPr>
          <w:instrText xml:space="preserve"> PAGEREF _Toc476151028 \h </w:instrText>
        </w:r>
        <w:r>
          <w:rPr>
            <w:noProof/>
            <w:webHidden/>
          </w:rPr>
        </w:r>
        <w:r>
          <w:rPr>
            <w:noProof/>
            <w:webHidden/>
          </w:rPr>
          <w:fldChar w:fldCharType="separate"/>
        </w:r>
        <w:r>
          <w:rPr>
            <w:noProof/>
            <w:webHidden/>
          </w:rPr>
          <w:t>66</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29" w:history="1">
        <w:r w:rsidRPr="001D44FD">
          <w:rPr>
            <w:rStyle w:val="Lienhypertexte"/>
            <w:noProof/>
          </w:rPr>
          <w:t>2.3.2.1</w:t>
        </w:r>
        <w:r w:rsidRPr="001D44FD">
          <w:rPr>
            <w:rStyle w:val="Lienhypertexte"/>
            <w:noProof/>
            <w:lang w:val="en-US"/>
          </w:rPr>
          <w:t xml:space="preserve"> Answers</w:t>
        </w:r>
        <w:r w:rsidRPr="001D44FD">
          <w:rPr>
            <w:rStyle w:val="Lienhypertexte"/>
            <w:noProof/>
          </w:rPr>
          <w:t xml:space="preserve"> to the questionnaire</w:t>
        </w:r>
        <w:r>
          <w:rPr>
            <w:noProof/>
            <w:webHidden/>
          </w:rPr>
          <w:tab/>
        </w:r>
        <w:r>
          <w:rPr>
            <w:noProof/>
            <w:webHidden/>
          </w:rPr>
          <w:fldChar w:fldCharType="begin"/>
        </w:r>
        <w:r>
          <w:rPr>
            <w:noProof/>
            <w:webHidden/>
          </w:rPr>
          <w:instrText xml:space="preserve"> PAGEREF _Toc476151029 \h </w:instrText>
        </w:r>
        <w:r>
          <w:rPr>
            <w:noProof/>
            <w:webHidden/>
          </w:rPr>
        </w:r>
        <w:r>
          <w:rPr>
            <w:noProof/>
            <w:webHidden/>
          </w:rPr>
          <w:fldChar w:fldCharType="separate"/>
        </w:r>
        <w:r>
          <w:rPr>
            <w:noProof/>
            <w:webHidden/>
          </w:rPr>
          <w:t>66</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30" w:history="1">
        <w:r w:rsidRPr="001D44FD">
          <w:rPr>
            <w:rStyle w:val="Lienhypertexte"/>
            <w:noProof/>
            <w:lang w:val="en-US"/>
          </w:rPr>
          <w:t>2.3.2.2 Feedbacks from reviewers</w:t>
        </w:r>
        <w:r>
          <w:rPr>
            <w:noProof/>
            <w:webHidden/>
          </w:rPr>
          <w:tab/>
        </w:r>
        <w:r>
          <w:rPr>
            <w:noProof/>
            <w:webHidden/>
          </w:rPr>
          <w:fldChar w:fldCharType="begin"/>
        </w:r>
        <w:r>
          <w:rPr>
            <w:noProof/>
            <w:webHidden/>
          </w:rPr>
          <w:instrText xml:space="preserve"> PAGEREF _Toc476151030 \h </w:instrText>
        </w:r>
        <w:r>
          <w:rPr>
            <w:noProof/>
            <w:webHidden/>
          </w:rPr>
        </w:r>
        <w:r>
          <w:rPr>
            <w:noProof/>
            <w:webHidden/>
          </w:rPr>
          <w:fldChar w:fldCharType="separate"/>
        </w:r>
        <w:r>
          <w:rPr>
            <w:noProof/>
            <w:webHidden/>
          </w:rPr>
          <w:t>69</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31" w:history="1">
        <w:r w:rsidRPr="001D44FD">
          <w:rPr>
            <w:rStyle w:val="Lienhypertexte"/>
            <w:noProof/>
            <w:lang w:val="en-US"/>
          </w:rPr>
          <w:t>2.3.2.3 Synthesis</w:t>
        </w:r>
        <w:r>
          <w:rPr>
            <w:noProof/>
            <w:webHidden/>
          </w:rPr>
          <w:tab/>
        </w:r>
        <w:r>
          <w:rPr>
            <w:noProof/>
            <w:webHidden/>
          </w:rPr>
          <w:fldChar w:fldCharType="begin"/>
        </w:r>
        <w:r>
          <w:rPr>
            <w:noProof/>
            <w:webHidden/>
          </w:rPr>
          <w:instrText xml:space="preserve"> PAGEREF _Toc476151031 \h </w:instrText>
        </w:r>
        <w:r>
          <w:rPr>
            <w:noProof/>
            <w:webHidden/>
          </w:rPr>
        </w:r>
        <w:r>
          <w:rPr>
            <w:noProof/>
            <w:webHidden/>
          </w:rPr>
          <w:fldChar w:fldCharType="separate"/>
        </w:r>
        <w:r>
          <w:rPr>
            <w:noProof/>
            <w:webHidden/>
          </w:rPr>
          <w:t>70</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32" w:history="1">
        <w:r w:rsidRPr="001D44FD">
          <w:rPr>
            <w:rStyle w:val="Lienhypertexte"/>
            <w:noProof/>
            <w:lang w:val="en-GB" w:eastAsia="ko-KR"/>
          </w:rPr>
          <w:t>2.3.3 Topical report on extreme weather</w:t>
        </w:r>
        <w:r>
          <w:rPr>
            <w:noProof/>
            <w:webHidden/>
          </w:rPr>
          <w:tab/>
        </w:r>
        <w:r>
          <w:rPr>
            <w:noProof/>
            <w:webHidden/>
          </w:rPr>
          <w:fldChar w:fldCharType="begin"/>
        </w:r>
        <w:r>
          <w:rPr>
            <w:noProof/>
            <w:webHidden/>
          </w:rPr>
          <w:instrText xml:space="preserve"> PAGEREF _Toc476151032 \h </w:instrText>
        </w:r>
        <w:r>
          <w:rPr>
            <w:noProof/>
            <w:webHidden/>
          </w:rPr>
        </w:r>
        <w:r>
          <w:rPr>
            <w:noProof/>
            <w:webHidden/>
          </w:rPr>
          <w:fldChar w:fldCharType="separate"/>
        </w:r>
        <w:r>
          <w:rPr>
            <w:noProof/>
            <w:webHidden/>
          </w:rPr>
          <w:t>70</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33" w:history="1">
        <w:r w:rsidRPr="001D44FD">
          <w:rPr>
            <w:rStyle w:val="Lienhypertexte"/>
            <w:noProof/>
          </w:rPr>
          <w:t>2.3.3.1</w:t>
        </w:r>
        <w:r w:rsidRPr="001D44FD">
          <w:rPr>
            <w:rStyle w:val="Lienhypertexte"/>
            <w:noProof/>
            <w:lang w:val="en-US"/>
          </w:rPr>
          <w:t xml:space="preserve"> Answers</w:t>
        </w:r>
        <w:r w:rsidRPr="001D44FD">
          <w:rPr>
            <w:rStyle w:val="Lienhypertexte"/>
            <w:noProof/>
          </w:rPr>
          <w:t xml:space="preserve"> to the questionnaire</w:t>
        </w:r>
        <w:r>
          <w:rPr>
            <w:noProof/>
            <w:webHidden/>
          </w:rPr>
          <w:tab/>
        </w:r>
        <w:r>
          <w:rPr>
            <w:noProof/>
            <w:webHidden/>
          </w:rPr>
          <w:fldChar w:fldCharType="begin"/>
        </w:r>
        <w:r>
          <w:rPr>
            <w:noProof/>
            <w:webHidden/>
          </w:rPr>
          <w:instrText xml:space="preserve"> PAGEREF _Toc476151033 \h </w:instrText>
        </w:r>
        <w:r>
          <w:rPr>
            <w:noProof/>
            <w:webHidden/>
          </w:rPr>
        </w:r>
        <w:r>
          <w:rPr>
            <w:noProof/>
            <w:webHidden/>
          </w:rPr>
          <w:fldChar w:fldCharType="separate"/>
        </w:r>
        <w:r>
          <w:rPr>
            <w:noProof/>
            <w:webHidden/>
          </w:rPr>
          <w:t>71</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34" w:history="1">
        <w:r w:rsidRPr="001D44FD">
          <w:rPr>
            <w:rStyle w:val="Lienhypertexte"/>
            <w:rFonts w:eastAsia="Calibri"/>
            <w:noProof/>
          </w:rPr>
          <w:t>2.3.3.2</w:t>
        </w:r>
        <w:r w:rsidRPr="001D44FD">
          <w:rPr>
            <w:rStyle w:val="Lienhypertexte"/>
            <w:rFonts w:eastAsia="Calibri"/>
            <w:noProof/>
            <w:lang w:val="en-US"/>
          </w:rPr>
          <w:t xml:space="preserve"> Feedbacks</w:t>
        </w:r>
        <w:r w:rsidRPr="001D44FD">
          <w:rPr>
            <w:rStyle w:val="Lienhypertexte"/>
            <w:rFonts w:eastAsia="Calibri"/>
            <w:noProof/>
          </w:rPr>
          <w:t xml:space="preserve"> </w:t>
        </w:r>
        <w:r w:rsidRPr="001D44FD">
          <w:rPr>
            <w:rStyle w:val="Lienhypertexte"/>
            <w:rFonts w:eastAsia="Calibri"/>
            <w:noProof/>
            <w:lang w:val="en-US"/>
          </w:rPr>
          <w:t>from reviewers</w:t>
        </w:r>
        <w:r>
          <w:rPr>
            <w:noProof/>
            <w:webHidden/>
          </w:rPr>
          <w:tab/>
        </w:r>
        <w:r>
          <w:rPr>
            <w:noProof/>
            <w:webHidden/>
          </w:rPr>
          <w:fldChar w:fldCharType="begin"/>
        </w:r>
        <w:r>
          <w:rPr>
            <w:noProof/>
            <w:webHidden/>
          </w:rPr>
          <w:instrText xml:space="preserve"> PAGEREF _Toc476151034 \h </w:instrText>
        </w:r>
        <w:r>
          <w:rPr>
            <w:noProof/>
            <w:webHidden/>
          </w:rPr>
        </w:r>
        <w:r>
          <w:rPr>
            <w:noProof/>
            <w:webHidden/>
          </w:rPr>
          <w:fldChar w:fldCharType="separate"/>
        </w:r>
        <w:r>
          <w:rPr>
            <w:noProof/>
            <w:webHidden/>
          </w:rPr>
          <w:t>73</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35" w:history="1">
        <w:r w:rsidRPr="001D44FD">
          <w:rPr>
            <w:rStyle w:val="Lienhypertexte"/>
            <w:rFonts w:eastAsia="Calibri"/>
            <w:noProof/>
          </w:rPr>
          <w:t>2.3.3.3 Synthesis</w:t>
        </w:r>
        <w:r>
          <w:rPr>
            <w:noProof/>
            <w:webHidden/>
          </w:rPr>
          <w:tab/>
        </w:r>
        <w:r>
          <w:rPr>
            <w:noProof/>
            <w:webHidden/>
          </w:rPr>
          <w:fldChar w:fldCharType="begin"/>
        </w:r>
        <w:r>
          <w:rPr>
            <w:noProof/>
            <w:webHidden/>
          </w:rPr>
          <w:instrText xml:space="preserve"> PAGEREF _Toc476151035 \h </w:instrText>
        </w:r>
        <w:r>
          <w:rPr>
            <w:noProof/>
            <w:webHidden/>
          </w:rPr>
        </w:r>
        <w:r>
          <w:rPr>
            <w:noProof/>
            <w:webHidden/>
          </w:rPr>
          <w:fldChar w:fldCharType="separate"/>
        </w:r>
        <w:r>
          <w:rPr>
            <w:noProof/>
            <w:webHidden/>
          </w:rPr>
          <w:t>74</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36" w:history="1">
        <w:r w:rsidRPr="001D44FD">
          <w:rPr>
            <w:rStyle w:val="Lienhypertexte"/>
            <w:noProof/>
            <w:lang w:val="en-GB" w:eastAsia="ko-KR"/>
          </w:rPr>
          <w:t>2.3.4 Topical report on biological hazards</w:t>
        </w:r>
        <w:r>
          <w:rPr>
            <w:noProof/>
            <w:webHidden/>
          </w:rPr>
          <w:tab/>
        </w:r>
        <w:r>
          <w:rPr>
            <w:noProof/>
            <w:webHidden/>
          </w:rPr>
          <w:fldChar w:fldCharType="begin"/>
        </w:r>
        <w:r>
          <w:rPr>
            <w:noProof/>
            <w:webHidden/>
          </w:rPr>
          <w:instrText xml:space="preserve"> PAGEREF _Toc476151036 \h </w:instrText>
        </w:r>
        <w:r>
          <w:rPr>
            <w:noProof/>
            <w:webHidden/>
          </w:rPr>
        </w:r>
        <w:r>
          <w:rPr>
            <w:noProof/>
            <w:webHidden/>
          </w:rPr>
          <w:fldChar w:fldCharType="separate"/>
        </w:r>
        <w:r>
          <w:rPr>
            <w:noProof/>
            <w:webHidden/>
          </w:rPr>
          <w:t>75</w:t>
        </w:r>
        <w:r>
          <w:rPr>
            <w:noProof/>
            <w:webHidden/>
          </w:rPr>
          <w:fldChar w:fldCharType="end"/>
        </w:r>
      </w:hyperlink>
    </w:p>
    <w:p w:rsidR="006F3573" w:rsidRDefault="006F3573">
      <w:pPr>
        <w:pStyle w:val="TM4"/>
        <w:tabs>
          <w:tab w:val="left" w:pos="1440"/>
          <w:tab w:val="right" w:leader="dot" w:pos="9345"/>
        </w:tabs>
        <w:rPr>
          <w:rFonts w:asciiTheme="minorHAnsi" w:eastAsiaTheme="minorEastAsia" w:hAnsiTheme="minorHAnsi" w:cstheme="minorBidi"/>
          <w:noProof/>
          <w:sz w:val="22"/>
          <w:szCs w:val="22"/>
        </w:rPr>
      </w:pPr>
      <w:hyperlink w:anchor="_Toc476151037" w:history="1">
        <w:r w:rsidRPr="001D44FD">
          <w:rPr>
            <w:rStyle w:val="Lienhypertexte"/>
            <w:noProof/>
          </w:rPr>
          <w:t>2.3.4.1</w:t>
        </w:r>
        <w:r>
          <w:rPr>
            <w:rFonts w:asciiTheme="minorHAnsi" w:eastAsiaTheme="minorEastAsia" w:hAnsiTheme="minorHAnsi" w:cstheme="minorBidi"/>
            <w:noProof/>
            <w:sz w:val="22"/>
            <w:szCs w:val="22"/>
          </w:rPr>
          <w:tab/>
        </w:r>
        <w:r w:rsidRPr="001D44FD">
          <w:rPr>
            <w:rStyle w:val="Lienhypertexte"/>
            <w:noProof/>
          </w:rPr>
          <w:t>Answers to the questionnaire</w:t>
        </w:r>
        <w:r>
          <w:rPr>
            <w:noProof/>
            <w:webHidden/>
          </w:rPr>
          <w:tab/>
        </w:r>
        <w:r>
          <w:rPr>
            <w:noProof/>
            <w:webHidden/>
          </w:rPr>
          <w:fldChar w:fldCharType="begin"/>
        </w:r>
        <w:r>
          <w:rPr>
            <w:noProof/>
            <w:webHidden/>
          </w:rPr>
          <w:instrText xml:space="preserve"> PAGEREF _Toc476151037 \h </w:instrText>
        </w:r>
        <w:r>
          <w:rPr>
            <w:noProof/>
            <w:webHidden/>
          </w:rPr>
        </w:r>
        <w:r>
          <w:rPr>
            <w:noProof/>
            <w:webHidden/>
          </w:rPr>
          <w:fldChar w:fldCharType="separate"/>
        </w:r>
        <w:r>
          <w:rPr>
            <w:noProof/>
            <w:webHidden/>
          </w:rPr>
          <w:t>76</w:t>
        </w:r>
        <w:r>
          <w:rPr>
            <w:noProof/>
            <w:webHidden/>
          </w:rPr>
          <w:fldChar w:fldCharType="end"/>
        </w:r>
      </w:hyperlink>
    </w:p>
    <w:p w:rsidR="006F3573" w:rsidRDefault="006F3573">
      <w:pPr>
        <w:pStyle w:val="TM4"/>
        <w:tabs>
          <w:tab w:val="left" w:pos="1440"/>
          <w:tab w:val="right" w:leader="dot" w:pos="9345"/>
        </w:tabs>
        <w:rPr>
          <w:rFonts w:asciiTheme="minorHAnsi" w:eastAsiaTheme="minorEastAsia" w:hAnsiTheme="minorHAnsi" w:cstheme="minorBidi"/>
          <w:noProof/>
          <w:sz w:val="22"/>
          <w:szCs w:val="22"/>
        </w:rPr>
      </w:pPr>
      <w:hyperlink w:anchor="_Toc476151038" w:history="1">
        <w:r w:rsidRPr="001D44FD">
          <w:rPr>
            <w:rStyle w:val="Lienhypertexte"/>
            <w:noProof/>
            <w:lang w:val="en-US"/>
          </w:rPr>
          <w:t>2.3.4.2</w:t>
        </w:r>
        <w:r>
          <w:rPr>
            <w:rFonts w:asciiTheme="minorHAnsi" w:eastAsiaTheme="minorEastAsia" w:hAnsiTheme="minorHAnsi" w:cstheme="minorBidi"/>
            <w:noProof/>
            <w:sz w:val="22"/>
            <w:szCs w:val="22"/>
          </w:rPr>
          <w:tab/>
        </w:r>
        <w:r w:rsidRPr="001D44FD">
          <w:rPr>
            <w:rStyle w:val="Lienhypertexte"/>
            <w:noProof/>
            <w:lang w:val="en-US"/>
          </w:rPr>
          <w:t>Feedbacks from reviewers</w:t>
        </w:r>
        <w:r>
          <w:rPr>
            <w:noProof/>
            <w:webHidden/>
          </w:rPr>
          <w:tab/>
        </w:r>
        <w:r>
          <w:rPr>
            <w:noProof/>
            <w:webHidden/>
          </w:rPr>
          <w:fldChar w:fldCharType="begin"/>
        </w:r>
        <w:r>
          <w:rPr>
            <w:noProof/>
            <w:webHidden/>
          </w:rPr>
          <w:instrText xml:space="preserve"> PAGEREF _Toc476151038 \h </w:instrText>
        </w:r>
        <w:r>
          <w:rPr>
            <w:noProof/>
            <w:webHidden/>
          </w:rPr>
        </w:r>
        <w:r>
          <w:rPr>
            <w:noProof/>
            <w:webHidden/>
          </w:rPr>
          <w:fldChar w:fldCharType="separate"/>
        </w:r>
        <w:r>
          <w:rPr>
            <w:noProof/>
            <w:webHidden/>
          </w:rPr>
          <w:t>78</w:t>
        </w:r>
        <w:r>
          <w:rPr>
            <w:noProof/>
            <w:webHidden/>
          </w:rPr>
          <w:fldChar w:fldCharType="end"/>
        </w:r>
      </w:hyperlink>
    </w:p>
    <w:p w:rsidR="006F3573" w:rsidRDefault="006F3573">
      <w:pPr>
        <w:pStyle w:val="TM4"/>
        <w:tabs>
          <w:tab w:val="left" w:pos="1440"/>
          <w:tab w:val="right" w:leader="dot" w:pos="9345"/>
        </w:tabs>
        <w:rPr>
          <w:rFonts w:asciiTheme="minorHAnsi" w:eastAsiaTheme="minorEastAsia" w:hAnsiTheme="minorHAnsi" w:cstheme="minorBidi"/>
          <w:noProof/>
          <w:sz w:val="22"/>
          <w:szCs w:val="22"/>
        </w:rPr>
      </w:pPr>
      <w:hyperlink w:anchor="_Toc476151039" w:history="1">
        <w:r w:rsidRPr="001D44FD">
          <w:rPr>
            <w:rStyle w:val="Lienhypertexte"/>
            <w:noProof/>
          </w:rPr>
          <w:t>2.3.4.3</w:t>
        </w:r>
        <w:r>
          <w:rPr>
            <w:rFonts w:asciiTheme="minorHAnsi" w:eastAsiaTheme="minorEastAsia" w:hAnsiTheme="minorHAnsi" w:cstheme="minorBidi"/>
            <w:noProof/>
            <w:sz w:val="22"/>
            <w:szCs w:val="22"/>
          </w:rPr>
          <w:tab/>
        </w:r>
        <w:r w:rsidRPr="001D44FD">
          <w:rPr>
            <w:rStyle w:val="Lienhypertexte"/>
            <w:noProof/>
          </w:rPr>
          <w:t>Synthesis</w:t>
        </w:r>
        <w:r>
          <w:rPr>
            <w:noProof/>
            <w:webHidden/>
          </w:rPr>
          <w:tab/>
        </w:r>
        <w:r>
          <w:rPr>
            <w:noProof/>
            <w:webHidden/>
          </w:rPr>
          <w:fldChar w:fldCharType="begin"/>
        </w:r>
        <w:r>
          <w:rPr>
            <w:noProof/>
            <w:webHidden/>
          </w:rPr>
          <w:instrText xml:space="preserve"> PAGEREF _Toc476151039 \h </w:instrText>
        </w:r>
        <w:r>
          <w:rPr>
            <w:noProof/>
            <w:webHidden/>
          </w:rPr>
        </w:r>
        <w:r>
          <w:rPr>
            <w:noProof/>
            <w:webHidden/>
          </w:rPr>
          <w:fldChar w:fldCharType="separate"/>
        </w:r>
        <w:r>
          <w:rPr>
            <w:noProof/>
            <w:webHidden/>
          </w:rPr>
          <w:t>80</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40" w:history="1">
        <w:r w:rsidRPr="001D44FD">
          <w:rPr>
            <w:rStyle w:val="Lienhypertexte"/>
            <w:noProof/>
            <w:lang w:val="en-GB" w:eastAsia="ko-KR"/>
          </w:rPr>
          <w:t>2.3.5 Topical report on lightning</w:t>
        </w:r>
        <w:r>
          <w:rPr>
            <w:noProof/>
            <w:webHidden/>
          </w:rPr>
          <w:tab/>
        </w:r>
        <w:r>
          <w:rPr>
            <w:noProof/>
            <w:webHidden/>
          </w:rPr>
          <w:fldChar w:fldCharType="begin"/>
        </w:r>
        <w:r>
          <w:rPr>
            <w:noProof/>
            <w:webHidden/>
          </w:rPr>
          <w:instrText xml:space="preserve"> PAGEREF _Toc476151040 \h </w:instrText>
        </w:r>
        <w:r>
          <w:rPr>
            <w:noProof/>
            <w:webHidden/>
          </w:rPr>
        </w:r>
        <w:r>
          <w:rPr>
            <w:noProof/>
            <w:webHidden/>
          </w:rPr>
          <w:fldChar w:fldCharType="separate"/>
        </w:r>
        <w:r>
          <w:rPr>
            <w:noProof/>
            <w:webHidden/>
          </w:rPr>
          <w:t>81</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41" w:history="1">
        <w:r w:rsidRPr="001D44FD">
          <w:rPr>
            <w:rStyle w:val="Lienhypertexte"/>
            <w:noProof/>
          </w:rPr>
          <w:t>2.3.5.1 Answers to the questionnaire</w:t>
        </w:r>
        <w:r>
          <w:rPr>
            <w:noProof/>
            <w:webHidden/>
          </w:rPr>
          <w:tab/>
        </w:r>
        <w:r>
          <w:rPr>
            <w:noProof/>
            <w:webHidden/>
          </w:rPr>
          <w:fldChar w:fldCharType="begin"/>
        </w:r>
        <w:r>
          <w:rPr>
            <w:noProof/>
            <w:webHidden/>
          </w:rPr>
          <w:instrText xml:space="preserve"> PAGEREF _Toc476151041 \h </w:instrText>
        </w:r>
        <w:r>
          <w:rPr>
            <w:noProof/>
            <w:webHidden/>
          </w:rPr>
        </w:r>
        <w:r>
          <w:rPr>
            <w:noProof/>
            <w:webHidden/>
          </w:rPr>
          <w:fldChar w:fldCharType="separate"/>
        </w:r>
        <w:r>
          <w:rPr>
            <w:noProof/>
            <w:webHidden/>
          </w:rPr>
          <w:t>81</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42" w:history="1">
        <w:r w:rsidRPr="001D44FD">
          <w:rPr>
            <w:rStyle w:val="Lienhypertexte"/>
            <w:noProof/>
          </w:rPr>
          <w:t>2.3.5.2</w:t>
        </w:r>
        <w:r w:rsidRPr="001D44FD">
          <w:rPr>
            <w:rStyle w:val="Lienhypertexte"/>
            <w:noProof/>
            <w:lang w:val="en-US"/>
          </w:rPr>
          <w:t xml:space="preserve"> Feedbacks from reviewers</w:t>
        </w:r>
        <w:r>
          <w:rPr>
            <w:noProof/>
            <w:webHidden/>
          </w:rPr>
          <w:tab/>
        </w:r>
        <w:r>
          <w:rPr>
            <w:noProof/>
            <w:webHidden/>
          </w:rPr>
          <w:fldChar w:fldCharType="begin"/>
        </w:r>
        <w:r>
          <w:rPr>
            <w:noProof/>
            <w:webHidden/>
          </w:rPr>
          <w:instrText xml:space="preserve"> PAGEREF _Toc476151042 \h </w:instrText>
        </w:r>
        <w:r>
          <w:rPr>
            <w:noProof/>
            <w:webHidden/>
          </w:rPr>
        </w:r>
        <w:r>
          <w:rPr>
            <w:noProof/>
            <w:webHidden/>
          </w:rPr>
          <w:fldChar w:fldCharType="separate"/>
        </w:r>
        <w:r>
          <w:rPr>
            <w:noProof/>
            <w:webHidden/>
          </w:rPr>
          <w:t>84</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43" w:history="1">
        <w:r w:rsidRPr="001D44FD">
          <w:rPr>
            <w:rStyle w:val="Lienhypertexte"/>
            <w:noProof/>
          </w:rPr>
          <w:t>2.3.5.3 Synthesis</w:t>
        </w:r>
        <w:r>
          <w:rPr>
            <w:noProof/>
            <w:webHidden/>
          </w:rPr>
          <w:tab/>
        </w:r>
        <w:r>
          <w:rPr>
            <w:noProof/>
            <w:webHidden/>
          </w:rPr>
          <w:fldChar w:fldCharType="begin"/>
        </w:r>
        <w:r>
          <w:rPr>
            <w:noProof/>
            <w:webHidden/>
          </w:rPr>
          <w:instrText xml:space="preserve"> PAGEREF _Toc476151043 \h </w:instrText>
        </w:r>
        <w:r>
          <w:rPr>
            <w:noProof/>
            <w:webHidden/>
          </w:rPr>
        </w:r>
        <w:r>
          <w:rPr>
            <w:noProof/>
            <w:webHidden/>
          </w:rPr>
          <w:fldChar w:fldCharType="separate"/>
        </w:r>
        <w:r>
          <w:rPr>
            <w:noProof/>
            <w:webHidden/>
          </w:rPr>
          <w:t>85</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44" w:history="1">
        <w:r w:rsidRPr="001D44FD">
          <w:rPr>
            <w:rStyle w:val="Lienhypertexte"/>
            <w:noProof/>
            <w:lang w:val="en-GB" w:eastAsia="ko-KR"/>
          </w:rPr>
          <w:t>2.3.6 Topical report on man-made hazards and aircraft crash</w:t>
        </w:r>
        <w:r>
          <w:rPr>
            <w:noProof/>
            <w:webHidden/>
          </w:rPr>
          <w:tab/>
        </w:r>
        <w:r>
          <w:rPr>
            <w:noProof/>
            <w:webHidden/>
          </w:rPr>
          <w:fldChar w:fldCharType="begin"/>
        </w:r>
        <w:r>
          <w:rPr>
            <w:noProof/>
            <w:webHidden/>
          </w:rPr>
          <w:instrText xml:space="preserve"> PAGEREF _Toc476151044 \h </w:instrText>
        </w:r>
        <w:r>
          <w:rPr>
            <w:noProof/>
            <w:webHidden/>
          </w:rPr>
        </w:r>
        <w:r>
          <w:rPr>
            <w:noProof/>
            <w:webHidden/>
          </w:rPr>
          <w:fldChar w:fldCharType="separate"/>
        </w:r>
        <w:r>
          <w:rPr>
            <w:noProof/>
            <w:webHidden/>
          </w:rPr>
          <w:t>86</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45" w:history="1">
        <w:r w:rsidRPr="001D44FD">
          <w:rPr>
            <w:rStyle w:val="Lienhypertexte"/>
            <w:rFonts w:eastAsia="Calibri"/>
            <w:noProof/>
            <w:lang w:val="en-GB" w:eastAsia="ko-KR"/>
          </w:rPr>
          <w:t>2.3.6.1</w:t>
        </w:r>
        <w:r w:rsidRPr="001D44FD">
          <w:rPr>
            <w:rStyle w:val="Lienhypertexte"/>
            <w:rFonts w:eastAsia="Calibri"/>
            <w:noProof/>
          </w:rPr>
          <w:t xml:space="preserve"> Answers to the questionnaire</w:t>
        </w:r>
        <w:r>
          <w:rPr>
            <w:noProof/>
            <w:webHidden/>
          </w:rPr>
          <w:tab/>
        </w:r>
        <w:r>
          <w:rPr>
            <w:noProof/>
            <w:webHidden/>
          </w:rPr>
          <w:fldChar w:fldCharType="begin"/>
        </w:r>
        <w:r>
          <w:rPr>
            <w:noProof/>
            <w:webHidden/>
          </w:rPr>
          <w:instrText xml:space="preserve"> PAGEREF _Toc476151045 \h </w:instrText>
        </w:r>
        <w:r>
          <w:rPr>
            <w:noProof/>
            <w:webHidden/>
          </w:rPr>
        </w:r>
        <w:r>
          <w:rPr>
            <w:noProof/>
            <w:webHidden/>
          </w:rPr>
          <w:fldChar w:fldCharType="separate"/>
        </w:r>
        <w:r>
          <w:rPr>
            <w:noProof/>
            <w:webHidden/>
          </w:rPr>
          <w:t>87</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46" w:history="1">
        <w:r w:rsidRPr="001D44FD">
          <w:rPr>
            <w:rStyle w:val="Lienhypertexte"/>
            <w:noProof/>
          </w:rPr>
          <w:t>2.3.6.2</w:t>
        </w:r>
        <w:r w:rsidRPr="001D44FD">
          <w:rPr>
            <w:rStyle w:val="Lienhypertexte"/>
            <w:noProof/>
            <w:lang w:val="en-US"/>
          </w:rPr>
          <w:t xml:space="preserve"> Feedbacks from reviewers</w:t>
        </w:r>
        <w:r>
          <w:rPr>
            <w:noProof/>
            <w:webHidden/>
          </w:rPr>
          <w:tab/>
        </w:r>
        <w:r>
          <w:rPr>
            <w:noProof/>
            <w:webHidden/>
          </w:rPr>
          <w:fldChar w:fldCharType="begin"/>
        </w:r>
        <w:r>
          <w:rPr>
            <w:noProof/>
            <w:webHidden/>
          </w:rPr>
          <w:instrText xml:space="preserve"> PAGEREF _Toc476151046 \h </w:instrText>
        </w:r>
        <w:r>
          <w:rPr>
            <w:noProof/>
            <w:webHidden/>
          </w:rPr>
        </w:r>
        <w:r>
          <w:rPr>
            <w:noProof/>
            <w:webHidden/>
          </w:rPr>
          <w:fldChar w:fldCharType="separate"/>
        </w:r>
        <w:r>
          <w:rPr>
            <w:noProof/>
            <w:webHidden/>
          </w:rPr>
          <w:t>89</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47" w:history="1">
        <w:r w:rsidRPr="001D44FD">
          <w:rPr>
            <w:rStyle w:val="Lienhypertexte"/>
            <w:rFonts w:eastAsia="Calibri"/>
            <w:noProof/>
          </w:rPr>
          <w:t>2.3.6.3 Synthesis</w:t>
        </w:r>
        <w:r>
          <w:rPr>
            <w:noProof/>
            <w:webHidden/>
          </w:rPr>
          <w:tab/>
        </w:r>
        <w:r>
          <w:rPr>
            <w:noProof/>
            <w:webHidden/>
          </w:rPr>
          <w:fldChar w:fldCharType="begin"/>
        </w:r>
        <w:r>
          <w:rPr>
            <w:noProof/>
            <w:webHidden/>
          </w:rPr>
          <w:instrText xml:space="preserve"> PAGEREF _Toc476151047 \h </w:instrText>
        </w:r>
        <w:r>
          <w:rPr>
            <w:noProof/>
            <w:webHidden/>
          </w:rPr>
        </w:r>
        <w:r>
          <w:rPr>
            <w:noProof/>
            <w:webHidden/>
          </w:rPr>
          <w:fldChar w:fldCharType="separate"/>
        </w:r>
        <w:r>
          <w:rPr>
            <w:noProof/>
            <w:webHidden/>
          </w:rPr>
          <w:t>89</w:t>
        </w:r>
        <w:r>
          <w:rPr>
            <w:noProof/>
            <w:webHidden/>
          </w:rPr>
          <w:fldChar w:fldCharType="end"/>
        </w:r>
      </w:hyperlink>
    </w:p>
    <w:p w:rsidR="006F3573" w:rsidRDefault="006F3573">
      <w:pPr>
        <w:pStyle w:val="TM2"/>
        <w:tabs>
          <w:tab w:val="right" w:leader="dot" w:pos="9345"/>
        </w:tabs>
        <w:rPr>
          <w:rFonts w:asciiTheme="minorHAnsi" w:eastAsiaTheme="minorEastAsia" w:hAnsiTheme="minorHAnsi" w:cstheme="minorBidi"/>
          <w:bCs w:val="0"/>
          <w:noProof/>
          <w:sz w:val="22"/>
        </w:rPr>
      </w:pPr>
      <w:hyperlink w:anchor="_Toc476151048" w:history="1">
        <w:r w:rsidRPr="001D44FD">
          <w:rPr>
            <w:rStyle w:val="Lienhypertexte"/>
            <w:noProof/>
            <w:lang w:val="en-GB" w:eastAsia="ko-KR"/>
          </w:rPr>
          <w:t>2.4 Specific issues related to L2 PSAs</w:t>
        </w:r>
        <w:r>
          <w:rPr>
            <w:noProof/>
            <w:webHidden/>
          </w:rPr>
          <w:tab/>
        </w:r>
        <w:r>
          <w:rPr>
            <w:noProof/>
            <w:webHidden/>
          </w:rPr>
          <w:fldChar w:fldCharType="begin"/>
        </w:r>
        <w:r>
          <w:rPr>
            <w:noProof/>
            <w:webHidden/>
          </w:rPr>
          <w:instrText xml:space="preserve"> PAGEREF _Toc476151048 \h </w:instrText>
        </w:r>
        <w:r>
          <w:rPr>
            <w:noProof/>
            <w:webHidden/>
          </w:rPr>
        </w:r>
        <w:r>
          <w:rPr>
            <w:noProof/>
            <w:webHidden/>
          </w:rPr>
          <w:fldChar w:fldCharType="separate"/>
        </w:r>
        <w:r>
          <w:rPr>
            <w:noProof/>
            <w:webHidden/>
          </w:rPr>
          <w:t>89</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49" w:history="1">
        <w:r w:rsidRPr="001D44FD">
          <w:rPr>
            <w:rStyle w:val="Lienhypertexte"/>
            <w:noProof/>
            <w:lang w:val="en-GB" w:eastAsia="ko-KR"/>
          </w:rPr>
          <w:t>2.4.1 Implementation of external events modelling in extended L2 PSA</w:t>
        </w:r>
        <w:r>
          <w:rPr>
            <w:noProof/>
            <w:webHidden/>
          </w:rPr>
          <w:tab/>
        </w:r>
        <w:r>
          <w:rPr>
            <w:noProof/>
            <w:webHidden/>
          </w:rPr>
          <w:fldChar w:fldCharType="begin"/>
        </w:r>
        <w:r>
          <w:rPr>
            <w:noProof/>
            <w:webHidden/>
          </w:rPr>
          <w:instrText xml:space="preserve"> PAGEREF _Toc476151049 \h </w:instrText>
        </w:r>
        <w:r>
          <w:rPr>
            <w:noProof/>
            <w:webHidden/>
          </w:rPr>
        </w:r>
        <w:r>
          <w:rPr>
            <w:noProof/>
            <w:webHidden/>
          </w:rPr>
          <w:fldChar w:fldCharType="separate"/>
        </w:r>
        <w:r>
          <w:rPr>
            <w:noProof/>
            <w:webHidden/>
          </w:rPr>
          <w:t>89</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50" w:history="1">
        <w:r w:rsidRPr="001D44FD">
          <w:rPr>
            <w:rStyle w:val="Lienhypertexte"/>
            <w:rFonts w:eastAsia="Calibri"/>
            <w:noProof/>
            <w:lang w:val="en-GB" w:eastAsia="ko-KR"/>
          </w:rPr>
          <w:t>2.4.1.1</w:t>
        </w:r>
        <w:r w:rsidRPr="001D44FD">
          <w:rPr>
            <w:rStyle w:val="Lienhypertexte"/>
            <w:rFonts w:eastAsia="Calibri"/>
            <w:noProof/>
          </w:rPr>
          <w:t xml:space="preserve"> Answers to the questionnaire</w:t>
        </w:r>
        <w:r>
          <w:rPr>
            <w:noProof/>
            <w:webHidden/>
          </w:rPr>
          <w:tab/>
        </w:r>
        <w:r>
          <w:rPr>
            <w:noProof/>
            <w:webHidden/>
          </w:rPr>
          <w:fldChar w:fldCharType="begin"/>
        </w:r>
        <w:r>
          <w:rPr>
            <w:noProof/>
            <w:webHidden/>
          </w:rPr>
          <w:instrText xml:space="preserve"> PAGEREF _Toc476151050 \h </w:instrText>
        </w:r>
        <w:r>
          <w:rPr>
            <w:noProof/>
            <w:webHidden/>
          </w:rPr>
        </w:r>
        <w:r>
          <w:rPr>
            <w:noProof/>
            <w:webHidden/>
          </w:rPr>
          <w:fldChar w:fldCharType="separate"/>
        </w:r>
        <w:r>
          <w:rPr>
            <w:noProof/>
            <w:webHidden/>
          </w:rPr>
          <w:t>90</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51" w:history="1">
        <w:r w:rsidRPr="001D44FD">
          <w:rPr>
            <w:rStyle w:val="Lienhypertexte"/>
            <w:noProof/>
          </w:rPr>
          <w:t>2.4.1.2</w:t>
        </w:r>
        <w:r w:rsidRPr="001D44FD">
          <w:rPr>
            <w:rStyle w:val="Lienhypertexte"/>
            <w:noProof/>
            <w:lang w:val="en-US"/>
          </w:rPr>
          <w:t xml:space="preserve"> Feedbacks from reviewers</w:t>
        </w:r>
        <w:r>
          <w:rPr>
            <w:noProof/>
            <w:webHidden/>
          </w:rPr>
          <w:tab/>
        </w:r>
        <w:r>
          <w:rPr>
            <w:noProof/>
            <w:webHidden/>
          </w:rPr>
          <w:fldChar w:fldCharType="begin"/>
        </w:r>
        <w:r>
          <w:rPr>
            <w:noProof/>
            <w:webHidden/>
          </w:rPr>
          <w:instrText xml:space="preserve"> PAGEREF _Toc476151051 \h </w:instrText>
        </w:r>
        <w:r>
          <w:rPr>
            <w:noProof/>
            <w:webHidden/>
          </w:rPr>
        </w:r>
        <w:r>
          <w:rPr>
            <w:noProof/>
            <w:webHidden/>
          </w:rPr>
          <w:fldChar w:fldCharType="separate"/>
        </w:r>
        <w:r>
          <w:rPr>
            <w:noProof/>
            <w:webHidden/>
          </w:rPr>
          <w:t>91</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52" w:history="1">
        <w:r w:rsidRPr="001D44FD">
          <w:rPr>
            <w:rStyle w:val="Lienhypertexte"/>
            <w:noProof/>
            <w:lang w:val="en-US"/>
          </w:rPr>
          <w:t>2.4.1.3 Synthesis</w:t>
        </w:r>
        <w:r>
          <w:rPr>
            <w:noProof/>
            <w:webHidden/>
          </w:rPr>
          <w:tab/>
        </w:r>
        <w:r>
          <w:rPr>
            <w:noProof/>
            <w:webHidden/>
          </w:rPr>
          <w:fldChar w:fldCharType="begin"/>
        </w:r>
        <w:r>
          <w:rPr>
            <w:noProof/>
            <w:webHidden/>
          </w:rPr>
          <w:instrText xml:space="preserve"> PAGEREF _Toc476151052 \h </w:instrText>
        </w:r>
        <w:r>
          <w:rPr>
            <w:noProof/>
            <w:webHidden/>
          </w:rPr>
        </w:r>
        <w:r>
          <w:rPr>
            <w:noProof/>
            <w:webHidden/>
          </w:rPr>
          <w:fldChar w:fldCharType="separate"/>
        </w:r>
        <w:r>
          <w:rPr>
            <w:noProof/>
            <w:webHidden/>
          </w:rPr>
          <w:t>92</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53" w:history="1">
        <w:r w:rsidRPr="001D44FD">
          <w:rPr>
            <w:rStyle w:val="Lienhypertexte"/>
            <w:noProof/>
            <w:lang w:val="en-GB" w:eastAsia="ko-KR"/>
          </w:rPr>
          <w:t>2.4.2 Optimisation of SAMG strategy by L2 PSA</w:t>
        </w:r>
        <w:r>
          <w:rPr>
            <w:noProof/>
            <w:webHidden/>
          </w:rPr>
          <w:tab/>
        </w:r>
        <w:r>
          <w:rPr>
            <w:noProof/>
            <w:webHidden/>
          </w:rPr>
          <w:fldChar w:fldCharType="begin"/>
        </w:r>
        <w:r>
          <w:rPr>
            <w:noProof/>
            <w:webHidden/>
          </w:rPr>
          <w:instrText xml:space="preserve"> PAGEREF _Toc476151053 \h </w:instrText>
        </w:r>
        <w:r>
          <w:rPr>
            <w:noProof/>
            <w:webHidden/>
          </w:rPr>
        </w:r>
        <w:r>
          <w:rPr>
            <w:noProof/>
            <w:webHidden/>
          </w:rPr>
          <w:fldChar w:fldCharType="separate"/>
        </w:r>
        <w:r>
          <w:rPr>
            <w:noProof/>
            <w:webHidden/>
          </w:rPr>
          <w:t>92</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54" w:history="1">
        <w:r w:rsidRPr="001D44FD">
          <w:rPr>
            <w:rStyle w:val="Lienhypertexte"/>
            <w:rFonts w:eastAsia="Calibri"/>
            <w:noProof/>
            <w:lang w:val="en-GB" w:eastAsia="ko-KR"/>
          </w:rPr>
          <w:t>2.4.2.1</w:t>
        </w:r>
        <w:r w:rsidRPr="001D44FD">
          <w:rPr>
            <w:rStyle w:val="Lienhypertexte"/>
            <w:rFonts w:eastAsia="Calibri"/>
            <w:noProof/>
          </w:rPr>
          <w:t xml:space="preserve"> Answers to the questionnaire</w:t>
        </w:r>
        <w:r>
          <w:rPr>
            <w:noProof/>
            <w:webHidden/>
          </w:rPr>
          <w:tab/>
        </w:r>
        <w:r>
          <w:rPr>
            <w:noProof/>
            <w:webHidden/>
          </w:rPr>
          <w:fldChar w:fldCharType="begin"/>
        </w:r>
        <w:r>
          <w:rPr>
            <w:noProof/>
            <w:webHidden/>
          </w:rPr>
          <w:instrText xml:space="preserve"> PAGEREF _Toc476151054 \h </w:instrText>
        </w:r>
        <w:r>
          <w:rPr>
            <w:noProof/>
            <w:webHidden/>
          </w:rPr>
        </w:r>
        <w:r>
          <w:rPr>
            <w:noProof/>
            <w:webHidden/>
          </w:rPr>
          <w:fldChar w:fldCharType="separate"/>
        </w:r>
        <w:r>
          <w:rPr>
            <w:noProof/>
            <w:webHidden/>
          </w:rPr>
          <w:t>93</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55" w:history="1">
        <w:r w:rsidRPr="001D44FD">
          <w:rPr>
            <w:rStyle w:val="Lienhypertexte"/>
            <w:rFonts w:eastAsia="Calibri"/>
            <w:noProof/>
          </w:rPr>
          <w:t>2.4.2.2 Feedbacks from reviewers</w:t>
        </w:r>
        <w:r>
          <w:rPr>
            <w:noProof/>
            <w:webHidden/>
          </w:rPr>
          <w:tab/>
        </w:r>
        <w:r>
          <w:rPr>
            <w:noProof/>
            <w:webHidden/>
          </w:rPr>
          <w:fldChar w:fldCharType="begin"/>
        </w:r>
        <w:r>
          <w:rPr>
            <w:noProof/>
            <w:webHidden/>
          </w:rPr>
          <w:instrText xml:space="preserve"> PAGEREF _Toc476151055 \h </w:instrText>
        </w:r>
        <w:r>
          <w:rPr>
            <w:noProof/>
            <w:webHidden/>
          </w:rPr>
        </w:r>
        <w:r>
          <w:rPr>
            <w:noProof/>
            <w:webHidden/>
          </w:rPr>
          <w:fldChar w:fldCharType="separate"/>
        </w:r>
        <w:r>
          <w:rPr>
            <w:noProof/>
            <w:webHidden/>
          </w:rPr>
          <w:t>94</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56" w:history="1">
        <w:r w:rsidRPr="001D44FD">
          <w:rPr>
            <w:rStyle w:val="Lienhypertexte"/>
            <w:rFonts w:eastAsia="Calibri"/>
            <w:noProof/>
            <w:lang w:val="en-GB" w:eastAsia="ko-KR"/>
          </w:rPr>
          <w:t>2.4.2.3</w:t>
        </w:r>
        <w:r w:rsidRPr="001D44FD">
          <w:rPr>
            <w:rStyle w:val="Lienhypertexte"/>
            <w:rFonts w:eastAsia="Calibri"/>
            <w:noProof/>
          </w:rPr>
          <w:t xml:space="preserve"> Synthesis</w:t>
        </w:r>
        <w:r>
          <w:rPr>
            <w:noProof/>
            <w:webHidden/>
          </w:rPr>
          <w:tab/>
        </w:r>
        <w:r>
          <w:rPr>
            <w:noProof/>
            <w:webHidden/>
          </w:rPr>
          <w:fldChar w:fldCharType="begin"/>
        </w:r>
        <w:r>
          <w:rPr>
            <w:noProof/>
            <w:webHidden/>
          </w:rPr>
          <w:instrText xml:space="preserve"> PAGEREF _Toc476151056 \h </w:instrText>
        </w:r>
        <w:r>
          <w:rPr>
            <w:noProof/>
            <w:webHidden/>
          </w:rPr>
        </w:r>
        <w:r>
          <w:rPr>
            <w:noProof/>
            <w:webHidden/>
          </w:rPr>
          <w:fldChar w:fldCharType="separate"/>
        </w:r>
        <w:r>
          <w:rPr>
            <w:noProof/>
            <w:webHidden/>
          </w:rPr>
          <w:t>94</w:t>
        </w:r>
        <w:r>
          <w:rPr>
            <w:noProof/>
            <w:webHidden/>
          </w:rPr>
          <w:fldChar w:fldCharType="end"/>
        </w:r>
      </w:hyperlink>
    </w:p>
    <w:p w:rsidR="006F3573" w:rsidRDefault="006F3573">
      <w:pPr>
        <w:pStyle w:val="TM3"/>
        <w:tabs>
          <w:tab w:val="right" w:leader="dot" w:pos="9345"/>
        </w:tabs>
        <w:rPr>
          <w:rFonts w:asciiTheme="minorHAnsi" w:eastAsiaTheme="minorEastAsia" w:hAnsiTheme="minorHAnsi" w:cstheme="minorBidi"/>
          <w:noProof/>
          <w:sz w:val="22"/>
          <w:szCs w:val="22"/>
        </w:rPr>
      </w:pPr>
      <w:hyperlink w:anchor="_Toc476151057" w:history="1">
        <w:r w:rsidRPr="001D44FD">
          <w:rPr>
            <w:rStyle w:val="Lienhypertexte"/>
            <w:noProof/>
            <w:lang w:val="en-GB" w:eastAsia="ko-KR"/>
          </w:rPr>
          <w:t>2.4.3 Complement for shutdown states of reactors, SFP and recent R&amp;D results</w:t>
        </w:r>
        <w:r>
          <w:rPr>
            <w:noProof/>
            <w:webHidden/>
          </w:rPr>
          <w:tab/>
        </w:r>
        <w:r>
          <w:rPr>
            <w:noProof/>
            <w:webHidden/>
          </w:rPr>
          <w:fldChar w:fldCharType="begin"/>
        </w:r>
        <w:r>
          <w:rPr>
            <w:noProof/>
            <w:webHidden/>
          </w:rPr>
          <w:instrText xml:space="preserve"> PAGEREF _Toc476151057 \h </w:instrText>
        </w:r>
        <w:r>
          <w:rPr>
            <w:noProof/>
            <w:webHidden/>
          </w:rPr>
        </w:r>
        <w:r>
          <w:rPr>
            <w:noProof/>
            <w:webHidden/>
          </w:rPr>
          <w:fldChar w:fldCharType="separate"/>
        </w:r>
        <w:r>
          <w:rPr>
            <w:noProof/>
            <w:webHidden/>
          </w:rPr>
          <w:t>95</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58" w:history="1">
        <w:r w:rsidRPr="001D44FD">
          <w:rPr>
            <w:rStyle w:val="Lienhypertexte"/>
            <w:rFonts w:eastAsia="Calibri"/>
            <w:noProof/>
            <w:lang w:val="en-GB" w:eastAsia="ko-KR"/>
          </w:rPr>
          <w:t>2.4.3.1</w:t>
        </w:r>
        <w:r w:rsidRPr="001D44FD">
          <w:rPr>
            <w:rStyle w:val="Lienhypertexte"/>
            <w:rFonts w:eastAsia="Calibri"/>
            <w:noProof/>
          </w:rPr>
          <w:t xml:space="preserve"> Answers to the questionnaire</w:t>
        </w:r>
        <w:r>
          <w:rPr>
            <w:noProof/>
            <w:webHidden/>
          </w:rPr>
          <w:tab/>
        </w:r>
        <w:r>
          <w:rPr>
            <w:noProof/>
            <w:webHidden/>
          </w:rPr>
          <w:fldChar w:fldCharType="begin"/>
        </w:r>
        <w:r>
          <w:rPr>
            <w:noProof/>
            <w:webHidden/>
          </w:rPr>
          <w:instrText xml:space="preserve"> PAGEREF _Toc476151058 \h </w:instrText>
        </w:r>
        <w:r>
          <w:rPr>
            <w:noProof/>
            <w:webHidden/>
          </w:rPr>
        </w:r>
        <w:r>
          <w:rPr>
            <w:noProof/>
            <w:webHidden/>
          </w:rPr>
          <w:fldChar w:fldCharType="separate"/>
        </w:r>
        <w:r>
          <w:rPr>
            <w:noProof/>
            <w:webHidden/>
          </w:rPr>
          <w:t>96</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59" w:history="1">
        <w:r w:rsidRPr="001D44FD">
          <w:rPr>
            <w:rStyle w:val="Lienhypertexte"/>
            <w:rFonts w:eastAsia="Calibri"/>
            <w:noProof/>
          </w:rPr>
          <w:t>2.4.3.2 Feedbacks from reviewers</w:t>
        </w:r>
        <w:r>
          <w:rPr>
            <w:noProof/>
            <w:webHidden/>
          </w:rPr>
          <w:tab/>
        </w:r>
        <w:r>
          <w:rPr>
            <w:noProof/>
            <w:webHidden/>
          </w:rPr>
          <w:fldChar w:fldCharType="begin"/>
        </w:r>
        <w:r>
          <w:rPr>
            <w:noProof/>
            <w:webHidden/>
          </w:rPr>
          <w:instrText xml:space="preserve"> PAGEREF _Toc476151059 \h </w:instrText>
        </w:r>
        <w:r>
          <w:rPr>
            <w:noProof/>
            <w:webHidden/>
          </w:rPr>
        </w:r>
        <w:r>
          <w:rPr>
            <w:noProof/>
            <w:webHidden/>
          </w:rPr>
          <w:fldChar w:fldCharType="separate"/>
        </w:r>
        <w:r>
          <w:rPr>
            <w:noProof/>
            <w:webHidden/>
          </w:rPr>
          <w:t>96</w:t>
        </w:r>
        <w:r>
          <w:rPr>
            <w:noProof/>
            <w:webHidden/>
          </w:rPr>
          <w:fldChar w:fldCharType="end"/>
        </w:r>
      </w:hyperlink>
    </w:p>
    <w:p w:rsidR="006F3573" w:rsidRDefault="006F3573">
      <w:pPr>
        <w:pStyle w:val="TM4"/>
        <w:tabs>
          <w:tab w:val="right" w:leader="dot" w:pos="9345"/>
        </w:tabs>
        <w:rPr>
          <w:rFonts w:asciiTheme="minorHAnsi" w:eastAsiaTheme="minorEastAsia" w:hAnsiTheme="minorHAnsi" w:cstheme="minorBidi"/>
          <w:noProof/>
          <w:sz w:val="22"/>
          <w:szCs w:val="22"/>
        </w:rPr>
      </w:pPr>
      <w:hyperlink w:anchor="_Toc476151060" w:history="1">
        <w:r w:rsidRPr="001D44FD">
          <w:rPr>
            <w:rStyle w:val="Lienhypertexte"/>
            <w:rFonts w:eastAsia="Calibri"/>
            <w:noProof/>
          </w:rPr>
          <w:t>2.4.3.3 Synthesis</w:t>
        </w:r>
        <w:r>
          <w:rPr>
            <w:noProof/>
            <w:webHidden/>
          </w:rPr>
          <w:tab/>
        </w:r>
        <w:r>
          <w:rPr>
            <w:noProof/>
            <w:webHidden/>
          </w:rPr>
          <w:fldChar w:fldCharType="begin"/>
        </w:r>
        <w:r>
          <w:rPr>
            <w:noProof/>
            <w:webHidden/>
          </w:rPr>
          <w:instrText xml:space="preserve"> PAGEREF _Toc476151060 \h </w:instrText>
        </w:r>
        <w:r>
          <w:rPr>
            <w:noProof/>
            <w:webHidden/>
          </w:rPr>
        </w:r>
        <w:r>
          <w:rPr>
            <w:noProof/>
            <w:webHidden/>
          </w:rPr>
          <w:fldChar w:fldCharType="separate"/>
        </w:r>
        <w:r>
          <w:rPr>
            <w:noProof/>
            <w:webHidden/>
          </w:rPr>
          <w:t>98</w:t>
        </w:r>
        <w:r>
          <w:rPr>
            <w:noProof/>
            <w:webHidden/>
          </w:rPr>
          <w:fldChar w:fldCharType="end"/>
        </w:r>
      </w:hyperlink>
    </w:p>
    <w:p w:rsidR="006F3573" w:rsidRDefault="006F3573">
      <w:pPr>
        <w:pStyle w:val="TM1"/>
        <w:tabs>
          <w:tab w:val="right" w:leader="dot" w:pos="9345"/>
        </w:tabs>
        <w:rPr>
          <w:rFonts w:asciiTheme="minorHAnsi" w:eastAsiaTheme="minorEastAsia" w:hAnsiTheme="minorHAnsi" w:cstheme="minorBidi"/>
          <w:bCs w:val="0"/>
          <w:iCs w:val="0"/>
          <w:noProof/>
          <w:sz w:val="22"/>
          <w:szCs w:val="22"/>
        </w:rPr>
      </w:pPr>
      <w:hyperlink w:anchor="_Toc476151061" w:history="1">
        <w:r w:rsidRPr="001D44FD">
          <w:rPr>
            <w:rStyle w:val="Lienhypertexte"/>
            <w:noProof/>
            <w:lang w:val="en-GB"/>
          </w:rPr>
          <w:t>3 General evaluation and follow-up activities</w:t>
        </w:r>
        <w:r>
          <w:rPr>
            <w:noProof/>
            <w:webHidden/>
          </w:rPr>
          <w:tab/>
        </w:r>
        <w:r>
          <w:rPr>
            <w:noProof/>
            <w:webHidden/>
          </w:rPr>
          <w:fldChar w:fldCharType="begin"/>
        </w:r>
        <w:r>
          <w:rPr>
            <w:noProof/>
            <w:webHidden/>
          </w:rPr>
          <w:instrText xml:space="preserve"> PAGEREF _Toc476151061 \h </w:instrText>
        </w:r>
        <w:r>
          <w:rPr>
            <w:noProof/>
            <w:webHidden/>
          </w:rPr>
        </w:r>
        <w:r>
          <w:rPr>
            <w:noProof/>
            <w:webHidden/>
          </w:rPr>
          <w:fldChar w:fldCharType="separate"/>
        </w:r>
        <w:r>
          <w:rPr>
            <w:noProof/>
            <w:webHidden/>
          </w:rPr>
          <w:t>99</w:t>
        </w:r>
        <w:r>
          <w:rPr>
            <w:noProof/>
            <w:webHidden/>
          </w:rPr>
          <w:fldChar w:fldCharType="end"/>
        </w:r>
      </w:hyperlink>
    </w:p>
    <w:bookmarkStart w:id="5" w:name="_GoBack"/>
    <w:bookmarkEnd w:id="5"/>
    <w:p w:rsidR="006F3573" w:rsidRDefault="006F3573">
      <w:pPr>
        <w:pStyle w:val="TM2"/>
        <w:tabs>
          <w:tab w:val="right" w:leader="dot" w:pos="9345"/>
        </w:tabs>
        <w:rPr>
          <w:rFonts w:asciiTheme="minorHAnsi" w:eastAsiaTheme="minorEastAsia" w:hAnsiTheme="minorHAnsi" w:cstheme="minorBidi"/>
          <w:bCs w:val="0"/>
          <w:noProof/>
          <w:sz w:val="22"/>
        </w:rPr>
      </w:pPr>
      <w:r w:rsidRPr="001D44FD">
        <w:rPr>
          <w:rStyle w:val="Lienhypertexte"/>
          <w:noProof/>
        </w:rPr>
        <w:fldChar w:fldCharType="begin"/>
      </w:r>
      <w:r w:rsidRPr="001D44FD">
        <w:rPr>
          <w:rStyle w:val="Lienhypertexte"/>
          <w:noProof/>
        </w:rPr>
        <w:instrText xml:space="preserve"> </w:instrText>
      </w:r>
      <w:r>
        <w:rPr>
          <w:noProof/>
        </w:rPr>
        <w:instrText>HYPERLINK \l "_Toc476151062"</w:instrText>
      </w:r>
      <w:r w:rsidRPr="001D44FD">
        <w:rPr>
          <w:rStyle w:val="Lienhypertexte"/>
          <w:noProof/>
        </w:rPr>
        <w:instrText xml:space="preserve"> </w:instrText>
      </w:r>
      <w:r w:rsidRPr="001D44FD">
        <w:rPr>
          <w:rStyle w:val="Lienhypertexte"/>
          <w:noProof/>
        </w:rPr>
      </w:r>
      <w:r w:rsidRPr="001D44FD">
        <w:rPr>
          <w:rStyle w:val="Lienhypertexte"/>
          <w:noProof/>
        </w:rPr>
        <w:fldChar w:fldCharType="separate"/>
      </w:r>
      <w:r w:rsidRPr="001D44FD">
        <w:rPr>
          <w:rStyle w:val="Lienhypertexte"/>
          <w:noProof/>
          <w:lang w:val="en-GB" w:eastAsia="ko-KR"/>
        </w:rPr>
        <w:t>3.1 General evaluation</w:t>
      </w:r>
      <w:r>
        <w:rPr>
          <w:noProof/>
          <w:webHidden/>
        </w:rPr>
        <w:tab/>
      </w:r>
      <w:r>
        <w:rPr>
          <w:noProof/>
          <w:webHidden/>
        </w:rPr>
        <w:fldChar w:fldCharType="begin"/>
      </w:r>
      <w:r>
        <w:rPr>
          <w:noProof/>
          <w:webHidden/>
        </w:rPr>
        <w:instrText xml:space="preserve"> PAGEREF _Toc476151062 \h </w:instrText>
      </w:r>
      <w:r>
        <w:rPr>
          <w:noProof/>
          <w:webHidden/>
        </w:rPr>
      </w:r>
      <w:r>
        <w:rPr>
          <w:noProof/>
          <w:webHidden/>
        </w:rPr>
        <w:fldChar w:fldCharType="separate"/>
      </w:r>
      <w:r>
        <w:rPr>
          <w:noProof/>
          <w:webHidden/>
        </w:rPr>
        <w:t>99</w:t>
      </w:r>
      <w:r>
        <w:rPr>
          <w:noProof/>
          <w:webHidden/>
        </w:rPr>
        <w:fldChar w:fldCharType="end"/>
      </w:r>
      <w:r w:rsidRPr="001D44FD">
        <w:rPr>
          <w:rStyle w:val="Lienhypertexte"/>
          <w:noProof/>
        </w:rPr>
        <w:fldChar w:fldCharType="end"/>
      </w:r>
    </w:p>
    <w:p w:rsidR="006F3573" w:rsidRDefault="006F3573">
      <w:pPr>
        <w:pStyle w:val="TM2"/>
        <w:tabs>
          <w:tab w:val="right" w:leader="dot" w:pos="9345"/>
        </w:tabs>
        <w:rPr>
          <w:rFonts w:asciiTheme="minorHAnsi" w:eastAsiaTheme="minorEastAsia" w:hAnsiTheme="minorHAnsi" w:cstheme="minorBidi"/>
          <w:bCs w:val="0"/>
          <w:noProof/>
          <w:sz w:val="22"/>
        </w:rPr>
      </w:pPr>
      <w:hyperlink w:anchor="_Toc476151063" w:history="1">
        <w:r w:rsidRPr="001D44FD">
          <w:rPr>
            <w:rStyle w:val="Lienhypertexte"/>
            <w:noProof/>
            <w:lang w:val="en-GB" w:eastAsia="ko-KR"/>
          </w:rPr>
          <w:t>3.2 Follow-up activities</w:t>
        </w:r>
        <w:r>
          <w:rPr>
            <w:noProof/>
            <w:webHidden/>
          </w:rPr>
          <w:tab/>
        </w:r>
        <w:r>
          <w:rPr>
            <w:noProof/>
            <w:webHidden/>
          </w:rPr>
          <w:fldChar w:fldCharType="begin"/>
        </w:r>
        <w:r>
          <w:rPr>
            <w:noProof/>
            <w:webHidden/>
          </w:rPr>
          <w:instrText xml:space="preserve"> PAGEREF _Toc476151063 \h </w:instrText>
        </w:r>
        <w:r>
          <w:rPr>
            <w:noProof/>
            <w:webHidden/>
          </w:rPr>
        </w:r>
        <w:r>
          <w:rPr>
            <w:noProof/>
            <w:webHidden/>
          </w:rPr>
          <w:fldChar w:fldCharType="separate"/>
        </w:r>
        <w:r>
          <w:rPr>
            <w:noProof/>
            <w:webHidden/>
          </w:rPr>
          <w:t>103</w:t>
        </w:r>
        <w:r>
          <w:rPr>
            <w:noProof/>
            <w:webHidden/>
          </w:rPr>
          <w:fldChar w:fldCharType="end"/>
        </w:r>
      </w:hyperlink>
    </w:p>
    <w:p w:rsidR="006F3573" w:rsidRDefault="006F3573">
      <w:pPr>
        <w:pStyle w:val="TM2"/>
        <w:tabs>
          <w:tab w:val="right" w:leader="dot" w:pos="9345"/>
        </w:tabs>
        <w:rPr>
          <w:rFonts w:asciiTheme="minorHAnsi" w:eastAsiaTheme="minorEastAsia" w:hAnsiTheme="minorHAnsi" w:cstheme="minorBidi"/>
          <w:bCs w:val="0"/>
          <w:noProof/>
          <w:sz w:val="22"/>
        </w:rPr>
      </w:pPr>
      <w:hyperlink w:anchor="_Toc476151064" w:history="1">
        <w:r w:rsidRPr="001D44FD">
          <w:rPr>
            <w:rStyle w:val="Lienhypertexte"/>
            <w:noProof/>
            <w:lang w:val="en-GB"/>
          </w:rPr>
          <w:t>3.3 Free comments and proposal</w:t>
        </w:r>
        <w:r>
          <w:rPr>
            <w:noProof/>
            <w:webHidden/>
          </w:rPr>
          <w:tab/>
        </w:r>
        <w:r>
          <w:rPr>
            <w:noProof/>
            <w:webHidden/>
          </w:rPr>
          <w:fldChar w:fldCharType="begin"/>
        </w:r>
        <w:r>
          <w:rPr>
            <w:noProof/>
            <w:webHidden/>
          </w:rPr>
          <w:instrText xml:space="preserve"> PAGEREF _Toc476151064 \h </w:instrText>
        </w:r>
        <w:r>
          <w:rPr>
            <w:noProof/>
            <w:webHidden/>
          </w:rPr>
        </w:r>
        <w:r>
          <w:rPr>
            <w:noProof/>
            <w:webHidden/>
          </w:rPr>
          <w:fldChar w:fldCharType="separate"/>
        </w:r>
        <w:r>
          <w:rPr>
            <w:noProof/>
            <w:webHidden/>
          </w:rPr>
          <w:t>104</w:t>
        </w:r>
        <w:r>
          <w:rPr>
            <w:noProof/>
            <w:webHidden/>
          </w:rPr>
          <w:fldChar w:fldCharType="end"/>
        </w:r>
      </w:hyperlink>
    </w:p>
    <w:p w:rsidR="006F3573" w:rsidRDefault="006F3573">
      <w:pPr>
        <w:pStyle w:val="TM1"/>
        <w:tabs>
          <w:tab w:val="right" w:leader="dot" w:pos="9345"/>
        </w:tabs>
        <w:rPr>
          <w:rFonts w:asciiTheme="minorHAnsi" w:eastAsiaTheme="minorEastAsia" w:hAnsiTheme="minorHAnsi" w:cstheme="minorBidi"/>
          <w:bCs w:val="0"/>
          <w:iCs w:val="0"/>
          <w:noProof/>
          <w:sz w:val="22"/>
          <w:szCs w:val="22"/>
        </w:rPr>
      </w:pPr>
      <w:hyperlink w:anchor="_Toc476151065" w:history="1">
        <w:r w:rsidRPr="001D44FD">
          <w:rPr>
            <w:rStyle w:val="Lienhypertexte"/>
            <w:noProof/>
            <w:lang w:val="en-GB"/>
          </w:rPr>
          <w:t>4 List of references</w:t>
        </w:r>
        <w:r>
          <w:rPr>
            <w:noProof/>
            <w:webHidden/>
          </w:rPr>
          <w:tab/>
        </w:r>
        <w:r>
          <w:rPr>
            <w:noProof/>
            <w:webHidden/>
          </w:rPr>
          <w:fldChar w:fldCharType="begin"/>
        </w:r>
        <w:r>
          <w:rPr>
            <w:noProof/>
            <w:webHidden/>
          </w:rPr>
          <w:instrText xml:space="preserve"> PAGEREF _Toc476151065 \h </w:instrText>
        </w:r>
        <w:r>
          <w:rPr>
            <w:noProof/>
            <w:webHidden/>
          </w:rPr>
        </w:r>
        <w:r>
          <w:rPr>
            <w:noProof/>
            <w:webHidden/>
          </w:rPr>
          <w:fldChar w:fldCharType="separate"/>
        </w:r>
        <w:r>
          <w:rPr>
            <w:noProof/>
            <w:webHidden/>
          </w:rPr>
          <w:t>106</w:t>
        </w:r>
        <w:r>
          <w:rPr>
            <w:noProof/>
            <w:webHidden/>
          </w:rPr>
          <w:fldChar w:fldCharType="end"/>
        </w:r>
      </w:hyperlink>
    </w:p>
    <w:p w:rsidR="006F3573" w:rsidRDefault="006F3573">
      <w:pPr>
        <w:pStyle w:val="TM1"/>
        <w:tabs>
          <w:tab w:val="right" w:leader="dot" w:pos="9345"/>
        </w:tabs>
        <w:rPr>
          <w:rFonts w:asciiTheme="minorHAnsi" w:eastAsiaTheme="minorEastAsia" w:hAnsiTheme="minorHAnsi" w:cstheme="minorBidi"/>
          <w:bCs w:val="0"/>
          <w:iCs w:val="0"/>
          <w:noProof/>
          <w:sz w:val="22"/>
          <w:szCs w:val="22"/>
        </w:rPr>
      </w:pPr>
      <w:hyperlink w:anchor="_Toc476151066" w:history="1">
        <w:r w:rsidRPr="001D44FD">
          <w:rPr>
            <w:rStyle w:val="Lienhypertexte"/>
            <w:noProof/>
            <w:lang w:val="en-GB"/>
          </w:rPr>
          <w:t>Appendix 1</w:t>
        </w:r>
        <w:r>
          <w:rPr>
            <w:noProof/>
            <w:webHidden/>
          </w:rPr>
          <w:tab/>
        </w:r>
        <w:r>
          <w:rPr>
            <w:noProof/>
            <w:webHidden/>
          </w:rPr>
          <w:fldChar w:fldCharType="begin"/>
        </w:r>
        <w:r>
          <w:rPr>
            <w:noProof/>
            <w:webHidden/>
          </w:rPr>
          <w:instrText xml:space="preserve"> PAGEREF _Toc476151066 \h </w:instrText>
        </w:r>
        <w:r>
          <w:rPr>
            <w:noProof/>
            <w:webHidden/>
          </w:rPr>
        </w:r>
        <w:r>
          <w:rPr>
            <w:noProof/>
            <w:webHidden/>
          </w:rPr>
          <w:fldChar w:fldCharType="separate"/>
        </w:r>
        <w:r>
          <w:rPr>
            <w:noProof/>
            <w:webHidden/>
          </w:rPr>
          <w:t>107</w:t>
        </w:r>
        <w:r>
          <w:rPr>
            <w:noProof/>
            <w:webHidden/>
          </w:rPr>
          <w:fldChar w:fldCharType="end"/>
        </w:r>
      </w:hyperlink>
    </w:p>
    <w:p w:rsidR="006F3573" w:rsidRDefault="006F3573">
      <w:pPr>
        <w:pStyle w:val="TM1"/>
        <w:tabs>
          <w:tab w:val="right" w:leader="dot" w:pos="9345"/>
        </w:tabs>
        <w:rPr>
          <w:rFonts w:asciiTheme="minorHAnsi" w:eastAsiaTheme="minorEastAsia" w:hAnsiTheme="minorHAnsi" w:cstheme="minorBidi"/>
          <w:bCs w:val="0"/>
          <w:iCs w:val="0"/>
          <w:noProof/>
          <w:sz w:val="22"/>
          <w:szCs w:val="22"/>
        </w:rPr>
      </w:pPr>
      <w:hyperlink w:anchor="_Toc476151067" w:history="1">
        <w:r w:rsidRPr="001D44FD">
          <w:rPr>
            <w:rStyle w:val="Lienhypertexte"/>
            <w:noProof/>
            <w:lang w:val="en-GB"/>
          </w:rPr>
          <w:t>Appendix 2</w:t>
        </w:r>
        <w:r>
          <w:rPr>
            <w:noProof/>
            <w:webHidden/>
          </w:rPr>
          <w:tab/>
        </w:r>
        <w:r>
          <w:rPr>
            <w:noProof/>
            <w:webHidden/>
          </w:rPr>
          <w:fldChar w:fldCharType="begin"/>
        </w:r>
        <w:r>
          <w:rPr>
            <w:noProof/>
            <w:webHidden/>
          </w:rPr>
          <w:instrText xml:space="preserve"> PAGEREF _Toc476151067 \h </w:instrText>
        </w:r>
        <w:r>
          <w:rPr>
            <w:noProof/>
            <w:webHidden/>
          </w:rPr>
        </w:r>
        <w:r>
          <w:rPr>
            <w:noProof/>
            <w:webHidden/>
          </w:rPr>
          <w:fldChar w:fldCharType="separate"/>
        </w:r>
        <w:r>
          <w:rPr>
            <w:noProof/>
            <w:webHidden/>
          </w:rPr>
          <w:t>113</w:t>
        </w:r>
        <w:r>
          <w:rPr>
            <w:noProof/>
            <w:webHidden/>
          </w:rPr>
          <w:fldChar w:fldCharType="end"/>
        </w:r>
      </w:hyperlink>
    </w:p>
    <w:p w:rsidR="006F3573" w:rsidRDefault="006F3573">
      <w:pPr>
        <w:pStyle w:val="TM1"/>
        <w:tabs>
          <w:tab w:val="right" w:leader="dot" w:pos="9345"/>
        </w:tabs>
        <w:rPr>
          <w:rFonts w:asciiTheme="minorHAnsi" w:eastAsiaTheme="minorEastAsia" w:hAnsiTheme="minorHAnsi" w:cstheme="minorBidi"/>
          <w:bCs w:val="0"/>
          <w:iCs w:val="0"/>
          <w:noProof/>
          <w:sz w:val="22"/>
          <w:szCs w:val="22"/>
        </w:rPr>
      </w:pPr>
      <w:hyperlink w:anchor="_Toc476151068" w:history="1">
        <w:r w:rsidRPr="001D44FD">
          <w:rPr>
            <w:rStyle w:val="Lienhypertexte"/>
            <w:noProof/>
            <w:lang w:val="en-GB"/>
          </w:rPr>
          <w:t>Appendix 3</w:t>
        </w:r>
        <w:r>
          <w:rPr>
            <w:noProof/>
            <w:webHidden/>
          </w:rPr>
          <w:tab/>
        </w:r>
        <w:r>
          <w:rPr>
            <w:noProof/>
            <w:webHidden/>
          </w:rPr>
          <w:fldChar w:fldCharType="begin"/>
        </w:r>
        <w:r>
          <w:rPr>
            <w:noProof/>
            <w:webHidden/>
          </w:rPr>
          <w:instrText xml:space="preserve"> PAGEREF _Toc476151068 \h </w:instrText>
        </w:r>
        <w:r>
          <w:rPr>
            <w:noProof/>
            <w:webHidden/>
          </w:rPr>
        </w:r>
        <w:r>
          <w:rPr>
            <w:noProof/>
            <w:webHidden/>
          </w:rPr>
          <w:fldChar w:fldCharType="separate"/>
        </w:r>
        <w:r>
          <w:rPr>
            <w:noProof/>
            <w:webHidden/>
          </w:rPr>
          <w:t>122</w:t>
        </w:r>
        <w:r>
          <w:rPr>
            <w:noProof/>
            <w:webHidden/>
          </w:rPr>
          <w:fldChar w:fldCharType="end"/>
        </w:r>
      </w:hyperlink>
    </w:p>
    <w:p w:rsidR="009A1C44" w:rsidRPr="00DB119E" w:rsidRDefault="002354A2" w:rsidP="009A1C44">
      <w:r w:rsidRPr="00DB119E">
        <w:rPr>
          <w:rFonts w:ascii="Arial" w:hAnsi="Arial"/>
          <w:i/>
          <w:caps/>
          <w:sz w:val="24"/>
          <w:lang w:val="en-GB"/>
        </w:rPr>
        <w:fldChar w:fldCharType="end"/>
      </w:r>
    </w:p>
    <w:p w:rsidR="009A1C44" w:rsidRPr="00DB119E" w:rsidRDefault="009A1C44" w:rsidP="009A1C44">
      <w:pPr>
        <w:pStyle w:val="Titre1"/>
        <w:numPr>
          <w:ilvl w:val="0"/>
          <w:numId w:val="0"/>
        </w:numPr>
        <w:rPr>
          <w:lang w:val="en-GB"/>
        </w:rPr>
      </w:pPr>
      <w:bookmarkStart w:id="6" w:name="_Toc274673961"/>
      <w:r w:rsidRPr="0035269C">
        <w:rPr>
          <w:lang w:val="en-GB"/>
        </w:rPr>
        <w:br w:type="page"/>
      </w:r>
      <w:bookmarkStart w:id="7" w:name="_Toc476150990"/>
      <w:r w:rsidRPr="00DB119E">
        <w:rPr>
          <w:lang w:val="en-GB"/>
        </w:rPr>
        <w:t>GLOSSARY</w:t>
      </w:r>
      <w:bookmarkEnd w:id="6"/>
      <w:bookmarkEnd w:id="7"/>
    </w:p>
    <w:p w:rsidR="009A1C44" w:rsidRPr="00D11A62" w:rsidRDefault="009A1C44" w:rsidP="009A1C44">
      <w:pPr>
        <w:rPr>
          <w:lang w:val="en-GB"/>
        </w:rPr>
      </w:pPr>
    </w:p>
    <w:p w:rsidR="00E33FCF" w:rsidRPr="00DB119E" w:rsidRDefault="00E33FCF" w:rsidP="009A1C44">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A24467" w:rsidRPr="00A24467" w:rsidTr="009A1C44">
        <w:tc>
          <w:tcPr>
            <w:tcW w:w="2160" w:type="dxa"/>
          </w:tcPr>
          <w:p w:rsidR="00A24467" w:rsidRPr="00D11A62" w:rsidRDefault="00A24467" w:rsidP="009A1C44">
            <w:pPr>
              <w:rPr>
                <w:lang w:val="en-GB"/>
              </w:rPr>
            </w:pPr>
            <w:r>
              <w:rPr>
                <w:lang w:val="en-GB"/>
              </w:rPr>
              <w:t>CERP</w:t>
            </w:r>
          </w:p>
        </w:tc>
        <w:tc>
          <w:tcPr>
            <w:tcW w:w="6254" w:type="dxa"/>
          </w:tcPr>
          <w:p w:rsidR="00A24467" w:rsidRPr="00D11A62" w:rsidRDefault="00A24467" w:rsidP="006D479A">
            <w:pPr>
              <w:rPr>
                <w:lang w:val="en-GB"/>
              </w:rPr>
            </w:pPr>
            <w:r>
              <w:rPr>
                <w:lang w:val="en-GB"/>
              </w:rPr>
              <w:t>Conditional Early Release Probability</w:t>
            </w:r>
          </w:p>
        </w:tc>
      </w:tr>
      <w:tr w:rsidR="00A24467" w:rsidRPr="00A24467" w:rsidTr="009A1C44">
        <w:tc>
          <w:tcPr>
            <w:tcW w:w="2160" w:type="dxa"/>
          </w:tcPr>
          <w:p w:rsidR="00A24467" w:rsidRPr="00D11A62" w:rsidRDefault="00A24467" w:rsidP="009A1C44">
            <w:pPr>
              <w:rPr>
                <w:lang w:val="en-GB"/>
              </w:rPr>
            </w:pPr>
            <w:r>
              <w:rPr>
                <w:lang w:val="en-GB"/>
              </w:rPr>
              <w:t>CLRP</w:t>
            </w:r>
          </w:p>
        </w:tc>
        <w:tc>
          <w:tcPr>
            <w:tcW w:w="6254" w:type="dxa"/>
          </w:tcPr>
          <w:p w:rsidR="00A24467" w:rsidRPr="00D11A62" w:rsidRDefault="00A24467" w:rsidP="006D479A">
            <w:pPr>
              <w:rPr>
                <w:lang w:val="en-GB"/>
              </w:rPr>
            </w:pPr>
            <w:r>
              <w:rPr>
                <w:lang w:val="en-GB"/>
              </w:rPr>
              <w:t>Conditional Large Release Probability</w:t>
            </w:r>
          </w:p>
        </w:tc>
      </w:tr>
      <w:tr w:rsidR="009A1C44" w:rsidRPr="00E4375F" w:rsidTr="009A1C44">
        <w:tc>
          <w:tcPr>
            <w:tcW w:w="2160" w:type="dxa"/>
          </w:tcPr>
          <w:p w:rsidR="009A1C44" w:rsidRPr="00DB119E" w:rsidRDefault="00CF7165" w:rsidP="009A1C44">
            <w:pPr>
              <w:rPr>
                <w:lang w:val="en-GB"/>
              </w:rPr>
            </w:pPr>
            <w:r w:rsidRPr="00D11A62">
              <w:rPr>
                <w:lang w:val="en-GB"/>
              </w:rPr>
              <w:t>COG</w:t>
            </w:r>
          </w:p>
        </w:tc>
        <w:tc>
          <w:tcPr>
            <w:tcW w:w="6254" w:type="dxa"/>
          </w:tcPr>
          <w:p w:rsidR="009A1C44" w:rsidRPr="00DB119E" w:rsidRDefault="00CF7165" w:rsidP="009A1C44">
            <w:pPr>
              <w:rPr>
                <w:lang w:val="en-GB"/>
              </w:rPr>
            </w:pPr>
            <w:r w:rsidRPr="00D11A62">
              <w:rPr>
                <w:lang w:val="en-GB"/>
              </w:rPr>
              <w:t>CANDU owner’s group</w:t>
            </w:r>
          </w:p>
        </w:tc>
      </w:tr>
      <w:tr w:rsidR="00A24467" w:rsidRPr="00E4375F" w:rsidTr="009A1C44">
        <w:tc>
          <w:tcPr>
            <w:tcW w:w="2160" w:type="dxa"/>
          </w:tcPr>
          <w:p w:rsidR="00A24467" w:rsidRPr="00D11A62" w:rsidRDefault="00A24467" w:rsidP="009A1C44">
            <w:pPr>
              <w:rPr>
                <w:lang w:val="en-GB"/>
              </w:rPr>
            </w:pPr>
            <w:r w:rsidRPr="00A24467">
              <w:rPr>
                <w:lang w:val="en-GB"/>
              </w:rPr>
              <w:t>DID or DiD</w:t>
            </w:r>
          </w:p>
        </w:tc>
        <w:tc>
          <w:tcPr>
            <w:tcW w:w="6254" w:type="dxa"/>
          </w:tcPr>
          <w:p w:rsidR="00A24467" w:rsidRPr="00D11A62" w:rsidRDefault="00A24467" w:rsidP="009A1C44">
            <w:pPr>
              <w:rPr>
                <w:lang w:val="en-GB"/>
              </w:rPr>
            </w:pPr>
            <w:r>
              <w:rPr>
                <w:lang w:val="en-GB"/>
              </w:rPr>
              <w:t>Defense in Depth</w:t>
            </w:r>
          </w:p>
        </w:tc>
      </w:tr>
      <w:tr w:rsidR="009A1C44" w:rsidRPr="00E4375F" w:rsidTr="009A1C44">
        <w:tc>
          <w:tcPr>
            <w:tcW w:w="2160" w:type="dxa"/>
          </w:tcPr>
          <w:p w:rsidR="009A1C44" w:rsidRPr="00DB119E" w:rsidRDefault="00152ACA" w:rsidP="009A1C44">
            <w:pPr>
              <w:rPr>
                <w:lang w:val="en-GB"/>
              </w:rPr>
            </w:pPr>
            <w:r w:rsidRPr="00D11A62">
              <w:rPr>
                <w:lang w:val="en-GB"/>
              </w:rPr>
              <w:t>EPZ</w:t>
            </w:r>
          </w:p>
        </w:tc>
        <w:tc>
          <w:tcPr>
            <w:tcW w:w="6254" w:type="dxa"/>
          </w:tcPr>
          <w:p w:rsidR="009A1C44" w:rsidRPr="00DB119E" w:rsidRDefault="00152ACA" w:rsidP="009A1C44">
            <w:pPr>
              <w:rPr>
                <w:lang w:val="en-GB"/>
              </w:rPr>
            </w:pPr>
            <w:r w:rsidRPr="00D11A62">
              <w:rPr>
                <w:lang w:val="en-GB"/>
              </w:rPr>
              <w:t>Emergency planning zone</w:t>
            </w:r>
          </w:p>
        </w:tc>
      </w:tr>
      <w:tr w:rsidR="00D75C43" w:rsidRPr="00CC4A3F" w:rsidTr="009A1C44">
        <w:tc>
          <w:tcPr>
            <w:tcW w:w="2160" w:type="dxa"/>
          </w:tcPr>
          <w:p w:rsidR="00D75C43" w:rsidRPr="00D11A62" w:rsidRDefault="00D75C43" w:rsidP="009A1C44">
            <w:pPr>
              <w:rPr>
                <w:lang w:val="en-GB"/>
              </w:rPr>
            </w:pPr>
            <w:r>
              <w:rPr>
                <w:lang w:val="en-GB"/>
              </w:rPr>
              <w:t>ET</w:t>
            </w:r>
          </w:p>
        </w:tc>
        <w:tc>
          <w:tcPr>
            <w:tcW w:w="6254" w:type="dxa"/>
          </w:tcPr>
          <w:p w:rsidR="00D75C43" w:rsidRDefault="00D75C43" w:rsidP="00BE62DB">
            <w:r>
              <w:t>Event tree</w:t>
            </w:r>
          </w:p>
        </w:tc>
      </w:tr>
      <w:tr w:rsidR="006916B1" w:rsidRPr="00CC4A3F" w:rsidTr="009A1C44">
        <w:tc>
          <w:tcPr>
            <w:tcW w:w="2160" w:type="dxa"/>
          </w:tcPr>
          <w:p w:rsidR="006916B1" w:rsidRPr="00D11A62" w:rsidRDefault="006916B1" w:rsidP="009A1C44">
            <w:pPr>
              <w:rPr>
                <w:lang w:val="en-GB"/>
              </w:rPr>
            </w:pPr>
            <w:r>
              <w:rPr>
                <w:lang w:val="en-GB"/>
              </w:rPr>
              <w:t>EVA</w:t>
            </w:r>
          </w:p>
        </w:tc>
        <w:tc>
          <w:tcPr>
            <w:tcW w:w="6254" w:type="dxa"/>
          </w:tcPr>
          <w:p w:rsidR="006916B1" w:rsidRDefault="006916B1" w:rsidP="00BE62DB">
            <w:r>
              <w:t>Extreme Values Analysis</w:t>
            </w:r>
          </w:p>
        </w:tc>
      </w:tr>
      <w:tr w:rsidR="00BE62DB" w:rsidRPr="00784541" w:rsidTr="009A1C44">
        <w:tc>
          <w:tcPr>
            <w:tcW w:w="2160" w:type="dxa"/>
          </w:tcPr>
          <w:p w:rsidR="00BE62DB" w:rsidRPr="00D11A62" w:rsidRDefault="00BE62DB" w:rsidP="009A1C44">
            <w:pPr>
              <w:rPr>
                <w:lang w:val="en-GB"/>
              </w:rPr>
            </w:pPr>
            <w:r w:rsidRPr="00D11A62">
              <w:rPr>
                <w:lang w:val="en-GB"/>
              </w:rPr>
              <w:t>FMEA</w:t>
            </w:r>
          </w:p>
        </w:tc>
        <w:tc>
          <w:tcPr>
            <w:tcW w:w="6254" w:type="dxa"/>
          </w:tcPr>
          <w:p w:rsidR="00BE62DB" w:rsidRPr="00D11A62" w:rsidRDefault="00784541" w:rsidP="00BE62DB">
            <w:pPr>
              <w:rPr>
                <w:lang w:val="en-GB"/>
              </w:rPr>
            </w:pPr>
            <w:hyperlink r:id="rId17" w:history="1">
              <w:r w:rsidR="002354A2" w:rsidRPr="00DB119E">
                <w:rPr>
                  <w:lang w:val="en-GB"/>
                </w:rPr>
                <w:t>Failure mode and effects analysis</w:t>
              </w:r>
            </w:hyperlink>
          </w:p>
        </w:tc>
      </w:tr>
      <w:tr w:rsidR="00F2548D" w:rsidRPr="00784541" w:rsidTr="009A1C44">
        <w:tc>
          <w:tcPr>
            <w:tcW w:w="2160" w:type="dxa"/>
          </w:tcPr>
          <w:p w:rsidR="00F2548D" w:rsidRPr="00D11A62" w:rsidRDefault="00F2548D" w:rsidP="009A1C44">
            <w:pPr>
              <w:rPr>
                <w:lang w:val="en-GB"/>
              </w:rPr>
            </w:pPr>
            <w:r w:rsidRPr="00D11A62">
              <w:rPr>
                <w:lang w:val="en-GB"/>
              </w:rPr>
              <w:t>FMECA</w:t>
            </w:r>
          </w:p>
        </w:tc>
        <w:tc>
          <w:tcPr>
            <w:tcW w:w="6254" w:type="dxa"/>
          </w:tcPr>
          <w:p w:rsidR="00F2548D" w:rsidRPr="00D11A62" w:rsidRDefault="00784541" w:rsidP="00F2548D">
            <w:pPr>
              <w:rPr>
                <w:lang w:val="en-GB"/>
              </w:rPr>
            </w:pPr>
            <w:hyperlink r:id="rId18" w:history="1">
              <w:r w:rsidR="002354A2" w:rsidRPr="00DB119E">
                <w:rPr>
                  <w:lang w:val="en-GB"/>
                </w:rPr>
                <w:t>Failure mode, effects, and criticality analysis</w:t>
              </w:r>
            </w:hyperlink>
          </w:p>
        </w:tc>
      </w:tr>
      <w:tr w:rsidR="00563D00" w:rsidRPr="00CC4A3F" w:rsidTr="009A1C44">
        <w:tc>
          <w:tcPr>
            <w:tcW w:w="2160" w:type="dxa"/>
          </w:tcPr>
          <w:p w:rsidR="00563D00" w:rsidRPr="00D11A62" w:rsidRDefault="00563D00" w:rsidP="009A1C44">
            <w:pPr>
              <w:rPr>
                <w:lang w:val="en-GB"/>
              </w:rPr>
            </w:pPr>
            <w:r>
              <w:rPr>
                <w:lang w:val="en-GB"/>
              </w:rPr>
              <w:t>SGTR</w:t>
            </w:r>
          </w:p>
        </w:tc>
        <w:tc>
          <w:tcPr>
            <w:tcW w:w="6254" w:type="dxa"/>
          </w:tcPr>
          <w:p w:rsidR="00563D00" w:rsidRDefault="00563D00" w:rsidP="006D479A">
            <w:r>
              <w:t>Steam Generator Tube Rupture</w:t>
            </w:r>
          </w:p>
        </w:tc>
      </w:tr>
      <w:tr w:rsidR="00BE62DB" w:rsidRPr="00784541" w:rsidTr="009A1C44">
        <w:tc>
          <w:tcPr>
            <w:tcW w:w="2160" w:type="dxa"/>
          </w:tcPr>
          <w:p w:rsidR="00BE62DB" w:rsidRPr="00D11A62" w:rsidRDefault="00BE62DB" w:rsidP="009A1C44">
            <w:pPr>
              <w:rPr>
                <w:lang w:val="en-GB"/>
              </w:rPr>
            </w:pPr>
            <w:r w:rsidRPr="00D11A62">
              <w:rPr>
                <w:lang w:val="en-GB"/>
              </w:rPr>
              <w:t>HCLPF</w:t>
            </w:r>
          </w:p>
        </w:tc>
        <w:tc>
          <w:tcPr>
            <w:tcW w:w="6254" w:type="dxa"/>
          </w:tcPr>
          <w:p w:rsidR="00BE62DB" w:rsidRPr="00D11A62" w:rsidRDefault="00784541" w:rsidP="009A1C44">
            <w:pPr>
              <w:rPr>
                <w:lang w:val="en-GB"/>
              </w:rPr>
            </w:pPr>
            <w:hyperlink r:id="rId19" w:history="1">
              <w:r w:rsidR="002354A2" w:rsidRPr="00DB119E">
                <w:rPr>
                  <w:lang w:val="en-GB"/>
                </w:rPr>
                <w:t>High Confidence, Low Probability of Failure</w:t>
              </w:r>
            </w:hyperlink>
          </w:p>
        </w:tc>
      </w:tr>
      <w:tr w:rsidR="00C03D9D" w:rsidRPr="00E4375F" w:rsidTr="009A1C44">
        <w:tc>
          <w:tcPr>
            <w:tcW w:w="2160" w:type="dxa"/>
          </w:tcPr>
          <w:p w:rsidR="00C03D9D" w:rsidRPr="00D11A62" w:rsidRDefault="00C03D9D" w:rsidP="009A1C44">
            <w:pPr>
              <w:rPr>
                <w:lang w:val="en-GB"/>
              </w:rPr>
            </w:pPr>
            <w:r w:rsidRPr="00D11A62">
              <w:rPr>
                <w:lang w:val="en-GB"/>
              </w:rPr>
              <w:t>HEP</w:t>
            </w:r>
          </w:p>
        </w:tc>
        <w:tc>
          <w:tcPr>
            <w:tcW w:w="6254" w:type="dxa"/>
          </w:tcPr>
          <w:p w:rsidR="00C03D9D" w:rsidRPr="00D11A62" w:rsidRDefault="00C03D9D" w:rsidP="009A1C44">
            <w:pPr>
              <w:rPr>
                <w:lang w:val="en-GB"/>
              </w:rPr>
            </w:pPr>
            <w:r w:rsidRPr="00D11A62">
              <w:rPr>
                <w:lang w:val="en-GB"/>
              </w:rPr>
              <w:t>Human error probability</w:t>
            </w:r>
          </w:p>
        </w:tc>
      </w:tr>
      <w:tr w:rsidR="00CF7165" w:rsidRPr="00E4375F" w:rsidTr="009A1C44">
        <w:tc>
          <w:tcPr>
            <w:tcW w:w="2160" w:type="dxa"/>
          </w:tcPr>
          <w:p w:rsidR="00CF7165" w:rsidRPr="00D11A62" w:rsidRDefault="00C03D9D" w:rsidP="009A1C44">
            <w:pPr>
              <w:rPr>
                <w:lang w:val="en-GB"/>
              </w:rPr>
            </w:pPr>
            <w:r w:rsidRPr="00D11A62">
              <w:rPr>
                <w:lang w:val="en-GB"/>
              </w:rPr>
              <w:t>HRA</w:t>
            </w:r>
          </w:p>
        </w:tc>
        <w:tc>
          <w:tcPr>
            <w:tcW w:w="6254" w:type="dxa"/>
          </w:tcPr>
          <w:p w:rsidR="00CF7165" w:rsidRPr="00D11A62" w:rsidRDefault="00C03D9D" w:rsidP="009A1C44">
            <w:pPr>
              <w:rPr>
                <w:lang w:val="en-GB"/>
              </w:rPr>
            </w:pPr>
            <w:r w:rsidRPr="00D11A62">
              <w:rPr>
                <w:lang w:val="en-GB"/>
              </w:rPr>
              <w:t>Human reliability analysis</w:t>
            </w:r>
          </w:p>
        </w:tc>
      </w:tr>
      <w:tr w:rsidR="00A24467" w:rsidRPr="00784541" w:rsidTr="009A1C44">
        <w:tc>
          <w:tcPr>
            <w:tcW w:w="2160" w:type="dxa"/>
          </w:tcPr>
          <w:p w:rsidR="00A24467" w:rsidRPr="00D11A62" w:rsidRDefault="00A24467" w:rsidP="009A1C44">
            <w:pPr>
              <w:rPr>
                <w:lang w:val="en-GB"/>
              </w:rPr>
            </w:pPr>
            <w:r>
              <w:rPr>
                <w:lang w:val="en-GB"/>
              </w:rPr>
              <w:t>HVAC</w:t>
            </w:r>
          </w:p>
        </w:tc>
        <w:tc>
          <w:tcPr>
            <w:tcW w:w="6254" w:type="dxa"/>
          </w:tcPr>
          <w:p w:rsidR="00A24467" w:rsidRPr="00D11A62" w:rsidRDefault="00A24467" w:rsidP="00CF7165">
            <w:pPr>
              <w:rPr>
                <w:lang w:val="en-GB"/>
              </w:rPr>
            </w:pPr>
            <w:r w:rsidRPr="00A24467">
              <w:rPr>
                <w:lang w:val="en-GB"/>
              </w:rPr>
              <w:t>Heating, Ventilation and Air-Conditioning</w:t>
            </w:r>
          </w:p>
        </w:tc>
      </w:tr>
      <w:tr w:rsidR="00F55A85" w:rsidRPr="00F55A85" w:rsidTr="009A1C44">
        <w:tc>
          <w:tcPr>
            <w:tcW w:w="2160" w:type="dxa"/>
          </w:tcPr>
          <w:p w:rsidR="00F55A85" w:rsidRPr="00D11A62" w:rsidRDefault="00F55A85" w:rsidP="009A1C44">
            <w:pPr>
              <w:rPr>
                <w:lang w:val="en-GB"/>
              </w:rPr>
            </w:pPr>
            <w:r w:rsidRPr="00D11A62">
              <w:rPr>
                <w:lang w:val="en-GB"/>
              </w:rPr>
              <w:t>IE</w:t>
            </w:r>
          </w:p>
        </w:tc>
        <w:tc>
          <w:tcPr>
            <w:tcW w:w="6254" w:type="dxa"/>
          </w:tcPr>
          <w:p w:rsidR="00F55A85" w:rsidRPr="00D11A62" w:rsidRDefault="00F55A85" w:rsidP="00CF7165">
            <w:pPr>
              <w:rPr>
                <w:lang w:val="en-GB"/>
              </w:rPr>
            </w:pPr>
            <w:r w:rsidRPr="00D11A62">
              <w:rPr>
                <w:lang w:val="en-GB"/>
              </w:rPr>
              <w:t>Initiating event</w:t>
            </w:r>
          </w:p>
        </w:tc>
      </w:tr>
      <w:tr w:rsidR="00CF7165" w:rsidRPr="00784541" w:rsidTr="009A1C44">
        <w:tc>
          <w:tcPr>
            <w:tcW w:w="2160" w:type="dxa"/>
          </w:tcPr>
          <w:p w:rsidR="00CF7165" w:rsidRPr="00D11A62" w:rsidRDefault="00CF7165" w:rsidP="009A1C44">
            <w:pPr>
              <w:rPr>
                <w:lang w:val="en-GB"/>
              </w:rPr>
            </w:pPr>
            <w:r w:rsidRPr="00D11A62">
              <w:rPr>
                <w:lang w:val="en-GB"/>
              </w:rPr>
              <w:t>INPO</w:t>
            </w:r>
          </w:p>
        </w:tc>
        <w:tc>
          <w:tcPr>
            <w:tcW w:w="6254" w:type="dxa"/>
          </w:tcPr>
          <w:p w:rsidR="00CF7165" w:rsidRPr="00D11A62" w:rsidRDefault="002354A2" w:rsidP="00CF7165">
            <w:pPr>
              <w:rPr>
                <w:lang w:val="en-GB"/>
              </w:rPr>
            </w:pPr>
            <w:r w:rsidRPr="00DB119E">
              <w:rPr>
                <w:lang w:val="en-GB"/>
              </w:rPr>
              <w:t>Institute of nuclear power operation</w:t>
            </w:r>
          </w:p>
        </w:tc>
      </w:tr>
      <w:tr w:rsidR="00D75C43" w:rsidRPr="00CC4A3F" w:rsidTr="009A1C44">
        <w:tc>
          <w:tcPr>
            <w:tcW w:w="2160" w:type="dxa"/>
          </w:tcPr>
          <w:p w:rsidR="00D75C43" w:rsidRDefault="00D75C43" w:rsidP="009A1C44">
            <w:pPr>
              <w:rPr>
                <w:lang w:val="en-GB"/>
              </w:rPr>
            </w:pPr>
            <w:r>
              <w:rPr>
                <w:lang w:val="en-GB"/>
              </w:rPr>
              <w:t>LOD</w:t>
            </w:r>
          </w:p>
        </w:tc>
        <w:tc>
          <w:tcPr>
            <w:tcW w:w="6254" w:type="dxa"/>
          </w:tcPr>
          <w:p w:rsidR="00D75C43" w:rsidRPr="00D75C43" w:rsidRDefault="00D75C43" w:rsidP="00A913E9">
            <w:pPr>
              <w:spacing w:after="60"/>
              <w:rPr>
                <w:lang w:val="en-GB"/>
              </w:rPr>
            </w:pPr>
            <w:r w:rsidRPr="00E62BEC">
              <w:rPr>
                <w:szCs w:val="18"/>
                <w:lang w:val="en-GB"/>
              </w:rPr>
              <w:t>Line Of Defense</w:t>
            </w:r>
          </w:p>
        </w:tc>
      </w:tr>
      <w:tr w:rsidR="00D75C43" w:rsidRPr="00784541" w:rsidTr="009A1C44">
        <w:tc>
          <w:tcPr>
            <w:tcW w:w="2160" w:type="dxa"/>
          </w:tcPr>
          <w:p w:rsidR="00D75C43" w:rsidRPr="00D11A62" w:rsidRDefault="00D75C43" w:rsidP="009A1C44">
            <w:pPr>
              <w:rPr>
                <w:lang w:val="en-GB"/>
              </w:rPr>
            </w:pPr>
            <w:r>
              <w:rPr>
                <w:lang w:val="en-GB"/>
              </w:rPr>
              <w:t>LOP</w:t>
            </w:r>
          </w:p>
        </w:tc>
        <w:tc>
          <w:tcPr>
            <w:tcW w:w="6254" w:type="dxa"/>
          </w:tcPr>
          <w:p w:rsidR="00D75C43" w:rsidRPr="00D11A62" w:rsidRDefault="00D75C43" w:rsidP="009A1C44">
            <w:pPr>
              <w:rPr>
                <w:lang w:val="en-GB"/>
              </w:rPr>
            </w:pPr>
            <w:r w:rsidRPr="00D75C43">
              <w:rPr>
                <w:lang w:val="en-GB"/>
              </w:rPr>
              <w:t>Line of Protection/Layers of Provisions</w:t>
            </w:r>
          </w:p>
        </w:tc>
      </w:tr>
      <w:tr w:rsidR="00CF7165" w:rsidRPr="00784541" w:rsidTr="009A1C44">
        <w:tc>
          <w:tcPr>
            <w:tcW w:w="2160" w:type="dxa"/>
          </w:tcPr>
          <w:p w:rsidR="00CF7165" w:rsidRPr="00D11A62" w:rsidRDefault="00873EAB" w:rsidP="009A1C44">
            <w:pPr>
              <w:rPr>
                <w:lang w:val="en-GB"/>
              </w:rPr>
            </w:pPr>
            <w:r w:rsidRPr="00D11A62">
              <w:rPr>
                <w:lang w:val="en-GB"/>
              </w:rPr>
              <w:t>LPSD</w:t>
            </w:r>
          </w:p>
        </w:tc>
        <w:tc>
          <w:tcPr>
            <w:tcW w:w="6254" w:type="dxa"/>
          </w:tcPr>
          <w:p w:rsidR="00CF7165" w:rsidRPr="00D11A62" w:rsidRDefault="00873EAB" w:rsidP="009A1C44">
            <w:pPr>
              <w:rPr>
                <w:lang w:val="en-GB"/>
              </w:rPr>
            </w:pPr>
            <w:r w:rsidRPr="00D11A62">
              <w:rPr>
                <w:lang w:val="en-GB"/>
              </w:rPr>
              <w:t xml:space="preserve">Low power </w:t>
            </w:r>
            <w:r w:rsidR="00DA59FE" w:rsidRPr="00D11A62">
              <w:rPr>
                <w:lang w:val="en-GB"/>
              </w:rPr>
              <w:t xml:space="preserve">and </w:t>
            </w:r>
            <w:r w:rsidRPr="00D11A62">
              <w:rPr>
                <w:lang w:val="en-GB"/>
              </w:rPr>
              <w:t>shut down</w:t>
            </w:r>
          </w:p>
        </w:tc>
      </w:tr>
      <w:tr w:rsidR="00AC767C" w:rsidRPr="00784541" w:rsidTr="009A1C44">
        <w:tc>
          <w:tcPr>
            <w:tcW w:w="2160" w:type="dxa"/>
          </w:tcPr>
          <w:p w:rsidR="00AC767C" w:rsidRPr="00D11A62" w:rsidRDefault="00AC767C" w:rsidP="009A1C44">
            <w:pPr>
              <w:rPr>
                <w:lang w:val="en-GB"/>
              </w:rPr>
            </w:pPr>
            <w:r w:rsidRPr="00D11A62">
              <w:rPr>
                <w:lang w:val="en-GB"/>
              </w:rPr>
              <w:t>LUHS</w:t>
            </w:r>
          </w:p>
        </w:tc>
        <w:tc>
          <w:tcPr>
            <w:tcW w:w="6254" w:type="dxa"/>
          </w:tcPr>
          <w:p w:rsidR="00AC767C" w:rsidRPr="00D11A62" w:rsidRDefault="002354A2" w:rsidP="009A1C44">
            <w:pPr>
              <w:rPr>
                <w:lang w:val="en-GB"/>
              </w:rPr>
            </w:pPr>
            <w:r w:rsidRPr="00DB119E">
              <w:rPr>
                <w:lang w:val="en-GB"/>
              </w:rPr>
              <w:t>Loss of ultimate heat sink</w:t>
            </w:r>
          </w:p>
        </w:tc>
      </w:tr>
      <w:tr w:rsidR="00D75C43" w:rsidRPr="00E4375F" w:rsidTr="009A1C44">
        <w:tc>
          <w:tcPr>
            <w:tcW w:w="2160" w:type="dxa"/>
          </w:tcPr>
          <w:p w:rsidR="00D75C43" w:rsidRPr="00D11A62" w:rsidRDefault="00D75C43" w:rsidP="009A1C44">
            <w:pPr>
              <w:rPr>
                <w:lang w:val="en-GB"/>
              </w:rPr>
            </w:pPr>
            <w:r>
              <w:rPr>
                <w:lang w:val="en-GB"/>
              </w:rPr>
              <w:t>OPT</w:t>
            </w:r>
          </w:p>
        </w:tc>
        <w:tc>
          <w:tcPr>
            <w:tcW w:w="6254" w:type="dxa"/>
          </w:tcPr>
          <w:p w:rsidR="00D75C43" w:rsidRPr="00D11A62" w:rsidRDefault="00D75C43" w:rsidP="009A1C44">
            <w:pPr>
              <w:rPr>
                <w:lang w:val="en-GB"/>
              </w:rPr>
            </w:pPr>
            <w:r>
              <w:rPr>
                <w:szCs w:val="18"/>
                <w:lang w:val="en-GB"/>
              </w:rPr>
              <w:t>Objective Provision Tree</w:t>
            </w:r>
          </w:p>
        </w:tc>
      </w:tr>
      <w:tr w:rsidR="00C02935" w:rsidRPr="00E4375F" w:rsidTr="009A1C44">
        <w:tc>
          <w:tcPr>
            <w:tcW w:w="2160" w:type="dxa"/>
          </w:tcPr>
          <w:p w:rsidR="00C02935" w:rsidRDefault="00C02935" w:rsidP="009A1C44">
            <w:pPr>
              <w:rPr>
                <w:lang w:val="en-GB"/>
              </w:rPr>
            </w:pPr>
            <w:r>
              <w:rPr>
                <w:lang w:val="en-GB"/>
              </w:rPr>
              <w:t>OSY</w:t>
            </w:r>
          </w:p>
        </w:tc>
        <w:tc>
          <w:tcPr>
            <w:tcW w:w="6254" w:type="dxa"/>
          </w:tcPr>
          <w:p w:rsidR="00C02935" w:rsidRDefault="00C02935" w:rsidP="00A913E9">
            <w:pPr>
              <w:rPr>
                <w:lang w:val="en-GB"/>
              </w:rPr>
            </w:pPr>
            <w:r>
              <w:rPr>
                <w:lang w:val="en-GB"/>
              </w:rPr>
              <w:t>O</w:t>
            </w:r>
            <w:r w:rsidRPr="00C02935">
              <w:rPr>
                <w:lang w:val="en-GB"/>
              </w:rPr>
              <w:t>utdoor switchyard</w:t>
            </w:r>
          </w:p>
        </w:tc>
      </w:tr>
      <w:tr w:rsidR="00A24467" w:rsidRPr="00E4375F" w:rsidTr="009A1C44">
        <w:tc>
          <w:tcPr>
            <w:tcW w:w="2160" w:type="dxa"/>
          </w:tcPr>
          <w:p w:rsidR="00A24467" w:rsidRPr="00D11A62" w:rsidRDefault="00A24467" w:rsidP="009A1C44">
            <w:pPr>
              <w:rPr>
                <w:lang w:val="en-GB"/>
              </w:rPr>
            </w:pPr>
            <w:r>
              <w:rPr>
                <w:lang w:val="en-GB"/>
              </w:rPr>
              <w:t>PDS</w:t>
            </w:r>
          </w:p>
        </w:tc>
        <w:tc>
          <w:tcPr>
            <w:tcW w:w="6254" w:type="dxa"/>
          </w:tcPr>
          <w:p w:rsidR="00A24467" w:rsidRPr="00D11A62" w:rsidRDefault="00A24467" w:rsidP="009A1C44">
            <w:pPr>
              <w:rPr>
                <w:lang w:val="en-GB"/>
              </w:rPr>
            </w:pPr>
            <w:r>
              <w:rPr>
                <w:lang w:val="en-GB"/>
              </w:rPr>
              <w:t>Plant damaged state</w:t>
            </w:r>
          </w:p>
        </w:tc>
      </w:tr>
      <w:tr w:rsidR="006F163B" w:rsidRPr="00E4375F" w:rsidTr="009A1C44">
        <w:tc>
          <w:tcPr>
            <w:tcW w:w="2160" w:type="dxa"/>
          </w:tcPr>
          <w:p w:rsidR="006F163B" w:rsidRPr="00D11A62" w:rsidRDefault="006F163B" w:rsidP="009A1C44">
            <w:pPr>
              <w:rPr>
                <w:lang w:val="en-GB"/>
              </w:rPr>
            </w:pPr>
            <w:r w:rsidRPr="00D11A62">
              <w:rPr>
                <w:lang w:val="en-GB"/>
              </w:rPr>
              <w:t>PSR</w:t>
            </w:r>
          </w:p>
        </w:tc>
        <w:tc>
          <w:tcPr>
            <w:tcW w:w="6254" w:type="dxa"/>
          </w:tcPr>
          <w:p w:rsidR="006F163B" w:rsidRPr="00D11A62" w:rsidRDefault="006F163B" w:rsidP="009A1C44">
            <w:pPr>
              <w:rPr>
                <w:lang w:val="en-GB"/>
              </w:rPr>
            </w:pPr>
            <w:r w:rsidRPr="00D11A62">
              <w:rPr>
                <w:lang w:val="en-GB"/>
              </w:rPr>
              <w:t>Periodic safety review</w:t>
            </w:r>
          </w:p>
        </w:tc>
      </w:tr>
      <w:tr w:rsidR="00CF7AE6" w:rsidRPr="00E4375F" w:rsidTr="009A1C44">
        <w:tc>
          <w:tcPr>
            <w:tcW w:w="2160" w:type="dxa"/>
          </w:tcPr>
          <w:p w:rsidR="00CF7AE6" w:rsidRPr="00D11A62" w:rsidRDefault="00AC767C" w:rsidP="009A1C44">
            <w:pPr>
              <w:rPr>
                <w:lang w:val="en-GB"/>
              </w:rPr>
            </w:pPr>
            <w:r w:rsidRPr="00D11A62">
              <w:rPr>
                <w:lang w:val="en-GB"/>
              </w:rPr>
              <w:t>SBO</w:t>
            </w:r>
          </w:p>
        </w:tc>
        <w:tc>
          <w:tcPr>
            <w:tcW w:w="6254" w:type="dxa"/>
          </w:tcPr>
          <w:p w:rsidR="00CF7AE6" w:rsidRPr="00D11A62" w:rsidRDefault="00AC767C" w:rsidP="00AC767C">
            <w:pPr>
              <w:rPr>
                <w:lang w:val="en-GB"/>
              </w:rPr>
            </w:pPr>
            <w:r w:rsidRPr="00D11A62">
              <w:rPr>
                <w:lang w:val="en-GB"/>
              </w:rPr>
              <w:t>Station black out</w:t>
            </w:r>
          </w:p>
        </w:tc>
      </w:tr>
      <w:tr w:rsidR="00CF7AE6" w:rsidRPr="00E4375F" w:rsidTr="009A1C44">
        <w:tc>
          <w:tcPr>
            <w:tcW w:w="2160" w:type="dxa"/>
          </w:tcPr>
          <w:p w:rsidR="00CF7AE6" w:rsidRPr="00D11A62" w:rsidRDefault="00CF7AE6" w:rsidP="009A1C44">
            <w:pPr>
              <w:rPr>
                <w:lang w:val="en-GB"/>
              </w:rPr>
            </w:pPr>
            <w:r w:rsidRPr="00D11A62">
              <w:rPr>
                <w:lang w:val="en-GB"/>
              </w:rPr>
              <w:t>SD</w:t>
            </w:r>
          </w:p>
        </w:tc>
        <w:tc>
          <w:tcPr>
            <w:tcW w:w="6254" w:type="dxa"/>
          </w:tcPr>
          <w:p w:rsidR="00CF7AE6" w:rsidRPr="00D11A62" w:rsidRDefault="00CF7AE6" w:rsidP="009A1C44">
            <w:pPr>
              <w:rPr>
                <w:lang w:val="en-GB"/>
              </w:rPr>
            </w:pPr>
            <w:r w:rsidRPr="00D11A62">
              <w:rPr>
                <w:lang w:val="en-GB"/>
              </w:rPr>
              <w:t>Shut down</w:t>
            </w:r>
          </w:p>
        </w:tc>
      </w:tr>
      <w:tr w:rsidR="00873EAB" w:rsidRPr="00E4375F" w:rsidTr="009A1C44">
        <w:tc>
          <w:tcPr>
            <w:tcW w:w="2160" w:type="dxa"/>
          </w:tcPr>
          <w:p w:rsidR="00873EAB" w:rsidRPr="00D11A62" w:rsidRDefault="00873EAB" w:rsidP="009A1C44">
            <w:pPr>
              <w:rPr>
                <w:lang w:val="en-GB"/>
              </w:rPr>
            </w:pPr>
            <w:r w:rsidRPr="00D11A62">
              <w:rPr>
                <w:lang w:val="en-GB"/>
              </w:rPr>
              <w:t>SFP</w:t>
            </w:r>
          </w:p>
        </w:tc>
        <w:tc>
          <w:tcPr>
            <w:tcW w:w="6254" w:type="dxa"/>
          </w:tcPr>
          <w:p w:rsidR="00873EAB" w:rsidRPr="00D11A62" w:rsidRDefault="00873EAB" w:rsidP="009A1C44">
            <w:pPr>
              <w:rPr>
                <w:lang w:val="en-GB"/>
              </w:rPr>
            </w:pPr>
            <w:r w:rsidRPr="00D11A62">
              <w:rPr>
                <w:lang w:val="en-GB"/>
              </w:rPr>
              <w:t>Spent fuel poo</w:t>
            </w:r>
            <w:r w:rsidR="00DA59FE" w:rsidRPr="00D11A62">
              <w:rPr>
                <w:lang w:val="en-GB"/>
              </w:rPr>
              <w:t>l</w:t>
            </w:r>
          </w:p>
        </w:tc>
      </w:tr>
      <w:tr w:rsidR="009A1C44" w:rsidRPr="00E4375F" w:rsidTr="009A1C44">
        <w:tc>
          <w:tcPr>
            <w:tcW w:w="2160" w:type="dxa"/>
          </w:tcPr>
          <w:p w:rsidR="009A1C44" w:rsidRPr="00DB119E" w:rsidRDefault="00152ACA" w:rsidP="009A1C44">
            <w:pPr>
              <w:rPr>
                <w:lang w:val="en-GB"/>
              </w:rPr>
            </w:pPr>
            <w:r w:rsidRPr="00D11A62">
              <w:rPr>
                <w:lang w:val="en-GB"/>
              </w:rPr>
              <w:t>TSO</w:t>
            </w:r>
          </w:p>
        </w:tc>
        <w:tc>
          <w:tcPr>
            <w:tcW w:w="6254" w:type="dxa"/>
          </w:tcPr>
          <w:p w:rsidR="009A1C44" w:rsidRPr="00DB119E" w:rsidRDefault="00152ACA" w:rsidP="009A1C44">
            <w:pPr>
              <w:rPr>
                <w:lang w:val="en-GB"/>
              </w:rPr>
            </w:pPr>
            <w:r w:rsidRPr="00D11A62">
              <w:rPr>
                <w:lang w:val="en-GB"/>
              </w:rPr>
              <w:t>Technical support organization</w:t>
            </w:r>
          </w:p>
        </w:tc>
      </w:tr>
      <w:tr w:rsidR="00A24467" w:rsidRPr="00CC4A3F" w:rsidTr="009A1C44">
        <w:tc>
          <w:tcPr>
            <w:tcW w:w="2160" w:type="dxa"/>
          </w:tcPr>
          <w:p w:rsidR="00A24467" w:rsidRPr="00D11A62" w:rsidRDefault="00A24467" w:rsidP="009A1C44">
            <w:pPr>
              <w:rPr>
                <w:lang w:val="en-GB"/>
              </w:rPr>
            </w:pPr>
            <w:r>
              <w:rPr>
                <w:lang w:val="en-GB"/>
              </w:rPr>
              <w:t>UHRS</w:t>
            </w:r>
          </w:p>
        </w:tc>
        <w:tc>
          <w:tcPr>
            <w:tcW w:w="6254" w:type="dxa"/>
          </w:tcPr>
          <w:p w:rsidR="00A24467" w:rsidRPr="00DB119E" w:rsidRDefault="00A24467" w:rsidP="006D479A">
            <w:pPr>
              <w:rPr>
                <w:lang w:val="en-GB"/>
              </w:rPr>
            </w:pPr>
            <w:r w:rsidRPr="003E5695">
              <w:rPr>
                <w:rFonts w:eastAsia="Calibri"/>
                <w:szCs w:val="18"/>
                <w:lang w:val="en-US" w:eastAsia="ko-KR"/>
              </w:rPr>
              <w:t>Uniform Hazard Response Spectrum</w:t>
            </w:r>
          </w:p>
        </w:tc>
      </w:tr>
      <w:tr w:rsidR="009A1C44" w:rsidRPr="00784541" w:rsidTr="009A1C44">
        <w:tc>
          <w:tcPr>
            <w:tcW w:w="2160" w:type="dxa"/>
          </w:tcPr>
          <w:p w:rsidR="009A1C44" w:rsidRPr="00D11A62" w:rsidRDefault="00CF7AE6" w:rsidP="009A1C44">
            <w:pPr>
              <w:rPr>
                <w:lang w:val="en-GB"/>
              </w:rPr>
            </w:pPr>
            <w:r w:rsidRPr="00D11A62">
              <w:rPr>
                <w:lang w:val="en-GB"/>
              </w:rPr>
              <w:t>WANO</w:t>
            </w:r>
          </w:p>
        </w:tc>
        <w:tc>
          <w:tcPr>
            <w:tcW w:w="6254" w:type="dxa"/>
          </w:tcPr>
          <w:p w:rsidR="009A1C44" w:rsidRPr="00D11A62" w:rsidRDefault="002354A2" w:rsidP="00E0762C">
            <w:pPr>
              <w:rPr>
                <w:lang w:val="en-GB"/>
              </w:rPr>
            </w:pPr>
            <w:r w:rsidRPr="00DB119E">
              <w:rPr>
                <w:lang w:val="en-GB"/>
              </w:rPr>
              <w:t xml:space="preserve">World </w:t>
            </w:r>
            <w:r w:rsidR="00DA59FE" w:rsidRPr="00D11A62">
              <w:rPr>
                <w:lang w:val="en-GB"/>
              </w:rPr>
              <w:t>A</w:t>
            </w:r>
            <w:r w:rsidRPr="00DB119E">
              <w:rPr>
                <w:lang w:val="en-GB"/>
              </w:rPr>
              <w:t xml:space="preserve">ssociation of </w:t>
            </w:r>
            <w:r w:rsidR="00DA59FE" w:rsidRPr="00D11A62">
              <w:rPr>
                <w:lang w:val="en-GB"/>
              </w:rPr>
              <w:t>N</w:t>
            </w:r>
            <w:r w:rsidRPr="00DB119E">
              <w:rPr>
                <w:lang w:val="en-GB"/>
              </w:rPr>
              <w:t xml:space="preserve">uclear </w:t>
            </w:r>
            <w:r w:rsidR="00DA59FE" w:rsidRPr="00D11A62">
              <w:rPr>
                <w:lang w:val="en-GB"/>
              </w:rPr>
              <w:t>O</w:t>
            </w:r>
            <w:r w:rsidRPr="00DB119E">
              <w:rPr>
                <w:lang w:val="en-GB"/>
              </w:rPr>
              <w:t>perators</w:t>
            </w:r>
          </w:p>
        </w:tc>
      </w:tr>
    </w:tbl>
    <w:p w:rsidR="009A1C44" w:rsidRDefault="009A1C44" w:rsidP="009A1C44">
      <w:pPr>
        <w:spacing w:after="60"/>
        <w:rPr>
          <w:lang w:val="en-GB"/>
        </w:rPr>
      </w:pPr>
    </w:p>
    <w:p w:rsidR="009A1C44" w:rsidRPr="00D11A62" w:rsidRDefault="002354A2" w:rsidP="009A1C44">
      <w:pPr>
        <w:rPr>
          <w:lang w:val="en-GB"/>
        </w:rPr>
      </w:pPr>
      <w:r w:rsidRPr="00DB119E">
        <w:rPr>
          <w:lang w:val="en-GB"/>
        </w:rPr>
        <w:br w:type="page"/>
      </w:r>
    </w:p>
    <w:p w:rsidR="009A1C44" w:rsidRPr="0035269C" w:rsidRDefault="009A1C44" w:rsidP="00026241">
      <w:pPr>
        <w:pStyle w:val="Titre1"/>
        <w:rPr>
          <w:lang w:val="en-GB"/>
        </w:rPr>
      </w:pPr>
      <w:bookmarkStart w:id="8" w:name="_Toc277490443"/>
      <w:bookmarkStart w:id="9" w:name="_Toc277610794"/>
      <w:bookmarkStart w:id="10" w:name="_Toc277868034"/>
      <w:bookmarkStart w:id="11" w:name="_Toc278178870"/>
      <w:bookmarkStart w:id="12" w:name="_Toc278179324"/>
      <w:bookmarkStart w:id="13" w:name="_Toc278180025"/>
      <w:bookmarkStart w:id="14" w:name="_Toc278180276"/>
      <w:bookmarkStart w:id="15" w:name="_Toc278181170"/>
      <w:bookmarkStart w:id="16" w:name="_Toc278181424"/>
      <w:bookmarkStart w:id="17" w:name="_Ref273538824"/>
      <w:bookmarkStart w:id="18" w:name="_Toc476150991"/>
      <w:bookmarkEnd w:id="8"/>
      <w:bookmarkEnd w:id="9"/>
      <w:bookmarkEnd w:id="10"/>
      <w:bookmarkEnd w:id="11"/>
      <w:bookmarkEnd w:id="12"/>
      <w:bookmarkEnd w:id="13"/>
      <w:bookmarkEnd w:id="14"/>
      <w:bookmarkEnd w:id="15"/>
      <w:bookmarkEnd w:id="16"/>
      <w:r w:rsidRPr="0035269C">
        <w:rPr>
          <w:lang w:val="en-GB"/>
        </w:rPr>
        <w:t>Introduction</w:t>
      </w:r>
      <w:bookmarkEnd w:id="17"/>
      <w:bookmarkEnd w:id="18"/>
    </w:p>
    <w:p w:rsidR="00D326A9" w:rsidRPr="00DB119E" w:rsidRDefault="00D326A9" w:rsidP="00D326A9">
      <w:pPr>
        <w:pStyle w:val="Titre2"/>
        <w:rPr>
          <w:lang w:val="en-GB"/>
        </w:rPr>
      </w:pPr>
      <w:bookmarkStart w:id="19" w:name="_Toc388599526"/>
      <w:bookmarkStart w:id="20" w:name="_Toc388599527"/>
      <w:bookmarkStart w:id="21" w:name="_Toc388599353"/>
      <w:bookmarkStart w:id="22" w:name="_Toc388599418"/>
      <w:bookmarkStart w:id="23" w:name="_Toc388599528"/>
      <w:bookmarkStart w:id="24" w:name="_Toc388599354"/>
      <w:bookmarkStart w:id="25" w:name="_Toc388599419"/>
      <w:bookmarkStart w:id="26" w:name="_Toc388599529"/>
      <w:bookmarkStart w:id="27" w:name="_Toc388599356"/>
      <w:bookmarkStart w:id="28" w:name="_Toc388599421"/>
      <w:bookmarkStart w:id="29" w:name="_Toc388599531"/>
      <w:bookmarkStart w:id="30" w:name="_Toc388599357"/>
      <w:bookmarkStart w:id="31" w:name="_Toc388599422"/>
      <w:bookmarkStart w:id="32" w:name="_Toc388599532"/>
      <w:bookmarkStart w:id="33" w:name="_Toc388599358"/>
      <w:bookmarkStart w:id="34" w:name="_Toc388599423"/>
      <w:bookmarkStart w:id="35" w:name="_Toc388599533"/>
      <w:bookmarkStart w:id="36" w:name="_Toc388599359"/>
      <w:bookmarkStart w:id="37" w:name="_Toc388599424"/>
      <w:bookmarkStart w:id="38" w:name="_Toc388599534"/>
      <w:bookmarkStart w:id="39" w:name="_Toc388599360"/>
      <w:bookmarkStart w:id="40" w:name="_Toc388599425"/>
      <w:bookmarkStart w:id="41" w:name="_Toc388599535"/>
      <w:bookmarkStart w:id="42" w:name="_Toc47615099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DB119E">
        <w:rPr>
          <w:lang w:val="en-GB"/>
        </w:rPr>
        <w:t xml:space="preserve">Presentation of the </w:t>
      </w:r>
      <w:r w:rsidR="00D523AB">
        <w:rPr>
          <w:lang w:val="en-GB"/>
        </w:rPr>
        <w:t>review and questionnaire</w:t>
      </w:r>
      <w:bookmarkEnd w:id="42"/>
    </w:p>
    <w:p w:rsidR="00E079FD" w:rsidRPr="00E079FD" w:rsidRDefault="00D326A9" w:rsidP="00E079FD">
      <w:pPr>
        <w:rPr>
          <w:lang w:val="en-GB" w:eastAsia="ko-KR"/>
        </w:rPr>
      </w:pPr>
      <w:r>
        <w:rPr>
          <w:lang w:val="en-GB" w:eastAsia="ko-KR"/>
        </w:rPr>
        <w:t>Initiated a</w:t>
      </w:r>
      <w:r w:rsidRPr="007D5A36">
        <w:rPr>
          <w:lang w:val="en-GB" w:eastAsia="ko-KR"/>
        </w:rPr>
        <w:t xml:space="preserve">fter the Fukushima </w:t>
      </w:r>
      <w:r w:rsidR="008B6C68" w:rsidRPr="00045043">
        <w:rPr>
          <w:rFonts w:eastAsia="Calibri"/>
          <w:szCs w:val="18"/>
          <w:lang w:val="en-GB" w:eastAsia="ko-KR"/>
        </w:rPr>
        <w:t>Dai-ichi</w:t>
      </w:r>
      <w:r w:rsidR="008B6C68" w:rsidRPr="007D5A36">
        <w:rPr>
          <w:lang w:val="en-GB" w:eastAsia="ko-KR"/>
        </w:rPr>
        <w:t xml:space="preserve"> </w:t>
      </w:r>
      <w:r w:rsidRPr="007D5A36">
        <w:rPr>
          <w:lang w:val="en-GB" w:eastAsia="ko-KR"/>
        </w:rPr>
        <w:t xml:space="preserve">nuclear accident, the </w:t>
      </w:r>
      <w:r w:rsidRPr="007D5A36">
        <w:rPr>
          <w:noProof/>
          <w:lang w:val="en-GB" w:eastAsia="ko-KR"/>
        </w:rPr>
        <w:t xml:space="preserve">ASAMPSA_E project aims </w:t>
      </w:r>
      <w:r w:rsidR="00E079FD" w:rsidRPr="00A31C7C">
        <w:rPr>
          <w:lang w:val="en-GB"/>
        </w:rPr>
        <w:t xml:space="preserve">at </w:t>
      </w:r>
      <w:r w:rsidR="00E079FD">
        <w:rPr>
          <w:lang w:val="en-GB"/>
        </w:rPr>
        <w:t xml:space="preserve">helping to develop efficiently PSAs methodologies able to identify low probability events or combinations of events which </w:t>
      </w:r>
      <w:r w:rsidR="00E079FD" w:rsidRPr="00A31C7C">
        <w:rPr>
          <w:lang w:val="en-GB"/>
        </w:rPr>
        <w:t>can lead to extreme consequences and at discussing the</w:t>
      </w:r>
      <w:r w:rsidR="00E079FD">
        <w:rPr>
          <w:lang w:val="en-GB"/>
        </w:rPr>
        <w:t xml:space="preserve">ir </w:t>
      </w:r>
      <w:r w:rsidR="00E079FD" w:rsidRPr="00A31C7C">
        <w:rPr>
          <w:lang w:val="en-GB"/>
        </w:rPr>
        <w:t xml:space="preserve">application </w:t>
      </w:r>
      <w:r w:rsidR="00E079FD">
        <w:rPr>
          <w:lang w:val="en-GB"/>
        </w:rPr>
        <w:t>in the N</w:t>
      </w:r>
      <w:r w:rsidR="00E079FD" w:rsidRPr="00A31C7C">
        <w:rPr>
          <w:lang w:val="en-GB"/>
        </w:rPr>
        <w:t xml:space="preserve">PP safety enhancement decision making </w:t>
      </w:r>
      <w:r w:rsidR="00E079FD">
        <w:rPr>
          <w:lang w:val="en-GB"/>
        </w:rPr>
        <w:t>process</w:t>
      </w:r>
      <w:r w:rsidR="00C15A5A">
        <w:rPr>
          <w:lang w:val="en-GB"/>
        </w:rPr>
        <w:t xml:space="preserve"> in the European context</w:t>
      </w:r>
      <w:r w:rsidRPr="007D5A36">
        <w:rPr>
          <w:lang w:val="en-GB" w:eastAsia="ko-KR"/>
        </w:rPr>
        <w:t>.</w:t>
      </w:r>
      <w:r w:rsidR="00E079FD">
        <w:rPr>
          <w:lang w:val="en-GB" w:eastAsia="ko-KR"/>
        </w:rPr>
        <w:t xml:space="preserve"> </w:t>
      </w:r>
      <w:r w:rsidR="00E079FD" w:rsidRPr="00E079FD">
        <w:rPr>
          <w:lang w:val="en-GB" w:eastAsia="ko-KR"/>
        </w:rPr>
        <w:t xml:space="preserve">The nuclear accident in Japan resulted from the combination of two correlated extreme external events (earthquake and tsunami), and its consequences (flooding in particular) went beyond what was considered in the initial NPP design. If the performance of a Level 1-Level 2 PSA concludes that such a low probability event can lead to extreme consequences, the industry (system suppliers and utilities) or the Safety Authorities may take appropriate decisions to reinforce the </w:t>
      </w:r>
      <w:r w:rsidR="00A24467">
        <w:rPr>
          <w:lang w:val="en-GB" w:eastAsia="ko-KR"/>
        </w:rPr>
        <w:t>defense</w:t>
      </w:r>
      <w:r w:rsidR="00E079FD" w:rsidRPr="00E079FD">
        <w:rPr>
          <w:lang w:val="en-GB" w:eastAsia="ko-KR"/>
        </w:rPr>
        <w:t xml:space="preserve"> in depth of the plant. </w:t>
      </w:r>
    </w:p>
    <w:p w:rsidR="00E079FD" w:rsidRPr="00E079FD" w:rsidRDefault="00E079FD" w:rsidP="00E079FD">
      <w:pPr>
        <w:rPr>
          <w:lang w:val="en-GB" w:eastAsia="ko-KR"/>
        </w:rPr>
      </w:pPr>
    </w:p>
    <w:p w:rsidR="00E079FD" w:rsidRDefault="00E079FD" w:rsidP="00E079FD">
      <w:pPr>
        <w:rPr>
          <w:lang w:val="en-GB" w:eastAsia="ko-KR"/>
        </w:rPr>
      </w:pPr>
      <w:r w:rsidRPr="00E079FD">
        <w:rPr>
          <w:lang w:val="en-GB" w:eastAsia="ko-KR"/>
        </w:rPr>
        <w:t xml:space="preserve">For this purpose, the ASAMPSA_E project has developed some guidance reports for the development and application of PSA in that context. The project has also provided a framework where specialists of geosciences (earthquake, flooding ...) and specialists of PSAs can work together. </w:t>
      </w:r>
    </w:p>
    <w:p w:rsidR="00F21605" w:rsidRPr="00E079FD" w:rsidRDefault="00F21605" w:rsidP="00E079FD">
      <w:pPr>
        <w:rPr>
          <w:lang w:val="en-GB" w:eastAsia="ko-KR"/>
        </w:rPr>
      </w:pPr>
    </w:p>
    <w:p w:rsidR="00E079FD" w:rsidRPr="00E079FD" w:rsidRDefault="00E079FD" w:rsidP="00E079FD">
      <w:pPr>
        <w:rPr>
          <w:lang w:val="en-GB" w:eastAsia="ko-KR"/>
        </w:rPr>
      </w:pPr>
      <w:r w:rsidRPr="00E079FD">
        <w:rPr>
          <w:lang w:val="en-GB" w:eastAsia="ko-KR"/>
        </w:rPr>
        <w:t>The definition of an extended PSA, which constitutes the object of the project, has been proposed as follow</w:t>
      </w:r>
      <w:r w:rsidR="00356489">
        <w:rPr>
          <w:lang w:val="en-GB" w:eastAsia="ko-KR"/>
        </w:rPr>
        <w:t>s</w:t>
      </w:r>
      <w:r w:rsidRPr="00E079FD">
        <w:rPr>
          <w:lang w:val="en-GB" w:eastAsia="ko-KR"/>
        </w:rPr>
        <w:t>:</w:t>
      </w:r>
    </w:p>
    <w:p w:rsidR="00E079FD" w:rsidRPr="00E079FD" w:rsidRDefault="00E079FD" w:rsidP="00E079FD">
      <w:pPr>
        <w:rPr>
          <w:lang w:val="en-GB" w:eastAsia="ko-KR"/>
        </w:rPr>
      </w:pPr>
      <w:r w:rsidRPr="00E079FD">
        <w:rPr>
          <w:lang w:val="en-GB" w:eastAsia="ko-KR"/>
        </w:rPr>
        <w:t>An extended probabilistic safety assessment (PSA) applies to a site of one or several Nuclear Power Plant(s) (NPP(s)) and its environment. It intends to calculate the risk induced by the main sources of radioactivity (reactor core and spent fuel storages, other sources) on the site, taking into account all operating states for each main source and all possible relevant accident initiating events (both internal and external) affecting one NPP or the whole site.</w:t>
      </w:r>
    </w:p>
    <w:p w:rsidR="00E079FD" w:rsidRDefault="00E079FD" w:rsidP="00E079FD">
      <w:pPr>
        <w:rPr>
          <w:lang w:val="en-GB" w:eastAsia="ko-KR"/>
        </w:rPr>
      </w:pPr>
    </w:p>
    <w:p w:rsidR="00F21605" w:rsidRPr="00E079FD" w:rsidRDefault="00F21605" w:rsidP="00F21605">
      <w:pPr>
        <w:rPr>
          <w:lang w:val="en-GB" w:eastAsia="ko-KR"/>
        </w:rPr>
      </w:pPr>
      <w:r w:rsidRPr="00E079FD">
        <w:rPr>
          <w:lang w:val="en-GB" w:eastAsia="ko-KR"/>
        </w:rPr>
        <w:t>During the first phase of the project, some End-Users’ needs have been collected and have resulted in 62 recommendations for the project (Appendix 1).</w:t>
      </w:r>
    </w:p>
    <w:p w:rsidR="00F21605" w:rsidRDefault="00F21605" w:rsidP="00E079FD">
      <w:pPr>
        <w:rPr>
          <w:lang w:val="en-GB" w:eastAsia="ko-KR"/>
        </w:rPr>
      </w:pPr>
    </w:p>
    <w:p w:rsidR="00F21605" w:rsidRDefault="00F21605" w:rsidP="00F21605">
      <w:pPr>
        <w:tabs>
          <w:tab w:val="center" w:pos="4536"/>
          <w:tab w:val="right" w:pos="9072"/>
        </w:tabs>
        <w:rPr>
          <w:lang w:val="en-US"/>
        </w:rPr>
      </w:pPr>
      <w:r w:rsidRPr="00A913E9">
        <w:rPr>
          <w:lang w:val="en-GB"/>
        </w:rPr>
        <w:t>Seventeen draft reports, related to general issues for extended PSA, s</w:t>
      </w:r>
      <w:r w:rsidRPr="00A913E9">
        <w:rPr>
          <w:lang w:val="en-US"/>
        </w:rPr>
        <w:t>election of hazards and development of PSAs have then been</w:t>
      </w:r>
      <w:r>
        <w:rPr>
          <w:lang w:val="en-US"/>
        </w:rPr>
        <w:t xml:space="preserve"> written during the main phase of the project. They reflect </w:t>
      </w:r>
      <w:r w:rsidRPr="00A31C7C">
        <w:rPr>
          <w:lang w:val="en-US"/>
        </w:rPr>
        <w:t xml:space="preserve">the </w:t>
      </w:r>
      <w:r>
        <w:rPr>
          <w:lang w:val="en-US"/>
        </w:rPr>
        <w:t>expertise and experience available within the project.</w:t>
      </w:r>
    </w:p>
    <w:p w:rsidR="00F21605" w:rsidRDefault="00F21605" w:rsidP="00E079FD">
      <w:pPr>
        <w:rPr>
          <w:lang w:val="en-US" w:eastAsia="ko-KR"/>
        </w:rPr>
      </w:pPr>
    </w:p>
    <w:p w:rsidR="00D326A9" w:rsidRPr="007D5A36" w:rsidRDefault="00F21605" w:rsidP="00F21605">
      <w:pPr>
        <w:tabs>
          <w:tab w:val="center" w:pos="4536"/>
          <w:tab w:val="right" w:pos="9072"/>
        </w:tabs>
        <w:rPr>
          <w:lang w:val="en-GB" w:eastAsia="ko-KR"/>
        </w:rPr>
      </w:pPr>
      <w:r w:rsidRPr="00A31C7C">
        <w:rPr>
          <w:lang w:val="en-GB"/>
        </w:rPr>
        <w:t xml:space="preserve">Preliminary versions </w:t>
      </w:r>
      <w:r>
        <w:rPr>
          <w:lang w:val="en-GB"/>
        </w:rPr>
        <w:t xml:space="preserve">of the reports </w:t>
      </w:r>
      <w:r w:rsidRPr="00A31C7C">
        <w:rPr>
          <w:lang w:val="en-GB"/>
        </w:rPr>
        <w:t>have been sent for external review</w:t>
      </w:r>
      <w:r>
        <w:rPr>
          <w:lang w:val="en-GB"/>
        </w:rPr>
        <w:t xml:space="preserve"> together with a final questionnaire.</w:t>
      </w:r>
      <w:r w:rsidRPr="00A31C7C">
        <w:rPr>
          <w:lang w:val="en-GB"/>
        </w:rPr>
        <w:t xml:space="preserve"> </w:t>
      </w:r>
      <w:r w:rsidR="00E079FD" w:rsidRPr="00E079FD">
        <w:rPr>
          <w:lang w:val="en-GB" w:eastAsia="ko-KR"/>
        </w:rPr>
        <w:t xml:space="preserve">The list of preliminary reports </w:t>
      </w:r>
      <w:r w:rsidR="00D523AB">
        <w:rPr>
          <w:lang w:val="en-GB" w:eastAsia="ko-KR"/>
        </w:rPr>
        <w:t xml:space="preserve">submitted to the review and concerned by the questionnaire </w:t>
      </w:r>
      <w:r w:rsidR="00E079FD" w:rsidRPr="00E079FD">
        <w:rPr>
          <w:lang w:val="en-GB" w:eastAsia="ko-KR"/>
        </w:rPr>
        <w:t>is the following.</w:t>
      </w:r>
    </w:p>
    <w:p w:rsidR="00D523AB" w:rsidRPr="00474AB4" w:rsidRDefault="00D523AB" w:rsidP="00D523AB">
      <w:pPr>
        <w:spacing w:line="260" w:lineRule="exact"/>
        <w:rPr>
          <w:bCs/>
          <w:i/>
          <w:lang w:val="en-US"/>
        </w:rPr>
      </w:pPr>
    </w:p>
    <w:p w:rsidR="00D523AB" w:rsidRPr="006E1E3F" w:rsidRDefault="00D523AB" w:rsidP="00D523AB">
      <w:pPr>
        <w:spacing w:line="260" w:lineRule="exact"/>
        <w:rPr>
          <w:bCs/>
          <w:u w:val="single"/>
          <w:lang w:val="en-US"/>
        </w:rPr>
      </w:pPr>
      <w:r w:rsidRPr="006E1E3F">
        <w:rPr>
          <w:bCs/>
          <w:u w:val="single"/>
          <w:lang w:val="en-US"/>
        </w:rPr>
        <w:t>General issues for PSA</w:t>
      </w:r>
    </w:p>
    <w:p w:rsidR="00D523AB" w:rsidRPr="00474AB4" w:rsidRDefault="00D523AB" w:rsidP="00D523AB">
      <w:pPr>
        <w:spacing w:line="260" w:lineRule="exact"/>
        <w:rPr>
          <w:bCs/>
          <w:i/>
          <w:lang w:val="en-US"/>
        </w:rPr>
      </w:pPr>
    </w:p>
    <w:p w:rsidR="00D523AB" w:rsidRPr="006E1E3F" w:rsidRDefault="00D523AB" w:rsidP="0089232A">
      <w:pPr>
        <w:numPr>
          <w:ilvl w:val="0"/>
          <w:numId w:val="73"/>
        </w:numPr>
        <w:spacing w:line="260" w:lineRule="exact"/>
        <w:ind w:left="1068"/>
        <w:jc w:val="left"/>
        <w:rPr>
          <w:i/>
          <w:lang w:val="en-US"/>
        </w:rPr>
      </w:pPr>
      <w:r w:rsidRPr="00474AB4">
        <w:rPr>
          <w:bCs/>
          <w:i/>
          <w:lang w:val="en-US"/>
        </w:rPr>
        <w:t xml:space="preserve">Lessons of the Fukushima Dai-ichi accident for PSA </w:t>
      </w:r>
    </w:p>
    <w:p w:rsidR="00D523AB" w:rsidRPr="00474AB4" w:rsidRDefault="00D523AB" w:rsidP="00DF1240">
      <w:pPr>
        <w:numPr>
          <w:ilvl w:val="0"/>
          <w:numId w:val="73"/>
        </w:numPr>
        <w:spacing w:line="260" w:lineRule="exact"/>
        <w:ind w:left="1068"/>
        <w:jc w:val="left"/>
        <w:rPr>
          <w:i/>
          <w:lang w:val="en-US"/>
        </w:rPr>
      </w:pPr>
      <w:r w:rsidRPr="00474AB4">
        <w:rPr>
          <w:bCs/>
          <w:i/>
          <w:lang w:val="en-GB"/>
        </w:rPr>
        <w:t xml:space="preserve">Risk metric for extended PSA </w:t>
      </w:r>
    </w:p>
    <w:p w:rsidR="00D523AB" w:rsidRPr="00474AB4" w:rsidRDefault="00D523AB" w:rsidP="00535C93">
      <w:pPr>
        <w:numPr>
          <w:ilvl w:val="0"/>
          <w:numId w:val="73"/>
        </w:numPr>
        <w:spacing w:line="260" w:lineRule="exact"/>
        <w:ind w:left="1068"/>
        <w:jc w:val="left"/>
        <w:rPr>
          <w:i/>
          <w:lang w:val="en-US"/>
        </w:rPr>
      </w:pPr>
      <w:r w:rsidRPr="00474AB4">
        <w:rPr>
          <w:bCs/>
          <w:i/>
          <w:lang w:val="en-GB"/>
        </w:rPr>
        <w:t>Link between extended PSA and defen</w:t>
      </w:r>
      <w:r w:rsidR="00A24467">
        <w:rPr>
          <w:bCs/>
          <w:i/>
          <w:lang w:val="en-GB"/>
        </w:rPr>
        <w:t>s</w:t>
      </w:r>
      <w:r w:rsidRPr="00474AB4">
        <w:rPr>
          <w:bCs/>
          <w:i/>
          <w:lang w:val="en-GB"/>
        </w:rPr>
        <w:t>e-in-depth concept</w:t>
      </w:r>
    </w:p>
    <w:p w:rsidR="00D523AB" w:rsidRPr="00474AB4" w:rsidRDefault="00D523AB" w:rsidP="00535C93">
      <w:pPr>
        <w:numPr>
          <w:ilvl w:val="0"/>
          <w:numId w:val="73"/>
        </w:numPr>
        <w:spacing w:line="260" w:lineRule="exact"/>
        <w:ind w:left="1068"/>
        <w:jc w:val="left"/>
        <w:rPr>
          <w:i/>
          <w:lang w:val="en-US"/>
        </w:rPr>
      </w:pPr>
      <w:r w:rsidRPr="00474AB4">
        <w:rPr>
          <w:bCs/>
          <w:i/>
          <w:lang w:val="en-GB"/>
        </w:rPr>
        <w:t xml:space="preserve">Guidance for decision making based on extended PSA </w:t>
      </w:r>
    </w:p>
    <w:p w:rsidR="00D523AB" w:rsidRPr="00474AB4" w:rsidRDefault="00D523AB" w:rsidP="00D523AB">
      <w:pPr>
        <w:spacing w:line="260" w:lineRule="exact"/>
        <w:rPr>
          <w:bCs/>
          <w:i/>
          <w:lang w:val="en-US"/>
        </w:rPr>
      </w:pPr>
    </w:p>
    <w:p w:rsidR="00D523AB" w:rsidRPr="006E1E3F" w:rsidRDefault="00D523AB" w:rsidP="00D523AB">
      <w:pPr>
        <w:spacing w:line="260" w:lineRule="exact"/>
        <w:rPr>
          <w:bCs/>
          <w:u w:val="single"/>
          <w:lang w:val="en-US"/>
        </w:rPr>
      </w:pPr>
      <w:r w:rsidRPr="006E1E3F">
        <w:rPr>
          <w:bCs/>
          <w:u w:val="single"/>
          <w:lang w:val="en-US"/>
        </w:rPr>
        <w:t>Selecting hazards for PSA</w:t>
      </w:r>
    </w:p>
    <w:p w:rsidR="00D523AB" w:rsidRPr="00474AB4" w:rsidRDefault="00D523AB" w:rsidP="00D523AB">
      <w:pPr>
        <w:spacing w:line="260" w:lineRule="exact"/>
        <w:rPr>
          <w:bCs/>
          <w:i/>
          <w:lang w:val="en-US"/>
        </w:rPr>
      </w:pPr>
    </w:p>
    <w:p w:rsidR="00D523AB" w:rsidRPr="006E1E3F" w:rsidRDefault="00D523AB" w:rsidP="0089232A">
      <w:pPr>
        <w:numPr>
          <w:ilvl w:val="0"/>
          <w:numId w:val="74"/>
        </w:numPr>
        <w:spacing w:line="260" w:lineRule="exact"/>
        <w:ind w:left="1068"/>
        <w:jc w:val="left"/>
        <w:rPr>
          <w:i/>
          <w:lang w:val="en-US"/>
        </w:rPr>
      </w:pPr>
      <w:r w:rsidRPr="00474AB4">
        <w:rPr>
          <w:bCs/>
          <w:i/>
          <w:lang w:val="en-US"/>
        </w:rPr>
        <w:t xml:space="preserve">List of external hazards to be considered in ASAMPSA_E </w:t>
      </w:r>
    </w:p>
    <w:p w:rsidR="00D523AB" w:rsidRPr="00474AB4" w:rsidRDefault="00D523AB" w:rsidP="00DF1240">
      <w:pPr>
        <w:numPr>
          <w:ilvl w:val="0"/>
          <w:numId w:val="74"/>
        </w:numPr>
        <w:spacing w:line="260" w:lineRule="exact"/>
        <w:ind w:left="1068"/>
        <w:jc w:val="left"/>
        <w:rPr>
          <w:i/>
          <w:lang w:val="en-US"/>
        </w:rPr>
      </w:pPr>
      <w:r w:rsidRPr="00474AB4">
        <w:rPr>
          <w:bCs/>
          <w:i/>
          <w:lang w:val="en-GB"/>
        </w:rPr>
        <w:t xml:space="preserve">Criteria to select initiating events to be considered in an extended PSA </w:t>
      </w:r>
    </w:p>
    <w:p w:rsidR="00D523AB" w:rsidRDefault="00D523AB" w:rsidP="00D523AB">
      <w:pPr>
        <w:spacing w:line="260" w:lineRule="exact"/>
        <w:rPr>
          <w:bCs/>
          <w:i/>
          <w:lang w:val="en-GB"/>
        </w:rPr>
      </w:pPr>
    </w:p>
    <w:p w:rsidR="00D523AB" w:rsidRPr="006E1E3F" w:rsidRDefault="00D523AB" w:rsidP="00D523AB">
      <w:pPr>
        <w:spacing w:line="260" w:lineRule="exact"/>
        <w:rPr>
          <w:bCs/>
          <w:u w:val="single"/>
          <w:lang w:val="en-GB"/>
        </w:rPr>
      </w:pPr>
      <w:r w:rsidRPr="006E1E3F">
        <w:rPr>
          <w:bCs/>
          <w:u w:val="single"/>
          <w:lang w:val="en-GB"/>
        </w:rPr>
        <w:t>Developing PSA</w:t>
      </w:r>
    </w:p>
    <w:p w:rsidR="00D523AB" w:rsidRPr="00474AB4" w:rsidRDefault="00D523AB" w:rsidP="00D523AB">
      <w:pPr>
        <w:spacing w:line="260" w:lineRule="exact"/>
        <w:rPr>
          <w:i/>
          <w:lang w:val="en-US"/>
        </w:rPr>
      </w:pPr>
    </w:p>
    <w:p w:rsidR="00D523AB" w:rsidRPr="00474AB4" w:rsidRDefault="00D523AB" w:rsidP="0089232A">
      <w:pPr>
        <w:numPr>
          <w:ilvl w:val="0"/>
          <w:numId w:val="75"/>
        </w:numPr>
        <w:spacing w:line="260" w:lineRule="exact"/>
        <w:ind w:left="1068"/>
        <w:jc w:val="left"/>
        <w:rPr>
          <w:i/>
          <w:lang w:val="en-US"/>
        </w:rPr>
      </w:pPr>
      <w:r w:rsidRPr="00474AB4">
        <w:rPr>
          <w:i/>
          <w:lang w:val="en-US"/>
        </w:rPr>
        <w:t xml:space="preserve">Guidance documents on practices to model and implement </w:t>
      </w:r>
    </w:p>
    <w:p w:rsidR="00D523AB" w:rsidRPr="00474AB4" w:rsidRDefault="00D523AB" w:rsidP="0089232A">
      <w:pPr>
        <w:numPr>
          <w:ilvl w:val="0"/>
          <w:numId w:val="75"/>
        </w:numPr>
        <w:spacing w:line="260" w:lineRule="exact"/>
        <w:jc w:val="left"/>
        <w:rPr>
          <w:i/>
          <w:lang w:val="en-US"/>
        </w:rPr>
      </w:pPr>
      <w:r w:rsidRPr="00474AB4">
        <w:rPr>
          <w:i/>
          <w:lang w:val="en-US"/>
        </w:rPr>
        <w:t>EARTHQUAKE hazards in extended PSA</w:t>
      </w:r>
    </w:p>
    <w:p w:rsidR="00D523AB" w:rsidRPr="00474AB4" w:rsidRDefault="00D523AB" w:rsidP="0089232A">
      <w:pPr>
        <w:numPr>
          <w:ilvl w:val="0"/>
          <w:numId w:val="75"/>
        </w:numPr>
        <w:spacing w:line="260" w:lineRule="exact"/>
        <w:jc w:val="left"/>
        <w:rPr>
          <w:i/>
          <w:lang w:val="en-US"/>
        </w:rPr>
      </w:pPr>
      <w:r w:rsidRPr="00474AB4">
        <w:rPr>
          <w:i/>
          <w:lang w:val="en-US"/>
        </w:rPr>
        <w:t>FLOODING hazards in extended PSA</w:t>
      </w:r>
    </w:p>
    <w:p w:rsidR="00D523AB" w:rsidRPr="00474AB4" w:rsidRDefault="00D523AB" w:rsidP="0089232A">
      <w:pPr>
        <w:numPr>
          <w:ilvl w:val="0"/>
          <w:numId w:val="75"/>
        </w:numPr>
        <w:spacing w:line="260" w:lineRule="exact"/>
        <w:jc w:val="left"/>
        <w:rPr>
          <w:i/>
          <w:lang w:val="en-US"/>
        </w:rPr>
      </w:pPr>
      <w:r w:rsidRPr="00474AB4">
        <w:rPr>
          <w:i/>
          <w:lang w:val="en-US"/>
        </w:rPr>
        <w:t>EXTREME WEATHER hazards in extended PSA</w:t>
      </w:r>
    </w:p>
    <w:p w:rsidR="00D523AB" w:rsidRDefault="00D523AB" w:rsidP="0089232A">
      <w:pPr>
        <w:numPr>
          <w:ilvl w:val="0"/>
          <w:numId w:val="75"/>
        </w:numPr>
        <w:spacing w:line="260" w:lineRule="exact"/>
        <w:jc w:val="left"/>
        <w:rPr>
          <w:i/>
          <w:lang w:val="en-US"/>
        </w:rPr>
      </w:pPr>
      <w:r w:rsidRPr="00474AB4">
        <w:rPr>
          <w:i/>
          <w:lang w:val="en-US"/>
        </w:rPr>
        <w:t>BIOLOGICAL hazards in extended PSA</w:t>
      </w:r>
    </w:p>
    <w:p w:rsidR="0055204A" w:rsidRPr="00474AB4" w:rsidRDefault="0055204A" w:rsidP="0055204A">
      <w:pPr>
        <w:numPr>
          <w:ilvl w:val="0"/>
          <w:numId w:val="75"/>
        </w:numPr>
        <w:spacing w:line="260" w:lineRule="exact"/>
        <w:jc w:val="left"/>
        <w:rPr>
          <w:i/>
          <w:lang w:val="en-US"/>
        </w:rPr>
      </w:pPr>
      <w:r w:rsidRPr="00474AB4">
        <w:rPr>
          <w:i/>
          <w:lang w:val="en-US"/>
        </w:rPr>
        <w:t>LIGHTNING hazards in extended PSA</w:t>
      </w:r>
    </w:p>
    <w:p w:rsidR="00D523AB" w:rsidRPr="00474AB4" w:rsidRDefault="00D523AB" w:rsidP="0089232A">
      <w:pPr>
        <w:numPr>
          <w:ilvl w:val="0"/>
          <w:numId w:val="75"/>
        </w:numPr>
        <w:spacing w:line="260" w:lineRule="exact"/>
        <w:jc w:val="left"/>
        <w:rPr>
          <w:i/>
          <w:lang w:val="en-US"/>
        </w:rPr>
      </w:pPr>
      <w:r w:rsidRPr="00474AB4">
        <w:rPr>
          <w:i/>
          <w:lang w:val="en-US"/>
        </w:rPr>
        <w:t>MAN-MADE HAZARDS AND AIRCRAFT CRASH in extended PSA</w:t>
      </w:r>
    </w:p>
    <w:p w:rsidR="00D523AB" w:rsidRPr="00474AB4" w:rsidRDefault="00D523AB" w:rsidP="00DF1240">
      <w:pPr>
        <w:numPr>
          <w:ilvl w:val="0"/>
          <w:numId w:val="75"/>
        </w:numPr>
        <w:spacing w:line="260" w:lineRule="exact"/>
        <w:ind w:left="1068"/>
        <w:jc w:val="left"/>
        <w:rPr>
          <w:i/>
          <w:lang w:val="en-US"/>
        </w:rPr>
      </w:pPr>
      <w:r w:rsidRPr="00474AB4">
        <w:rPr>
          <w:bCs/>
          <w:i/>
          <w:lang w:val="en-US"/>
        </w:rPr>
        <w:t>Implementation of external events modeling in extended L2 PSA</w:t>
      </w:r>
    </w:p>
    <w:p w:rsidR="00D523AB" w:rsidRPr="00474AB4" w:rsidRDefault="00D523AB" w:rsidP="00535C93">
      <w:pPr>
        <w:numPr>
          <w:ilvl w:val="0"/>
          <w:numId w:val="75"/>
        </w:numPr>
        <w:spacing w:line="260" w:lineRule="exact"/>
        <w:ind w:left="1068"/>
        <w:jc w:val="left"/>
        <w:rPr>
          <w:i/>
          <w:lang w:val="en-US"/>
        </w:rPr>
      </w:pPr>
      <w:r w:rsidRPr="00474AB4">
        <w:rPr>
          <w:bCs/>
          <w:i/>
          <w:lang w:val="en-US"/>
        </w:rPr>
        <w:t xml:space="preserve">Optimization of SAMG strategy by L2 PSA </w:t>
      </w:r>
    </w:p>
    <w:p w:rsidR="00D523AB" w:rsidRPr="00535C93" w:rsidRDefault="00D523AB" w:rsidP="00A913E9">
      <w:pPr>
        <w:numPr>
          <w:ilvl w:val="0"/>
          <w:numId w:val="75"/>
        </w:numPr>
        <w:spacing w:line="260" w:lineRule="exact"/>
        <w:ind w:left="1068"/>
        <w:jc w:val="left"/>
        <w:rPr>
          <w:bCs/>
          <w:i/>
          <w:lang w:val="en-US"/>
        </w:rPr>
      </w:pPr>
      <w:r w:rsidRPr="00474AB4">
        <w:rPr>
          <w:bCs/>
          <w:i/>
          <w:lang w:val="en-US"/>
        </w:rPr>
        <w:t xml:space="preserve">Complement of existing ASAMPSA2 guidance for shutdown states of reactors, spent fuel pool and recent R&amp;D results. </w:t>
      </w:r>
    </w:p>
    <w:p w:rsidR="00D326A9" w:rsidRDefault="00D326A9" w:rsidP="00D326A9">
      <w:pPr>
        <w:rPr>
          <w:lang w:val="en-GB" w:eastAsia="ko-KR"/>
        </w:rPr>
      </w:pPr>
    </w:p>
    <w:p w:rsidR="00F21605" w:rsidRPr="004647F9" w:rsidRDefault="00F21605" w:rsidP="00F21605">
      <w:pPr>
        <w:tabs>
          <w:tab w:val="center" w:pos="4536"/>
          <w:tab w:val="right" w:pos="9072"/>
        </w:tabs>
        <w:rPr>
          <w:lang w:val="en-GB"/>
        </w:rPr>
      </w:pPr>
      <w:r w:rsidRPr="00963EA8">
        <w:rPr>
          <w:lang w:val="en-GB"/>
        </w:rPr>
        <w:t xml:space="preserve">The </w:t>
      </w:r>
      <w:r>
        <w:rPr>
          <w:lang w:val="en-GB"/>
        </w:rPr>
        <w:t xml:space="preserve">objective of the review was </w:t>
      </w:r>
      <w:r w:rsidRPr="00963EA8">
        <w:rPr>
          <w:lang w:val="en-GB"/>
        </w:rPr>
        <w:t>to collect proposal for improvements of the preliminary ASAMPSA_E reports</w:t>
      </w:r>
      <w:r>
        <w:rPr>
          <w:lang w:val="en-GB"/>
        </w:rPr>
        <w:t xml:space="preserve"> while the objectives of the questionnaire was to </w:t>
      </w:r>
      <w:r w:rsidRPr="00963EA8">
        <w:rPr>
          <w:lang w:val="en-GB"/>
        </w:rPr>
        <w:t>gather PSA End-Users opinion</w:t>
      </w:r>
      <w:r>
        <w:rPr>
          <w:lang w:val="en-GB"/>
        </w:rPr>
        <w:t xml:space="preserve">s on the fulfilment of their initial needs, </w:t>
      </w:r>
      <w:r w:rsidRPr="004647F9">
        <w:rPr>
          <w:lang w:val="en-GB"/>
        </w:rPr>
        <w:t>on conclusions and recommendations presented in the reports and on additional needs.</w:t>
      </w:r>
    </w:p>
    <w:p w:rsidR="00F21605" w:rsidRPr="004647F9" w:rsidRDefault="00F21605" w:rsidP="00F21605">
      <w:pPr>
        <w:tabs>
          <w:tab w:val="center" w:pos="4536"/>
          <w:tab w:val="right" w:pos="9072"/>
        </w:tabs>
        <w:rPr>
          <w:lang w:val="en-GB"/>
        </w:rPr>
      </w:pPr>
      <w:r w:rsidRPr="004647F9">
        <w:rPr>
          <w:lang w:val="en-GB"/>
        </w:rPr>
        <w:t xml:space="preserve">This document presents the responses to the questionnaire and </w:t>
      </w:r>
      <w:r>
        <w:rPr>
          <w:lang w:val="en-GB"/>
        </w:rPr>
        <w:t xml:space="preserve">a synthesis of improvements proposed by </w:t>
      </w:r>
      <w:r w:rsidRPr="004647F9">
        <w:rPr>
          <w:lang w:val="en-GB"/>
        </w:rPr>
        <w:t>review</w:t>
      </w:r>
      <w:r>
        <w:rPr>
          <w:lang w:val="en-GB"/>
        </w:rPr>
        <w:t>ers</w:t>
      </w:r>
      <w:r w:rsidRPr="004647F9">
        <w:rPr>
          <w:lang w:val="en-GB"/>
        </w:rPr>
        <w:t>.</w:t>
      </w:r>
    </w:p>
    <w:p w:rsidR="00F21605" w:rsidRPr="004647F9" w:rsidRDefault="00F21605" w:rsidP="00F21605">
      <w:pPr>
        <w:tabs>
          <w:tab w:val="center" w:pos="4536"/>
          <w:tab w:val="right" w:pos="9072"/>
        </w:tabs>
        <w:rPr>
          <w:lang w:val="en-GB"/>
        </w:rPr>
      </w:pPr>
      <w:r w:rsidRPr="004647F9">
        <w:rPr>
          <w:lang w:val="en-GB"/>
        </w:rPr>
        <w:t>A draft version has been used to present the responses and feedbacks during an international workshop hosted by V</w:t>
      </w:r>
      <w:r>
        <w:rPr>
          <w:lang w:val="en-GB"/>
        </w:rPr>
        <w:t>ienna</w:t>
      </w:r>
      <w:r w:rsidRPr="004647F9">
        <w:rPr>
          <w:lang w:val="en-GB"/>
        </w:rPr>
        <w:t xml:space="preserve"> University on 12, 13 and 14 September 2016.</w:t>
      </w:r>
    </w:p>
    <w:p w:rsidR="00F21605" w:rsidRPr="00F21605" w:rsidRDefault="00F21605" w:rsidP="00F21605">
      <w:pPr>
        <w:rPr>
          <w:lang w:val="en-US" w:eastAsia="ko-KR"/>
        </w:rPr>
      </w:pPr>
      <w:r w:rsidRPr="00A913E9">
        <w:rPr>
          <w:lang w:val="en-GB"/>
        </w:rPr>
        <w:t>The final version of this document incorporates a synthesis of the discussions during the Vienna workshop.</w:t>
      </w:r>
    </w:p>
    <w:p w:rsidR="00D326A9" w:rsidRPr="008657B6" w:rsidRDefault="00D326A9" w:rsidP="00D326A9">
      <w:pPr>
        <w:pStyle w:val="Titre2"/>
        <w:rPr>
          <w:lang w:val="en-GB"/>
        </w:rPr>
      </w:pPr>
      <w:bookmarkStart w:id="43" w:name="_Toc388436580"/>
      <w:bookmarkStart w:id="44" w:name="_Toc388599351"/>
      <w:bookmarkStart w:id="45" w:name="_Toc388599416"/>
      <w:bookmarkStart w:id="46" w:name="_Toc388599524"/>
      <w:bookmarkStart w:id="47" w:name="_Toc388599525"/>
      <w:bookmarkStart w:id="48" w:name="_Toc476150993"/>
      <w:bookmarkEnd w:id="43"/>
      <w:bookmarkEnd w:id="44"/>
      <w:bookmarkEnd w:id="45"/>
      <w:bookmarkEnd w:id="46"/>
      <w:r>
        <w:rPr>
          <w:szCs w:val="18"/>
          <w:lang w:val="en-GB" w:eastAsia="ko-KR"/>
        </w:rPr>
        <w:t>Information about</w:t>
      </w:r>
      <w:r w:rsidRPr="008657B6">
        <w:rPr>
          <w:lang w:val="en-GB"/>
        </w:rPr>
        <w:t xml:space="preserve"> respondents</w:t>
      </w:r>
      <w:bookmarkEnd w:id="48"/>
    </w:p>
    <w:p w:rsidR="00D326A9" w:rsidRDefault="00D326A9" w:rsidP="00D326A9">
      <w:pPr>
        <w:pStyle w:val="Titre3"/>
        <w:rPr>
          <w:lang w:val="en-GB" w:eastAsia="ko-KR"/>
        </w:rPr>
      </w:pPr>
      <w:bookmarkStart w:id="49" w:name="_Toc476150994"/>
      <w:r>
        <w:rPr>
          <w:lang w:val="en-GB" w:eastAsia="ko-KR"/>
        </w:rPr>
        <w:t>List of respondents</w:t>
      </w:r>
      <w:bookmarkEnd w:id="49"/>
    </w:p>
    <w:p w:rsidR="00D326A9" w:rsidRPr="006D1AB3" w:rsidRDefault="00D326A9" w:rsidP="00D326A9">
      <w:pPr>
        <w:rPr>
          <w:lang w:val="en-GB" w:eastAsia="ko-KR"/>
        </w:rPr>
      </w:pPr>
      <w:r>
        <w:rPr>
          <w:lang w:val="en-GB" w:eastAsia="ko-KR"/>
        </w:rPr>
        <w:t xml:space="preserve">The list of the </w:t>
      </w:r>
      <w:r w:rsidR="00DF131E">
        <w:rPr>
          <w:lang w:val="en-GB" w:eastAsia="ko-KR"/>
        </w:rPr>
        <w:t>20</w:t>
      </w:r>
      <w:r w:rsidRPr="006D1AB3">
        <w:rPr>
          <w:lang w:val="en-GB" w:eastAsia="ko-KR"/>
        </w:rPr>
        <w:t xml:space="preserve"> </w:t>
      </w:r>
      <w:r w:rsidR="008657B6" w:rsidRPr="006D1AB3">
        <w:rPr>
          <w:lang w:val="en-GB" w:eastAsia="ko-KR"/>
        </w:rPr>
        <w:t>organizations,</w:t>
      </w:r>
      <w:r w:rsidRPr="006D1AB3">
        <w:rPr>
          <w:lang w:val="en-GB" w:eastAsia="ko-KR"/>
        </w:rPr>
        <w:t xml:space="preserve"> </w:t>
      </w:r>
      <w:r>
        <w:rPr>
          <w:lang w:val="en-GB" w:eastAsia="ko-KR"/>
        </w:rPr>
        <w:t xml:space="preserve">who </w:t>
      </w:r>
      <w:r w:rsidRPr="006D1AB3">
        <w:rPr>
          <w:lang w:val="en-GB" w:eastAsia="ko-KR"/>
        </w:rPr>
        <w:t>have answered the questionnaire</w:t>
      </w:r>
      <w:r w:rsidR="00225A0A">
        <w:rPr>
          <w:lang w:val="en-GB" w:eastAsia="ko-KR"/>
        </w:rPr>
        <w:t>,</w:t>
      </w:r>
      <w:r>
        <w:rPr>
          <w:lang w:val="en-GB" w:eastAsia="ko-KR"/>
        </w:rPr>
        <w:t xml:space="preserve"> is presented in the following table. </w:t>
      </w:r>
    </w:p>
    <w:p w:rsidR="00D326A9" w:rsidRPr="006D1AB3" w:rsidRDefault="00762792" w:rsidP="006F3573">
      <w:pPr>
        <w:pStyle w:val="Lgende"/>
        <w:ind w:firstLine="709"/>
        <w:rPr>
          <w:lang w:val="en-GB" w:eastAsia="ko-KR"/>
        </w:rPr>
      </w:pPr>
      <w:r w:rsidRPr="00DB119E">
        <w:rPr>
          <w:color w:val="auto"/>
          <w:lang w:val="en-GB"/>
        </w:rPr>
        <w:t xml:space="preserve">Table </w:t>
      </w:r>
      <w:r w:rsidRPr="00DB119E">
        <w:rPr>
          <w:b w:val="0"/>
          <w:bCs w:val="0"/>
          <w:lang w:val="en-GB"/>
        </w:rPr>
        <w:fldChar w:fldCharType="begin"/>
      </w:r>
      <w:r w:rsidRPr="00FD2DEE">
        <w:rPr>
          <w:color w:val="auto"/>
          <w:lang w:val="en-US"/>
        </w:rPr>
        <w:instrText xml:space="preserve"> SEQ Table \* ARABIC </w:instrText>
      </w:r>
      <w:r w:rsidRPr="00DB119E">
        <w:rPr>
          <w:b w:val="0"/>
          <w:bCs w:val="0"/>
          <w:lang w:val="en-GB"/>
        </w:rPr>
        <w:fldChar w:fldCharType="separate"/>
      </w:r>
      <w:r w:rsidR="006F3573">
        <w:rPr>
          <w:noProof/>
          <w:color w:val="auto"/>
          <w:lang w:val="en-US"/>
        </w:rPr>
        <w:t>1</w:t>
      </w:r>
      <w:r w:rsidRPr="00DB119E">
        <w:rPr>
          <w:b w:val="0"/>
          <w:bCs w:val="0"/>
          <w:lang w:val="en-GB"/>
        </w:rPr>
        <w:fldChar w:fldCharType="end"/>
      </w:r>
      <w:r w:rsidRPr="00DB119E">
        <w:rPr>
          <w:color w:val="auto"/>
          <w:lang w:val="en-GB"/>
        </w:rPr>
        <w:t xml:space="preserve"> </w:t>
      </w:r>
      <w:r w:rsidRPr="00DB119E">
        <w:rPr>
          <w:b w:val="0"/>
          <w:color w:val="auto"/>
          <w:lang w:val="en-GB"/>
        </w:rPr>
        <w:t>- List of respondents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
        <w:gridCol w:w="1660"/>
        <w:gridCol w:w="1730"/>
        <w:gridCol w:w="1577"/>
        <w:gridCol w:w="567"/>
        <w:gridCol w:w="1914"/>
        <w:gridCol w:w="1560"/>
      </w:tblGrid>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b/>
                <w:lang w:val="en-GB"/>
              </w:rPr>
            </w:pPr>
            <w:r w:rsidRPr="00DB119E">
              <w:rPr>
                <w:b/>
                <w:lang w:val="en-GB"/>
              </w:rPr>
              <w:t> </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b/>
                <w:lang w:val="en-GB"/>
              </w:rPr>
            </w:pPr>
            <w:bookmarkStart w:id="50" w:name="RANGE!B12:K45"/>
            <w:r w:rsidRPr="00DB119E">
              <w:rPr>
                <w:b/>
                <w:lang w:val="en-GB"/>
              </w:rPr>
              <w:t>Organi</w:t>
            </w:r>
            <w:r w:rsidRPr="008657B6">
              <w:rPr>
                <w:b/>
                <w:lang w:val="en-GB"/>
              </w:rPr>
              <w:t>z</w:t>
            </w:r>
            <w:r w:rsidRPr="00DB119E">
              <w:rPr>
                <w:b/>
                <w:lang w:val="en-GB"/>
              </w:rPr>
              <w:t>ation</w:t>
            </w:r>
            <w:bookmarkEnd w:id="50"/>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b/>
                <w:lang w:val="en-GB"/>
              </w:rPr>
            </w:pPr>
            <w:r w:rsidRPr="00DB119E">
              <w:rPr>
                <w:b/>
                <w:lang w:val="en-GB"/>
              </w:rPr>
              <w:t>Country</w:t>
            </w:r>
          </w:p>
        </w:tc>
        <w:tc>
          <w:tcPr>
            <w:tcW w:w="1577" w:type="dxa"/>
            <w:tcBorders>
              <w:top w:val="nil"/>
              <w:left w:val="single" w:sz="4" w:space="0" w:color="000000"/>
              <w:bottom w:val="nil"/>
              <w:right w:val="single" w:sz="4" w:space="0" w:color="auto"/>
            </w:tcBorders>
          </w:tcPr>
          <w:p w:rsidR="00A957EB" w:rsidRPr="00DB119E" w:rsidRDefault="00A957EB" w:rsidP="004A0EFD">
            <w:pPr>
              <w:rPr>
                <w:b/>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11</w:t>
            </w:r>
          </w:p>
        </w:tc>
        <w:tc>
          <w:tcPr>
            <w:tcW w:w="1914"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LEI</w:t>
            </w:r>
            <w:r w:rsidR="00FD2DEE" w:rsidRPr="00FD2DEE">
              <w:rPr>
                <w:vertAlign w:val="superscript"/>
                <w:lang w:val="en-GB"/>
              </w:rPr>
              <w:t>(</w:t>
            </w:r>
            <w:r w:rsidR="00FD2DEE">
              <w:rPr>
                <w:lang w:val="en-GB"/>
              </w:rPr>
              <w:t>*</w:t>
            </w:r>
            <w:r w:rsidR="00FD2DEE" w:rsidRPr="00FD2DEE">
              <w:rPr>
                <w:vertAlign w:val="superscript"/>
                <w:lang w:val="en-GB"/>
              </w:rPr>
              <w:t>)</w:t>
            </w:r>
          </w:p>
        </w:tc>
        <w:tc>
          <w:tcPr>
            <w:tcW w:w="1560"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sidRPr="00320042">
              <w:rPr>
                <w:lang w:val="en-GB"/>
              </w:rPr>
              <w:t>Lithuania</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b/>
                <w:lang w:val="en-GB"/>
              </w:rPr>
            </w:pPr>
            <w:r w:rsidRPr="00DB119E">
              <w:rPr>
                <w:lang w:val="en-GB"/>
              </w:rPr>
              <w:t>1</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b/>
                <w:lang w:val="en-GB"/>
              </w:rPr>
            </w:pPr>
            <w:r w:rsidRPr="00DB119E">
              <w:rPr>
                <w:lang w:val="en-GB"/>
              </w:rPr>
              <w:t>A</w:t>
            </w:r>
            <w:r>
              <w:rPr>
                <w:lang w:val="en-GB"/>
              </w:rPr>
              <w:t>REVA</w:t>
            </w:r>
            <w:r w:rsidR="00FD2DEE" w:rsidRPr="00FD2DEE">
              <w:rPr>
                <w:vertAlign w:val="superscript"/>
                <w:lang w:val="en-GB"/>
              </w:rPr>
              <w:t>(</w:t>
            </w:r>
            <w:r w:rsidR="00FD2DEE">
              <w:rPr>
                <w:lang w:val="en-GB"/>
              </w:rPr>
              <w:t>*</w:t>
            </w:r>
            <w:r w:rsidR="00FD2DEE" w:rsidRPr="00FD2DEE">
              <w:rPr>
                <w:vertAlign w:val="superscript"/>
                <w:lang w:val="en-GB"/>
              </w:rPr>
              <w:t>)</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b/>
                <w:lang w:val="en-GB"/>
              </w:rPr>
            </w:pPr>
            <w:r w:rsidRPr="008657B6">
              <w:rPr>
                <w:lang w:val="en-GB"/>
              </w:rPr>
              <w:t>Germany</w:t>
            </w:r>
          </w:p>
        </w:tc>
        <w:tc>
          <w:tcPr>
            <w:tcW w:w="1577" w:type="dxa"/>
            <w:tcBorders>
              <w:top w:val="nil"/>
              <w:left w:val="single" w:sz="4" w:space="0" w:color="000000"/>
              <w:bottom w:val="nil"/>
              <w:right w:val="single" w:sz="4" w:space="0" w:color="auto"/>
            </w:tcBorders>
          </w:tcPr>
          <w:p w:rsidR="00A957EB" w:rsidRPr="00DB119E" w:rsidRDefault="00A957EB" w:rsidP="004A0EFD">
            <w:pPr>
              <w:rPr>
                <w:b/>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12</w:t>
            </w:r>
          </w:p>
        </w:tc>
        <w:tc>
          <w:tcPr>
            <w:tcW w:w="1914"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NIER</w:t>
            </w:r>
            <w:r w:rsidR="00FD2DEE" w:rsidRPr="00FD2DEE">
              <w:rPr>
                <w:vertAlign w:val="superscript"/>
                <w:lang w:val="en-GB"/>
              </w:rPr>
              <w:t>(</w:t>
            </w:r>
            <w:r w:rsidR="00FD2DEE">
              <w:rPr>
                <w:lang w:val="en-GB"/>
              </w:rPr>
              <w:t>*</w:t>
            </w:r>
            <w:r w:rsidR="00FD2DEE" w:rsidRPr="00FD2DEE">
              <w:rPr>
                <w:vertAlign w:val="superscript"/>
                <w:lang w:val="en-GB"/>
              </w:rPr>
              <w:t>)</w:t>
            </w:r>
          </w:p>
        </w:tc>
        <w:tc>
          <w:tcPr>
            <w:tcW w:w="1560" w:type="dxa"/>
            <w:tcBorders>
              <w:top w:val="single" w:sz="4" w:space="0" w:color="auto"/>
              <w:left w:val="single" w:sz="4" w:space="0" w:color="auto"/>
              <w:bottom w:val="single" w:sz="4" w:space="0" w:color="auto"/>
              <w:right w:val="single" w:sz="4" w:space="0" w:color="auto"/>
            </w:tcBorders>
          </w:tcPr>
          <w:p w:rsidR="00A957EB" w:rsidRPr="00DB119E" w:rsidRDefault="00544EBF" w:rsidP="002C0277">
            <w:pPr>
              <w:rPr>
                <w:lang w:val="en-GB"/>
              </w:rPr>
            </w:pPr>
            <w:r>
              <w:rPr>
                <w:lang w:val="en-GB"/>
              </w:rPr>
              <w:t>Italy</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lang w:val="en-GB"/>
              </w:rPr>
            </w:pPr>
            <w:r w:rsidRPr="00DB119E">
              <w:rPr>
                <w:lang w:val="en-GB"/>
              </w:rPr>
              <w:t>2</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DF131E">
            <w:pPr>
              <w:rPr>
                <w:lang w:val="en-GB"/>
              </w:rPr>
            </w:pPr>
            <w:r w:rsidRPr="00DB119E">
              <w:rPr>
                <w:lang w:val="en-GB"/>
              </w:rPr>
              <w:t>B</w:t>
            </w:r>
            <w:r>
              <w:rPr>
                <w:lang w:val="en-GB"/>
              </w:rPr>
              <w:t>EL</w:t>
            </w:r>
            <w:r w:rsidRPr="00DB119E">
              <w:rPr>
                <w:lang w:val="en-GB"/>
              </w:rPr>
              <w:t xml:space="preserve"> V</w:t>
            </w:r>
            <w:r w:rsidR="00FD2DEE" w:rsidRPr="00FD2DEE">
              <w:rPr>
                <w:vertAlign w:val="superscript"/>
                <w:lang w:val="en-GB"/>
              </w:rPr>
              <w:t>(</w:t>
            </w:r>
            <w:r w:rsidR="00FD2DEE">
              <w:rPr>
                <w:lang w:val="en-GB"/>
              </w:rPr>
              <w:t>*</w:t>
            </w:r>
            <w:r w:rsidR="00FD2DEE" w:rsidRPr="00FD2DEE">
              <w:rPr>
                <w:vertAlign w:val="superscript"/>
                <w:lang w:val="en-GB"/>
              </w:rPr>
              <w:t>)</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lang w:val="en-GB"/>
              </w:rPr>
            </w:pPr>
            <w:r w:rsidRPr="00DB119E">
              <w:rPr>
                <w:lang w:val="en-GB"/>
              </w:rPr>
              <w:t>Belgium</w:t>
            </w:r>
          </w:p>
        </w:tc>
        <w:tc>
          <w:tcPr>
            <w:tcW w:w="1577" w:type="dxa"/>
            <w:tcBorders>
              <w:top w:val="nil"/>
              <w:left w:val="single" w:sz="4" w:space="0" w:color="000000"/>
              <w:bottom w:val="nil"/>
              <w:right w:val="single" w:sz="4" w:space="0" w:color="auto"/>
            </w:tcBorders>
          </w:tcPr>
          <w:p w:rsidR="00A957EB" w:rsidRPr="008657B6" w:rsidRDefault="00A957EB" w:rsidP="004A0EFD">
            <w:pPr>
              <w:rPr>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13</w:t>
            </w:r>
          </w:p>
        </w:tc>
        <w:tc>
          <w:tcPr>
            <w:tcW w:w="1914"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sidRPr="00DB119E">
              <w:rPr>
                <w:lang w:val="en-GB"/>
              </w:rPr>
              <w:t>Risk Pilot AB</w:t>
            </w:r>
          </w:p>
        </w:tc>
        <w:tc>
          <w:tcPr>
            <w:tcW w:w="1560"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sidRPr="00DB119E">
              <w:rPr>
                <w:lang w:val="en-GB"/>
              </w:rPr>
              <w:t>Finland</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lang w:val="en-GB"/>
              </w:rPr>
            </w:pPr>
            <w:r>
              <w:rPr>
                <w:lang w:val="en-GB"/>
              </w:rPr>
              <w:t>3</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213624">
            <w:pPr>
              <w:rPr>
                <w:lang w:val="en-GB"/>
              </w:rPr>
            </w:pPr>
            <w:r w:rsidRPr="00DB119E">
              <w:rPr>
                <w:lang w:val="en-GB"/>
              </w:rPr>
              <w:t>EDF</w:t>
            </w:r>
            <w:r w:rsidR="00FD2DEE" w:rsidRPr="00FD2DEE">
              <w:rPr>
                <w:vertAlign w:val="superscript"/>
                <w:lang w:val="en-GB"/>
              </w:rPr>
              <w:t>(</w:t>
            </w:r>
            <w:r w:rsidR="00FD2DEE">
              <w:rPr>
                <w:lang w:val="en-GB"/>
              </w:rPr>
              <w:t>*</w:t>
            </w:r>
            <w:r w:rsidR="00FD2DEE" w:rsidRPr="00FD2DEE">
              <w:rPr>
                <w:vertAlign w:val="superscript"/>
                <w:lang w:val="en-GB"/>
              </w:rPr>
              <w:t>)</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4A0EFD">
            <w:pPr>
              <w:rPr>
                <w:lang w:val="en-GB"/>
              </w:rPr>
            </w:pPr>
            <w:r w:rsidRPr="00DB119E">
              <w:rPr>
                <w:lang w:val="en-GB"/>
              </w:rPr>
              <w:t>France</w:t>
            </w:r>
          </w:p>
        </w:tc>
        <w:tc>
          <w:tcPr>
            <w:tcW w:w="1577" w:type="dxa"/>
            <w:tcBorders>
              <w:top w:val="nil"/>
              <w:left w:val="single" w:sz="4" w:space="0" w:color="000000"/>
              <w:bottom w:val="nil"/>
              <w:right w:val="single" w:sz="4" w:space="0" w:color="auto"/>
            </w:tcBorders>
          </w:tcPr>
          <w:p w:rsidR="00A957EB" w:rsidRPr="00DB119E" w:rsidRDefault="00A957EB" w:rsidP="004A0EFD">
            <w:pPr>
              <w:rPr>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Default="00A957EB" w:rsidP="002C0277">
            <w:pPr>
              <w:rPr>
                <w:lang w:val="en-GB"/>
              </w:rPr>
            </w:pPr>
            <w:r>
              <w:rPr>
                <w:lang w:val="en-GB"/>
              </w:rPr>
              <w:t>14</w:t>
            </w:r>
          </w:p>
        </w:tc>
        <w:tc>
          <w:tcPr>
            <w:tcW w:w="1914"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RATEN ICN</w:t>
            </w:r>
            <w:r w:rsidR="00FD2DEE" w:rsidRPr="00FD2DEE">
              <w:rPr>
                <w:vertAlign w:val="superscript"/>
                <w:lang w:val="en-GB"/>
              </w:rPr>
              <w:t>(</w:t>
            </w:r>
            <w:r w:rsidR="00FD2DEE">
              <w:rPr>
                <w:lang w:val="en-GB"/>
              </w:rPr>
              <w:t>*</w:t>
            </w:r>
            <w:r w:rsidR="00FD2DEE" w:rsidRPr="00FD2DEE">
              <w:rPr>
                <w:vertAlign w:val="superscript"/>
                <w:lang w:val="en-GB"/>
              </w:rPr>
              <w:t>)</w:t>
            </w:r>
          </w:p>
        </w:tc>
        <w:tc>
          <w:tcPr>
            <w:tcW w:w="1560"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Romania</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320042">
            <w:pPr>
              <w:rPr>
                <w:lang w:val="en-GB"/>
              </w:rPr>
            </w:pPr>
            <w:r>
              <w:rPr>
                <w:lang w:val="en-GB"/>
              </w:rPr>
              <w:t>4</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EN</w:t>
            </w:r>
            <w:r>
              <w:rPr>
                <w:lang w:val="en-GB"/>
              </w:rPr>
              <w:t>SI</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Pr>
                <w:lang w:val="en-GB"/>
              </w:rPr>
              <w:t>Switzerland</w:t>
            </w:r>
          </w:p>
        </w:tc>
        <w:tc>
          <w:tcPr>
            <w:tcW w:w="1577" w:type="dxa"/>
            <w:tcBorders>
              <w:top w:val="nil"/>
              <w:left w:val="single" w:sz="4" w:space="0" w:color="000000"/>
              <w:bottom w:val="nil"/>
              <w:right w:val="single" w:sz="4" w:space="0" w:color="auto"/>
            </w:tcBorders>
          </w:tcPr>
          <w:p w:rsidR="00A957EB" w:rsidRPr="00DB119E" w:rsidRDefault="00A957EB" w:rsidP="004A0EFD">
            <w:pPr>
              <w:rPr>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15</w:t>
            </w:r>
          </w:p>
        </w:tc>
        <w:tc>
          <w:tcPr>
            <w:tcW w:w="1914"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STUK</w:t>
            </w:r>
          </w:p>
        </w:tc>
        <w:tc>
          <w:tcPr>
            <w:tcW w:w="1560"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sidRPr="00DB119E">
              <w:rPr>
                <w:lang w:val="en-GB"/>
              </w:rPr>
              <w:t>Finland</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320042">
            <w:pPr>
              <w:rPr>
                <w:lang w:val="en-GB"/>
              </w:rPr>
            </w:pPr>
            <w:r>
              <w:rPr>
                <w:lang w:val="en-GB"/>
              </w:rPr>
              <w:t>5</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213624">
              <w:rPr>
                <w:lang w:val="en-GB"/>
              </w:rPr>
              <w:t>FORSMARK</w:t>
            </w:r>
            <w:r w:rsidR="00FD2DEE" w:rsidRPr="00FD2DEE">
              <w:rPr>
                <w:vertAlign w:val="superscript"/>
                <w:lang w:val="en-GB"/>
              </w:rPr>
              <w:t>(</w:t>
            </w:r>
            <w:r w:rsidR="00FD2DEE">
              <w:rPr>
                <w:lang w:val="en-GB"/>
              </w:rPr>
              <w:t>*</w:t>
            </w:r>
            <w:r w:rsidR="00FD2DEE" w:rsidRPr="00FD2DEE">
              <w:rPr>
                <w:vertAlign w:val="superscript"/>
                <w:lang w:val="en-GB"/>
              </w:rPr>
              <w:t>)</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Sweden</w:t>
            </w:r>
          </w:p>
        </w:tc>
        <w:tc>
          <w:tcPr>
            <w:tcW w:w="1577" w:type="dxa"/>
            <w:tcBorders>
              <w:top w:val="nil"/>
              <w:left w:val="single" w:sz="4" w:space="0" w:color="000000"/>
              <w:bottom w:val="nil"/>
              <w:right w:val="single" w:sz="4" w:space="0" w:color="auto"/>
            </w:tcBorders>
          </w:tcPr>
          <w:p w:rsidR="00A957EB" w:rsidRPr="00DB119E" w:rsidRDefault="00A957EB" w:rsidP="004A0EFD">
            <w:pPr>
              <w:rPr>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Pr="008657B6" w:rsidRDefault="00A957EB" w:rsidP="002C0277">
            <w:pPr>
              <w:rPr>
                <w:lang w:val="en-GB"/>
              </w:rPr>
            </w:pPr>
            <w:r>
              <w:rPr>
                <w:lang w:val="en-GB"/>
              </w:rPr>
              <w:t>16</w:t>
            </w:r>
          </w:p>
        </w:tc>
        <w:tc>
          <w:tcPr>
            <w:tcW w:w="1914"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sidRPr="00A957EB">
              <w:rPr>
                <w:lang w:val="en-GB"/>
              </w:rPr>
              <w:t>SSTC NRS</w:t>
            </w:r>
            <w:r w:rsidR="00FD2DEE" w:rsidRPr="00FD2DEE">
              <w:rPr>
                <w:vertAlign w:val="superscript"/>
                <w:lang w:val="en-GB"/>
              </w:rPr>
              <w:t>(</w:t>
            </w:r>
            <w:r w:rsidR="00FD2DEE">
              <w:rPr>
                <w:lang w:val="en-GB"/>
              </w:rPr>
              <w:t>*</w:t>
            </w:r>
            <w:r w:rsidR="00FD2DEE" w:rsidRPr="00FD2DEE">
              <w:rPr>
                <w:vertAlign w:val="superscript"/>
                <w:lang w:val="en-GB"/>
              </w:rPr>
              <w:t>)</w:t>
            </w:r>
          </w:p>
        </w:tc>
        <w:tc>
          <w:tcPr>
            <w:tcW w:w="1560"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Ukraine</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320042">
            <w:pPr>
              <w:rPr>
                <w:lang w:val="en-GB"/>
              </w:rPr>
            </w:pPr>
            <w:r>
              <w:rPr>
                <w:lang w:val="en-GB"/>
              </w:rPr>
              <w:t>6</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INRNE</w:t>
            </w:r>
            <w:r w:rsidR="00FD2DEE" w:rsidRPr="00FD2DEE">
              <w:rPr>
                <w:vertAlign w:val="superscript"/>
                <w:lang w:val="en-GB"/>
              </w:rPr>
              <w:t>(</w:t>
            </w:r>
            <w:r w:rsidR="00FD2DEE">
              <w:rPr>
                <w:lang w:val="en-GB"/>
              </w:rPr>
              <w:t>*</w:t>
            </w:r>
            <w:r w:rsidR="00FD2DEE" w:rsidRPr="00FD2DEE">
              <w:rPr>
                <w:vertAlign w:val="superscript"/>
                <w:lang w:val="en-GB"/>
              </w:rPr>
              <w:t>)</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Bulgaria</w:t>
            </w:r>
          </w:p>
        </w:tc>
        <w:tc>
          <w:tcPr>
            <w:tcW w:w="1577" w:type="dxa"/>
            <w:tcBorders>
              <w:top w:val="nil"/>
              <w:left w:val="single" w:sz="4" w:space="0" w:color="000000"/>
              <w:bottom w:val="nil"/>
              <w:right w:val="single" w:sz="4" w:space="0" w:color="auto"/>
            </w:tcBorders>
          </w:tcPr>
          <w:p w:rsidR="00A957EB" w:rsidRPr="00DB119E" w:rsidRDefault="00A957EB" w:rsidP="004A0EFD">
            <w:pPr>
              <w:rPr>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17</w:t>
            </w:r>
          </w:p>
        </w:tc>
        <w:tc>
          <w:tcPr>
            <w:tcW w:w="1914" w:type="dxa"/>
            <w:tcBorders>
              <w:top w:val="single" w:sz="4" w:space="0" w:color="auto"/>
              <w:left w:val="single" w:sz="4" w:space="0" w:color="auto"/>
              <w:bottom w:val="single" w:sz="4" w:space="0" w:color="auto"/>
              <w:right w:val="single" w:sz="4" w:space="0" w:color="auto"/>
            </w:tcBorders>
          </w:tcPr>
          <w:p w:rsidR="00A957EB" w:rsidRPr="00A957EB" w:rsidRDefault="00A957EB" w:rsidP="002C0277">
            <w:pPr>
              <w:rPr>
                <w:lang w:val="en-GB"/>
              </w:rPr>
            </w:pPr>
            <w:r w:rsidRPr="00DB119E">
              <w:rPr>
                <w:lang w:val="en-GB"/>
              </w:rPr>
              <w:t>T</w:t>
            </w:r>
            <w:r>
              <w:rPr>
                <w:lang w:val="en-GB"/>
              </w:rPr>
              <w:t>RACTEBEL</w:t>
            </w:r>
            <w:r w:rsidRPr="008657B6">
              <w:rPr>
                <w:lang w:val="en-GB"/>
              </w:rPr>
              <w:t xml:space="preserve"> Engineering</w:t>
            </w:r>
            <w:r w:rsidR="00FD2DEE" w:rsidRPr="00FD2DEE">
              <w:rPr>
                <w:vertAlign w:val="superscript"/>
                <w:lang w:val="en-GB"/>
              </w:rPr>
              <w:t>(</w:t>
            </w:r>
            <w:r w:rsidR="00FD2DEE">
              <w:rPr>
                <w:lang w:val="en-GB"/>
              </w:rPr>
              <w:t>*</w:t>
            </w:r>
            <w:r w:rsidR="00FD2DEE" w:rsidRPr="00FD2DEE">
              <w:rPr>
                <w:vertAlign w:val="superscript"/>
                <w:lang w:val="en-GB"/>
              </w:rPr>
              <w:t>)</w:t>
            </w:r>
          </w:p>
        </w:tc>
        <w:tc>
          <w:tcPr>
            <w:tcW w:w="1560" w:type="dxa"/>
            <w:tcBorders>
              <w:top w:val="single" w:sz="4" w:space="0" w:color="auto"/>
              <w:left w:val="single" w:sz="4" w:space="0" w:color="auto"/>
              <w:bottom w:val="single" w:sz="4" w:space="0" w:color="auto"/>
              <w:right w:val="single" w:sz="4" w:space="0" w:color="auto"/>
            </w:tcBorders>
          </w:tcPr>
          <w:p w:rsidR="00A957EB" w:rsidRPr="00A957EB" w:rsidRDefault="00A957EB" w:rsidP="002C0277">
            <w:pPr>
              <w:rPr>
                <w:lang w:val="en-GB"/>
              </w:rPr>
            </w:pPr>
            <w:r w:rsidRPr="00DB119E">
              <w:rPr>
                <w:lang w:val="en-GB"/>
              </w:rPr>
              <w:t>Belgium</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320042">
            <w:pPr>
              <w:rPr>
                <w:lang w:val="en-GB"/>
              </w:rPr>
            </w:pPr>
            <w:r>
              <w:rPr>
                <w:lang w:val="en-GB"/>
              </w:rPr>
              <w:t>7</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IRSN</w:t>
            </w:r>
            <w:r w:rsidR="00FD2DEE" w:rsidRPr="00FD2DEE">
              <w:rPr>
                <w:vertAlign w:val="superscript"/>
                <w:lang w:val="en-GB"/>
              </w:rPr>
              <w:t>(</w:t>
            </w:r>
            <w:r w:rsidR="00FD2DEE">
              <w:rPr>
                <w:lang w:val="en-GB"/>
              </w:rPr>
              <w:t>*</w:t>
            </w:r>
            <w:r w:rsidR="00FD2DEE" w:rsidRPr="00FD2DEE">
              <w:rPr>
                <w:vertAlign w:val="superscript"/>
                <w:lang w:val="en-GB"/>
              </w:rPr>
              <w:t>)</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France</w:t>
            </w:r>
          </w:p>
        </w:tc>
        <w:tc>
          <w:tcPr>
            <w:tcW w:w="1577" w:type="dxa"/>
            <w:tcBorders>
              <w:top w:val="nil"/>
              <w:left w:val="single" w:sz="4" w:space="0" w:color="000000"/>
              <w:bottom w:val="nil"/>
              <w:right w:val="single" w:sz="4" w:space="0" w:color="auto"/>
            </w:tcBorders>
          </w:tcPr>
          <w:p w:rsidR="00A957EB" w:rsidRPr="00DB119E" w:rsidRDefault="00A957EB" w:rsidP="004A0EFD">
            <w:pPr>
              <w:rPr>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Pr="00DB119E" w:rsidRDefault="00A957EB" w:rsidP="00A957EB">
            <w:pPr>
              <w:rPr>
                <w:lang w:val="en-GB"/>
              </w:rPr>
            </w:pPr>
            <w:r>
              <w:rPr>
                <w:lang w:val="en-GB"/>
              </w:rPr>
              <w:t>18</w:t>
            </w:r>
          </w:p>
        </w:tc>
        <w:tc>
          <w:tcPr>
            <w:tcW w:w="1914" w:type="dxa"/>
            <w:tcBorders>
              <w:top w:val="single" w:sz="4" w:space="0" w:color="auto"/>
              <w:left w:val="single" w:sz="4" w:space="0" w:color="auto"/>
              <w:bottom w:val="single" w:sz="4" w:space="0" w:color="auto"/>
              <w:right w:val="single" w:sz="4" w:space="0" w:color="auto"/>
            </w:tcBorders>
          </w:tcPr>
          <w:p w:rsidR="00A957EB" w:rsidRPr="008657B6" w:rsidRDefault="00A957EB" w:rsidP="002C0277">
            <w:pPr>
              <w:rPr>
                <w:lang w:val="en-GB"/>
              </w:rPr>
            </w:pPr>
            <w:r w:rsidRPr="00DB119E">
              <w:rPr>
                <w:lang w:val="en-GB"/>
              </w:rPr>
              <w:t>TUS</w:t>
            </w:r>
            <w:r w:rsidR="00FD2DEE" w:rsidRPr="00FD2DEE">
              <w:rPr>
                <w:vertAlign w:val="superscript"/>
                <w:lang w:val="en-GB"/>
              </w:rPr>
              <w:t>(</w:t>
            </w:r>
            <w:r w:rsidR="00FD2DEE">
              <w:rPr>
                <w:lang w:val="en-GB"/>
              </w:rPr>
              <w:t>*</w:t>
            </w:r>
            <w:r w:rsidR="00FD2DEE" w:rsidRPr="00FD2DEE">
              <w:rPr>
                <w:vertAlign w:val="superscript"/>
                <w:lang w:val="en-GB"/>
              </w:rPr>
              <w:t>)</w:t>
            </w:r>
          </w:p>
        </w:tc>
        <w:tc>
          <w:tcPr>
            <w:tcW w:w="1560" w:type="dxa"/>
            <w:tcBorders>
              <w:top w:val="single" w:sz="4" w:space="0" w:color="auto"/>
              <w:left w:val="single" w:sz="4" w:space="0" w:color="auto"/>
              <w:bottom w:val="single" w:sz="4" w:space="0" w:color="auto"/>
              <w:right w:val="single" w:sz="4" w:space="0" w:color="auto"/>
            </w:tcBorders>
          </w:tcPr>
          <w:p w:rsidR="00A957EB" w:rsidRPr="008657B6" w:rsidRDefault="00A957EB" w:rsidP="002C0277">
            <w:pPr>
              <w:rPr>
                <w:lang w:val="en-GB"/>
              </w:rPr>
            </w:pPr>
            <w:r w:rsidRPr="00DB119E">
              <w:rPr>
                <w:lang w:val="en-GB"/>
              </w:rPr>
              <w:t>Bulgaria</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320042">
            <w:pPr>
              <w:rPr>
                <w:lang w:val="en-GB"/>
              </w:rPr>
            </w:pPr>
            <w:r>
              <w:rPr>
                <w:lang w:val="en-GB"/>
              </w:rPr>
              <w:t>8</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J</w:t>
            </w:r>
            <w:r>
              <w:rPr>
                <w:lang w:val="en-GB"/>
              </w:rPr>
              <w:t>ANSI</w:t>
            </w:r>
            <w:r w:rsidR="00FD2DEE" w:rsidRPr="00FD2DEE">
              <w:rPr>
                <w:vertAlign w:val="superscript"/>
                <w:lang w:val="en-GB"/>
              </w:rPr>
              <w:t>(</w:t>
            </w:r>
            <w:r w:rsidR="00FD2DEE">
              <w:rPr>
                <w:lang w:val="en-GB"/>
              </w:rPr>
              <w:t>*</w:t>
            </w:r>
            <w:r w:rsidR="00FD2DEE" w:rsidRPr="00FD2DEE">
              <w:rPr>
                <w:vertAlign w:val="superscript"/>
                <w:lang w:val="en-GB"/>
              </w:rPr>
              <w:t>)</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Japan</w:t>
            </w:r>
          </w:p>
        </w:tc>
        <w:tc>
          <w:tcPr>
            <w:tcW w:w="1577" w:type="dxa"/>
            <w:tcBorders>
              <w:top w:val="nil"/>
              <w:left w:val="single" w:sz="4" w:space="0" w:color="000000"/>
              <w:bottom w:val="nil"/>
              <w:right w:val="single" w:sz="4" w:space="0" w:color="auto"/>
            </w:tcBorders>
          </w:tcPr>
          <w:p w:rsidR="00A957EB" w:rsidRPr="00DB119E" w:rsidRDefault="00A957EB" w:rsidP="004A0EFD">
            <w:pPr>
              <w:rPr>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Pr="00DB119E" w:rsidRDefault="00A957EB" w:rsidP="00A957EB">
            <w:pPr>
              <w:rPr>
                <w:lang w:val="en-GB"/>
              </w:rPr>
            </w:pPr>
            <w:r>
              <w:rPr>
                <w:lang w:val="en-GB"/>
              </w:rPr>
              <w:t>19</w:t>
            </w:r>
          </w:p>
        </w:tc>
        <w:tc>
          <w:tcPr>
            <w:tcW w:w="1914"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sidRPr="00DB119E">
              <w:rPr>
                <w:lang w:val="en-GB"/>
              </w:rPr>
              <w:t>VUJE</w:t>
            </w:r>
            <w:r w:rsidR="00FD2DEE" w:rsidRPr="00FD2DEE">
              <w:rPr>
                <w:vertAlign w:val="superscript"/>
                <w:lang w:val="en-GB"/>
              </w:rPr>
              <w:t>(</w:t>
            </w:r>
            <w:r w:rsidR="00FD2DEE">
              <w:rPr>
                <w:lang w:val="en-GB"/>
              </w:rPr>
              <w:t>*</w:t>
            </w:r>
            <w:r w:rsidR="00FD2DEE" w:rsidRPr="00FD2DEE">
              <w:rPr>
                <w:vertAlign w:val="superscript"/>
                <w:lang w:val="en-GB"/>
              </w:rPr>
              <w:t>)</w:t>
            </w:r>
          </w:p>
        </w:tc>
        <w:tc>
          <w:tcPr>
            <w:tcW w:w="1560"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sidRPr="00DB119E">
              <w:rPr>
                <w:lang w:val="en-GB"/>
              </w:rPr>
              <w:t>Slovakia</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320042">
            <w:pPr>
              <w:rPr>
                <w:lang w:val="en-GB"/>
              </w:rPr>
            </w:pPr>
            <w:r>
              <w:rPr>
                <w:lang w:val="en-GB"/>
              </w:rPr>
              <w:t>9</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JSI</w:t>
            </w:r>
            <w:r w:rsidR="00FD2DEE" w:rsidRPr="00FD2DEE">
              <w:rPr>
                <w:vertAlign w:val="superscript"/>
                <w:lang w:val="en-GB"/>
              </w:rPr>
              <w:t>(</w:t>
            </w:r>
            <w:r w:rsidR="00FD2DEE">
              <w:rPr>
                <w:lang w:val="en-GB"/>
              </w:rPr>
              <w:t>*</w:t>
            </w:r>
            <w:r w:rsidR="00FD2DEE" w:rsidRPr="00FD2DEE">
              <w:rPr>
                <w:vertAlign w:val="superscript"/>
                <w:lang w:val="en-GB"/>
              </w:rPr>
              <w:t>)</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Slovenia</w:t>
            </w:r>
          </w:p>
        </w:tc>
        <w:tc>
          <w:tcPr>
            <w:tcW w:w="1577" w:type="dxa"/>
            <w:tcBorders>
              <w:top w:val="nil"/>
              <w:left w:val="single" w:sz="4" w:space="0" w:color="000000"/>
              <w:bottom w:val="nil"/>
              <w:right w:val="single" w:sz="4" w:space="0" w:color="auto"/>
            </w:tcBorders>
          </w:tcPr>
          <w:p w:rsidR="00A957EB" w:rsidRPr="00DB119E" w:rsidRDefault="00A957EB" w:rsidP="004A0EFD">
            <w:pPr>
              <w:rPr>
                <w:lang w:val="en-GB"/>
              </w:rPr>
            </w:pPr>
          </w:p>
        </w:tc>
        <w:tc>
          <w:tcPr>
            <w:tcW w:w="567"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Pr>
                <w:lang w:val="en-GB"/>
              </w:rPr>
              <w:t>20</w:t>
            </w:r>
          </w:p>
        </w:tc>
        <w:tc>
          <w:tcPr>
            <w:tcW w:w="1914"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sidRPr="00320042">
              <w:rPr>
                <w:lang w:val="en-GB"/>
              </w:rPr>
              <w:t xml:space="preserve">ZAPORIZHZHYA NPP </w:t>
            </w:r>
          </w:p>
        </w:tc>
        <w:tc>
          <w:tcPr>
            <w:tcW w:w="1560" w:type="dxa"/>
            <w:tcBorders>
              <w:top w:val="single" w:sz="4" w:space="0" w:color="auto"/>
              <w:left w:val="single" w:sz="4" w:space="0" w:color="auto"/>
              <w:bottom w:val="single" w:sz="4" w:space="0" w:color="auto"/>
              <w:right w:val="single" w:sz="4" w:space="0" w:color="auto"/>
            </w:tcBorders>
          </w:tcPr>
          <w:p w:rsidR="00A957EB" w:rsidRPr="00DB119E" w:rsidRDefault="00A957EB" w:rsidP="002C0277">
            <w:pPr>
              <w:rPr>
                <w:lang w:val="en-GB"/>
              </w:rPr>
            </w:pPr>
            <w:r w:rsidRPr="00DB119E">
              <w:rPr>
                <w:lang w:val="en-GB"/>
              </w:rPr>
              <w:t>Ukraine</w:t>
            </w:r>
          </w:p>
        </w:tc>
      </w:tr>
      <w:tr w:rsidR="00A957EB" w:rsidRPr="004E05F4" w:rsidTr="00A913E9">
        <w:trPr>
          <w:cantSplit/>
          <w:tblHeader/>
          <w:jc w:val="center"/>
        </w:trPr>
        <w:tc>
          <w:tcPr>
            <w:tcW w:w="493"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1</w:t>
            </w:r>
            <w:r>
              <w:rPr>
                <w:lang w:val="en-GB"/>
              </w:rPr>
              <w:t>0</w:t>
            </w:r>
          </w:p>
        </w:tc>
        <w:tc>
          <w:tcPr>
            <w:tcW w:w="166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KAERI</w:t>
            </w:r>
          </w:p>
        </w:tc>
        <w:tc>
          <w:tcPr>
            <w:tcW w:w="1730" w:type="dxa"/>
            <w:tcBorders>
              <w:top w:val="single" w:sz="4" w:space="0" w:color="000000"/>
              <w:left w:val="single" w:sz="4" w:space="0" w:color="000000"/>
              <w:bottom w:val="single" w:sz="4" w:space="0" w:color="000000"/>
              <w:right w:val="single" w:sz="4" w:space="0" w:color="000000"/>
            </w:tcBorders>
          </w:tcPr>
          <w:p w:rsidR="00A957EB" w:rsidRPr="00DB119E" w:rsidRDefault="00A957EB" w:rsidP="002C0277">
            <w:pPr>
              <w:rPr>
                <w:lang w:val="en-GB"/>
              </w:rPr>
            </w:pPr>
            <w:r w:rsidRPr="00DB119E">
              <w:rPr>
                <w:lang w:val="en-GB"/>
              </w:rPr>
              <w:t>Korea</w:t>
            </w:r>
          </w:p>
        </w:tc>
        <w:tc>
          <w:tcPr>
            <w:tcW w:w="1577" w:type="dxa"/>
            <w:tcBorders>
              <w:top w:val="nil"/>
              <w:left w:val="single" w:sz="4" w:space="0" w:color="000000"/>
              <w:bottom w:val="nil"/>
              <w:right w:val="nil"/>
            </w:tcBorders>
          </w:tcPr>
          <w:p w:rsidR="00A957EB" w:rsidRPr="00DB119E" w:rsidRDefault="00A957EB" w:rsidP="004A0EFD">
            <w:pPr>
              <w:rPr>
                <w:lang w:val="en-GB"/>
              </w:rPr>
            </w:pPr>
          </w:p>
        </w:tc>
        <w:tc>
          <w:tcPr>
            <w:tcW w:w="567" w:type="dxa"/>
            <w:tcBorders>
              <w:top w:val="single" w:sz="4" w:space="0" w:color="auto"/>
              <w:left w:val="nil"/>
              <w:bottom w:val="nil"/>
              <w:right w:val="nil"/>
            </w:tcBorders>
          </w:tcPr>
          <w:p w:rsidR="00A957EB" w:rsidRPr="00DB119E" w:rsidRDefault="00A957EB" w:rsidP="002C0277">
            <w:pPr>
              <w:rPr>
                <w:lang w:val="en-GB"/>
              </w:rPr>
            </w:pPr>
          </w:p>
        </w:tc>
        <w:tc>
          <w:tcPr>
            <w:tcW w:w="1914" w:type="dxa"/>
            <w:tcBorders>
              <w:top w:val="single" w:sz="4" w:space="0" w:color="auto"/>
              <w:left w:val="nil"/>
              <w:bottom w:val="nil"/>
              <w:right w:val="nil"/>
            </w:tcBorders>
          </w:tcPr>
          <w:p w:rsidR="00A957EB" w:rsidRPr="00DB119E" w:rsidRDefault="00A957EB" w:rsidP="002C0277">
            <w:pPr>
              <w:rPr>
                <w:lang w:val="en-GB"/>
              </w:rPr>
            </w:pPr>
          </w:p>
        </w:tc>
        <w:tc>
          <w:tcPr>
            <w:tcW w:w="1560" w:type="dxa"/>
            <w:tcBorders>
              <w:top w:val="single" w:sz="4" w:space="0" w:color="auto"/>
              <w:left w:val="nil"/>
              <w:bottom w:val="nil"/>
              <w:right w:val="nil"/>
            </w:tcBorders>
          </w:tcPr>
          <w:p w:rsidR="00A957EB" w:rsidRPr="00DB119E" w:rsidRDefault="00A957EB" w:rsidP="002C0277">
            <w:pPr>
              <w:rPr>
                <w:lang w:val="en-GB"/>
              </w:rPr>
            </w:pPr>
          </w:p>
        </w:tc>
      </w:tr>
    </w:tbl>
    <w:p w:rsidR="00D326A9" w:rsidRPr="00AE13EE" w:rsidRDefault="00FD2DEE" w:rsidP="00D326A9">
      <w:pPr>
        <w:rPr>
          <w:rFonts w:eastAsia="Batang"/>
          <w:lang w:val="en-GB"/>
        </w:rPr>
      </w:pPr>
      <w:r>
        <w:rPr>
          <w:rFonts w:eastAsia="Batang"/>
          <w:lang w:val="en-GB"/>
        </w:rPr>
        <w:t xml:space="preserve">Organizations marked with </w:t>
      </w:r>
      <w:r w:rsidRPr="00FD2DEE">
        <w:rPr>
          <w:vertAlign w:val="superscript"/>
          <w:lang w:val="en-GB"/>
        </w:rPr>
        <w:t>(</w:t>
      </w:r>
      <w:r>
        <w:rPr>
          <w:lang w:val="en-GB"/>
        </w:rPr>
        <w:t>*</w:t>
      </w:r>
      <w:r w:rsidRPr="00FD2DEE">
        <w:rPr>
          <w:vertAlign w:val="superscript"/>
          <w:lang w:val="en-GB"/>
        </w:rPr>
        <w:t>)</w:t>
      </w:r>
      <w:r>
        <w:rPr>
          <w:rFonts w:eastAsia="Batang"/>
          <w:lang w:val="en-GB"/>
        </w:rPr>
        <w:t xml:space="preserve"> are </w:t>
      </w:r>
      <w:r w:rsidR="00C17BE0">
        <w:rPr>
          <w:rFonts w:eastAsia="Batang"/>
          <w:lang w:val="en-GB"/>
        </w:rPr>
        <w:t xml:space="preserve">partners </w:t>
      </w:r>
      <w:r>
        <w:rPr>
          <w:rFonts w:eastAsia="Batang"/>
          <w:lang w:val="en-GB"/>
        </w:rPr>
        <w:t>of the ASAMPSA_E project.</w:t>
      </w:r>
    </w:p>
    <w:p w:rsidR="00D326A9" w:rsidRDefault="00701032" w:rsidP="00D326A9">
      <w:pPr>
        <w:pStyle w:val="Titre3"/>
        <w:rPr>
          <w:lang w:val="en-GB" w:eastAsia="ko-KR"/>
        </w:rPr>
      </w:pPr>
      <w:bookmarkStart w:id="51" w:name="_Toc476150995"/>
      <w:r>
        <w:rPr>
          <w:lang w:val="en-GB" w:eastAsia="ko-KR"/>
        </w:rPr>
        <w:t>A</w:t>
      </w:r>
      <w:r w:rsidR="00D326A9">
        <w:rPr>
          <w:lang w:val="en-GB" w:eastAsia="ko-KR"/>
        </w:rPr>
        <w:t>ctivities of respondents</w:t>
      </w:r>
      <w:bookmarkEnd w:id="51"/>
    </w:p>
    <w:p w:rsidR="00D326A9" w:rsidRPr="00AB5B50" w:rsidRDefault="00D326A9" w:rsidP="00D326A9">
      <w:pPr>
        <w:rPr>
          <w:rFonts w:eastAsia="Batang"/>
          <w:lang w:val="en-GB"/>
        </w:rPr>
      </w:pPr>
      <w:r w:rsidRPr="00AB5B50">
        <w:rPr>
          <w:rFonts w:eastAsia="Batang"/>
          <w:lang w:val="en-GB"/>
        </w:rPr>
        <w:t xml:space="preserve">The </w:t>
      </w:r>
      <w:r w:rsidR="00AB5B50" w:rsidRPr="00AB5B50">
        <w:rPr>
          <w:rFonts w:eastAsia="Batang"/>
          <w:lang w:val="en-GB"/>
        </w:rPr>
        <w:t xml:space="preserve">activities </w:t>
      </w:r>
      <w:r w:rsidRPr="00AB5B50">
        <w:rPr>
          <w:rFonts w:eastAsia="Batang"/>
          <w:lang w:val="en-GB"/>
        </w:rPr>
        <w:t>of the respondents are the following:</w:t>
      </w:r>
    </w:p>
    <w:p w:rsidR="00AB5B50" w:rsidRPr="00AB5B50" w:rsidRDefault="00AB5B50" w:rsidP="0089232A">
      <w:pPr>
        <w:numPr>
          <w:ilvl w:val="0"/>
          <w:numId w:val="46"/>
        </w:numPr>
        <w:rPr>
          <w:rFonts w:eastAsia="Batang"/>
          <w:lang w:val="en-GB"/>
        </w:rPr>
      </w:pPr>
      <w:r w:rsidRPr="00AB5B50">
        <w:rPr>
          <w:rFonts w:eastAsia="Batang"/>
          <w:lang w:val="en-GB"/>
        </w:rPr>
        <w:t>1</w:t>
      </w:r>
      <w:r w:rsidR="00535C93">
        <w:rPr>
          <w:rFonts w:eastAsia="Batang"/>
          <w:lang w:val="en-GB"/>
        </w:rPr>
        <w:t>2</w:t>
      </w:r>
      <w:r w:rsidRPr="00AB5B50">
        <w:rPr>
          <w:rFonts w:eastAsia="Batang"/>
          <w:lang w:val="en-GB"/>
        </w:rPr>
        <w:t xml:space="preserve"> PSA developers/practitioners (</w:t>
      </w:r>
      <w:r w:rsidR="00535C93">
        <w:rPr>
          <w:rFonts w:eastAsia="Batang"/>
          <w:lang w:val="en-GB"/>
        </w:rPr>
        <w:t>7</w:t>
      </w:r>
      <w:r w:rsidRPr="00AB5B50">
        <w:rPr>
          <w:rFonts w:eastAsia="Batang"/>
          <w:lang w:val="en-GB"/>
        </w:rPr>
        <w:t xml:space="preserve"> are also PSA reviewers),</w:t>
      </w:r>
    </w:p>
    <w:p w:rsidR="00AB5B50" w:rsidRPr="00AB5B50" w:rsidRDefault="00535C93" w:rsidP="0089232A">
      <w:pPr>
        <w:numPr>
          <w:ilvl w:val="0"/>
          <w:numId w:val="46"/>
        </w:numPr>
        <w:rPr>
          <w:rFonts w:eastAsia="Batang"/>
          <w:lang w:val="en-GB"/>
        </w:rPr>
      </w:pPr>
      <w:r>
        <w:rPr>
          <w:rFonts w:eastAsia="Batang"/>
          <w:lang w:val="en-GB"/>
        </w:rPr>
        <w:t>13</w:t>
      </w:r>
      <w:r w:rsidR="00AB5B50" w:rsidRPr="00AB5B50">
        <w:rPr>
          <w:rFonts w:eastAsia="Batang"/>
          <w:lang w:val="en-GB"/>
        </w:rPr>
        <w:t xml:space="preserve"> PSA reviewers, </w:t>
      </w:r>
    </w:p>
    <w:p w:rsidR="00AB5B50" w:rsidRPr="00AB5B50" w:rsidRDefault="00AB5B50" w:rsidP="0089232A">
      <w:pPr>
        <w:numPr>
          <w:ilvl w:val="0"/>
          <w:numId w:val="46"/>
        </w:numPr>
        <w:rPr>
          <w:rFonts w:eastAsia="Batang"/>
          <w:lang w:val="en-GB"/>
        </w:rPr>
      </w:pPr>
      <w:r w:rsidRPr="00AB5B50">
        <w:rPr>
          <w:rFonts w:eastAsia="Batang"/>
          <w:lang w:val="en-GB"/>
        </w:rPr>
        <w:t>6 hazards specialists,</w:t>
      </w:r>
    </w:p>
    <w:p w:rsidR="00D326A9" w:rsidRPr="00AB5B50" w:rsidRDefault="00AB5B50" w:rsidP="0089232A">
      <w:pPr>
        <w:numPr>
          <w:ilvl w:val="0"/>
          <w:numId w:val="46"/>
        </w:numPr>
        <w:rPr>
          <w:rFonts w:eastAsia="Batang"/>
          <w:lang w:val="en-GB"/>
        </w:rPr>
      </w:pPr>
      <w:r w:rsidRPr="00AB5B50">
        <w:rPr>
          <w:rFonts w:eastAsia="Batang"/>
          <w:lang w:val="en-GB"/>
        </w:rPr>
        <w:t>6 other end-users.</w:t>
      </w:r>
    </w:p>
    <w:p w:rsidR="00D326A9" w:rsidRPr="00AE13EE" w:rsidRDefault="00D326A9" w:rsidP="00D326A9">
      <w:pPr>
        <w:pStyle w:val="Titre2"/>
        <w:rPr>
          <w:lang w:val="en-GB"/>
        </w:rPr>
      </w:pPr>
      <w:bookmarkStart w:id="52" w:name="_Toc476150996"/>
      <w:r w:rsidRPr="00AE13EE">
        <w:rPr>
          <w:lang w:val="en-GB"/>
        </w:rPr>
        <w:t>Methodological aspects</w:t>
      </w:r>
      <w:bookmarkEnd w:id="52"/>
    </w:p>
    <w:p w:rsidR="003D1752" w:rsidRDefault="003D1752" w:rsidP="00D326A9">
      <w:pPr>
        <w:rPr>
          <w:color w:val="000000"/>
          <w:lang w:val="en-GB" w:eastAsia="sv-SE"/>
        </w:rPr>
      </w:pPr>
      <w:r>
        <w:rPr>
          <w:color w:val="000000"/>
          <w:lang w:val="en-GB" w:eastAsia="sv-SE"/>
        </w:rPr>
        <w:t>Given the number and state of the preliminary reports, and as it has been suggested in the questionnaire, respondents have given p</w:t>
      </w:r>
      <w:r w:rsidR="00EF44DF" w:rsidRPr="005D4ACC">
        <w:rPr>
          <w:color w:val="000000"/>
          <w:lang w:val="en-GB" w:eastAsia="sv-SE"/>
        </w:rPr>
        <w:t xml:space="preserve">riority to reports </w:t>
      </w:r>
      <w:r>
        <w:rPr>
          <w:color w:val="000000"/>
          <w:lang w:val="en-GB" w:eastAsia="sv-SE"/>
        </w:rPr>
        <w:t xml:space="preserve">they </w:t>
      </w:r>
      <w:r w:rsidR="00EF44DF" w:rsidRPr="005D4ACC">
        <w:rPr>
          <w:color w:val="000000"/>
          <w:lang w:val="en-GB" w:eastAsia="sv-SE"/>
        </w:rPr>
        <w:t>consid</w:t>
      </w:r>
      <w:r w:rsidR="00EF44DF" w:rsidRPr="001D259C">
        <w:rPr>
          <w:color w:val="000000"/>
          <w:lang w:val="en-GB" w:eastAsia="sv-SE"/>
        </w:rPr>
        <w:t>er</w:t>
      </w:r>
      <w:r>
        <w:rPr>
          <w:color w:val="000000"/>
          <w:lang w:val="en-GB" w:eastAsia="sv-SE"/>
        </w:rPr>
        <w:t>ed</w:t>
      </w:r>
      <w:r w:rsidR="00EF44DF" w:rsidRPr="001D259C">
        <w:rPr>
          <w:color w:val="000000"/>
          <w:lang w:val="en-GB" w:eastAsia="sv-SE"/>
        </w:rPr>
        <w:t xml:space="preserve"> important for </w:t>
      </w:r>
      <w:r>
        <w:rPr>
          <w:color w:val="000000"/>
          <w:lang w:val="en-GB" w:eastAsia="sv-SE"/>
        </w:rPr>
        <w:t xml:space="preserve">their </w:t>
      </w:r>
      <w:r w:rsidR="00EF44DF" w:rsidRPr="001D259C">
        <w:rPr>
          <w:color w:val="000000"/>
          <w:lang w:val="en-GB" w:eastAsia="sv-SE"/>
        </w:rPr>
        <w:t>activities</w:t>
      </w:r>
      <w:r>
        <w:rPr>
          <w:color w:val="000000"/>
          <w:lang w:val="en-GB" w:eastAsia="sv-SE"/>
        </w:rPr>
        <w:t xml:space="preserve"> or for which they have expertise.</w:t>
      </w:r>
    </w:p>
    <w:p w:rsidR="00E85BE9" w:rsidRDefault="003D1752" w:rsidP="00D326A9">
      <w:pPr>
        <w:rPr>
          <w:color w:val="000000"/>
          <w:lang w:val="en-GB" w:eastAsia="sv-SE"/>
        </w:rPr>
      </w:pPr>
      <w:r>
        <w:rPr>
          <w:color w:val="000000"/>
          <w:lang w:val="en-GB" w:eastAsia="sv-SE"/>
        </w:rPr>
        <w:t>As a result, the number of answers to the questionnaire and contributions to the review vary from one report to another one and is relatively low</w:t>
      </w:r>
      <w:r w:rsidR="00E85BE9">
        <w:rPr>
          <w:color w:val="000000"/>
          <w:lang w:val="en-GB" w:eastAsia="sv-SE"/>
        </w:rPr>
        <w:t xml:space="preserve">. Answers are nevertheless </w:t>
      </w:r>
      <w:r>
        <w:rPr>
          <w:color w:val="000000"/>
          <w:lang w:val="en-GB" w:eastAsia="sv-SE"/>
        </w:rPr>
        <w:t xml:space="preserve">sufficient to outline </w:t>
      </w:r>
      <w:r w:rsidR="00E85BE9">
        <w:rPr>
          <w:color w:val="000000"/>
          <w:lang w:val="en-GB" w:eastAsia="sv-SE"/>
        </w:rPr>
        <w:t>End-Users’ opinion related to the preliminary reports and identify the</w:t>
      </w:r>
      <w:r w:rsidR="00571E28">
        <w:rPr>
          <w:color w:val="000000"/>
          <w:lang w:val="en-GB" w:eastAsia="sv-SE"/>
        </w:rPr>
        <w:t>i</w:t>
      </w:r>
      <w:r w:rsidR="00A970A6">
        <w:rPr>
          <w:color w:val="000000"/>
          <w:lang w:val="en-GB" w:eastAsia="sv-SE"/>
        </w:rPr>
        <w:t>r</w:t>
      </w:r>
      <w:r w:rsidR="00E85BE9">
        <w:rPr>
          <w:color w:val="000000"/>
          <w:lang w:val="en-GB" w:eastAsia="sv-SE"/>
        </w:rPr>
        <w:t xml:space="preserve"> expectations for the final version.</w:t>
      </w:r>
    </w:p>
    <w:p w:rsidR="00571E28" w:rsidRDefault="00571E28" w:rsidP="00D326A9">
      <w:pPr>
        <w:rPr>
          <w:color w:val="000000"/>
          <w:lang w:val="en-GB" w:eastAsia="sv-SE"/>
        </w:rPr>
      </w:pPr>
      <w:r>
        <w:rPr>
          <w:color w:val="000000"/>
          <w:lang w:val="en-GB" w:eastAsia="sv-SE"/>
        </w:rPr>
        <w:t xml:space="preserve">The number of reviews received for each report </w:t>
      </w:r>
      <w:r w:rsidR="00C8479A">
        <w:rPr>
          <w:color w:val="000000"/>
          <w:lang w:val="en-GB" w:eastAsia="sv-SE"/>
        </w:rPr>
        <w:t>i</w:t>
      </w:r>
      <w:r>
        <w:rPr>
          <w:color w:val="000000"/>
          <w:lang w:val="en-GB" w:eastAsia="sv-SE"/>
        </w:rPr>
        <w:t>s presented in the table below.</w:t>
      </w:r>
    </w:p>
    <w:p w:rsidR="00762792" w:rsidRPr="00DB119E" w:rsidRDefault="00762792" w:rsidP="006F3573">
      <w:pPr>
        <w:pStyle w:val="Lgende"/>
        <w:spacing w:before="120" w:after="120"/>
        <w:ind w:firstLine="709"/>
        <w:rPr>
          <w:b w:val="0"/>
          <w:color w:val="auto"/>
          <w:lang w:val="en-GB"/>
        </w:rPr>
      </w:pPr>
      <w:r w:rsidRPr="00DB119E">
        <w:rPr>
          <w:color w:val="auto"/>
          <w:lang w:val="en-GB"/>
        </w:rPr>
        <w:t xml:space="preserve">Table </w:t>
      </w:r>
      <w:r w:rsidRPr="00DB119E">
        <w:rPr>
          <w:color w:val="auto"/>
          <w:lang w:val="en-GB"/>
        </w:rPr>
        <w:fldChar w:fldCharType="begin"/>
      </w:r>
      <w:r w:rsidRPr="00FD2DEE">
        <w:rPr>
          <w:color w:val="auto"/>
          <w:lang w:val="en-US"/>
        </w:rPr>
        <w:instrText xml:space="preserve"> SEQ Table \* ARABIC </w:instrText>
      </w:r>
      <w:r w:rsidRPr="00DB119E">
        <w:rPr>
          <w:color w:val="auto"/>
          <w:lang w:val="en-GB"/>
        </w:rPr>
        <w:fldChar w:fldCharType="separate"/>
      </w:r>
      <w:r w:rsidR="006F3573">
        <w:rPr>
          <w:noProof/>
          <w:color w:val="auto"/>
          <w:lang w:val="en-US"/>
        </w:rPr>
        <w:t>2</w:t>
      </w:r>
      <w:r w:rsidRPr="00DB119E">
        <w:rPr>
          <w:color w:val="auto"/>
          <w:lang w:val="en-GB"/>
        </w:rPr>
        <w:fldChar w:fldCharType="end"/>
      </w:r>
      <w:r w:rsidRPr="00DB119E">
        <w:rPr>
          <w:color w:val="auto"/>
          <w:lang w:val="en-GB"/>
        </w:rPr>
        <w:t xml:space="preserve"> </w:t>
      </w:r>
      <w:r>
        <w:rPr>
          <w:b w:val="0"/>
          <w:color w:val="auto"/>
          <w:lang w:val="en-GB"/>
        </w:rPr>
        <w:t>–</w:t>
      </w:r>
      <w:r w:rsidRPr="00DB119E">
        <w:rPr>
          <w:b w:val="0"/>
          <w:color w:val="auto"/>
          <w:lang w:val="en-GB"/>
        </w:rPr>
        <w:t xml:space="preserve"> </w:t>
      </w:r>
      <w:r>
        <w:rPr>
          <w:b w:val="0"/>
          <w:color w:val="auto"/>
          <w:lang w:val="en-GB"/>
        </w:rPr>
        <w:t>Reviews of preliminary reports</w:t>
      </w:r>
    </w:p>
    <w:tbl>
      <w:tblPr>
        <w:tblStyle w:val="Grilledutableau"/>
        <w:tblW w:w="0" w:type="auto"/>
        <w:tblLook w:val="04A0" w:firstRow="1" w:lastRow="0" w:firstColumn="1" w:lastColumn="0" w:noHBand="0" w:noVBand="1"/>
      </w:tblPr>
      <w:tblGrid>
        <w:gridCol w:w="6912"/>
        <w:gridCol w:w="2583"/>
      </w:tblGrid>
      <w:tr w:rsidR="00C8479A" w:rsidTr="00423B09">
        <w:tc>
          <w:tcPr>
            <w:tcW w:w="9495" w:type="dxa"/>
            <w:gridSpan w:val="2"/>
          </w:tcPr>
          <w:p w:rsidR="00C8479A" w:rsidRPr="00A913E9" w:rsidRDefault="00C8479A" w:rsidP="00D326A9">
            <w:pPr>
              <w:rPr>
                <w:b/>
                <w:color w:val="000000"/>
                <w:lang w:val="en-GB" w:eastAsia="sv-SE"/>
              </w:rPr>
            </w:pPr>
            <w:r w:rsidRPr="00A913E9">
              <w:rPr>
                <w:b/>
                <w:color w:val="000000"/>
                <w:lang w:val="en-GB" w:eastAsia="sv-SE"/>
              </w:rPr>
              <w:t>General issues for PSAs</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Lessons of the Fukushima Dai-ichi accident for PSA</w:t>
            </w:r>
          </w:p>
        </w:tc>
        <w:tc>
          <w:tcPr>
            <w:tcW w:w="2583" w:type="dxa"/>
          </w:tcPr>
          <w:p w:rsidR="00571E28" w:rsidRDefault="00571E28" w:rsidP="00D326A9">
            <w:pPr>
              <w:rPr>
                <w:color w:val="000000"/>
                <w:lang w:val="en-GB" w:eastAsia="sv-SE"/>
              </w:rPr>
            </w:pPr>
            <w:r w:rsidRPr="005475F1">
              <w:rPr>
                <w:color w:val="000000"/>
                <w:lang w:val="en-GB" w:eastAsia="sv-SE"/>
              </w:rPr>
              <w:t>5 reviews</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 xml:space="preserve">Risk metric for extended PSA </w:t>
            </w:r>
          </w:p>
        </w:tc>
        <w:tc>
          <w:tcPr>
            <w:tcW w:w="2583" w:type="dxa"/>
          </w:tcPr>
          <w:p w:rsidR="00571E28" w:rsidRDefault="00571E28" w:rsidP="00D326A9">
            <w:pPr>
              <w:rPr>
                <w:color w:val="000000"/>
                <w:lang w:val="en-GB" w:eastAsia="sv-SE"/>
              </w:rPr>
            </w:pPr>
            <w:r w:rsidRPr="005475F1">
              <w:rPr>
                <w:color w:val="000000"/>
                <w:lang w:val="en-GB" w:eastAsia="sv-SE"/>
              </w:rPr>
              <w:t>6 reviews</w:t>
            </w:r>
          </w:p>
        </w:tc>
      </w:tr>
      <w:tr w:rsidR="00571E28" w:rsidTr="00A913E9">
        <w:tc>
          <w:tcPr>
            <w:tcW w:w="6912" w:type="dxa"/>
          </w:tcPr>
          <w:p w:rsidR="00571E28" w:rsidRDefault="00571E28" w:rsidP="00D326A9">
            <w:pPr>
              <w:rPr>
                <w:color w:val="000000"/>
                <w:lang w:val="en-GB" w:eastAsia="sv-SE"/>
              </w:rPr>
            </w:pPr>
            <w:r w:rsidRPr="00A913E9">
              <w:rPr>
                <w:color w:val="000000"/>
                <w:lang w:val="en-GB" w:eastAsia="sv-SE"/>
              </w:rPr>
              <w:t xml:space="preserve">Link between extended PSA and </w:t>
            </w:r>
            <w:r w:rsidR="00A24467">
              <w:rPr>
                <w:color w:val="000000"/>
                <w:lang w:val="en-GB" w:eastAsia="sv-SE"/>
              </w:rPr>
              <w:t>defense</w:t>
            </w:r>
            <w:r w:rsidRPr="00A913E9">
              <w:rPr>
                <w:color w:val="000000"/>
                <w:lang w:val="en-GB" w:eastAsia="sv-SE"/>
              </w:rPr>
              <w:t>-in-depth concept</w:t>
            </w:r>
          </w:p>
        </w:tc>
        <w:tc>
          <w:tcPr>
            <w:tcW w:w="2583" w:type="dxa"/>
          </w:tcPr>
          <w:p w:rsidR="00571E28" w:rsidRDefault="00571E28" w:rsidP="00D326A9">
            <w:pPr>
              <w:rPr>
                <w:color w:val="000000"/>
                <w:lang w:val="en-GB" w:eastAsia="sv-SE"/>
              </w:rPr>
            </w:pPr>
            <w:r w:rsidRPr="005475F1">
              <w:rPr>
                <w:color w:val="000000"/>
                <w:lang w:val="en-GB" w:eastAsia="sv-SE"/>
              </w:rPr>
              <w:t>6 reviews</w:t>
            </w:r>
          </w:p>
        </w:tc>
      </w:tr>
      <w:tr w:rsidR="00571E28" w:rsidTr="00A913E9">
        <w:tc>
          <w:tcPr>
            <w:tcW w:w="6912" w:type="dxa"/>
          </w:tcPr>
          <w:p w:rsidR="00571E28" w:rsidRDefault="00571E28" w:rsidP="00D326A9">
            <w:pPr>
              <w:rPr>
                <w:color w:val="000000"/>
                <w:lang w:val="en-GB" w:eastAsia="sv-SE"/>
              </w:rPr>
            </w:pPr>
            <w:r w:rsidRPr="00A913E9">
              <w:rPr>
                <w:color w:val="000000"/>
                <w:lang w:val="en-GB" w:eastAsia="sv-SE"/>
              </w:rPr>
              <w:t>Guidance for decision making based on extended PSA</w:t>
            </w:r>
          </w:p>
        </w:tc>
        <w:tc>
          <w:tcPr>
            <w:tcW w:w="2583" w:type="dxa"/>
          </w:tcPr>
          <w:p w:rsidR="00571E28" w:rsidRDefault="00571E28" w:rsidP="00D326A9">
            <w:pPr>
              <w:rPr>
                <w:color w:val="000000"/>
                <w:lang w:val="en-GB" w:eastAsia="sv-SE"/>
              </w:rPr>
            </w:pPr>
            <w:r>
              <w:rPr>
                <w:color w:val="000000"/>
                <w:lang w:val="en-GB" w:eastAsia="sv-SE"/>
              </w:rPr>
              <w:t>1 review</w:t>
            </w:r>
          </w:p>
        </w:tc>
      </w:tr>
      <w:tr w:rsidR="00C8479A" w:rsidTr="00423B09">
        <w:tc>
          <w:tcPr>
            <w:tcW w:w="9495" w:type="dxa"/>
            <w:gridSpan w:val="2"/>
          </w:tcPr>
          <w:p w:rsidR="00C8479A" w:rsidRPr="00A913E9" w:rsidRDefault="00C8479A" w:rsidP="00D326A9">
            <w:pPr>
              <w:rPr>
                <w:b/>
                <w:color w:val="000000"/>
                <w:lang w:val="en-GB" w:eastAsia="sv-SE"/>
              </w:rPr>
            </w:pPr>
            <w:r w:rsidRPr="00A913E9">
              <w:rPr>
                <w:b/>
                <w:color w:val="000000"/>
                <w:lang w:val="en-GB" w:eastAsia="sv-SE"/>
              </w:rPr>
              <w:t>Selecting hazards for PSA</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List of external hazards to be considered in ASAMPSA_E</w:t>
            </w:r>
          </w:p>
        </w:tc>
        <w:tc>
          <w:tcPr>
            <w:tcW w:w="2583" w:type="dxa"/>
          </w:tcPr>
          <w:p w:rsidR="00571E28" w:rsidRDefault="00571E28" w:rsidP="00D326A9">
            <w:pPr>
              <w:rPr>
                <w:color w:val="000000"/>
                <w:lang w:val="en-GB" w:eastAsia="sv-SE"/>
              </w:rPr>
            </w:pPr>
            <w:r w:rsidRPr="00A913E9">
              <w:rPr>
                <w:color w:val="000000"/>
                <w:lang w:val="en-GB" w:eastAsia="sv-SE"/>
              </w:rPr>
              <w:t>4 reviews</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Criteria to select initiating events to be considered in an extended PSA reviews</w:t>
            </w:r>
          </w:p>
        </w:tc>
        <w:tc>
          <w:tcPr>
            <w:tcW w:w="2583" w:type="dxa"/>
          </w:tcPr>
          <w:p w:rsidR="00571E28" w:rsidRDefault="00571E28" w:rsidP="00D326A9">
            <w:pPr>
              <w:rPr>
                <w:color w:val="000000"/>
                <w:lang w:val="en-GB" w:eastAsia="sv-SE"/>
              </w:rPr>
            </w:pPr>
            <w:r w:rsidRPr="00A913E9">
              <w:rPr>
                <w:color w:val="000000"/>
                <w:lang w:val="en-GB" w:eastAsia="sv-SE"/>
              </w:rPr>
              <w:t>5 reviews</w:t>
            </w:r>
          </w:p>
        </w:tc>
      </w:tr>
      <w:tr w:rsidR="00C8479A" w:rsidTr="00423B09">
        <w:tc>
          <w:tcPr>
            <w:tcW w:w="9495" w:type="dxa"/>
            <w:gridSpan w:val="2"/>
          </w:tcPr>
          <w:p w:rsidR="00C8479A" w:rsidRPr="00A913E9" w:rsidRDefault="00C8479A" w:rsidP="00D326A9">
            <w:pPr>
              <w:rPr>
                <w:b/>
                <w:color w:val="000000"/>
                <w:lang w:val="en-GB" w:eastAsia="sv-SE"/>
              </w:rPr>
            </w:pPr>
            <w:r w:rsidRPr="00A913E9">
              <w:rPr>
                <w:b/>
                <w:color w:val="000000"/>
                <w:lang w:val="en-GB" w:eastAsia="sv-SE"/>
              </w:rPr>
              <w:t>Developing PSA</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EARTHQUAKE hazards</w:t>
            </w:r>
            <w:r>
              <w:rPr>
                <w:color w:val="000000"/>
                <w:lang w:val="en-GB" w:eastAsia="sv-SE"/>
              </w:rPr>
              <w:t xml:space="preserve"> / implementation</w:t>
            </w:r>
            <w:r w:rsidRPr="00A913E9">
              <w:rPr>
                <w:color w:val="000000"/>
                <w:lang w:val="en-GB" w:eastAsia="sv-SE"/>
              </w:rPr>
              <w:t xml:space="preserve"> in extended PSA</w:t>
            </w:r>
          </w:p>
        </w:tc>
        <w:tc>
          <w:tcPr>
            <w:tcW w:w="2583" w:type="dxa"/>
          </w:tcPr>
          <w:p w:rsidR="00571E28" w:rsidRDefault="00571E28" w:rsidP="00D326A9">
            <w:pPr>
              <w:rPr>
                <w:color w:val="000000"/>
                <w:lang w:val="en-GB" w:eastAsia="sv-SE"/>
              </w:rPr>
            </w:pPr>
            <w:r w:rsidRPr="005475F1">
              <w:rPr>
                <w:color w:val="000000"/>
                <w:lang w:val="en-GB" w:eastAsia="sv-SE"/>
              </w:rPr>
              <w:t>3/7 reviews</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FLOODING hazards in extended PSA</w:t>
            </w:r>
          </w:p>
        </w:tc>
        <w:tc>
          <w:tcPr>
            <w:tcW w:w="2583" w:type="dxa"/>
          </w:tcPr>
          <w:p w:rsidR="00571E28" w:rsidRDefault="00571E28" w:rsidP="00D326A9">
            <w:pPr>
              <w:rPr>
                <w:color w:val="000000"/>
                <w:lang w:val="en-GB" w:eastAsia="sv-SE"/>
              </w:rPr>
            </w:pPr>
            <w:r w:rsidRPr="005475F1">
              <w:rPr>
                <w:color w:val="000000"/>
                <w:lang w:val="en-GB" w:eastAsia="sv-SE"/>
              </w:rPr>
              <w:t>2 reviews</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EXTREME WEATHER hazards in extended PSA</w:t>
            </w:r>
          </w:p>
        </w:tc>
        <w:tc>
          <w:tcPr>
            <w:tcW w:w="2583" w:type="dxa"/>
          </w:tcPr>
          <w:p w:rsidR="00571E28" w:rsidRDefault="00571E28" w:rsidP="00D326A9">
            <w:pPr>
              <w:rPr>
                <w:color w:val="000000"/>
                <w:lang w:val="en-GB" w:eastAsia="sv-SE"/>
              </w:rPr>
            </w:pPr>
            <w:r w:rsidRPr="005475F1">
              <w:rPr>
                <w:color w:val="000000"/>
                <w:lang w:val="en-GB" w:eastAsia="sv-SE"/>
              </w:rPr>
              <w:t>7 reviews</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BIOLOGICAL hazards in extended PSA</w:t>
            </w:r>
          </w:p>
        </w:tc>
        <w:tc>
          <w:tcPr>
            <w:tcW w:w="2583" w:type="dxa"/>
          </w:tcPr>
          <w:p w:rsidR="00571E28" w:rsidRDefault="00571E28" w:rsidP="00D326A9">
            <w:pPr>
              <w:rPr>
                <w:color w:val="000000"/>
                <w:lang w:val="en-GB" w:eastAsia="sv-SE"/>
              </w:rPr>
            </w:pPr>
            <w:r w:rsidRPr="005475F1">
              <w:rPr>
                <w:color w:val="000000"/>
                <w:lang w:val="en-GB" w:eastAsia="sv-SE"/>
              </w:rPr>
              <w:t>2 reviews</w:t>
            </w:r>
          </w:p>
        </w:tc>
      </w:tr>
      <w:tr w:rsidR="0055204A" w:rsidTr="00B25F23">
        <w:tc>
          <w:tcPr>
            <w:tcW w:w="6912" w:type="dxa"/>
          </w:tcPr>
          <w:p w:rsidR="0055204A" w:rsidRDefault="0055204A" w:rsidP="00B25F23">
            <w:pPr>
              <w:rPr>
                <w:color w:val="000000"/>
                <w:lang w:val="en-GB" w:eastAsia="sv-SE"/>
              </w:rPr>
            </w:pPr>
            <w:r w:rsidRPr="00D90814">
              <w:rPr>
                <w:color w:val="000000"/>
                <w:lang w:val="en-GB" w:eastAsia="sv-SE"/>
              </w:rPr>
              <w:t xml:space="preserve">LIGHTNING hazards in extended PSA </w:t>
            </w:r>
          </w:p>
        </w:tc>
        <w:tc>
          <w:tcPr>
            <w:tcW w:w="2583" w:type="dxa"/>
          </w:tcPr>
          <w:p w:rsidR="0055204A" w:rsidRDefault="0055204A" w:rsidP="00B25F23">
            <w:pPr>
              <w:rPr>
                <w:color w:val="000000"/>
                <w:lang w:val="en-GB" w:eastAsia="sv-SE"/>
              </w:rPr>
            </w:pPr>
            <w:r w:rsidRPr="005475F1">
              <w:rPr>
                <w:color w:val="000000"/>
                <w:lang w:val="en-GB" w:eastAsia="sv-SE"/>
              </w:rPr>
              <w:t>3 reviews</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MAN-MADE HAZARDS AND AIRCRAFT CRASH in extended PSA</w:t>
            </w:r>
          </w:p>
        </w:tc>
        <w:tc>
          <w:tcPr>
            <w:tcW w:w="2583" w:type="dxa"/>
          </w:tcPr>
          <w:p w:rsidR="00571E28" w:rsidRDefault="00571E28" w:rsidP="00D326A9">
            <w:pPr>
              <w:rPr>
                <w:color w:val="000000"/>
                <w:lang w:val="en-GB" w:eastAsia="sv-SE"/>
              </w:rPr>
            </w:pPr>
            <w:r w:rsidRPr="005475F1">
              <w:rPr>
                <w:color w:val="000000"/>
                <w:lang w:val="en-GB" w:eastAsia="sv-SE"/>
              </w:rPr>
              <w:t>2 reviews</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 xml:space="preserve">Extended L2 PSA </w:t>
            </w:r>
          </w:p>
        </w:tc>
        <w:tc>
          <w:tcPr>
            <w:tcW w:w="2583" w:type="dxa"/>
          </w:tcPr>
          <w:p w:rsidR="00571E28" w:rsidRDefault="00571E28" w:rsidP="00D326A9">
            <w:pPr>
              <w:rPr>
                <w:color w:val="000000"/>
                <w:lang w:val="en-GB" w:eastAsia="sv-SE"/>
              </w:rPr>
            </w:pPr>
            <w:r w:rsidRPr="005475F1">
              <w:rPr>
                <w:color w:val="000000"/>
                <w:lang w:val="en-GB" w:eastAsia="sv-SE"/>
              </w:rPr>
              <w:t>4 reviews</w:t>
            </w:r>
          </w:p>
        </w:tc>
      </w:tr>
      <w:tr w:rsidR="00571E28" w:rsidTr="00A913E9">
        <w:tc>
          <w:tcPr>
            <w:tcW w:w="6912" w:type="dxa"/>
          </w:tcPr>
          <w:p w:rsidR="00571E28" w:rsidRDefault="00571E28" w:rsidP="00571E28">
            <w:pPr>
              <w:rPr>
                <w:color w:val="000000"/>
                <w:lang w:val="en-GB" w:eastAsia="sv-SE"/>
              </w:rPr>
            </w:pPr>
            <w:r w:rsidRPr="00A913E9">
              <w:rPr>
                <w:color w:val="000000"/>
                <w:lang w:val="en-GB" w:eastAsia="sv-SE"/>
              </w:rPr>
              <w:t>Optimization of SAMG strategy by L2 PSA</w:t>
            </w:r>
          </w:p>
        </w:tc>
        <w:tc>
          <w:tcPr>
            <w:tcW w:w="2583" w:type="dxa"/>
          </w:tcPr>
          <w:p w:rsidR="00571E28" w:rsidRDefault="00571E28" w:rsidP="00D326A9">
            <w:pPr>
              <w:rPr>
                <w:color w:val="000000"/>
                <w:lang w:val="en-GB" w:eastAsia="sv-SE"/>
              </w:rPr>
            </w:pPr>
            <w:r w:rsidRPr="005475F1">
              <w:rPr>
                <w:color w:val="000000"/>
                <w:lang w:val="en-GB" w:eastAsia="sv-SE"/>
              </w:rPr>
              <w:t>3 reviews</w:t>
            </w:r>
          </w:p>
        </w:tc>
      </w:tr>
      <w:tr w:rsidR="00571E28" w:rsidTr="00A913E9">
        <w:tc>
          <w:tcPr>
            <w:tcW w:w="6912" w:type="dxa"/>
          </w:tcPr>
          <w:p w:rsidR="00571E28" w:rsidRDefault="00571E28" w:rsidP="006D479A">
            <w:pPr>
              <w:rPr>
                <w:color w:val="000000"/>
                <w:lang w:val="en-GB" w:eastAsia="sv-SE"/>
              </w:rPr>
            </w:pPr>
            <w:r w:rsidRPr="00A913E9">
              <w:rPr>
                <w:color w:val="000000"/>
                <w:lang w:val="en-GB" w:eastAsia="sv-SE"/>
              </w:rPr>
              <w:t>Complement of existing ASAMPSA2 guidance for shutdown state, spent fuel pool and recent R&amp;D results</w:t>
            </w:r>
          </w:p>
        </w:tc>
        <w:tc>
          <w:tcPr>
            <w:tcW w:w="2583" w:type="dxa"/>
          </w:tcPr>
          <w:p w:rsidR="00571E28" w:rsidRDefault="00571E28" w:rsidP="00D326A9">
            <w:pPr>
              <w:rPr>
                <w:color w:val="000000"/>
                <w:lang w:val="en-GB" w:eastAsia="sv-SE"/>
              </w:rPr>
            </w:pPr>
            <w:r w:rsidRPr="005475F1">
              <w:rPr>
                <w:color w:val="000000"/>
                <w:lang w:val="en-GB" w:eastAsia="sv-SE"/>
              </w:rPr>
              <w:t>2 reviews</w:t>
            </w:r>
          </w:p>
        </w:tc>
      </w:tr>
    </w:tbl>
    <w:p w:rsidR="00571E28" w:rsidRDefault="00571E28" w:rsidP="00D326A9">
      <w:pPr>
        <w:rPr>
          <w:color w:val="000000"/>
          <w:lang w:val="en-GB" w:eastAsia="sv-SE"/>
        </w:rPr>
      </w:pPr>
    </w:p>
    <w:p w:rsidR="00D326A9" w:rsidRPr="003D1752" w:rsidRDefault="00D326A9" w:rsidP="00D326A9">
      <w:pPr>
        <w:rPr>
          <w:lang w:val="en-GB"/>
        </w:rPr>
      </w:pPr>
      <w:r w:rsidRPr="003D1752">
        <w:rPr>
          <w:lang w:val="en-GB"/>
        </w:rPr>
        <w:t xml:space="preserve">The different topics addressed in the </w:t>
      </w:r>
      <w:r w:rsidR="003D1752" w:rsidRPr="003D1752">
        <w:rPr>
          <w:lang w:val="en-GB"/>
        </w:rPr>
        <w:t xml:space="preserve">questionnaire </w:t>
      </w:r>
      <w:r w:rsidRPr="003D1752">
        <w:rPr>
          <w:lang w:val="en-GB"/>
        </w:rPr>
        <w:t xml:space="preserve">are considered in the same order in the following sections. For each </w:t>
      </w:r>
      <w:r w:rsidR="003D1752" w:rsidRPr="003D1752">
        <w:rPr>
          <w:lang w:val="en-GB"/>
        </w:rPr>
        <w:t>report</w:t>
      </w:r>
      <w:r w:rsidRPr="003D1752">
        <w:rPr>
          <w:lang w:val="en-GB"/>
        </w:rPr>
        <w:t xml:space="preserve">, the following aspects </w:t>
      </w:r>
      <w:r w:rsidR="00154E71" w:rsidRPr="003D1752">
        <w:rPr>
          <w:lang w:val="en-GB"/>
        </w:rPr>
        <w:t>have been assessed</w:t>
      </w:r>
      <w:r w:rsidRPr="003D1752">
        <w:rPr>
          <w:lang w:val="en-GB"/>
        </w:rPr>
        <w:t xml:space="preserve">: </w:t>
      </w:r>
    </w:p>
    <w:p w:rsidR="00D326A9" w:rsidRPr="003D1752" w:rsidRDefault="003D1752" w:rsidP="0089232A">
      <w:pPr>
        <w:numPr>
          <w:ilvl w:val="0"/>
          <w:numId w:val="47"/>
        </w:numPr>
        <w:rPr>
          <w:lang w:val="en-GB"/>
        </w:rPr>
      </w:pPr>
      <w:r w:rsidRPr="003D1752">
        <w:rPr>
          <w:lang w:val="en-GB"/>
        </w:rPr>
        <w:t>answers to the questionnaire</w:t>
      </w:r>
      <w:r w:rsidR="00D326A9" w:rsidRPr="003D1752">
        <w:rPr>
          <w:lang w:val="en-GB"/>
        </w:rPr>
        <w:t xml:space="preserve">, </w:t>
      </w:r>
    </w:p>
    <w:p w:rsidR="00D326A9" w:rsidRPr="003D1752" w:rsidRDefault="003D1752" w:rsidP="0089232A">
      <w:pPr>
        <w:numPr>
          <w:ilvl w:val="0"/>
          <w:numId w:val="47"/>
        </w:numPr>
        <w:rPr>
          <w:lang w:val="en-GB"/>
        </w:rPr>
      </w:pPr>
      <w:r w:rsidRPr="003D1752">
        <w:rPr>
          <w:lang w:val="en-GB"/>
        </w:rPr>
        <w:t>feedbacks from reviewers</w:t>
      </w:r>
      <w:r w:rsidR="00D326A9" w:rsidRPr="003D1752">
        <w:rPr>
          <w:lang w:val="en-GB"/>
        </w:rPr>
        <w:t>,</w:t>
      </w:r>
    </w:p>
    <w:p w:rsidR="00D326A9" w:rsidRPr="003D1752" w:rsidRDefault="003D1752" w:rsidP="0089232A">
      <w:pPr>
        <w:numPr>
          <w:ilvl w:val="0"/>
          <w:numId w:val="47"/>
        </w:numPr>
        <w:rPr>
          <w:lang w:val="en-GB"/>
        </w:rPr>
      </w:pPr>
      <w:r w:rsidRPr="003D1752">
        <w:rPr>
          <w:lang w:val="en-GB"/>
        </w:rPr>
        <w:t>synthesis.</w:t>
      </w:r>
    </w:p>
    <w:p w:rsidR="00D326A9" w:rsidRDefault="00D326A9" w:rsidP="00D326A9">
      <w:pPr>
        <w:rPr>
          <w:lang w:val="en-GB"/>
        </w:rPr>
      </w:pPr>
    </w:p>
    <w:p w:rsidR="00544EBF" w:rsidRDefault="00544EBF" w:rsidP="00544EBF">
      <w:pPr>
        <w:pStyle w:val="Titre1"/>
        <w:ind w:left="308" w:hanging="308"/>
        <w:rPr>
          <w:lang w:val="en-GB"/>
        </w:rPr>
      </w:pPr>
      <w:bookmarkStart w:id="53" w:name="_Toc456170664"/>
      <w:bookmarkStart w:id="54" w:name="_Toc476150997"/>
      <w:r>
        <w:rPr>
          <w:lang w:val="en-GB"/>
        </w:rPr>
        <w:t>Questionnaire on technical reports</w:t>
      </w:r>
      <w:bookmarkEnd w:id="53"/>
      <w:bookmarkEnd w:id="54"/>
    </w:p>
    <w:p w:rsidR="00544EBF" w:rsidRDefault="00544EBF" w:rsidP="00544EBF">
      <w:pPr>
        <w:pStyle w:val="Titre2"/>
        <w:rPr>
          <w:lang w:val="en-GB"/>
        </w:rPr>
      </w:pPr>
      <w:bookmarkStart w:id="55" w:name="_Toc456170665"/>
      <w:bookmarkStart w:id="56" w:name="_Toc476150998"/>
      <w:r>
        <w:rPr>
          <w:lang w:val="en-GB"/>
        </w:rPr>
        <w:t>General issues for PSA</w:t>
      </w:r>
      <w:bookmarkEnd w:id="55"/>
      <w:bookmarkEnd w:id="56"/>
    </w:p>
    <w:p w:rsidR="00544EBF" w:rsidRDefault="00544EBF" w:rsidP="00544EBF">
      <w:pPr>
        <w:pStyle w:val="Titre3"/>
        <w:rPr>
          <w:lang w:val="en-GB" w:eastAsia="ko-KR"/>
        </w:rPr>
      </w:pPr>
      <w:bookmarkStart w:id="57" w:name="_Toc456170666"/>
      <w:bookmarkStart w:id="58" w:name="_Toc476150999"/>
      <w:r w:rsidRPr="00637C8A">
        <w:rPr>
          <w:lang w:val="en-GB" w:eastAsia="ko-KR"/>
        </w:rPr>
        <w:t>L</w:t>
      </w:r>
      <w:r>
        <w:rPr>
          <w:lang w:val="en-GB" w:eastAsia="ko-KR"/>
        </w:rPr>
        <w:t>essons of the Fukushima Dai-chi accident for PSA</w:t>
      </w:r>
      <w:bookmarkEnd w:id="57"/>
      <w:bookmarkEnd w:id="58"/>
      <w:r>
        <w:rPr>
          <w:lang w:val="en-GB" w:eastAsia="ko-KR"/>
        </w:rPr>
        <w:t xml:space="preserve"> </w:t>
      </w:r>
    </w:p>
    <w:p w:rsidR="00544EBF" w:rsidRPr="00045043" w:rsidRDefault="00EF44DF" w:rsidP="008B60CA">
      <w:pPr>
        <w:spacing w:before="120"/>
        <w:rPr>
          <w:rFonts w:eastAsia="Calibri"/>
          <w:szCs w:val="18"/>
          <w:lang w:val="en-GB" w:eastAsia="ko-KR"/>
        </w:rPr>
      </w:pPr>
      <w:r>
        <w:rPr>
          <w:rFonts w:eastAsia="Calibri"/>
          <w:szCs w:val="18"/>
          <w:lang w:val="en-GB" w:eastAsia="ko-KR"/>
        </w:rPr>
        <w:t>R</w:t>
      </w:r>
      <w:r w:rsidR="00544EBF">
        <w:rPr>
          <w:rFonts w:eastAsia="Calibri"/>
          <w:szCs w:val="18"/>
          <w:lang w:val="en-GB" w:eastAsia="ko-KR"/>
        </w:rPr>
        <w:t>eport on “</w:t>
      </w:r>
      <w:r w:rsidR="00544EBF" w:rsidRPr="00045043">
        <w:rPr>
          <w:rFonts w:eastAsia="Calibri"/>
          <w:szCs w:val="18"/>
          <w:lang w:val="en-GB" w:eastAsia="ko-KR"/>
        </w:rPr>
        <w:t>Lessons of the Fukushima Dai-ichi accident for PSA - Technical report ASAMPSA_E / WP30 / D30.2 / 2015-08</w:t>
      </w:r>
      <w:r w:rsidR="00544EBF">
        <w:rPr>
          <w:rFonts w:eastAsia="Calibri"/>
          <w:szCs w:val="18"/>
          <w:lang w:val="en-GB" w:eastAsia="ko-KR"/>
        </w:rPr>
        <w:t>”</w:t>
      </w:r>
      <w:r w:rsidR="004A0DA1">
        <w:rPr>
          <w:rFonts w:eastAsia="Calibri"/>
          <w:szCs w:val="18"/>
          <w:lang w:val="en-GB" w:eastAsia="ko-KR"/>
        </w:rPr>
        <w:t xml:space="preserve"> </w:t>
      </w:r>
      <w:r w:rsidR="004A0DA1" w:rsidRPr="004A0DA1">
        <w:rPr>
          <w:rFonts w:eastAsia="Calibri"/>
          <w:szCs w:val="18"/>
          <w:lang w:val="en-GB" w:eastAsia="ko-KR"/>
        </w:rPr>
        <w:t>identif</w:t>
      </w:r>
      <w:r w:rsidR="004A0DA1">
        <w:rPr>
          <w:rFonts w:eastAsia="Calibri"/>
          <w:szCs w:val="18"/>
          <w:lang w:val="en-GB" w:eastAsia="ko-KR"/>
        </w:rPr>
        <w:t>ies</w:t>
      </w:r>
      <w:r w:rsidR="004A0DA1" w:rsidRPr="004A0DA1">
        <w:rPr>
          <w:rFonts w:eastAsia="Calibri"/>
          <w:szCs w:val="18"/>
          <w:lang w:val="en-GB" w:eastAsia="ko-KR"/>
        </w:rPr>
        <w:t xml:space="preserve"> some lessons learned from the Fukus</w:t>
      </w:r>
      <w:r w:rsidR="004A0DA1">
        <w:rPr>
          <w:rFonts w:eastAsia="Calibri"/>
          <w:szCs w:val="18"/>
          <w:lang w:val="en-GB" w:eastAsia="ko-KR"/>
        </w:rPr>
        <w:t xml:space="preserve">hima Dai-ichi accident for PSA. </w:t>
      </w:r>
      <w:r w:rsidR="004A0DA1" w:rsidRPr="004A0DA1">
        <w:rPr>
          <w:rFonts w:eastAsia="Calibri"/>
          <w:szCs w:val="18"/>
          <w:lang w:val="en-GB" w:eastAsia="ko-KR"/>
        </w:rPr>
        <w:t>Based on the public information on the causes that have led to major radioactive release during the Fukushima Dai-ichi accident (initiating events, material and human response), the authors, ASAMPSA_E WP30 members</w:t>
      </w:r>
      <w:r w:rsidR="00373B24">
        <w:rPr>
          <w:rFonts w:eastAsia="Calibri"/>
          <w:szCs w:val="18"/>
          <w:lang w:val="en-GB" w:eastAsia="ko-KR"/>
        </w:rPr>
        <w:t>,</w:t>
      </w:r>
      <w:r w:rsidR="004A0DA1" w:rsidRPr="004A0DA1">
        <w:rPr>
          <w:rFonts w:eastAsia="Calibri"/>
          <w:szCs w:val="18"/>
          <w:lang w:val="en-GB" w:eastAsia="ko-KR"/>
        </w:rPr>
        <w:t xml:space="preserve"> have performed a review to examine the gaps/insufficiencies/incompleteness in the existing L1 and L2 PSAs. The consideration of external initiating events for the different levels of </w:t>
      </w:r>
      <w:r w:rsidR="00A24467">
        <w:rPr>
          <w:rFonts w:eastAsia="Calibri"/>
          <w:szCs w:val="18"/>
          <w:lang w:val="en-GB" w:eastAsia="ko-KR"/>
        </w:rPr>
        <w:t>defense</w:t>
      </w:r>
      <w:r w:rsidR="004A0DA1" w:rsidRPr="004A0DA1">
        <w:rPr>
          <w:rFonts w:eastAsia="Calibri"/>
          <w:szCs w:val="18"/>
          <w:lang w:val="en-GB" w:eastAsia="ko-KR"/>
        </w:rPr>
        <w:t>-in-depth is one of the focal points in this review.</w:t>
      </w:r>
      <w:r w:rsidR="0048021F">
        <w:rPr>
          <w:rFonts w:eastAsia="Calibri"/>
          <w:szCs w:val="18"/>
          <w:lang w:val="en-GB" w:eastAsia="ko-KR"/>
        </w:rPr>
        <w:t xml:space="preserve"> </w:t>
      </w:r>
      <w:r w:rsidR="0048021F" w:rsidRPr="0048021F">
        <w:rPr>
          <w:rFonts w:eastAsia="Calibri"/>
          <w:szCs w:val="18"/>
          <w:lang w:val="en-GB" w:eastAsia="ko-KR"/>
        </w:rPr>
        <w:t xml:space="preserve">Recommendations </w:t>
      </w:r>
      <w:r w:rsidR="002079C4">
        <w:rPr>
          <w:rFonts w:eastAsia="Calibri"/>
          <w:szCs w:val="18"/>
          <w:lang w:val="en-GB" w:eastAsia="ko-KR"/>
        </w:rPr>
        <w:t>o</w:t>
      </w:r>
      <w:r w:rsidR="0048021F" w:rsidRPr="0048021F">
        <w:rPr>
          <w:rFonts w:eastAsia="Calibri"/>
          <w:szCs w:val="18"/>
          <w:lang w:val="en-GB" w:eastAsia="ko-KR"/>
        </w:rPr>
        <w:t xml:space="preserve">n the way of developing the different components of PSAs are proposed by the authors </w:t>
      </w:r>
      <w:r w:rsidR="002079C4">
        <w:rPr>
          <w:rFonts w:eastAsia="Calibri"/>
          <w:szCs w:val="18"/>
          <w:lang w:val="en-GB" w:eastAsia="ko-KR"/>
        </w:rPr>
        <w:t>in order to</w:t>
      </w:r>
      <w:r w:rsidR="0048021F" w:rsidRPr="0048021F">
        <w:rPr>
          <w:rFonts w:eastAsia="Calibri"/>
          <w:szCs w:val="18"/>
          <w:lang w:val="en-GB" w:eastAsia="ko-KR"/>
        </w:rPr>
        <w:t xml:space="preserve"> be </w:t>
      </w:r>
      <w:r w:rsidR="002079C4">
        <w:rPr>
          <w:rFonts w:eastAsia="Calibri"/>
          <w:szCs w:val="18"/>
          <w:lang w:val="en-GB" w:eastAsia="ko-KR"/>
        </w:rPr>
        <w:t xml:space="preserve">taken into account by </w:t>
      </w:r>
      <w:r w:rsidR="0048021F" w:rsidRPr="0048021F">
        <w:rPr>
          <w:rFonts w:eastAsia="Calibri"/>
          <w:szCs w:val="18"/>
          <w:lang w:val="en-GB" w:eastAsia="ko-KR"/>
        </w:rPr>
        <w:t>the ASAMPSA_E project. Moreover, first recommendations on the use of PSA information in decision making have been included as well.</w:t>
      </w:r>
    </w:p>
    <w:p w:rsidR="0048021F" w:rsidRDefault="000818D5" w:rsidP="004A0DA1">
      <w:pPr>
        <w:spacing w:before="120"/>
        <w:rPr>
          <w:rFonts w:eastAsia="Calibri"/>
          <w:szCs w:val="18"/>
          <w:lang w:val="en-GB" w:eastAsia="ko-KR"/>
        </w:rPr>
      </w:pPr>
      <w:r>
        <w:rPr>
          <w:rFonts w:eastAsia="Calibri"/>
          <w:szCs w:val="18"/>
          <w:lang w:val="en-GB" w:eastAsia="ko-KR"/>
        </w:rPr>
        <w:t>The report</w:t>
      </w:r>
      <w:r w:rsidR="0048021F">
        <w:rPr>
          <w:rFonts w:eastAsia="Calibri"/>
          <w:szCs w:val="18"/>
          <w:lang w:val="en-GB" w:eastAsia="ko-KR"/>
        </w:rPr>
        <w:t xml:space="preserve"> concludes that: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More importantly, although the tsunami hazard was considered both in the site evaluation and design of the Fukushima Dai-ichi NPPs, the related risk was underestimated</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In view of Fukushima Dai-ichi accident, the existing (Level 1 and Level 2) PSAs for NPPs manifest specific insufficiencies about the identification of rare</w:t>
      </w:r>
      <w:r w:rsidR="000818D5" w:rsidRPr="00A913E9">
        <w:rPr>
          <w:rFonts w:ascii="Trebuchet MS" w:eastAsia="Times New Roman" w:hAnsi="Trebuchet MS"/>
          <w:sz w:val="18"/>
          <w:szCs w:val="24"/>
          <w:lang w:val="en-GB" w:eastAsia="fr-FR"/>
        </w:rPr>
        <w:t xml:space="preserve"> events and their combinations</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Where the results of engineering judgement, deterministic and probabilistic safety assessments indicate that combinations of events could lead to anticipated operational occurrences or to accident conditions, such combinations shall be considered in the PSA in principle</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The screening process shall be established in a way that ensures that no releva</w:t>
      </w:r>
      <w:r w:rsidR="000C6890" w:rsidRPr="00A913E9">
        <w:rPr>
          <w:rFonts w:ascii="Trebuchet MS" w:eastAsia="Times New Roman" w:hAnsi="Trebuchet MS"/>
          <w:sz w:val="18"/>
          <w:szCs w:val="24"/>
          <w:lang w:val="en-GB" w:eastAsia="fr-FR"/>
        </w:rPr>
        <w:t>nt risk contributor is omitted</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Similarly, PSA Level 1 end states at the interface to the PSA Level 2 should be transferred to and treated within Level 2. Specifically, PSA Level 1 states with containment failure prior to core damage, e.g. due to impact</w:t>
      </w:r>
      <w:r w:rsidR="002079C4">
        <w:rPr>
          <w:rFonts w:ascii="Trebuchet MS" w:eastAsia="Times New Roman" w:hAnsi="Trebuchet MS"/>
          <w:sz w:val="18"/>
          <w:szCs w:val="24"/>
          <w:lang w:val="en-GB" w:eastAsia="fr-FR"/>
        </w:rPr>
        <w:t>s of hazards</w:t>
      </w:r>
      <w:r w:rsidRPr="00A913E9">
        <w:rPr>
          <w:rFonts w:ascii="Trebuchet MS" w:eastAsia="Times New Roman" w:hAnsi="Trebuchet MS"/>
          <w:sz w:val="18"/>
          <w:szCs w:val="24"/>
          <w:lang w:val="en-GB" w:eastAsia="fr-FR"/>
        </w:rPr>
        <w:t>, should routinely be transferred</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During the development of accident sequence models for a PSA and for reliability assessments of systems, components, and operator actions</w:t>
      </w:r>
      <w:r w:rsidR="002079C4">
        <w:rPr>
          <w:rFonts w:ascii="Trebuchet MS" w:eastAsia="Times New Roman" w:hAnsi="Trebuchet MS"/>
          <w:sz w:val="18"/>
          <w:szCs w:val="24"/>
          <w:lang w:val="en-GB" w:eastAsia="fr-FR"/>
        </w:rPr>
        <w:t>,</w:t>
      </w:r>
      <w:r w:rsidRPr="00A913E9">
        <w:rPr>
          <w:rFonts w:ascii="Trebuchet MS" w:eastAsia="Times New Roman" w:hAnsi="Trebuchet MS"/>
          <w:sz w:val="18"/>
          <w:szCs w:val="24"/>
          <w:lang w:val="en-GB" w:eastAsia="fr-FR"/>
        </w:rPr>
        <w:t xml:space="preserve"> best estimate boundary conditions should be used to the extent practicable</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 xml:space="preserve">The probabilistic assessment of </w:t>
      </w:r>
      <w:r w:rsidR="000C6890" w:rsidRPr="00A913E9">
        <w:rPr>
          <w:rFonts w:ascii="Trebuchet MS" w:eastAsia="Times New Roman" w:hAnsi="Trebuchet MS"/>
          <w:sz w:val="18"/>
          <w:szCs w:val="24"/>
          <w:lang w:val="en-GB" w:eastAsia="fr-FR"/>
        </w:rPr>
        <w:t>emergency operating procedure (</w:t>
      </w:r>
      <w:r w:rsidRPr="00A913E9">
        <w:rPr>
          <w:rFonts w:ascii="Trebuchet MS" w:eastAsia="Times New Roman" w:hAnsi="Trebuchet MS"/>
          <w:sz w:val="18"/>
          <w:szCs w:val="24"/>
          <w:lang w:val="en-GB" w:eastAsia="fr-FR"/>
        </w:rPr>
        <w:t>EOP</w:t>
      </w:r>
      <w:r w:rsidR="000C6890" w:rsidRPr="00A913E9">
        <w:rPr>
          <w:rFonts w:ascii="Trebuchet MS" w:eastAsia="Times New Roman" w:hAnsi="Trebuchet MS"/>
          <w:sz w:val="18"/>
          <w:szCs w:val="24"/>
          <w:lang w:val="en-GB" w:eastAsia="fr-FR"/>
        </w:rPr>
        <w:t>)</w:t>
      </w:r>
      <w:r w:rsidRPr="00A913E9">
        <w:rPr>
          <w:rFonts w:ascii="Trebuchet MS" w:eastAsia="Times New Roman" w:hAnsi="Trebuchet MS"/>
          <w:sz w:val="18"/>
          <w:szCs w:val="24"/>
          <w:lang w:val="en-GB" w:eastAsia="fr-FR"/>
        </w:rPr>
        <w:t xml:space="preserve"> and any accident management procedures/measures should systematically consider accessibility and operability of equipment as well as feasibility of meas</w:t>
      </w:r>
      <w:r w:rsidR="000C6890" w:rsidRPr="00A913E9">
        <w:rPr>
          <w:rFonts w:ascii="Trebuchet MS" w:eastAsia="Times New Roman" w:hAnsi="Trebuchet MS"/>
          <w:sz w:val="18"/>
          <w:szCs w:val="24"/>
          <w:lang w:val="en-GB" w:eastAsia="fr-FR"/>
        </w:rPr>
        <w:t>ures in case of hazard impacts</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Another important field is the assessment of human reliability (HRA) for the purposes of PSA</w:t>
      </w:r>
      <w:r w:rsidR="00373B24">
        <w:rPr>
          <w:rFonts w:ascii="Trebuchet MS" w:eastAsia="Times New Roman" w:hAnsi="Trebuchet MS"/>
          <w:sz w:val="18"/>
          <w:szCs w:val="24"/>
          <w:lang w:val="en-GB" w:eastAsia="fr-FR"/>
        </w:rPr>
        <w:t>;</w:t>
      </w:r>
      <w:r w:rsidR="0055204A">
        <w:rPr>
          <w:rFonts w:ascii="Trebuchet MS" w:eastAsia="Times New Roman" w:hAnsi="Trebuchet MS"/>
          <w:sz w:val="18"/>
          <w:szCs w:val="24"/>
          <w:lang w:val="en-GB" w:eastAsia="fr-FR"/>
        </w:rPr>
        <w:t xml:space="preserve"> </w:t>
      </w:r>
      <w:r w:rsidR="0055204A" w:rsidRPr="0055204A">
        <w:rPr>
          <w:rFonts w:ascii="Trebuchet MS" w:eastAsia="Times New Roman" w:hAnsi="Trebuchet MS"/>
          <w:sz w:val="18"/>
          <w:szCs w:val="24"/>
          <w:lang w:val="en-GB" w:eastAsia="fr-FR"/>
        </w:rPr>
        <w:t>HRA needs to include a more comprehensive and realistic assessment of the effect of hazards on human performance</w:t>
      </w:r>
      <w:r w:rsidR="0055204A">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 xml:space="preserve">PSA models for multi-unit sites should systematically include relevant dependencies on the systems levels, e.g. via shared support systems or buildings, as well as dependencies on the accident sequence level, e.g. via the impact of a severe accident in one unit on measures or systems in another unit, into their PSA models. In addition, shared staff </w:t>
      </w:r>
      <w:r w:rsidR="002079C4" w:rsidRPr="002079C4">
        <w:rPr>
          <w:rFonts w:ascii="Trebuchet MS" w:eastAsia="Times New Roman" w:hAnsi="Trebuchet MS"/>
          <w:sz w:val="18"/>
          <w:szCs w:val="24"/>
          <w:lang w:val="en-GB" w:eastAsia="fr-FR"/>
        </w:rPr>
        <w:t>res</w:t>
      </w:r>
      <w:r w:rsidR="002079C4">
        <w:rPr>
          <w:rFonts w:ascii="Trebuchet MS" w:eastAsia="Times New Roman" w:hAnsi="Trebuchet MS"/>
          <w:sz w:val="18"/>
          <w:szCs w:val="24"/>
          <w:lang w:val="en-GB" w:eastAsia="fr-FR"/>
        </w:rPr>
        <w:t>o</w:t>
      </w:r>
      <w:r w:rsidR="002079C4" w:rsidRPr="008B60CA">
        <w:rPr>
          <w:rFonts w:ascii="Trebuchet MS" w:eastAsia="Times New Roman" w:hAnsi="Trebuchet MS"/>
          <w:sz w:val="18"/>
          <w:szCs w:val="24"/>
          <w:lang w:val="en-GB" w:eastAsia="fr-FR"/>
        </w:rPr>
        <w:t>urces</w:t>
      </w:r>
      <w:r w:rsidRPr="00A913E9">
        <w:rPr>
          <w:rFonts w:ascii="Trebuchet MS" w:eastAsia="Times New Roman" w:hAnsi="Trebuchet MS"/>
          <w:sz w:val="18"/>
          <w:szCs w:val="24"/>
          <w:lang w:val="en-GB" w:eastAsia="fr-FR"/>
        </w:rPr>
        <w:t>, mobile equipment, etc. have to be considered</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Another important challenge in light of the Fukushima Dai-ichi accident pertains to the assessment of the adequacy of DiD</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The insights in this report confirm that safety related decision making should be made within in risk-informed context, encompassing deterministic, proba</w:t>
      </w:r>
      <w:r w:rsidR="000C6890" w:rsidRPr="00A913E9">
        <w:rPr>
          <w:rFonts w:ascii="Trebuchet MS" w:eastAsia="Times New Roman" w:hAnsi="Trebuchet MS"/>
          <w:sz w:val="18"/>
          <w:szCs w:val="24"/>
          <w:lang w:val="en-GB" w:eastAsia="fr-FR"/>
        </w:rPr>
        <w:t>bilistic and other information</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Risk-informed decision making should consider the risk profile of the plants based on sets of PSA risk measure/metrics for Level 1 and Level 2, which are understood and presented as uncertainty distributions</w:t>
      </w:r>
      <w:r w:rsidR="00373B24">
        <w:rPr>
          <w:rFonts w:ascii="Trebuchet MS" w:eastAsia="Times New Roman" w:hAnsi="Trebuchet MS"/>
          <w:sz w:val="18"/>
          <w:szCs w:val="24"/>
          <w:lang w:val="en-GB" w:eastAsia="fr-FR"/>
        </w:rPr>
        <w:t>;</w:t>
      </w:r>
    </w:p>
    <w:p w:rsidR="0048021F" w:rsidRPr="00A913E9" w:rsidRDefault="0048021F"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In summary, the Fukushima Dai-ichi accident justifies the basic assumption of the ASAMPSA_E project of extending the scope of PSA to include all operating modes, all events and hazards, and all relevant potential sources like e.g. the spent fuel pool.</w:t>
      </w:r>
    </w:p>
    <w:p w:rsidR="00E77CC1" w:rsidRDefault="00E77CC1" w:rsidP="00E77CC1">
      <w:pPr>
        <w:pStyle w:val="Titre4"/>
      </w:pPr>
      <w:bookmarkStart w:id="59" w:name="_Toc471911260"/>
      <w:bookmarkStart w:id="60" w:name="_Toc472616871"/>
      <w:bookmarkStart w:id="61" w:name="_Ref467663123"/>
      <w:bookmarkStart w:id="62" w:name="_Toc476151000"/>
      <w:bookmarkEnd w:id="59"/>
      <w:bookmarkEnd w:id="60"/>
      <w:r>
        <w:rPr>
          <w:lang w:val="fr-FR"/>
        </w:rPr>
        <w:t>Answers to the questionnaire</w:t>
      </w:r>
      <w:bookmarkEnd w:id="61"/>
      <w:bookmarkEnd w:id="62"/>
    </w:p>
    <w:p w:rsidR="00D51BE4" w:rsidRPr="00045043" w:rsidRDefault="00544EBF" w:rsidP="00802A5D">
      <w:pPr>
        <w:spacing w:before="120"/>
        <w:rPr>
          <w:rFonts w:eastAsia="Calibri"/>
          <w:szCs w:val="18"/>
          <w:lang w:val="en-GB" w:eastAsia="ko-KR"/>
        </w:rPr>
      </w:pPr>
      <w:r w:rsidRPr="00045043">
        <w:rPr>
          <w:rFonts w:eastAsia="Calibri"/>
          <w:szCs w:val="18"/>
          <w:lang w:val="en-GB" w:eastAsia="ko-KR"/>
        </w:rPr>
        <w:t>Q1 - Do you consider that the lessons of the Fukushima Dai-chi identified in the report are relevant?</w:t>
      </w:r>
      <w:r w:rsidR="00802A5D">
        <w:rPr>
          <w:rFonts w:eastAsia="Calibri"/>
          <w:szCs w:val="18"/>
          <w:lang w:val="en-GB" w:eastAsia="ko-KR"/>
        </w:rPr>
        <w:t xml:space="preserve"> </w:t>
      </w:r>
    </w:p>
    <w:tbl>
      <w:tblPr>
        <w:tblStyle w:val="Grilledutableau"/>
        <w:tblW w:w="0" w:type="auto"/>
        <w:tblInd w:w="817" w:type="dxa"/>
        <w:tblLook w:val="04A0" w:firstRow="1" w:lastRow="0" w:firstColumn="1" w:lastColumn="0" w:noHBand="0" w:noVBand="1"/>
      </w:tblPr>
      <w:tblGrid>
        <w:gridCol w:w="3930"/>
        <w:gridCol w:w="3441"/>
      </w:tblGrid>
      <w:tr w:rsidR="0010651C" w:rsidRPr="00784541" w:rsidTr="00E77CC1">
        <w:tc>
          <w:tcPr>
            <w:tcW w:w="3930" w:type="dxa"/>
          </w:tcPr>
          <w:p w:rsidR="0010651C" w:rsidRDefault="0010651C" w:rsidP="00E77CC1">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10651C" w:rsidRDefault="0010651C" w:rsidP="00E77CC1">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10651C" w:rsidTr="00E77CC1">
        <w:tc>
          <w:tcPr>
            <w:tcW w:w="3930" w:type="dxa"/>
          </w:tcPr>
          <w:p w:rsidR="0010651C" w:rsidRPr="00A913E9" w:rsidRDefault="0064742D" w:rsidP="0010651C">
            <w:pPr>
              <w:spacing w:before="120"/>
              <w:jc w:val="center"/>
              <w:rPr>
                <w:rFonts w:eastAsia="Calibri"/>
                <w:lang w:val="en-GB"/>
              </w:rPr>
            </w:pPr>
            <w:r w:rsidRPr="00763EE9">
              <w:rPr>
                <w:rFonts w:eastAsia="Calibri"/>
                <w:b/>
                <w:szCs w:val="18"/>
                <w:lang w:val="en-GB" w:eastAsia="ko-KR"/>
              </w:rPr>
              <w:t>13</w:t>
            </w:r>
            <w:r w:rsidRPr="00763EE9">
              <w:rPr>
                <w:rFonts w:eastAsia="Calibri"/>
                <w:szCs w:val="18"/>
                <w:lang w:val="en-GB" w:eastAsia="ko-KR"/>
              </w:rPr>
              <w:t xml:space="preserve"> / 14</w:t>
            </w:r>
          </w:p>
        </w:tc>
        <w:tc>
          <w:tcPr>
            <w:tcW w:w="3441" w:type="dxa"/>
          </w:tcPr>
          <w:p w:rsidR="0010651C" w:rsidRPr="00A913E9" w:rsidRDefault="0064742D" w:rsidP="0010651C">
            <w:pPr>
              <w:spacing w:before="120"/>
              <w:jc w:val="center"/>
              <w:rPr>
                <w:rFonts w:eastAsia="Calibri"/>
                <w:lang w:val="en-GB"/>
              </w:rPr>
            </w:pPr>
            <w:r>
              <w:rPr>
                <w:rFonts w:eastAsia="Calibri"/>
                <w:b/>
                <w:szCs w:val="18"/>
                <w:lang w:val="en-GB" w:eastAsia="ko-KR"/>
              </w:rPr>
              <w:t>1</w:t>
            </w:r>
            <w:r w:rsidRPr="00763EE9">
              <w:rPr>
                <w:rFonts w:eastAsia="Calibri"/>
                <w:szCs w:val="18"/>
                <w:lang w:val="en-GB" w:eastAsia="ko-KR"/>
              </w:rPr>
              <w:t xml:space="preserve"> / 14</w:t>
            </w:r>
          </w:p>
        </w:tc>
      </w:tr>
    </w:tbl>
    <w:p w:rsidR="00E77CC1" w:rsidRDefault="0010651C" w:rsidP="00E77CC1">
      <w:pPr>
        <w:spacing w:before="120"/>
        <w:rPr>
          <w:rFonts w:eastAsia="Calibri"/>
          <w:szCs w:val="18"/>
          <w:lang w:val="en-GB" w:eastAsia="ko-KR"/>
        </w:rPr>
      </w:pPr>
      <w:r w:rsidRPr="0010651C">
        <w:rPr>
          <w:rFonts w:eastAsia="Calibri"/>
          <w:szCs w:val="18"/>
          <w:lang w:val="en-GB" w:eastAsia="ko-KR"/>
        </w:rPr>
        <w:t xml:space="preserve">If not, please specify which ones and why. </w:t>
      </w:r>
      <w:r w:rsidR="00E77CC1">
        <w:rPr>
          <w:rFonts w:eastAsia="Calibri"/>
          <w:szCs w:val="18"/>
          <w:lang w:val="en-GB" w:eastAsia="ko-KR"/>
        </w:rPr>
        <w:t>Synthesis of answers:</w:t>
      </w:r>
    </w:p>
    <w:p w:rsidR="0064742D" w:rsidRPr="00640F66" w:rsidRDefault="0064742D" w:rsidP="0064742D">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640F66">
        <w:rPr>
          <w:rFonts w:eastAsia="Calibri"/>
          <w:szCs w:val="18"/>
          <w:lang w:val="en-GB" w:eastAsia="ko-KR"/>
        </w:rPr>
        <w:t>Forsmark ha</w:t>
      </w:r>
      <w:r w:rsidR="00373B24">
        <w:rPr>
          <w:rFonts w:eastAsia="Calibri"/>
          <w:szCs w:val="18"/>
          <w:lang w:val="en-GB" w:eastAsia="ko-KR"/>
        </w:rPr>
        <w:t>s</w:t>
      </w:r>
      <w:r w:rsidRPr="00640F66">
        <w:rPr>
          <w:rFonts w:eastAsia="Calibri"/>
          <w:szCs w:val="18"/>
          <w:lang w:val="en-GB" w:eastAsia="ko-KR"/>
        </w:rPr>
        <w:t xml:space="preserve"> in a separate report attached to this questionnaire specified his view of the relevance of the D30.2-report. On several issues we do not support the positions given in the report. On other topics we ask for complementary basis for being able to develop conclusions/recommendations</w:t>
      </w:r>
      <w:r>
        <w:rPr>
          <w:rFonts w:eastAsia="Calibri"/>
          <w:szCs w:val="18"/>
          <w:lang w:val="en-GB" w:eastAsia="ko-KR"/>
        </w:rPr>
        <w:t>” (Forsmark)</w:t>
      </w:r>
      <w:r w:rsidR="002A0334">
        <w:rPr>
          <w:rFonts w:eastAsia="Calibri"/>
          <w:szCs w:val="18"/>
          <w:lang w:val="en-GB" w:eastAsia="ko-KR"/>
        </w:rPr>
        <w:t>. See Appendix 2.</w:t>
      </w:r>
    </w:p>
    <w:p w:rsidR="00E77CC1" w:rsidRDefault="00E77CC1" w:rsidP="00802A5D">
      <w:pPr>
        <w:spacing w:before="120"/>
        <w:rPr>
          <w:rFonts w:eastAsia="Calibri"/>
          <w:szCs w:val="18"/>
          <w:lang w:val="en-GB" w:eastAsia="ko-KR"/>
        </w:rPr>
      </w:pPr>
    </w:p>
    <w:p w:rsidR="00E77CC1" w:rsidRDefault="0010651C" w:rsidP="00E77CC1">
      <w:pPr>
        <w:spacing w:before="120"/>
        <w:rPr>
          <w:rFonts w:eastAsia="Calibri"/>
          <w:szCs w:val="18"/>
          <w:lang w:val="en-GB" w:eastAsia="ko-KR"/>
        </w:rPr>
      </w:pPr>
      <w:r w:rsidRPr="0010651C">
        <w:rPr>
          <w:rFonts w:eastAsia="Calibri"/>
          <w:szCs w:val="18"/>
          <w:lang w:val="en-GB" w:eastAsia="ko-KR"/>
        </w:rPr>
        <w:t>If you have identified additional lessons, please develop them.</w:t>
      </w:r>
    </w:p>
    <w:p w:rsidR="0064742D" w:rsidRPr="00577253" w:rsidRDefault="0064742D" w:rsidP="0064742D">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577253">
        <w:rPr>
          <w:rFonts w:eastAsia="Calibri"/>
          <w:szCs w:val="18"/>
          <w:lang w:val="en-GB" w:eastAsia="ko-KR"/>
        </w:rPr>
        <w:t>The report is globally excellent.</w:t>
      </w:r>
    </w:p>
    <w:p w:rsidR="0064742D" w:rsidRPr="00577253" w:rsidRDefault="0064742D" w:rsidP="0064742D">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577253">
        <w:rPr>
          <w:rFonts w:eastAsia="Calibri"/>
          <w:szCs w:val="18"/>
          <w:lang w:val="en-GB" w:eastAsia="ko-KR"/>
        </w:rPr>
        <w:t>Some statements seem questionable and some formulations are ambiguous; this can lead to misinterpretations by an external reader (see the proposed corrections in the text).</w:t>
      </w:r>
    </w:p>
    <w:p w:rsidR="0064742D" w:rsidRDefault="0064742D" w:rsidP="0064742D">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577253">
        <w:rPr>
          <w:rFonts w:eastAsia="Calibri"/>
          <w:szCs w:val="18"/>
          <w:lang w:val="en-GB" w:eastAsia="ko-KR"/>
        </w:rPr>
        <w:t>Important information could be added. For example it is important to emphasize that the implementation of passive systems should not be accompanied by procedures that set out the regulation of t</w:t>
      </w:r>
      <w:r w:rsidR="000C6890">
        <w:rPr>
          <w:rFonts w:eastAsia="Calibri"/>
          <w:szCs w:val="18"/>
          <w:lang w:val="en-GB" w:eastAsia="ko-KR"/>
        </w:rPr>
        <w:t>hese systems. In Fukushima Dai-</w:t>
      </w:r>
      <w:r w:rsidR="00373B24">
        <w:rPr>
          <w:rFonts w:eastAsia="Calibri"/>
          <w:szCs w:val="18"/>
          <w:lang w:val="en-GB" w:eastAsia="ko-KR"/>
        </w:rPr>
        <w:t>i</w:t>
      </w:r>
      <w:r w:rsidRPr="00577253">
        <w:rPr>
          <w:rFonts w:eastAsia="Calibri"/>
          <w:szCs w:val="18"/>
          <w:lang w:val="en-GB" w:eastAsia="ko-KR"/>
        </w:rPr>
        <w:t>chi this was the case of the Isolation Condenser of the reactor No. 1 whose failure, caused by the loss of control of its operation, would not have happened if the above principle, namely the non-regulation of a passive system, had been respected.</w:t>
      </w:r>
      <w:r>
        <w:rPr>
          <w:rFonts w:eastAsia="Calibri"/>
          <w:szCs w:val="18"/>
          <w:lang w:val="en-GB" w:eastAsia="ko-KR"/>
        </w:rPr>
        <w:t xml:space="preserve"> </w:t>
      </w:r>
      <w:r w:rsidRPr="005648CE">
        <w:rPr>
          <w:rFonts w:eastAsia="Calibri"/>
          <w:szCs w:val="18"/>
          <w:lang w:val="en-GB" w:eastAsia="ko-KR"/>
        </w:rPr>
        <w:t>The document mentions several times the requirement for an assessment of the implemented defense in depth but does not stress enough the fact that the essential condition for making this assessment is to have available an</w:t>
      </w:r>
      <w:r w:rsidR="00165818">
        <w:rPr>
          <w:rFonts w:eastAsia="Calibri"/>
          <w:szCs w:val="18"/>
          <w:lang w:val="en-GB" w:eastAsia="ko-KR"/>
        </w:rPr>
        <w:t>d</w:t>
      </w:r>
      <w:r w:rsidRPr="005648CE">
        <w:rPr>
          <w:rFonts w:eastAsia="Calibri"/>
          <w:szCs w:val="18"/>
          <w:lang w:val="en-GB" w:eastAsia="ko-KR"/>
        </w:rPr>
        <w:t>, as far as feasible, exhaustive representation of the safety architecture with a structure compatible with the principles of defense in depth. In addition, it should be noted that this representation is in fact an essential input data for the PSA.</w:t>
      </w:r>
      <w:r w:rsidR="00373B24">
        <w:rPr>
          <w:rFonts w:eastAsia="Calibri"/>
          <w:szCs w:val="18"/>
          <w:lang w:val="en-GB" w:eastAsia="ko-KR"/>
        </w:rPr>
        <w:t xml:space="preserve"> </w:t>
      </w:r>
      <w:r w:rsidRPr="005648CE">
        <w:rPr>
          <w:rFonts w:eastAsia="Calibri"/>
          <w:szCs w:val="18"/>
          <w:lang w:val="en-GB" w:eastAsia="ko-KR"/>
        </w:rPr>
        <w:t>Similarly, the requirement of integration of support systems and the role of operators, highlighted in the text, requires that these provisions are adequately integrated into the safety architecture.</w:t>
      </w:r>
      <w:r w:rsidR="00373B24">
        <w:rPr>
          <w:rFonts w:eastAsia="Calibri"/>
          <w:szCs w:val="18"/>
          <w:lang w:val="en-GB" w:eastAsia="ko-KR"/>
        </w:rPr>
        <w:t xml:space="preserve"> </w:t>
      </w:r>
      <w:r w:rsidRPr="005648CE">
        <w:rPr>
          <w:rFonts w:eastAsia="Calibri"/>
          <w:szCs w:val="18"/>
          <w:lang w:val="en-GB" w:eastAsia="ko-KR"/>
        </w:rPr>
        <w:t xml:space="preserve">Some specific issues are raised in the text with proposals for the reformulation </w:t>
      </w:r>
      <w:r>
        <w:rPr>
          <w:rFonts w:eastAsia="Calibri"/>
          <w:szCs w:val="18"/>
          <w:lang w:val="en-GB" w:eastAsia="ko-KR"/>
        </w:rPr>
        <w:t>of the corresponding paragraphs” (NIER)</w:t>
      </w:r>
    </w:p>
    <w:p w:rsidR="00165818" w:rsidRDefault="000C6890" w:rsidP="000C6890">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9369EC">
        <w:rPr>
          <w:rFonts w:eastAsia="Calibri"/>
          <w:szCs w:val="18"/>
          <w:lang w:val="en-GB" w:eastAsia="ko-KR"/>
        </w:rPr>
        <w:t>It should be clearly emphasized that nuclear plants should be capable to survive in case of station black-out (passive systems or diesel driven pumps or reliable steam driven pumps or some other electrically independent equipment).</w:t>
      </w:r>
      <w:r w:rsidR="00165818">
        <w:rPr>
          <w:rFonts w:eastAsia="Calibri"/>
          <w:szCs w:val="18"/>
          <w:lang w:val="en-GB" w:eastAsia="ko-KR"/>
        </w:rPr>
        <w:t>” (STUK)</w:t>
      </w:r>
    </w:p>
    <w:p w:rsidR="0064742D" w:rsidRDefault="00165818" w:rsidP="000C6890">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64742D" w:rsidRPr="009369EC">
        <w:rPr>
          <w:rFonts w:eastAsia="Calibri"/>
          <w:szCs w:val="18"/>
          <w:lang w:val="en-GB" w:eastAsia="ko-KR"/>
        </w:rPr>
        <w:t>According to the conclusions in paragraph 4.2.2 of the technical report "ASAMPSA_E/WP30/D30.2/2015-08" the risk of hydrogen detonations or deflagrations should be investigated systematically. However, other combustible gases, such as carbon monoxide, which can be produced during molten core-concrete interactions, may also impose potential threat to hermetic containment integrity. Therefore it is recommended to indicate in 4.2.2 of "ASAMPSA_E/WP30/D30.2/2015-08" technical report that the potential risk from all combustible gases detonation or deflagration should be investigated systematically. See for example paragraph 3.64 of NS-G-2.15 "Severe Accident Management Programmes for Nuclear Power Plants" that indicates the necessity to control concentration of combustible gases (without limiting the analysis to hydrogen only).</w:t>
      </w:r>
      <w:r w:rsidR="0064742D">
        <w:rPr>
          <w:rFonts w:eastAsia="Calibri"/>
          <w:szCs w:val="18"/>
          <w:lang w:val="en-GB" w:eastAsia="ko-KR"/>
        </w:rPr>
        <w:t>” (</w:t>
      </w:r>
      <w:r w:rsidR="000C6890" w:rsidRPr="009369EC">
        <w:rPr>
          <w:rFonts w:eastAsia="Calibri"/>
          <w:szCs w:val="18"/>
          <w:lang w:val="en-GB" w:eastAsia="ko-KR"/>
        </w:rPr>
        <w:t>SSTC NRS</w:t>
      </w:r>
      <w:r w:rsidR="0064742D">
        <w:rPr>
          <w:rFonts w:eastAsia="Calibri"/>
          <w:szCs w:val="18"/>
          <w:lang w:val="en-GB" w:eastAsia="ko-KR"/>
        </w:rPr>
        <w:t>)</w:t>
      </w:r>
    </w:p>
    <w:p w:rsidR="0064742D" w:rsidRDefault="0064742D" w:rsidP="0064742D">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“see comments in the report” (EDF)</w:t>
      </w:r>
    </w:p>
    <w:p w:rsidR="00583EA5" w:rsidRDefault="00583EA5" w:rsidP="0064742D">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583EA5">
        <w:rPr>
          <w:rFonts w:eastAsia="Calibri"/>
          <w:szCs w:val="18"/>
          <w:lang w:val="en-GB" w:eastAsia="ko-KR"/>
        </w:rPr>
        <w:t>See in the attached report from Forsmark</w:t>
      </w:r>
      <w:r>
        <w:rPr>
          <w:rFonts w:eastAsia="Calibri"/>
          <w:szCs w:val="18"/>
          <w:lang w:val="en-GB" w:eastAsia="ko-KR"/>
        </w:rPr>
        <w:t>”</w:t>
      </w:r>
      <w:r w:rsidR="002A0334">
        <w:rPr>
          <w:rFonts w:eastAsia="Calibri"/>
          <w:szCs w:val="18"/>
          <w:lang w:val="en-GB" w:eastAsia="ko-KR"/>
        </w:rPr>
        <w:t>. See Appendix 2.</w:t>
      </w:r>
    </w:p>
    <w:p w:rsidR="002A0334" w:rsidRDefault="0064742D"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9369EC">
        <w:rPr>
          <w:rFonts w:eastAsia="Calibri"/>
          <w:szCs w:val="18"/>
          <w:lang w:val="en-GB" w:eastAsia="ko-KR"/>
        </w:rPr>
        <w:t>1. Multi-units and Site Level Risk Metrics</w:t>
      </w:r>
      <w:r>
        <w:rPr>
          <w:rFonts w:eastAsia="Calibri"/>
          <w:szCs w:val="18"/>
          <w:lang w:val="en-GB" w:eastAsia="ko-KR"/>
        </w:rPr>
        <w:t xml:space="preserve"> </w:t>
      </w:r>
    </w:p>
    <w:p w:rsidR="002A0334" w:rsidRDefault="0064742D"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sidRPr="009369EC">
        <w:rPr>
          <w:rFonts w:eastAsia="Calibri"/>
          <w:szCs w:val="18"/>
          <w:lang w:val="en-GB" w:eastAsia="ko-KR"/>
        </w:rPr>
        <w:t>2. Multi-units and Site-level Accident Analysis and Management</w:t>
      </w:r>
      <w:r>
        <w:rPr>
          <w:rFonts w:eastAsia="Calibri"/>
          <w:szCs w:val="18"/>
          <w:lang w:val="en-GB" w:eastAsia="ko-KR"/>
        </w:rPr>
        <w:t xml:space="preserve"> </w:t>
      </w:r>
    </w:p>
    <w:p w:rsidR="00DD1BC7" w:rsidRPr="00DD1BC7" w:rsidRDefault="002A033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3</w:t>
      </w:r>
      <w:r w:rsidR="0064742D" w:rsidRPr="009369EC">
        <w:rPr>
          <w:rFonts w:eastAsia="Calibri"/>
          <w:szCs w:val="18"/>
          <w:lang w:val="en-GB" w:eastAsia="ko-KR"/>
        </w:rPr>
        <w:t>. Risk characterizati</w:t>
      </w:r>
      <w:r w:rsidR="0064742D">
        <w:rPr>
          <w:rFonts w:eastAsia="Calibri"/>
          <w:szCs w:val="18"/>
          <w:lang w:val="en-GB" w:eastAsia="ko-KR"/>
        </w:rPr>
        <w:t>on in the Level 3 PSA Framework”</w:t>
      </w:r>
      <w:r>
        <w:rPr>
          <w:rFonts w:eastAsia="Calibri"/>
          <w:szCs w:val="18"/>
          <w:lang w:val="en-GB" w:eastAsia="ko-KR"/>
        </w:rPr>
        <w:t xml:space="preserve"> (KAERI)</w:t>
      </w:r>
    </w:p>
    <w:p w:rsidR="00E77CC1" w:rsidRDefault="00E77CC1" w:rsidP="00E77CC1">
      <w:pPr>
        <w:pStyle w:val="Titre4"/>
      </w:pPr>
      <w:bookmarkStart w:id="63" w:name="_Toc476151001"/>
      <w:r>
        <w:rPr>
          <w:lang w:val="fr-FR"/>
        </w:rPr>
        <w:t>Feedbacks from reviewers</w:t>
      </w:r>
      <w:bookmarkEnd w:id="63"/>
    </w:p>
    <w:p w:rsidR="00AD7B02" w:rsidRDefault="00AD7B02" w:rsidP="00802A5D">
      <w:pPr>
        <w:spacing w:before="120"/>
        <w:rPr>
          <w:rFonts w:eastAsia="Calibri"/>
          <w:lang w:val="en-GB"/>
        </w:rPr>
      </w:pPr>
      <w:r>
        <w:rPr>
          <w:rFonts w:eastAsia="Calibri"/>
          <w:lang w:val="en-GB"/>
        </w:rPr>
        <w:t>The report has been reviewed by EDF, JANSI, JSI, NIER and Forsmark (s</w:t>
      </w:r>
      <w:r>
        <w:rPr>
          <w:rFonts w:eastAsia="Calibri"/>
          <w:szCs w:val="18"/>
          <w:lang w:val="en-GB" w:eastAsia="ko-KR"/>
        </w:rPr>
        <w:t>ee Appendix 2)</w:t>
      </w:r>
      <w:r>
        <w:rPr>
          <w:rFonts w:eastAsia="Calibri"/>
          <w:lang w:val="en-GB"/>
        </w:rPr>
        <w:t xml:space="preserve">. </w:t>
      </w:r>
    </w:p>
    <w:p w:rsidR="00AD7B02" w:rsidRPr="00AD7B02" w:rsidRDefault="00AD7B02" w:rsidP="00320375">
      <w:pPr>
        <w:spacing w:before="120"/>
        <w:rPr>
          <w:rFonts w:eastAsia="Calibri"/>
          <w:lang w:val="en-GB"/>
        </w:rPr>
      </w:pPr>
      <w:r>
        <w:rPr>
          <w:rFonts w:eastAsia="Calibri"/>
          <w:lang w:val="en-GB"/>
        </w:rPr>
        <w:t>The</w:t>
      </w:r>
      <w:r w:rsidRPr="00AD7B02">
        <w:rPr>
          <w:rFonts w:eastAsia="Calibri"/>
          <w:lang w:val="en-GB"/>
        </w:rPr>
        <w:t xml:space="preserve"> overall comment </w:t>
      </w:r>
      <w:r>
        <w:rPr>
          <w:rFonts w:eastAsia="Calibri"/>
          <w:lang w:val="en-GB"/>
        </w:rPr>
        <w:t xml:space="preserve">by Forsmark </w:t>
      </w:r>
      <w:r w:rsidRPr="00AD7B02">
        <w:rPr>
          <w:rFonts w:eastAsia="Calibri"/>
          <w:lang w:val="en-GB"/>
        </w:rPr>
        <w:t xml:space="preserve">is that </w:t>
      </w:r>
      <w:r>
        <w:rPr>
          <w:rFonts w:eastAsia="Calibri"/>
          <w:lang w:val="en-GB"/>
        </w:rPr>
        <w:t>“</w:t>
      </w:r>
      <w:r w:rsidRPr="00AD7B02">
        <w:rPr>
          <w:rFonts w:eastAsia="Calibri"/>
          <w:lang w:val="en-GB"/>
        </w:rPr>
        <w:t>the recommendations put too much burden</w:t>
      </w:r>
      <w:r>
        <w:rPr>
          <w:rFonts w:eastAsia="Calibri"/>
          <w:lang w:val="en-GB"/>
        </w:rPr>
        <w:t xml:space="preserve"> </w:t>
      </w:r>
      <w:r w:rsidRPr="00AD7B02">
        <w:rPr>
          <w:rFonts w:eastAsia="Calibri"/>
          <w:lang w:val="en-GB"/>
        </w:rPr>
        <w:t>on the PSA and PSA developer</w:t>
      </w:r>
      <w:r w:rsidR="00320375">
        <w:rPr>
          <w:rFonts w:eastAsia="Calibri"/>
          <w:lang w:val="en-GB"/>
        </w:rPr>
        <w:t xml:space="preserve">. […] </w:t>
      </w:r>
      <w:r w:rsidR="00320375" w:rsidRPr="00320375">
        <w:rPr>
          <w:rFonts w:eastAsia="Calibri"/>
          <w:lang w:val="en-GB"/>
        </w:rPr>
        <w:t>It is important that the ASAMPSA_E recognize</w:t>
      </w:r>
      <w:r w:rsidR="00320375">
        <w:rPr>
          <w:rFonts w:eastAsia="Calibri"/>
          <w:lang w:val="en-GB"/>
        </w:rPr>
        <w:t>s</w:t>
      </w:r>
      <w:r w:rsidR="00320375" w:rsidRPr="00320375">
        <w:rPr>
          <w:rFonts w:eastAsia="Calibri"/>
          <w:lang w:val="en-GB"/>
        </w:rPr>
        <w:t xml:space="preserve"> and stress</w:t>
      </w:r>
      <w:r w:rsidR="00320375">
        <w:rPr>
          <w:rFonts w:eastAsia="Calibri"/>
          <w:lang w:val="en-GB"/>
        </w:rPr>
        <w:t>es</w:t>
      </w:r>
      <w:r w:rsidR="00320375" w:rsidRPr="00320375">
        <w:rPr>
          <w:rFonts w:eastAsia="Calibri"/>
          <w:lang w:val="en-GB"/>
        </w:rPr>
        <w:t xml:space="preserve"> the limitations of</w:t>
      </w:r>
      <w:r w:rsidR="00320375">
        <w:rPr>
          <w:rFonts w:eastAsia="Calibri"/>
          <w:lang w:val="en-GB"/>
        </w:rPr>
        <w:t xml:space="preserve"> </w:t>
      </w:r>
      <w:r w:rsidR="00320375" w:rsidRPr="00320375">
        <w:rPr>
          <w:rFonts w:eastAsia="Calibri"/>
          <w:lang w:val="en-GB"/>
        </w:rPr>
        <w:t>PSA and recommend</w:t>
      </w:r>
      <w:r w:rsidR="00320375">
        <w:rPr>
          <w:rFonts w:eastAsia="Calibri"/>
          <w:lang w:val="en-GB"/>
        </w:rPr>
        <w:t>s</w:t>
      </w:r>
      <w:r w:rsidR="00320375" w:rsidRPr="00320375">
        <w:rPr>
          <w:rFonts w:eastAsia="Calibri"/>
          <w:lang w:val="en-GB"/>
        </w:rPr>
        <w:t xml:space="preserve"> a feasible scoop of the PSA and how the limitations of the PSA can be</w:t>
      </w:r>
      <w:r w:rsidR="00320375">
        <w:rPr>
          <w:rFonts w:eastAsia="Calibri"/>
          <w:lang w:val="en-GB"/>
        </w:rPr>
        <w:t xml:space="preserve"> </w:t>
      </w:r>
      <w:r w:rsidR="00320375" w:rsidRPr="00320375">
        <w:rPr>
          <w:rFonts w:eastAsia="Calibri"/>
          <w:lang w:val="en-GB"/>
        </w:rPr>
        <w:t>handled without spend a large amount of resources</w:t>
      </w:r>
      <w:r>
        <w:rPr>
          <w:rFonts w:eastAsia="Calibri"/>
          <w:lang w:val="en-GB"/>
        </w:rPr>
        <w:t>”</w:t>
      </w:r>
      <w:r w:rsidRPr="00AD7B02">
        <w:rPr>
          <w:rFonts w:eastAsia="Calibri"/>
          <w:lang w:val="en-GB"/>
        </w:rPr>
        <w:t>.</w:t>
      </w:r>
      <w:r>
        <w:rPr>
          <w:rFonts w:eastAsia="Calibri"/>
          <w:lang w:val="en-GB"/>
        </w:rPr>
        <w:t xml:space="preserve"> </w:t>
      </w:r>
    </w:p>
    <w:p w:rsidR="000F6046" w:rsidRDefault="00AD7B02" w:rsidP="00AD7B02">
      <w:pPr>
        <w:spacing w:before="120"/>
        <w:rPr>
          <w:rFonts w:eastAsia="Calibri"/>
          <w:lang w:val="en-GB"/>
        </w:rPr>
      </w:pPr>
      <w:r>
        <w:rPr>
          <w:rFonts w:eastAsia="Calibri"/>
          <w:lang w:val="en-GB"/>
        </w:rPr>
        <w:t xml:space="preserve">Other main comments </w:t>
      </w:r>
      <w:r w:rsidR="00F53D53">
        <w:rPr>
          <w:rFonts w:eastAsia="Calibri"/>
          <w:lang w:val="en-GB"/>
        </w:rPr>
        <w:t xml:space="preserve">not already mentioned in </w:t>
      </w:r>
      <w:r w:rsidR="00F53D53">
        <w:rPr>
          <w:rFonts w:eastAsia="Calibri"/>
          <w:lang w:val="en-GB"/>
        </w:rPr>
        <w:fldChar w:fldCharType="begin"/>
      </w:r>
      <w:r w:rsidR="00F53D53">
        <w:rPr>
          <w:rFonts w:eastAsia="Calibri"/>
          <w:lang w:val="en-GB"/>
        </w:rPr>
        <w:instrText xml:space="preserve"> REF _Ref467663123 \r \h </w:instrText>
      </w:r>
      <w:r w:rsidR="00F53D53">
        <w:rPr>
          <w:rFonts w:eastAsia="Calibri"/>
          <w:lang w:val="en-GB"/>
        </w:rPr>
      </w:r>
      <w:r w:rsidR="00F53D53">
        <w:rPr>
          <w:rFonts w:eastAsia="Calibri"/>
          <w:lang w:val="en-GB"/>
        </w:rPr>
        <w:fldChar w:fldCharType="separate"/>
      </w:r>
      <w:r w:rsidR="006F3573">
        <w:rPr>
          <w:rFonts w:eastAsia="Calibri"/>
          <w:lang w:val="en-GB"/>
        </w:rPr>
        <w:t>2.1.1.1</w:t>
      </w:r>
      <w:r w:rsidR="00F53D53">
        <w:rPr>
          <w:rFonts w:eastAsia="Calibri"/>
          <w:lang w:val="en-GB"/>
        </w:rPr>
        <w:fldChar w:fldCharType="end"/>
      </w:r>
      <w:r w:rsidR="00F53D53">
        <w:rPr>
          <w:rFonts w:eastAsia="Calibri"/>
          <w:lang w:val="en-GB"/>
        </w:rPr>
        <w:t xml:space="preserve"> </w:t>
      </w:r>
      <w:r>
        <w:rPr>
          <w:rFonts w:eastAsia="Calibri"/>
          <w:lang w:val="en-GB"/>
        </w:rPr>
        <w:t>are the followin</w:t>
      </w:r>
      <w:r w:rsidR="000F6046">
        <w:rPr>
          <w:rFonts w:eastAsia="Calibri"/>
          <w:lang w:val="en-GB"/>
        </w:rPr>
        <w:t>g:</w:t>
      </w:r>
    </w:p>
    <w:p w:rsidR="000F6046" w:rsidRDefault="000F6046" w:rsidP="00A913E9">
      <w:pPr>
        <w:pStyle w:val="Paragraphedeliste"/>
        <w:numPr>
          <w:ilvl w:val="0"/>
          <w:numId w:val="168"/>
        </w:numPr>
        <w:spacing w:before="120" w:after="0" w:line="348" w:lineRule="atLeast"/>
        <w:jc w:val="both"/>
        <w:rPr>
          <w:lang w:val="en-GB"/>
        </w:rPr>
      </w:pPr>
      <w:r w:rsidRPr="000F6046">
        <w:rPr>
          <w:rFonts w:ascii="Trebuchet MS" w:hAnsi="Trebuchet MS"/>
          <w:sz w:val="18"/>
          <w:szCs w:val="24"/>
          <w:lang w:val="en-GB" w:eastAsia="fr-FR"/>
        </w:rPr>
        <w:t>stipulate that PSA and other risk assessment that include external event assessment are not valid for more than 5 to 10 years and there is therefore no need to include climate changes</w:t>
      </w:r>
      <w:r>
        <w:rPr>
          <w:rFonts w:ascii="Trebuchet MS" w:hAnsi="Trebuchet MS"/>
          <w:sz w:val="18"/>
          <w:szCs w:val="24"/>
          <w:lang w:val="en-GB" w:eastAsia="fr-FR"/>
        </w:rPr>
        <w:t xml:space="preserve"> (Forsmark),</w:t>
      </w:r>
    </w:p>
    <w:p w:rsidR="000F6046" w:rsidRDefault="000F6046" w:rsidP="00A913E9">
      <w:pPr>
        <w:pStyle w:val="Paragraphedeliste"/>
        <w:numPr>
          <w:ilvl w:val="0"/>
          <w:numId w:val="168"/>
        </w:numPr>
        <w:spacing w:before="120" w:after="0" w:line="348" w:lineRule="atLeast"/>
        <w:jc w:val="both"/>
        <w:rPr>
          <w:lang w:val="en-GB"/>
        </w:rPr>
      </w:pPr>
      <w:r>
        <w:rPr>
          <w:rFonts w:ascii="Trebuchet MS" w:hAnsi="Trebuchet MS"/>
          <w:sz w:val="18"/>
          <w:szCs w:val="24"/>
          <w:lang w:val="en-GB" w:eastAsia="fr-FR"/>
        </w:rPr>
        <w:t>t</w:t>
      </w:r>
      <w:r w:rsidRPr="000F6046">
        <w:rPr>
          <w:rFonts w:ascii="Trebuchet MS" w:hAnsi="Trebuchet MS"/>
          <w:sz w:val="18"/>
          <w:szCs w:val="24"/>
          <w:lang w:val="en-GB" w:eastAsia="fr-FR"/>
        </w:rPr>
        <w:t>he report make in several places distinction between safety classes and non-safety classed systems</w:t>
      </w:r>
      <w:r w:rsidR="00F53D53">
        <w:rPr>
          <w:rFonts w:ascii="Trebuchet MS" w:hAnsi="Trebuchet MS"/>
          <w:sz w:val="18"/>
          <w:szCs w:val="24"/>
          <w:lang w:val="en-GB" w:eastAsia="fr-FR"/>
        </w:rPr>
        <w:t>: t</w:t>
      </w:r>
      <w:r w:rsidRPr="000F6046">
        <w:rPr>
          <w:rFonts w:ascii="Trebuchet MS" w:hAnsi="Trebuchet MS"/>
          <w:sz w:val="18"/>
          <w:szCs w:val="24"/>
          <w:lang w:val="en-GB" w:eastAsia="fr-FR"/>
        </w:rPr>
        <w:t>his has to be corrected</w:t>
      </w:r>
      <w:r>
        <w:rPr>
          <w:rFonts w:ascii="Trebuchet MS" w:hAnsi="Trebuchet MS"/>
          <w:sz w:val="18"/>
          <w:szCs w:val="24"/>
          <w:lang w:val="en-GB" w:eastAsia="fr-FR"/>
        </w:rPr>
        <w:t xml:space="preserve"> (Forsmark),</w:t>
      </w:r>
    </w:p>
    <w:p w:rsidR="000F6046" w:rsidRDefault="00AD7B02" w:rsidP="00A913E9">
      <w:pPr>
        <w:pStyle w:val="Paragraphedeliste"/>
        <w:numPr>
          <w:ilvl w:val="0"/>
          <w:numId w:val="168"/>
        </w:numPr>
        <w:spacing w:before="120" w:after="0" w:line="348" w:lineRule="atLeast"/>
        <w:jc w:val="both"/>
        <w:rPr>
          <w:lang w:val="en-GB"/>
        </w:rPr>
      </w:pPr>
      <w:r w:rsidRPr="000F6046">
        <w:rPr>
          <w:rFonts w:ascii="Trebuchet MS" w:hAnsi="Trebuchet MS"/>
          <w:sz w:val="18"/>
          <w:szCs w:val="24"/>
          <w:lang w:val="en-GB" w:eastAsia="fr-FR"/>
        </w:rPr>
        <w:t>evaluate if it is better to develop separate level 1 and level 2-PSA for different events</w:t>
      </w:r>
      <w:r w:rsidR="000F6046">
        <w:rPr>
          <w:rFonts w:ascii="Trebuchet MS" w:hAnsi="Trebuchet MS"/>
          <w:sz w:val="18"/>
          <w:szCs w:val="24"/>
          <w:lang w:val="en-GB" w:eastAsia="fr-FR"/>
        </w:rPr>
        <w:t xml:space="preserve"> (Forsmark),</w:t>
      </w:r>
    </w:p>
    <w:p w:rsidR="001943D0" w:rsidRPr="00A913E9" w:rsidRDefault="001943D0" w:rsidP="001943D0">
      <w:pPr>
        <w:spacing w:before="120"/>
        <w:rPr>
          <w:rFonts w:eastAsia="Calibri"/>
          <w:lang w:val="en-GB"/>
        </w:rPr>
      </w:pPr>
    </w:p>
    <w:p w:rsidR="00E77CC1" w:rsidRDefault="00E77CC1" w:rsidP="00E77CC1">
      <w:pPr>
        <w:pStyle w:val="Titre4"/>
      </w:pPr>
      <w:bookmarkStart w:id="64" w:name="_Toc472616876"/>
      <w:bookmarkStart w:id="65" w:name="_Toc471911264"/>
      <w:bookmarkStart w:id="66" w:name="_Toc472616877"/>
      <w:bookmarkStart w:id="67" w:name="_Toc476151002"/>
      <w:bookmarkEnd w:id="64"/>
      <w:bookmarkEnd w:id="65"/>
      <w:bookmarkEnd w:id="66"/>
      <w:r>
        <w:rPr>
          <w:lang w:val="fr-FR"/>
        </w:rPr>
        <w:t>Synthesis</w:t>
      </w:r>
      <w:bookmarkEnd w:id="67"/>
    </w:p>
    <w:p w:rsidR="00FC68FA" w:rsidRDefault="00FC68FA" w:rsidP="00A14ED5">
      <w:pPr>
        <w:spacing w:before="120"/>
        <w:rPr>
          <w:rFonts w:eastAsia="Calibri"/>
          <w:lang w:val="en-GB"/>
        </w:rPr>
      </w:pPr>
      <w:r>
        <w:rPr>
          <w:rFonts w:eastAsia="Calibri"/>
          <w:lang w:val="en-GB"/>
        </w:rPr>
        <w:t xml:space="preserve">A large majority of respondents consider that </w:t>
      </w:r>
      <w:r w:rsidRPr="00FC68FA">
        <w:rPr>
          <w:rFonts w:eastAsia="Calibri"/>
          <w:lang w:val="en-GB"/>
        </w:rPr>
        <w:t>lessons of the Fukushima Dai-chi identified in the report are relevant</w:t>
      </w:r>
      <w:r>
        <w:rPr>
          <w:rFonts w:eastAsia="Calibri"/>
          <w:lang w:val="en-GB"/>
        </w:rPr>
        <w:t>.</w:t>
      </w:r>
      <w:r w:rsidRPr="006D479A" w:rsidDel="008B60CA">
        <w:rPr>
          <w:rFonts w:eastAsia="Calibri"/>
          <w:lang w:val="en-GB"/>
        </w:rPr>
        <w:t xml:space="preserve"> </w:t>
      </w:r>
      <w:r>
        <w:rPr>
          <w:rFonts w:eastAsia="Calibri"/>
          <w:lang w:val="en-GB"/>
        </w:rPr>
        <w:t>However, one respondent does not support the positions given in the report on several issues and other</w:t>
      </w:r>
      <w:r w:rsidR="00AD7B02">
        <w:rPr>
          <w:rFonts w:eastAsia="Calibri"/>
          <w:lang w:val="en-GB"/>
        </w:rPr>
        <w:t xml:space="preserve"> respondents/reviewers</w:t>
      </w:r>
      <w:r>
        <w:rPr>
          <w:rFonts w:eastAsia="Calibri"/>
          <w:lang w:val="en-GB"/>
        </w:rPr>
        <w:t xml:space="preserve"> also identify additional lessons.</w:t>
      </w:r>
    </w:p>
    <w:p w:rsidR="00A14ED5" w:rsidRPr="00A14ED5" w:rsidRDefault="00A14ED5" w:rsidP="00A14ED5">
      <w:pPr>
        <w:spacing w:before="120"/>
        <w:rPr>
          <w:rFonts w:eastAsia="Calibri"/>
          <w:szCs w:val="18"/>
          <w:lang w:val="en-GB" w:eastAsia="ko-KR"/>
        </w:rPr>
      </w:pPr>
      <w:r w:rsidRPr="00A14ED5">
        <w:rPr>
          <w:rFonts w:eastAsia="Calibri"/>
          <w:szCs w:val="18"/>
          <w:lang w:val="en-GB" w:eastAsia="ko-KR"/>
        </w:rPr>
        <w:t xml:space="preserve">Workshop </w:t>
      </w:r>
      <w:r w:rsidR="00AD7B02">
        <w:rPr>
          <w:rFonts w:eastAsia="Calibri"/>
          <w:szCs w:val="18"/>
          <w:lang w:val="en-GB" w:eastAsia="ko-KR"/>
        </w:rPr>
        <w:t xml:space="preserve">outcomes and </w:t>
      </w:r>
      <w:r w:rsidRPr="00A14ED5">
        <w:rPr>
          <w:rFonts w:eastAsia="Calibri"/>
          <w:szCs w:val="18"/>
          <w:lang w:val="en-GB" w:eastAsia="ko-KR"/>
        </w:rPr>
        <w:t>recommendations</w:t>
      </w:r>
      <w:r>
        <w:rPr>
          <w:rFonts w:eastAsia="Calibri"/>
          <w:szCs w:val="18"/>
          <w:lang w:val="en-GB" w:eastAsia="ko-KR"/>
        </w:rPr>
        <w:t>:</w:t>
      </w:r>
    </w:p>
    <w:p w:rsidR="00A14ED5" w:rsidRPr="00A14ED5" w:rsidRDefault="00A14ED5" w:rsidP="00A14ED5">
      <w:pPr>
        <w:spacing w:before="120"/>
        <w:rPr>
          <w:rFonts w:eastAsia="Calibri"/>
          <w:szCs w:val="18"/>
          <w:lang w:val="en-GB" w:eastAsia="ko-KR"/>
        </w:rPr>
      </w:pPr>
      <w:r w:rsidRPr="006D479A">
        <w:rPr>
          <w:rFonts w:eastAsia="Calibri"/>
          <w:szCs w:val="18"/>
          <w:lang w:val="en-GB" w:eastAsia="ko-KR"/>
        </w:rPr>
        <w:t>TEPCO engineers have reminded that before the Fukushima Dai-ichi accident, the probability that a tsunami exceeds 10 m was 10</w:t>
      </w:r>
      <w:r w:rsidRPr="003901F9">
        <w:rPr>
          <w:rFonts w:eastAsia="Calibri"/>
          <w:szCs w:val="18"/>
          <w:vertAlign w:val="superscript"/>
          <w:lang w:val="en-GB" w:eastAsia="ko-KR"/>
        </w:rPr>
        <w:t>-6</w:t>
      </w:r>
      <w:r w:rsidRPr="00AD7B02">
        <w:rPr>
          <w:rFonts w:eastAsia="Calibri"/>
          <w:szCs w:val="18"/>
          <w:lang w:val="en-GB" w:eastAsia="ko-KR"/>
        </w:rPr>
        <w:t>/y and decision to reinforce the existing protective walls was not taken.</w:t>
      </w:r>
    </w:p>
    <w:p w:rsidR="00DA759C" w:rsidRDefault="00A14ED5" w:rsidP="00A14ED5">
      <w:pPr>
        <w:spacing w:before="120"/>
        <w:rPr>
          <w:rFonts w:eastAsia="Calibri"/>
          <w:szCs w:val="18"/>
          <w:lang w:val="en-GB" w:eastAsia="ko-KR"/>
        </w:rPr>
      </w:pPr>
      <w:r w:rsidRPr="00A14ED5">
        <w:rPr>
          <w:rFonts w:eastAsia="Calibri"/>
          <w:szCs w:val="18"/>
          <w:lang w:val="en-GB" w:eastAsia="ko-KR"/>
        </w:rPr>
        <w:t xml:space="preserve">(1) </w:t>
      </w:r>
      <w:r w:rsidR="00DA759C" w:rsidRPr="00DA759C">
        <w:rPr>
          <w:rFonts w:eastAsia="Calibri"/>
          <w:szCs w:val="18"/>
          <w:lang w:val="en-GB" w:eastAsia="ko-KR"/>
        </w:rPr>
        <w:t xml:space="preserve">Consider all reviewers' comments (questionnaire answers, comments in the report). </w:t>
      </w:r>
    </w:p>
    <w:p w:rsidR="00A14ED5" w:rsidRPr="00A14ED5" w:rsidRDefault="00A14ED5" w:rsidP="00A14ED5">
      <w:pPr>
        <w:spacing w:before="120"/>
        <w:rPr>
          <w:rFonts w:eastAsia="Calibri"/>
          <w:szCs w:val="18"/>
          <w:lang w:val="en-GB" w:eastAsia="ko-KR"/>
        </w:rPr>
      </w:pPr>
      <w:r w:rsidRPr="00A14ED5">
        <w:rPr>
          <w:rFonts w:eastAsia="Calibri"/>
          <w:szCs w:val="18"/>
          <w:lang w:val="en-GB" w:eastAsia="ko-KR"/>
        </w:rPr>
        <w:t>(2) ASAMPSA_E should clearly state that high amplitude natural hazards (possibility correlated) are associated with low frequency with high uncertainties. In that context, solution to ad</w:t>
      </w:r>
      <w:r>
        <w:rPr>
          <w:rFonts w:eastAsia="Calibri"/>
          <w:szCs w:val="18"/>
          <w:lang w:val="en-GB" w:eastAsia="ko-KR"/>
        </w:rPr>
        <w:t>d</w:t>
      </w:r>
      <w:r w:rsidRPr="00A14ED5">
        <w:rPr>
          <w:rFonts w:eastAsia="Calibri"/>
          <w:szCs w:val="18"/>
          <w:lang w:val="en-GB" w:eastAsia="ko-KR"/>
        </w:rPr>
        <w:t xml:space="preserve">ress the risk is not </w:t>
      </w:r>
      <w:r w:rsidRPr="0065797B">
        <w:rPr>
          <w:rFonts w:eastAsia="Calibri"/>
          <w:szCs w:val="18"/>
          <w:lang w:val="en-GB" w:eastAsia="ko-KR"/>
        </w:rPr>
        <w:t>necessarily</w:t>
      </w:r>
      <w:r w:rsidRPr="00A14ED5">
        <w:rPr>
          <w:rFonts w:eastAsia="Calibri"/>
          <w:szCs w:val="18"/>
          <w:lang w:val="en-GB" w:eastAsia="ko-KR"/>
        </w:rPr>
        <w:t xml:space="preserve"> PSA development (quantitative results may be highly uncertain and difficult to use). The ASAMPSA_E project should indicate some other paths for the utilities (with no complex PSA development): for example, direct NPP reinforcements to protect the plant against postulated events, which frequency is not the crucial issue (it shall be recognize</w:t>
      </w:r>
      <w:r>
        <w:rPr>
          <w:rFonts w:eastAsia="Calibri"/>
          <w:szCs w:val="18"/>
          <w:lang w:val="en-GB" w:eastAsia="ko-KR"/>
        </w:rPr>
        <w:t>d</w:t>
      </w:r>
      <w:r w:rsidRPr="00A14ED5">
        <w:rPr>
          <w:rFonts w:eastAsia="Calibri"/>
          <w:szCs w:val="18"/>
          <w:lang w:val="en-GB" w:eastAsia="ko-KR"/>
        </w:rPr>
        <w:t xml:space="preserve"> that it can happen in adverse circ</w:t>
      </w:r>
      <w:r>
        <w:rPr>
          <w:rFonts w:eastAsia="Calibri"/>
          <w:szCs w:val="18"/>
          <w:lang w:val="en-GB" w:eastAsia="ko-KR"/>
        </w:rPr>
        <w:t>um</w:t>
      </w:r>
      <w:r w:rsidRPr="00A14ED5">
        <w:rPr>
          <w:rFonts w:eastAsia="Calibri"/>
          <w:szCs w:val="18"/>
          <w:lang w:val="en-GB" w:eastAsia="ko-KR"/>
        </w:rPr>
        <w:t>stances).</w:t>
      </w:r>
    </w:p>
    <w:p w:rsidR="00A14ED5" w:rsidRPr="00A14ED5" w:rsidRDefault="00A14ED5" w:rsidP="00A14ED5">
      <w:pPr>
        <w:spacing w:before="120"/>
        <w:rPr>
          <w:rFonts w:eastAsia="Calibri"/>
          <w:szCs w:val="18"/>
          <w:lang w:val="en-GB" w:eastAsia="ko-KR"/>
        </w:rPr>
      </w:pPr>
      <w:r w:rsidRPr="00A14ED5">
        <w:rPr>
          <w:rFonts w:eastAsia="Calibri"/>
          <w:szCs w:val="18"/>
          <w:lang w:val="en-GB" w:eastAsia="ko-KR"/>
        </w:rPr>
        <w:t xml:space="preserve">(3) For natural hazards, ASAMPSA_E should </w:t>
      </w:r>
      <w:r w:rsidRPr="0065797B">
        <w:rPr>
          <w:rFonts w:eastAsia="Calibri"/>
          <w:szCs w:val="18"/>
          <w:lang w:val="en-GB" w:eastAsia="ko-KR"/>
        </w:rPr>
        <w:t>emphasise</w:t>
      </w:r>
      <w:r w:rsidRPr="00A14ED5">
        <w:rPr>
          <w:rFonts w:eastAsia="Calibri"/>
          <w:szCs w:val="18"/>
          <w:lang w:val="en-GB" w:eastAsia="ko-KR"/>
        </w:rPr>
        <w:t xml:space="preserve"> the importance of periodic update of the init</w:t>
      </w:r>
      <w:r w:rsidR="00171840">
        <w:rPr>
          <w:rFonts w:eastAsia="Calibri"/>
          <w:szCs w:val="18"/>
          <w:lang w:val="en-GB" w:eastAsia="ko-KR"/>
        </w:rPr>
        <w:t>iating events to be considered.</w:t>
      </w:r>
    </w:p>
    <w:p w:rsidR="00A14ED5" w:rsidRPr="00A14ED5" w:rsidRDefault="00A14ED5" w:rsidP="00A14ED5">
      <w:pPr>
        <w:spacing w:before="120"/>
        <w:rPr>
          <w:rFonts w:eastAsia="Calibri"/>
          <w:szCs w:val="18"/>
          <w:lang w:val="en-GB" w:eastAsia="ko-KR"/>
        </w:rPr>
      </w:pPr>
      <w:r w:rsidRPr="00A14ED5">
        <w:rPr>
          <w:rFonts w:eastAsia="Calibri"/>
          <w:szCs w:val="18"/>
          <w:lang w:val="en-GB" w:eastAsia="ko-KR"/>
        </w:rPr>
        <w:t>(4) Modify the wording of the D30.2 report which give</w:t>
      </w:r>
      <w:r w:rsidR="00171840">
        <w:rPr>
          <w:rFonts w:eastAsia="Calibri"/>
          <w:szCs w:val="18"/>
          <w:lang w:val="en-GB" w:eastAsia="ko-KR"/>
        </w:rPr>
        <w:t>s</w:t>
      </w:r>
      <w:r w:rsidRPr="00A14ED5">
        <w:rPr>
          <w:rFonts w:eastAsia="Calibri"/>
          <w:szCs w:val="18"/>
          <w:lang w:val="en-GB" w:eastAsia="ko-KR"/>
        </w:rPr>
        <w:t xml:space="preserve"> too much importance on the PSA capacity to identify problems (in general, PSA cannot exceed </w:t>
      </w:r>
      <w:r w:rsidR="00DA759C" w:rsidRPr="00A14ED5">
        <w:rPr>
          <w:rFonts w:eastAsia="Calibri"/>
          <w:szCs w:val="18"/>
          <w:lang w:val="en-GB" w:eastAsia="ko-KR"/>
        </w:rPr>
        <w:t>experts’</w:t>
      </w:r>
      <w:r w:rsidRPr="00A14ED5">
        <w:rPr>
          <w:rFonts w:eastAsia="Calibri"/>
          <w:szCs w:val="18"/>
          <w:lang w:val="en-GB" w:eastAsia="ko-KR"/>
        </w:rPr>
        <w:t xml:space="preserve"> knowledge which is for rare events (n</w:t>
      </w:r>
      <w:r w:rsidRPr="0065797B">
        <w:rPr>
          <w:rFonts w:eastAsia="Calibri"/>
          <w:szCs w:val="18"/>
          <w:lang w:val="en-GB" w:eastAsia="ko-KR"/>
        </w:rPr>
        <w:t>atural hazards) not sufficient</w:t>
      </w:r>
      <w:r w:rsidR="00DA759C">
        <w:rPr>
          <w:rFonts w:eastAsia="Calibri"/>
          <w:szCs w:val="18"/>
          <w:lang w:val="en-GB" w:eastAsia="ko-KR"/>
        </w:rPr>
        <w:t>)</w:t>
      </w:r>
      <w:r w:rsidRPr="0065797B">
        <w:rPr>
          <w:rFonts w:eastAsia="Calibri"/>
          <w:szCs w:val="18"/>
          <w:lang w:val="en-GB" w:eastAsia="ko-KR"/>
        </w:rPr>
        <w:t>.</w:t>
      </w:r>
    </w:p>
    <w:p w:rsidR="00A14ED5" w:rsidRPr="00A14ED5" w:rsidRDefault="00A14ED5" w:rsidP="00A14ED5">
      <w:pPr>
        <w:spacing w:before="120"/>
        <w:rPr>
          <w:rFonts w:eastAsia="Calibri"/>
          <w:szCs w:val="18"/>
          <w:lang w:val="en-GB" w:eastAsia="ko-KR"/>
        </w:rPr>
      </w:pPr>
      <w:r w:rsidRPr="00A14ED5">
        <w:rPr>
          <w:rFonts w:eastAsia="Calibri"/>
          <w:szCs w:val="18"/>
          <w:lang w:val="en-GB" w:eastAsia="ko-KR"/>
        </w:rPr>
        <w:t xml:space="preserve">(5) </w:t>
      </w:r>
      <w:r>
        <w:rPr>
          <w:rFonts w:eastAsia="Calibri"/>
          <w:szCs w:val="18"/>
          <w:lang w:val="en-GB" w:eastAsia="ko-KR"/>
        </w:rPr>
        <w:t>C</w:t>
      </w:r>
      <w:r w:rsidRPr="00A14ED5">
        <w:rPr>
          <w:rFonts w:eastAsia="Calibri"/>
          <w:szCs w:val="18"/>
          <w:lang w:val="en-GB" w:eastAsia="ko-KR"/>
        </w:rPr>
        <w:t xml:space="preserve">heck the report on passive system: during </w:t>
      </w:r>
      <w:r>
        <w:rPr>
          <w:rFonts w:eastAsia="Calibri"/>
          <w:szCs w:val="18"/>
          <w:lang w:val="en-GB" w:eastAsia="ko-KR"/>
        </w:rPr>
        <w:t>Fukushima Dai-ichi</w:t>
      </w:r>
      <w:r w:rsidRPr="00A14ED5">
        <w:rPr>
          <w:rFonts w:eastAsia="Calibri"/>
          <w:szCs w:val="18"/>
          <w:lang w:val="en-GB" w:eastAsia="ko-KR"/>
        </w:rPr>
        <w:t xml:space="preserve"> accident, it was a chance that the steam driven pumps operates </w:t>
      </w:r>
      <w:r>
        <w:rPr>
          <w:rFonts w:eastAsia="Calibri"/>
          <w:szCs w:val="18"/>
          <w:lang w:val="en-GB" w:eastAsia="ko-KR"/>
        </w:rPr>
        <w:t>“</w:t>
      </w:r>
      <w:r w:rsidRPr="00A14ED5">
        <w:rPr>
          <w:rFonts w:eastAsia="Calibri"/>
          <w:szCs w:val="18"/>
          <w:lang w:val="en-GB" w:eastAsia="ko-KR"/>
        </w:rPr>
        <w:t>passively</w:t>
      </w:r>
      <w:r>
        <w:rPr>
          <w:rFonts w:eastAsia="Calibri"/>
          <w:szCs w:val="18"/>
          <w:lang w:val="en-GB" w:eastAsia="ko-KR"/>
        </w:rPr>
        <w:t>”</w:t>
      </w:r>
      <w:r w:rsidRPr="00A14ED5">
        <w:rPr>
          <w:rFonts w:eastAsia="Calibri"/>
          <w:szCs w:val="18"/>
          <w:lang w:val="en-GB" w:eastAsia="ko-KR"/>
        </w:rPr>
        <w:t xml:space="preserve"> - with DC current - during 2-3 days.</w:t>
      </w:r>
    </w:p>
    <w:p w:rsidR="0010651C" w:rsidRPr="00A913E9" w:rsidRDefault="00A14ED5" w:rsidP="00802A5D">
      <w:pPr>
        <w:spacing w:before="120"/>
        <w:rPr>
          <w:rFonts w:eastAsia="Calibri"/>
          <w:lang w:val="en-GB"/>
        </w:rPr>
      </w:pPr>
      <w:r w:rsidRPr="00A14ED5">
        <w:rPr>
          <w:rFonts w:eastAsia="Calibri"/>
          <w:szCs w:val="18"/>
          <w:lang w:val="en-GB" w:eastAsia="ko-KR"/>
        </w:rPr>
        <w:t>(6) Emphasize limitations of the PSAs m</w:t>
      </w:r>
      <w:r w:rsidRPr="0065797B">
        <w:rPr>
          <w:rFonts w:eastAsia="Calibri"/>
          <w:szCs w:val="18"/>
          <w:lang w:val="en-GB" w:eastAsia="ko-KR"/>
        </w:rPr>
        <w:t>ethodology in this report. Remi</w:t>
      </w:r>
      <w:r w:rsidRPr="00A14ED5">
        <w:rPr>
          <w:rFonts w:eastAsia="Calibri"/>
          <w:szCs w:val="18"/>
          <w:lang w:val="en-GB" w:eastAsia="ko-KR"/>
        </w:rPr>
        <w:t>nd that PSA is a part of more global system that contribute</w:t>
      </w:r>
      <w:r>
        <w:rPr>
          <w:rFonts w:eastAsia="Calibri"/>
          <w:szCs w:val="18"/>
          <w:lang w:val="en-GB" w:eastAsia="ko-KR"/>
        </w:rPr>
        <w:t>s</w:t>
      </w:r>
      <w:r w:rsidRPr="00A14ED5">
        <w:rPr>
          <w:rFonts w:eastAsia="Calibri"/>
          <w:szCs w:val="18"/>
          <w:lang w:val="en-GB" w:eastAsia="ko-KR"/>
        </w:rPr>
        <w:t xml:space="preserve"> to the safety.</w:t>
      </w:r>
    </w:p>
    <w:p w:rsidR="00544EBF" w:rsidRDefault="00544EBF" w:rsidP="00544EBF">
      <w:pPr>
        <w:pStyle w:val="Titre3"/>
        <w:rPr>
          <w:lang w:val="en-GB" w:eastAsia="ko-KR"/>
        </w:rPr>
      </w:pPr>
      <w:bookmarkStart w:id="68" w:name="_Toc456170667"/>
      <w:bookmarkStart w:id="69" w:name="_Ref464825070"/>
      <w:bookmarkStart w:id="70" w:name="_Toc476151003"/>
      <w:r>
        <w:rPr>
          <w:lang w:val="en-GB" w:eastAsia="ko-KR"/>
        </w:rPr>
        <w:t>Risks metrics</w:t>
      </w:r>
      <w:bookmarkEnd w:id="68"/>
      <w:bookmarkEnd w:id="69"/>
      <w:bookmarkEnd w:id="70"/>
      <w:r>
        <w:rPr>
          <w:lang w:val="en-GB" w:eastAsia="ko-KR"/>
        </w:rPr>
        <w:t xml:space="preserve"> </w:t>
      </w:r>
    </w:p>
    <w:p w:rsidR="00544EBF" w:rsidRDefault="00E121D3" w:rsidP="00E121D3">
      <w:pPr>
        <w:spacing w:before="120"/>
        <w:rPr>
          <w:rFonts w:eastAsia="Calibri"/>
          <w:szCs w:val="18"/>
          <w:lang w:val="en-GB" w:eastAsia="ko-KR"/>
        </w:rPr>
      </w:pPr>
      <w:r w:rsidRPr="00E121D3">
        <w:rPr>
          <w:rFonts w:eastAsia="Calibri"/>
          <w:szCs w:val="18"/>
          <w:lang w:val="en-GB" w:eastAsia="ko-KR"/>
        </w:rPr>
        <w:t xml:space="preserve">The report </w:t>
      </w:r>
      <w:r>
        <w:rPr>
          <w:rFonts w:eastAsia="Calibri"/>
          <w:szCs w:val="18"/>
          <w:lang w:val="en-GB" w:eastAsia="ko-KR"/>
        </w:rPr>
        <w:t>“</w:t>
      </w:r>
      <w:r w:rsidRPr="00045043">
        <w:rPr>
          <w:rFonts w:eastAsia="Calibri"/>
          <w:szCs w:val="18"/>
          <w:lang w:val="en-GB" w:eastAsia="ko-KR"/>
        </w:rPr>
        <w:t xml:space="preserve">Risk Metrics and Measures for an Extended PSA - Technical report ASAMPSA_E / WP30 / D30.5 / </w:t>
      </w:r>
      <w:r w:rsidRPr="00980FE9">
        <w:rPr>
          <w:rFonts w:eastAsia="Calibri"/>
          <w:szCs w:val="18"/>
          <w:lang w:val="en-GB" w:eastAsia="ko-KR"/>
        </w:rPr>
        <w:t>2016-17”</w:t>
      </w:r>
      <w:r>
        <w:rPr>
          <w:rFonts w:eastAsia="Calibri"/>
          <w:szCs w:val="18"/>
          <w:lang w:val="en-GB" w:eastAsia="ko-KR"/>
        </w:rPr>
        <w:t xml:space="preserve"> </w:t>
      </w:r>
      <w:r w:rsidRPr="00E121D3">
        <w:rPr>
          <w:rFonts w:eastAsia="Calibri"/>
          <w:szCs w:val="18"/>
          <w:lang w:val="en-GB" w:eastAsia="ko-KR"/>
        </w:rPr>
        <w:t xml:space="preserve">provides a review of the main risk measures for Level 1 and Level 2 PSA (Level 3 </w:t>
      </w:r>
      <w:r w:rsidR="00AF21C9">
        <w:rPr>
          <w:rFonts w:eastAsia="Calibri"/>
          <w:szCs w:val="18"/>
          <w:lang w:val="en-GB" w:eastAsia="ko-KR"/>
        </w:rPr>
        <w:t xml:space="preserve">is </w:t>
      </w:r>
      <w:r w:rsidRPr="00E121D3">
        <w:rPr>
          <w:rFonts w:eastAsia="Calibri"/>
          <w:szCs w:val="18"/>
          <w:lang w:val="en-GB" w:eastAsia="ko-KR"/>
        </w:rPr>
        <w:t>not included, but Level 2+)</w:t>
      </w:r>
      <w:r>
        <w:rPr>
          <w:rFonts w:eastAsia="Calibri"/>
          <w:szCs w:val="18"/>
          <w:lang w:val="en-GB" w:eastAsia="ko-KR"/>
        </w:rPr>
        <w:t>, t</w:t>
      </w:r>
      <w:r w:rsidRPr="00E121D3">
        <w:rPr>
          <w:rFonts w:eastAsia="Calibri"/>
          <w:szCs w:val="18"/>
          <w:lang w:val="en-GB" w:eastAsia="ko-KR"/>
        </w:rPr>
        <w:t>heir advantages, limitations and disadvantages</w:t>
      </w:r>
      <w:r>
        <w:rPr>
          <w:rFonts w:eastAsia="Calibri"/>
          <w:szCs w:val="18"/>
          <w:lang w:val="en-GB" w:eastAsia="ko-KR"/>
        </w:rPr>
        <w:t xml:space="preserve"> and their r</w:t>
      </w:r>
      <w:r w:rsidRPr="00E121D3">
        <w:rPr>
          <w:rFonts w:eastAsia="Calibri"/>
          <w:szCs w:val="18"/>
          <w:lang w:val="en-GB" w:eastAsia="ko-KR"/>
        </w:rPr>
        <w:t>elevance for extended PSAs and for decision-making</w:t>
      </w:r>
      <w:r>
        <w:rPr>
          <w:rFonts w:eastAsia="Calibri"/>
          <w:szCs w:val="18"/>
          <w:lang w:val="en-GB" w:eastAsia="ko-KR"/>
        </w:rPr>
        <w:t>.</w:t>
      </w:r>
    </w:p>
    <w:p w:rsidR="00E121D3" w:rsidRPr="00E121D3" w:rsidRDefault="00E121D3" w:rsidP="00E121D3">
      <w:pPr>
        <w:spacing w:before="120"/>
        <w:rPr>
          <w:rFonts w:eastAsia="Calibri"/>
          <w:szCs w:val="18"/>
          <w:lang w:val="en-GB" w:eastAsia="ko-KR"/>
        </w:rPr>
      </w:pPr>
      <w:r w:rsidRPr="00E121D3">
        <w:rPr>
          <w:rFonts w:eastAsia="Calibri"/>
          <w:szCs w:val="18"/>
          <w:lang w:val="en-GB" w:eastAsia="ko-KR"/>
        </w:rPr>
        <w:t xml:space="preserve">It concludes that: </w:t>
      </w:r>
    </w:p>
    <w:p w:rsidR="00E121D3" w:rsidRPr="00A913E9" w:rsidRDefault="00E121D3"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the choice of one appropriate risk measure or a set of risk measures depends on the decision making approach as well as on the issue to be decided;</w:t>
      </w:r>
    </w:p>
    <w:p w:rsidR="00E121D3" w:rsidRPr="00A913E9" w:rsidRDefault="00E121D3"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the general approach for decision making aims at a multi-attribute decision making approach. This can include the use of several risk measures as appropriate;</w:t>
      </w:r>
    </w:p>
    <w:p w:rsidR="00E121D3" w:rsidRPr="00A913E9" w:rsidRDefault="00E121D3"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 xml:space="preserve">for extended L1 PSAs: Fuel Damage Frequency and Radionuclide Mobilization Frequency are recommended; </w:t>
      </w:r>
    </w:p>
    <w:p w:rsidR="00E121D3" w:rsidRPr="00A913E9" w:rsidRDefault="00E121D3"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for extended L2 PSAs: characterization of loss of containment function and total risk measure based on aggregated activity releases of all sequences rated by their frequencies are proposed;</w:t>
      </w:r>
    </w:p>
    <w:p w:rsidR="00E121D3" w:rsidRPr="00A913E9" w:rsidRDefault="00E121D3"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no specific need identified for multi-units PSAs.</w:t>
      </w:r>
    </w:p>
    <w:p w:rsidR="0084621B" w:rsidRDefault="0084621B" w:rsidP="0084621B">
      <w:pPr>
        <w:pStyle w:val="Titre4"/>
      </w:pPr>
      <w:bookmarkStart w:id="71" w:name="_Toc476151004"/>
      <w:r>
        <w:rPr>
          <w:lang w:val="fr-FR"/>
        </w:rPr>
        <w:t>Answers to the questionnaire</w:t>
      </w:r>
      <w:bookmarkEnd w:id="71"/>
    </w:p>
    <w:p w:rsidR="00A63AC1" w:rsidRDefault="00544EBF" w:rsidP="00802A5D">
      <w:pPr>
        <w:spacing w:before="120"/>
        <w:rPr>
          <w:rFonts w:eastAsia="Calibri"/>
          <w:szCs w:val="18"/>
          <w:lang w:val="en-GB" w:eastAsia="ko-KR"/>
        </w:rPr>
      </w:pPr>
      <w:r w:rsidRPr="00045043">
        <w:rPr>
          <w:rFonts w:eastAsia="Calibri"/>
          <w:szCs w:val="18"/>
          <w:lang w:val="en-GB" w:eastAsia="ko-KR"/>
        </w:rPr>
        <w:t xml:space="preserve">Q2 - Do you believe that the list of risk metrics presented in the report is exhaustive? </w:t>
      </w:r>
    </w:p>
    <w:tbl>
      <w:tblPr>
        <w:tblStyle w:val="Grilledutableau"/>
        <w:tblW w:w="0" w:type="auto"/>
        <w:tblInd w:w="817" w:type="dxa"/>
        <w:tblLook w:val="04A0" w:firstRow="1" w:lastRow="0" w:firstColumn="1" w:lastColumn="0" w:noHBand="0" w:noVBand="1"/>
      </w:tblPr>
      <w:tblGrid>
        <w:gridCol w:w="3930"/>
        <w:gridCol w:w="3441"/>
      </w:tblGrid>
      <w:tr w:rsidR="00B10537" w:rsidRPr="00784541" w:rsidTr="00175473">
        <w:tc>
          <w:tcPr>
            <w:tcW w:w="3930" w:type="dxa"/>
          </w:tcPr>
          <w:p w:rsidR="00B10537" w:rsidRDefault="00B10537" w:rsidP="0017547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w:t>
            </w:r>
            <w:r w:rsidR="00175473">
              <w:rPr>
                <w:rFonts w:eastAsia="Calibri"/>
                <w:szCs w:val="18"/>
                <w:lang w:val="en-GB" w:eastAsia="ko-KR"/>
              </w:rPr>
              <w:t>-</w:t>
            </w:r>
            <w:r>
              <w:rPr>
                <w:rFonts w:eastAsia="Calibri"/>
                <w:szCs w:val="18"/>
                <w:lang w:val="en-GB" w:eastAsia="ko-KR"/>
              </w:rPr>
              <w:t>blank answers</w:t>
            </w:r>
          </w:p>
        </w:tc>
        <w:tc>
          <w:tcPr>
            <w:tcW w:w="3441" w:type="dxa"/>
          </w:tcPr>
          <w:p w:rsidR="00B10537" w:rsidRDefault="00175473" w:rsidP="0017547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A63AC1" w:rsidTr="00175473">
        <w:tc>
          <w:tcPr>
            <w:tcW w:w="3930" w:type="dxa"/>
          </w:tcPr>
          <w:p w:rsidR="00A63AC1" w:rsidRDefault="00175473" w:rsidP="00175473">
            <w:pPr>
              <w:spacing w:before="120"/>
              <w:jc w:val="center"/>
              <w:rPr>
                <w:rFonts w:eastAsia="Calibri"/>
                <w:szCs w:val="18"/>
                <w:lang w:val="en-GB" w:eastAsia="ko-KR"/>
              </w:rPr>
            </w:pPr>
            <w:r w:rsidRPr="00175473">
              <w:rPr>
                <w:rFonts w:eastAsia="Calibri"/>
                <w:b/>
                <w:szCs w:val="18"/>
                <w:lang w:val="en-GB" w:eastAsia="ko-KR"/>
              </w:rPr>
              <w:t>9</w:t>
            </w:r>
            <w:r>
              <w:rPr>
                <w:rFonts w:eastAsia="Calibri"/>
                <w:szCs w:val="18"/>
                <w:lang w:val="en-GB" w:eastAsia="ko-KR"/>
              </w:rPr>
              <w:t xml:space="preserve"> / 13</w:t>
            </w:r>
          </w:p>
        </w:tc>
        <w:tc>
          <w:tcPr>
            <w:tcW w:w="3441" w:type="dxa"/>
          </w:tcPr>
          <w:p w:rsidR="00A63AC1" w:rsidRDefault="00175473" w:rsidP="00175473">
            <w:pPr>
              <w:spacing w:before="120"/>
              <w:jc w:val="center"/>
              <w:rPr>
                <w:rFonts w:eastAsia="Calibri"/>
                <w:szCs w:val="18"/>
                <w:lang w:val="en-GB" w:eastAsia="ko-KR"/>
              </w:rPr>
            </w:pPr>
            <w:r w:rsidRPr="00175473">
              <w:rPr>
                <w:rFonts w:eastAsia="Calibri"/>
                <w:b/>
                <w:szCs w:val="18"/>
                <w:lang w:val="en-GB" w:eastAsia="ko-KR"/>
              </w:rPr>
              <w:t>4</w:t>
            </w:r>
            <w:r>
              <w:rPr>
                <w:rFonts w:eastAsia="Calibri"/>
                <w:szCs w:val="18"/>
                <w:lang w:val="en-GB" w:eastAsia="ko-KR"/>
              </w:rPr>
              <w:t xml:space="preserve"> / 13</w:t>
            </w:r>
          </w:p>
        </w:tc>
      </w:tr>
    </w:tbl>
    <w:p w:rsidR="00544EBF" w:rsidRDefault="00544EBF" w:rsidP="00802A5D">
      <w:pPr>
        <w:spacing w:before="120"/>
        <w:rPr>
          <w:rFonts w:eastAsia="Calibri"/>
          <w:szCs w:val="18"/>
          <w:lang w:val="en-GB" w:eastAsia="ko-KR"/>
        </w:rPr>
      </w:pPr>
      <w:r w:rsidRPr="00045043">
        <w:rPr>
          <w:rFonts w:eastAsia="Calibri"/>
          <w:szCs w:val="18"/>
          <w:lang w:val="en-GB" w:eastAsia="ko-KR"/>
        </w:rPr>
        <w:t>If not, please specify</w:t>
      </w:r>
      <w:r w:rsidR="00A63AC1">
        <w:rPr>
          <w:rFonts w:eastAsia="Calibri"/>
          <w:szCs w:val="18"/>
          <w:lang w:val="en-GB" w:eastAsia="ko-KR"/>
        </w:rPr>
        <w:t xml:space="preserve"> </w:t>
      </w:r>
      <w:r w:rsidRPr="00045043">
        <w:rPr>
          <w:rFonts w:eastAsia="Calibri"/>
          <w:szCs w:val="18"/>
          <w:lang w:val="en-GB" w:eastAsia="ko-KR"/>
        </w:rPr>
        <w:t>what should be added.</w:t>
      </w:r>
    </w:p>
    <w:p w:rsidR="00175473" w:rsidRPr="00175473" w:rsidRDefault="00175473" w:rsidP="00175473">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“Early Loss of Containment Function“ (AREVA)</w:t>
      </w:r>
    </w:p>
    <w:p w:rsidR="00175473" w:rsidRPr="00175473" w:rsidRDefault="00175473" w:rsidP="00175473">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“L3 PSA risk metrics could be discussed, too. Comparison with deterministic safety assessment and its acceptance criteria could be made” (RiskPilot</w:t>
      </w:r>
      <w:r w:rsidR="0090405A">
        <w:rPr>
          <w:rFonts w:eastAsia="Calibri"/>
          <w:szCs w:val="18"/>
          <w:lang w:val="en-GB" w:eastAsia="ko-KR"/>
        </w:rPr>
        <w:t xml:space="preserve"> Ab</w:t>
      </w:r>
      <w:r w:rsidRPr="00175473">
        <w:rPr>
          <w:rFonts w:eastAsia="Calibri"/>
          <w:szCs w:val="18"/>
          <w:lang w:val="en-GB" w:eastAsia="ko-KR"/>
        </w:rPr>
        <w:t>)</w:t>
      </w:r>
    </w:p>
    <w:p w:rsidR="00175473" w:rsidRPr="00175473" w:rsidRDefault="00175473" w:rsidP="00175473">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“does not really deal with the "extended" aspect of the topic …. Content would be quite the same for internal events.” (IRSN)</w:t>
      </w:r>
    </w:p>
    <w:p w:rsidR="00175473" w:rsidRDefault="00175473" w:rsidP="00175473">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“Relating to Multi-units Risk Metrics, it seems be necessary to explain explicitly the impacts of Inter-units CCF and Risk integration process should be explic</w:t>
      </w:r>
      <w:r>
        <w:rPr>
          <w:rFonts w:eastAsia="Calibri"/>
          <w:szCs w:val="18"/>
          <w:lang w:val="en-GB" w:eastAsia="ko-KR"/>
        </w:rPr>
        <w:t>i</w:t>
      </w:r>
      <w:r w:rsidRPr="00175473">
        <w:rPr>
          <w:rFonts w:eastAsia="Calibri"/>
          <w:szCs w:val="18"/>
          <w:lang w:val="en-GB" w:eastAsia="ko-KR"/>
        </w:rPr>
        <w:t>tly explained in the report</w:t>
      </w:r>
      <w:r w:rsidR="00AF21C9">
        <w:rPr>
          <w:rFonts w:eastAsia="Calibri"/>
          <w:szCs w:val="18"/>
          <w:lang w:val="en-GB" w:eastAsia="ko-KR"/>
        </w:rPr>
        <w:t>.”</w:t>
      </w:r>
      <w:r w:rsidRPr="00175473">
        <w:rPr>
          <w:rFonts w:eastAsia="Calibri"/>
          <w:szCs w:val="18"/>
          <w:lang w:val="en-GB" w:eastAsia="ko-KR"/>
        </w:rPr>
        <w:t xml:space="preserve"> (KAERI)</w:t>
      </w:r>
    </w:p>
    <w:p w:rsidR="00802A5D" w:rsidRPr="00045043" w:rsidRDefault="00802A5D" w:rsidP="00802A5D">
      <w:pPr>
        <w:spacing w:before="120"/>
        <w:rPr>
          <w:rFonts w:eastAsia="Calibri"/>
          <w:szCs w:val="18"/>
          <w:lang w:val="en-GB" w:eastAsia="ko-KR"/>
        </w:rPr>
      </w:pP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 xml:space="preserve">Q3 - On the other hand, do you believe that something should be removed from the list? </w:t>
      </w:r>
    </w:p>
    <w:tbl>
      <w:tblPr>
        <w:tblStyle w:val="Grilledutableau"/>
        <w:tblW w:w="0" w:type="auto"/>
        <w:tblInd w:w="817" w:type="dxa"/>
        <w:tblLook w:val="04A0" w:firstRow="1" w:lastRow="0" w:firstColumn="1" w:lastColumn="0" w:noHBand="0" w:noVBand="1"/>
      </w:tblPr>
      <w:tblGrid>
        <w:gridCol w:w="3930"/>
        <w:gridCol w:w="3441"/>
      </w:tblGrid>
      <w:tr w:rsidR="00175473" w:rsidRPr="00784541" w:rsidTr="00E77CC1">
        <w:tc>
          <w:tcPr>
            <w:tcW w:w="3930" w:type="dxa"/>
          </w:tcPr>
          <w:p w:rsidR="00175473" w:rsidRDefault="00175473" w:rsidP="00E77CC1">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175473" w:rsidRDefault="00175473" w:rsidP="00E77CC1">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175473" w:rsidTr="00E77CC1">
        <w:tc>
          <w:tcPr>
            <w:tcW w:w="3930" w:type="dxa"/>
          </w:tcPr>
          <w:p w:rsidR="00175473" w:rsidRDefault="00175473" w:rsidP="00175473">
            <w:pPr>
              <w:spacing w:before="120"/>
              <w:jc w:val="center"/>
              <w:rPr>
                <w:rFonts w:eastAsia="Calibri"/>
                <w:szCs w:val="18"/>
                <w:lang w:val="en-GB" w:eastAsia="ko-KR"/>
              </w:rPr>
            </w:pPr>
            <w:r>
              <w:rPr>
                <w:rFonts w:eastAsia="Calibri"/>
                <w:b/>
                <w:szCs w:val="18"/>
                <w:lang w:val="en-GB" w:eastAsia="ko-KR"/>
              </w:rPr>
              <w:t>2</w:t>
            </w:r>
            <w:r>
              <w:rPr>
                <w:rFonts w:eastAsia="Calibri"/>
                <w:szCs w:val="18"/>
                <w:lang w:val="en-GB" w:eastAsia="ko-KR"/>
              </w:rPr>
              <w:t xml:space="preserve"> / 13</w:t>
            </w:r>
          </w:p>
        </w:tc>
        <w:tc>
          <w:tcPr>
            <w:tcW w:w="3441" w:type="dxa"/>
          </w:tcPr>
          <w:p w:rsidR="00175473" w:rsidRDefault="00175473" w:rsidP="00175473">
            <w:pPr>
              <w:spacing w:before="120"/>
              <w:jc w:val="center"/>
              <w:rPr>
                <w:rFonts w:eastAsia="Calibri"/>
                <w:szCs w:val="18"/>
                <w:lang w:val="en-GB" w:eastAsia="ko-KR"/>
              </w:rPr>
            </w:pPr>
            <w:r>
              <w:rPr>
                <w:rFonts w:eastAsia="Calibri"/>
                <w:b/>
                <w:szCs w:val="18"/>
                <w:lang w:val="en-GB" w:eastAsia="ko-KR"/>
              </w:rPr>
              <w:t>11</w:t>
            </w:r>
            <w:r>
              <w:rPr>
                <w:rFonts w:eastAsia="Calibri"/>
                <w:szCs w:val="18"/>
                <w:lang w:val="en-GB" w:eastAsia="ko-KR"/>
              </w:rPr>
              <w:t xml:space="preserve"> / 13</w:t>
            </w:r>
          </w:p>
        </w:tc>
      </w:tr>
    </w:tbl>
    <w:p w:rsidR="00175473" w:rsidRDefault="00175473" w:rsidP="00175473">
      <w:pPr>
        <w:spacing w:before="120"/>
        <w:rPr>
          <w:rFonts w:eastAsia="Calibri"/>
          <w:szCs w:val="18"/>
          <w:lang w:val="en-GB" w:eastAsia="ko-KR"/>
        </w:rPr>
      </w:pPr>
      <w:r>
        <w:rPr>
          <w:rFonts w:eastAsia="Calibri"/>
          <w:szCs w:val="18"/>
          <w:lang w:val="en-GB" w:eastAsia="ko-KR"/>
        </w:rPr>
        <w:t>I</w:t>
      </w:r>
      <w:r w:rsidRPr="00045043">
        <w:rPr>
          <w:rFonts w:eastAsia="Calibri"/>
          <w:szCs w:val="18"/>
          <w:lang w:val="en-GB" w:eastAsia="ko-KR"/>
        </w:rPr>
        <w:t>f yes, please provide argumentations.</w:t>
      </w:r>
    </w:p>
    <w:p w:rsidR="00175473" w:rsidRPr="00175473" w:rsidRDefault="00175473" w:rsidP="00175473">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“Some investigations on the current use of some risk measures on an international scale should be performed. This could permit nuancing the relative importance of each risk measure.” (</w:t>
      </w:r>
      <w:r w:rsidR="004E1D84">
        <w:rPr>
          <w:rFonts w:eastAsia="Calibri"/>
          <w:szCs w:val="18"/>
          <w:lang w:val="en-GB" w:eastAsia="ko-KR"/>
        </w:rPr>
        <w:t>BEL V</w:t>
      </w:r>
      <w:r w:rsidRPr="00175473">
        <w:rPr>
          <w:rFonts w:eastAsia="Calibri"/>
          <w:szCs w:val="18"/>
          <w:lang w:val="en-GB" w:eastAsia="ko-KR"/>
        </w:rPr>
        <w:t>)</w:t>
      </w:r>
    </w:p>
    <w:p w:rsidR="00544EBF" w:rsidRDefault="00175473" w:rsidP="00175473">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“Presentation of time-dependent risk measures is confusing and unnecessarily complicating.[…] Many of the L2 risk measures are overlapping, e.g., multiple variants of release category based risk measures (3.4-3.10).“ (RiskPilot</w:t>
      </w:r>
      <w:r w:rsidR="0090405A">
        <w:rPr>
          <w:rFonts w:eastAsia="Calibri"/>
          <w:szCs w:val="18"/>
          <w:lang w:val="en-GB" w:eastAsia="ko-KR"/>
        </w:rPr>
        <w:t xml:space="preserve"> Ab</w:t>
      </w:r>
      <w:r w:rsidRPr="00175473">
        <w:rPr>
          <w:rFonts w:eastAsia="Calibri"/>
          <w:szCs w:val="18"/>
          <w:lang w:val="en-GB" w:eastAsia="ko-KR"/>
        </w:rPr>
        <w:t>)</w:t>
      </w:r>
    </w:p>
    <w:p w:rsidR="00175473" w:rsidRPr="00045043" w:rsidRDefault="00175473" w:rsidP="00175473">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“Both proposals for (PSA L2 risk metric) RC based on INES scale (CCA and EDF) should be discussed, and a proposal from the project should be developed - or at least they should be presented as variables of the same proposal for INES based RC. Relation between frequency of kinetics based RC and frequency of release based categories should be detailed –</w:t>
      </w:r>
      <w:r w:rsidR="0090405A">
        <w:rPr>
          <w:rFonts w:eastAsia="Calibri"/>
          <w:szCs w:val="18"/>
          <w:lang w:val="en-GB" w:eastAsia="ko-KR"/>
        </w:rPr>
        <w:t xml:space="preserve"> </w:t>
      </w:r>
      <w:r w:rsidRPr="00175473">
        <w:rPr>
          <w:rFonts w:eastAsia="Calibri"/>
          <w:szCs w:val="18"/>
          <w:lang w:val="en-GB" w:eastAsia="ko-KR"/>
        </w:rPr>
        <w:t>maybe don’t need both</w:t>
      </w:r>
      <w:r>
        <w:rPr>
          <w:rFonts w:eastAsia="Calibri"/>
          <w:szCs w:val="18"/>
          <w:lang w:val="en-GB" w:eastAsia="ko-KR"/>
        </w:rPr>
        <w:t xml:space="preserve">. </w:t>
      </w:r>
      <w:r w:rsidRPr="00175473">
        <w:rPr>
          <w:rFonts w:eastAsia="Calibri"/>
          <w:szCs w:val="18"/>
          <w:lang w:val="en-GB" w:eastAsia="ko-KR"/>
        </w:rPr>
        <w:t>The Severity Metric seems to be related to L3 PSA […] may be deleted.“</w:t>
      </w:r>
      <w:r w:rsidR="00C608F9">
        <w:rPr>
          <w:rFonts w:eastAsia="Calibri"/>
          <w:szCs w:val="18"/>
          <w:lang w:val="en-GB" w:eastAsia="ko-KR"/>
        </w:rPr>
        <w:t xml:space="preserve"> </w:t>
      </w:r>
      <w:r w:rsidRPr="00175473">
        <w:rPr>
          <w:rFonts w:eastAsia="Calibri"/>
          <w:szCs w:val="18"/>
          <w:lang w:val="en-GB" w:eastAsia="ko-KR"/>
        </w:rPr>
        <w:t>(RATEN ICN)</w:t>
      </w:r>
    </w:p>
    <w:p w:rsidR="00175473" w:rsidRDefault="00175473" w:rsidP="00802A5D">
      <w:pPr>
        <w:spacing w:before="120"/>
        <w:rPr>
          <w:rFonts w:eastAsia="Calibri"/>
          <w:szCs w:val="18"/>
          <w:lang w:val="en-GB" w:eastAsia="ko-KR"/>
        </w:rPr>
      </w:pP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 xml:space="preserve">Q4 - Do you consider that the definitions, limitations and area of applicability for risk metrics are clearly and concisely presented in the report? </w:t>
      </w:r>
    </w:p>
    <w:tbl>
      <w:tblPr>
        <w:tblStyle w:val="Grilledutableau"/>
        <w:tblW w:w="0" w:type="auto"/>
        <w:tblInd w:w="817" w:type="dxa"/>
        <w:tblLook w:val="04A0" w:firstRow="1" w:lastRow="0" w:firstColumn="1" w:lastColumn="0" w:noHBand="0" w:noVBand="1"/>
      </w:tblPr>
      <w:tblGrid>
        <w:gridCol w:w="3930"/>
        <w:gridCol w:w="3441"/>
      </w:tblGrid>
      <w:tr w:rsidR="00175473" w:rsidRPr="00784541" w:rsidTr="00E77CC1">
        <w:tc>
          <w:tcPr>
            <w:tcW w:w="3930" w:type="dxa"/>
          </w:tcPr>
          <w:p w:rsidR="00175473" w:rsidRDefault="00175473" w:rsidP="00E77CC1">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175473" w:rsidRDefault="00175473" w:rsidP="00E77CC1">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175473" w:rsidTr="00E77CC1">
        <w:tc>
          <w:tcPr>
            <w:tcW w:w="3930" w:type="dxa"/>
          </w:tcPr>
          <w:p w:rsidR="00175473" w:rsidRDefault="00175473" w:rsidP="00175473">
            <w:pPr>
              <w:spacing w:before="120"/>
              <w:jc w:val="center"/>
              <w:rPr>
                <w:rFonts w:eastAsia="Calibri"/>
                <w:szCs w:val="18"/>
                <w:lang w:val="en-GB" w:eastAsia="ko-KR"/>
              </w:rPr>
            </w:pPr>
            <w:r>
              <w:rPr>
                <w:rFonts w:eastAsia="Calibri"/>
                <w:b/>
                <w:szCs w:val="18"/>
                <w:lang w:val="en-GB" w:eastAsia="ko-KR"/>
              </w:rPr>
              <w:t>10</w:t>
            </w:r>
            <w:r>
              <w:rPr>
                <w:rFonts w:eastAsia="Calibri"/>
                <w:szCs w:val="18"/>
                <w:lang w:val="en-GB" w:eastAsia="ko-KR"/>
              </w:rPr>
              <w:t xml:space="preserve"> / 13</w:t>
            </w:r>
          </w:p>
        </w:tc>
        <w:tc>
          <w:tcPr>
            <w:tcW w:w="3441" w:type="dxa"/>
          </w:tcPr>
          <w:p w:rsidR="00175473" w:rsidRDefault="001C5A02" w:rsidP="001C5A02">
            <w:pPr>
              <w:spacing w:before="120"/>
              <w:jc w:val="center"/>
              <w:rPr>
                <w:rFonts w:eastAsia="Calibri"/>
                <w:szCs w:val="18"/>
                <w:lang w:val="en-GB" w:eastAsia="ko-KR"/>
              </w:rPr>
            </w:pPr>
            <w:r>
              <w:rPr>
                <w:rFonts w:eastAsia="Calibri"/>
                <w:b/>
                <w:szCs w:val="18"/>
                <w:lang w:val="en-GB" w:eastAsia="ko-KR"/>
              </w:rPr>
              <w:t>3</w:t>
            </w:r>
            <w:r w:rsidR="00175473">
              <w:rPr>
                <w:rFonts w:eastAsia="Calibri"/>
                <w:szCs w:val="18"/>
                <w:lang w:val="en-GB" w:eastAsia="ko-KR"/>
              </w:rPr>
              <w:t xml:space="preserve"> / 13</w:t>
            </w:r>
          </w:p>
        </w:tc>
      </w:tr>
    </w:tbl>
    <w:p w:rsidR="001C5A02" w:rsidRDefault="00175473" w:rsidP="001C5A02">
      <w:pPr>
        <w:spacing w:before="120"/>
        <w:rPr>
          <w:rFonts w:eastAsia="Calibri"/>
          <w:szCs w:val="18"/>
          <w:lang w:val="en-GB" w:eastAsia="ko-KR"/>
        </w:rPr>
      </w:pPr>
      <w:r w:rsidRPr="00045043">
        <w:rPr>
          <w:rFonts w:eastAsia="Calibri"/>
          <w:szCs w:val="18"/>
          <w:lang w:val="en-GB" w:eastAsia="ko-KR"/>
        </w:rPr>
        <w:t>If not, please provide justifications.</w:t>
      </w:r>
    </w:p>
    <w:p w:rsidR="00544EBF" w:rsidRPr="00045043" w:rsidRDefault="00544EBF" w:rsidP="00802A5D">
      <w:pPr>
        <w:spacing w:before="120"/>
        <w:rPr>
          <w:rFonts w:eastAsia="Calibri"/>
          <w:szCs w:val="18"/>
          <w:lang w:val="en-GB" w:eastAsia="ko-KR"/>
        </w:rPr>
      </w:pPr>
    </w:p>
    <w:p w:rsidR="001C5A02" w:rsidRPr="001C5A02"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C5A02">
        <w:rPr>
          <w:rFonts w:eastAsia="Calibri"/>
          <w:szCs w:val="18"/>
          <w:lang w:val="en-GB" w:eastAsia="ko-KR"/>
        </w:rPr>
        <w:t>“Some of the definitions are not presented very carefully. Particularly those, that involves probability distributions and use of them to obtain specific measures</w:t>
      </w:r>
      <w:r w:rsidR="00C608F9">
        <w:rPr>
          <w:rFonts w:eastAsia="Calibri"/>
          <w:szCs w:val="18"/>
          <w:lang w:val="en-GB" w:eastAsia="ko-KR"/>
        </w:rPr>
        <w:t>.</w:t>
      </w:r>
      <w:r w:rsidRPr="001C5A02">
        <w:rPr>
          <w:rFonts w:eastAsia="Calibri"/>
          <w:szCs w:val="18"/>
          <w:lang w:val="en-GB" w:eastAsia="ko-KR"/>
        </w:rPr>
        <w:t>” (LEI)</w:t>
      </w:r>
    </w:p>
    <w:p w:rsidR="00544EBF"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C5A02">
        <w:rPr>
          <w:rFonts w:eastAsia="Calibri"/>
          <w:szCs w:val="18"/>
          <w:lang w:val="en-GB" w:eastAsia="ko-KR"/>
        </w:rPr>
        <w:t>“</w:t>
      </w:r>
      <w:r w:rsidR="00FC69D7">
        <w:rPr>
          <w:rFonts w:eastAsia="Calibri"/>
          <w:szCs w:val="18"/>
          <w:lang w:val="en-GB" w:eastAsia="ko-KR"/>
        </w:rPr>
        <w:t>T</w:t>
      </w:r>
      <w:r w:rsidRPr="001C5A02">
        <w:rPr>
          <w:rFonts w:eastAsia="Calibri"/>
          <w:szCs w:val="18"/>
          <w:lang w:val="en-GB" w:eastAsia="ko-KR"/>
        </w:rPr>
        <w:t>he definition is Ok but the limitations and the applicability are not well described related to the influence of boundary conditions, used conservatism and different degree of uncertainty for used parameters. […] risk metrics shall be used when all data and parameters are best estimate with similar and low uncertainty band. PSA including external event will not fulfil these basic demands for using risk metrics. ASAMPSA</w:t>
      </w:r>
      <w:r w:rsidR="0083269E">
        <w:rPr>
          <w:rFonts w:eastAsia="Calibri"/>
          <w:szCs w:val="18"/>
          <w:lang w:val="en-GB" w:eastAsia="ko-KR"/>
        </w:rPr>
        <w:t>_</w:t>
      </w:r>
      <w:r w:rsidRPr="001C5A02">
        <w:rPr>
          <w:rFonts w:eastAsia="Calibri"/>
          <w:szCs w:val="18"/>
          <w:lang w:val="en-GB" w:eastAsia="ko-KR"/>
        </w:rPr>
        <w:t>E must therefore give guidance on how to restrict the use of risk metrics or specify demands to exclude certain events that do not fulfil the demands for using risk metrics.” (FORSMARK)</w:t>
      </w:r>
    </w:p>
    <w:p w:rsidR="00423B09" w:rsidRDefault="00423B09" w:rsidP="001C5A02">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C5A02">
        <w:rPr>
          <w:rFonts w:eastAsia="Calibri"/>
          <w:szCs w:val="18"/>
          <w:lang w:val="en-US" w:eastAsia="ko-KR"/>
        </w:rPr>
        <w:t>“Please see the answer to the question N 6</w:t>
      </w:r>
      <w:r>
        <w:rPr>
          <w:rFonts w:eastAsia="Calibri"/>
          <w:szCs w:val="18"/>
          <w:lang w:val="en-US" w:eastAsia="ko-KR"/>
        </w:rPr>
        <w:t>.</w:t>
      </w:r>
      <w:r w:rsidRPr="001C5A02">
        <w:rPr>
          <w:rFonts w:eastAsia="Calibri"/>
          <w:szCs w:val="18"/>
          <w:lang w:val="en-US" w:eastAsia="ko-KR"/>
        </w:rPr>
        <w:t>” (NIER)</w:t>
      </w:r>
    </w:p>
    <w:p w:rsidR="001C5A02" w:rsidRPr="00045043" w:rsidRDefault="001C5A02" w:rsidP="001C5A02">
      <w:pPr>
        <w:spacing w:before="120"/>
        <w:rPr>
          <w:rFonts w:eastAsia="Calibri"/>
          <w:szCs w:val="18"/>
          <w:lang w:val="en-GB" w:eastAsia="ko-KR"/>
        </w:rPr>
      </w:pP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Q5 - Do you agree with project recommendations related to risk metrics for an extended Level 1 PSA presented in the report?</w:t>
      </w:r>
      <w:r w:rsidR="001D337A">
        <w:rPr>
          <w:rFonts w:eastAsia="Calibri"/>
          <w:szCs w:val="18"/>
          <w:lang w:val="en-GB" w:eastAsia="ko-KR"/>
        </w:rPr>
        <w:t xml:space="preserve"> </w:t>
      </w:r>
    </w:p>
    <w:tbl>
      <w:tblPr>
        <w:tblStyle w:val="Grilledutableau"/>
        <w:tblW w:w="0" w:type="auto"/>
        <w:tblInd w:w="817" w:type="dxa"/>
        <w:tblLook w:val="04A0" w:firstRow="1" w:lastRow="0" w:firstColumn="1" w:lastColumn="0" w:noHBand="0" w:noVBand="1"/>
      </w:tblPr>
      <w:tblGrid>
        <w:gridCol w:w="3930"/>
        <w:gridCol w:w="3441"/>
      </w:tblGrid>
      <w:tr w:rsidR="001C5A02" w:rsidRPr="00784541" w:rsidTr="00E77CC1">
        <w:tc>
          <w:tcPr>
            <w:tcW w:w="3930" w:type="dxa"/>
          </w:tcPr>
          <w:p w:rsidR="001C5A02" w:rsidRDefault="001C5A02" w:rsidP="00E77CC1">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1C5A02" w:rsidRDefault="001C5A02" w:rsidP="00E77CC1">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1C5A02" w:rsidTr="00E77CC1">
        <w:tc>
          <w:tcPr>
            <w:tcW w:w="3930" w:type="dxa"/>
          </w:tcPr>
          <w:p w:rsidR="001C5A02" w:rsidRDefault="001C5A02" w:rsidP="001C5A02">
            <w:pPr>
              <w:spacing w:before="120"/>
              <w:jc w:val="center"/>
              <w:rPr>
                <w:rFonts w:eastAsia="Calibri"/>
                <w:szCs w:val="18"/>
                <w:lang w:val="en-GB" w:eastAsia="ko-KR"/>
              </w:rPr>
            </w:pPr>
            <w:r>
              <w:rPr>
                <w:rFonts w:eastAsia="Calibri"/>
                <w:b/>
                <w:szCs w:val="18"/>
                <w:lang w:val="en-GB" w:eastAsia="ko-KR"/>
              </w:rPr>
              <w:t>9</w:t>
            </w:r>
            <w:r>
              <w:rPr>
                <w:rFonts w:eastAsia="Calibri"/>
                <w:szCs w:val="18"/>
                <w:lang w:val="en-GB" w:eastAsia="ko-KR"/>
              </w:rPr>
              <w:t xml:space="preserve"> / 12</w:t>
            </w:r>
          </w:p>
        </w:tc>
        <w:tc>
          <w:tcPr>
            <w:tcW w:w="3441" w:type="dxa"/>
          </w:tcPr>
          <w:p w:rsidR="001C5A02" w:rsidRDefault="001C5A02" w:rsidP="001C5A02">
            <w:pPr>
              <w:spacing w:before="120"/>
              <w:jc w:val="center"/>
              <w:rPr>
                <w:rFonts w:eastAsia="Calibri"/>
                <w:szCs w:val="18"/>
                <w:lang w:val="en-GB" w:eastAsia="ko-KR"/>
              </w:rPr>
            </w:pPr>
            <w:r>
              <w:rPr>
                <w:rFonts w:eastAsia="Calibri"/>
                <w:b/>
                <w:szCs w:val="18"/>
                <w:lang w:val="en-GB" w:eastAsia="ko-KR"/>
              </w:rPr>
              <w:t>3</w:t>
            </w:r>
            <w:r>
              <w:rPr>
                <w:rFonts w:eastAsia="Calibri"/>
                <w:szCs w:val="18"/>
                <w:lang w:val="en-GB" w:eastAsia="ko-KR"/>
              </w:rPr>
              <w:t xml:space="preserve"> / 12</w:t>
            </w:r>
          </w:p>
        </w:tc>
      </w:tr>
    </w:tbl>
    <w:p w:rsidR="001C5A02" w:rsidRDefault="001C5A02" w:rsidP="001C5A02">
      <w:pPr>
        <w:spacing w:before="120"/>
        <w:rPr>
          <w:rFonts w:eastAsia="Calibri"/>
          <w:szCs w:val="18"/>
          <w:lang w:val="en-GB" w:eastAsia="ko-KR"/>
        </w:rPr>
      </w:pPr>
      <w:r w:rsidRPr="00045043">
        <w:rPr>
          <w:rFonts w:eastAsia="Calibri"/>
          <w:szCs w:val="18"/>
          <w:lang w:val="en-GB" w:eastAsia="ko-KR"/>
        </w:rPr>
        <w:t>If “No”, please indicate which ones and why.</w:t>
      </w:r>
    </w:p>
    <w:p w:rsidR="001C5A02" w:rsidRPr="001C5A02"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1C5A02">
        <w:rPr>
          <w:rFonts w:eastAsia="Calibri"/>
          <w:szCs w:val="18"/>
          <w:lang w:val="en-US" w:eastAsia="ko-KR"/>
        </w:rPr>
        <w:t>“Not sure what is actually recommended (in ch. 5). For practical (and regulatory) reasons, we should have some CDF-based metric which is applicable for light water reactors. For other facilities, some other metric is usually needed, but then we are usually already in level 2 considerations.” (RiskPilot</w:t>
      </w:r>
      <w:r w:rsidR="0090405A">
        <w:rPr>
          <w:rFonts w:eastAsia="Calibri"/>
          <w:szCs w:val="18"/>
          <w:lang w:val="en-US" w:eastAsia="ko-KR"/>
        </w:rPr>
        <w:t xml:space="preserve"> Ab</w:t>
      </w:r>
      <w:r w:rsidRPr="001C5A02">
        <w:rPr>
          <w:rFonts w:eastAsia="Calibri"/>
          <w:szCs w:val="18"/>
          <w:lang w:val="en-US" w:eastAsia="ko-KR"/>
        </w:rPr>
        <w:t xml:space="preserve">) </w:t>
      </w:r>
    </w:p>
    <w:p w:rsidR="001C5A02" w:rsidRPr="001C5A02"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1C5A02">
        <w:rPr>
          <w:rFonts w:eastAsia="Calibri"/>
          <w:szCs w:val="18"/>
          <w:lang w:val="en-US" w:eastAsia="ko-KR"/>
        </w:rPr>
        <w:t xml:space="preserve">“Non core melt sequences are of interest only if containment has failed (bypass or open penetration)” (EDF) </w:t>
      </w:r>
    </w:p>
    <w:p w:rsidR="00544EBF"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1C5A02">
        <w:rPr>
          <w:rFonts w:eastAsia="Calibri"/>
          <w:szCs w:val="18"/>
          <w:lang w:val="en-US" w:eastAsia="ko-KR"/>
        </w:rPr>
        <w:t xml:space="preserve"> “No evaluation of the RMF (Radionuclide Mobilization Frequency) is given by Bel V (document examined by Level 1 PSA expert).”(</w:t>
      </w:r>
      <w:r w:rsidR="004E1D84">
        <w:rPr>
          <w:rFonts w:eastAsia="Calibri"/>
          <w:szCs w:val="18"/>
          <w:lang w:val="en-US" w:eastAsia="ko-KR"/>
        </w:rPr>
        <w:t>BEL V</w:t>
      </w:r>
      <w:r w:rsidRPr="001C5A02">
        <w:rPr>
          <w:rFonts w:eastAsia="Calibri"/>
          <w:szCs w:val="18"/>
          <w:lang w:val="en-US" w:eastAsia="ko-KR"/>
        </w:rPr>
        <w:t>)</w:t>
      </w:r>
    </w:p>
    <w:p w:rsidR="001C5A02" w:rsidRPr="001C5A02"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1C5A02">
        <w:rPr>
          <w:rFonts w:eastAsia="Calibri"/>
          <w:szCs w:val="18"/>
          <w:lang w:val="en-US" w:eastAsia="ko-KR"/>
        </w:rPr>
        <w:t xml:space="preserve">“[…] recommendations have to be based on the increased influence on the output from boundary conditions, used conservatisms, and different degree of uncertainty for used parameters.” (FORSMARK) </w:t>
      </w:r>
    </w:p>
    <w:p w:rsidR="001C5A02" w:rsidRPr="001C5A02"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1C5A02">
        <w:rPr>
          <w:rFonts w:eastAsia="Calibri"/>
          <w:szCs w:val="18"/>
          <w:lang w:val="en-US" w:eastAsia="ko-KR"/>
        </w:rPr>
        <w:t>“Please see the answer to the question N 6</w:t>
      </w:r>
      <w:r w:rsidR="00C608F9">
        <w:rPr>
          <w:rFonts w:eastAsia="Calibri"/>
          <w:szCs w:val="18"/>
          <w:lang w:val="en-US" w:eastAsia="ko-KR"/>
        </w:rPr>
        <w:t>.</w:t>
      </w:r>
      <w:r w:rsidRPr="001C5A02">
        <w:rPr>
          <w:rFonts w:eastAsia="Calibri"/>
          <w:szCs w:val="18"/>
          <w:lang w:val="en-US" w:eastAsia="ko-KR"/>
        </w:rPr>
        <w:t>” (NIER)</w:t>
      </w:r>
    </w:p>
    <w:p w:rsidR="001C5A02" w:rsidRDefault="001C5A02" w:rsidP="00802A5D">
      <w:pPr>
        <w:spacing w:before="120"/>
        <w:rPr>
          <w:rFonts w:eastAsia="Calibri"/>
          <w:szCs w:val="18"/>
          <w:lang w:val="en-GB" w:eastAsia="ko-KR"/>
        </w:rPr>
      </w:pP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Q6 - Do you agree with project recommendations related to risk metrics for an extended Level 2 PSA presented in the report?</w:t>
      </w:r>
      <w:r w:rsidR="001D337A">
        <w:rPr>
          <w:rFonts w:eastAsia="Calibri"/>
          <w:szCs w:val="18"/>
          <w:lang w:val="en-GB" w:eastAsia="ko-KR"/>
        </w:rPr>
        <w:t xml:space="preserve"> </w:t>
      </w:r>
    </w:p>
    <w:tbl>
      <w:tblPr>
        <w:tblStyle w:val="Grilledutableau"/>
        <w:tblW w:w="0" w:type="auto"/>
        <w:tblInd w:w="817" w:type="dxa"/>
        <w:tblLook w:val="04A0" w:firstRow="1" w:lastRow="0" w:firstColumn="1" w:lastColumn="0" w:noHBand="0" w:noVBand="1"/>
      </w:tblPr>
      <w:tblGrid>
        <w:gridCol w:w="3930"/>
        <w:gridCol w:w="3441"/>
      </w:tblGrid>
      <w:tr w:rsidR="001C5A02" w:rsidRPr="00784541" w:rsidTr="00E77CC1">
        <w:tc>
          <w:tcPr>
            <w:tcW w:w="3930" w:type="dxa"/>
          </w:tcPr>
          <w:p w:rsidR="001C5A02" w:rsidRDefault="001C5A02" w:rsidP="00E77CC1">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1C5A02" w:rsidRDefault="001C5A02" w:rsidP="00E77CC1">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1C5A02" w:rsidTr="00E77CC1">
        <w:tc>
          <w:tcPr>
            <w:tcW w:w="3930" w:type="dxa"/>
          </w:tcPr>
          <w:p w:rsidR="001C5A02" w:rsidRDefault="001C5A02" w:rsidP="001C5A02">
            <w:pPr>
              <w:spacing w:before="120"/>
              <w:jc w:val="center"/>
              <w:rPr>
                <w:rFonts w:eastAsia="Calibri"/>
                <w:szCs w:val="18"/>
                <w:lang w:val="en-GB" w:eastAsia="ko-KR"/>
              </w:rPr>
            </w:pPr>
            <w:r>
              <w:rPr>
                <w:rFonts w:eastAsia="Calibri"/>
                <w:b/>
                <w:szCs w:val="18"/>
                <w:lang w:val="en-GB" w:eastAsia="ko-KR"/>
              </w:rPr>
              <w:t>7</w:t>
            </w:r>
            <w:r>
              <w:rPr>
                <w:rFonts w:eastAsia="Calibri"/>
                <w:szCs w:val="18"/>
                <w:lang w:val="en-GB" w:eastAsia="ko-KR"/>
              </w:rPr>
              <w:t xml:space="preserve"> / 12</w:t>
            </w:r>
          </w:p>
        </w:tc>
        <w:tc>
          <w:tcPr>
            <w:tcW w:w="3441" w:type="dxa"/>
          </w:tcPr>
          <w:p w:rsidR="001C5A02" w:rsidRDefault="001C5A02" w:rsidP="001C5A02">
            <w:pPr>
              <w:spacing w:before="120"/>
              <w:jc w:val="center"/>
              <w:rPr>
                <w:rFonts w:eastAsia="Calibri"/>
                <w:szCs w:val="18"/>
                <w:lang w:val="en-GB" w:eastAsia="ko-KR"/>
              </w:rPr>
            </w:pPr>
            <w:r>
              <w:rPr>
                <w:rFonts w:eastAsia="Calibri"/>
                <w:b/>
                <w:szCs w:val="18"/>
                <w:lang w:val="en-GB" w:eastAsia="ko-KR"/>
              </w:rPr>
              <w:t>5</w:t>
            </w:r>
            <w:r>
              <w:rPr>
                <w:rFonts w:eastAsia="Calibri"/>
                <w:szCs w:val="18"/>
                <w:lang w:val="en-GB" w:eastAsia="ko-KR"/>
              </w:rPr>
              <w:t xml:space="preserve"> / 12</w:t>
            </w:r>
          </w:p>
        </w:tc>
      </w:tr>
    </w:tbl>
    <w:p w:rsidR="00544EBF" w:rsidRPr="00045043" w:rsidRDefault="001C5A02" w:rsidP="00802A5D">
      <w:pPr>
        <w:spacing w:before="120"/>
        <w:rPr>
          <w:rFonts w:eastAsia="Calibri"/>
          <w:szCs w:val="18"/>
          <w:lang w:val="en-GB" w:eastAsia="ko-KR"/>
        </w:rPr>
      </w:pPr>
      <w:r w:rsidRPr="00045043">
        <w:rPr>
          <w:rFonts w:eastAsia="Calibri"/>
          <w:szCs w:val="18"/>
          <w:lang w:val="en-GB" w:eastAsia="ko-KR"/>
        </w:rPr>
        <w:t>If “No”, please indicate which ones and why.</w:t>
      </w:r>
    </w:p>
    <w:p w:rsidR="001C5A02" w:rsidRPr="001C5A02"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C5A02">
        <w:rPr>
          <w:rFonts w:eastAsia="Calibri"/>
          <w:szCs w:val="18"/>
          <w:lang w:val="en-GB" w:eastAsia="ko-KR"/>
        </w:rPr>
        <w:t xml:space="preserve">“Source term risk should not be dismissed as only complementary risk measure as it is much more powerful than e.g. LRF.” (AREVA) </w:t>
      </w:r>
    </w:p>
    <w:p w:rsidR="00544EBF" w:rsidRDefault="00423B09" w:rsidP="001C5A02">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1C5A02" w:rsidRPr="001C5A02">
        <w:rPr>
          <w:rFonts w:eastAsia="Calibri"/>
          <w:szCs w:val="18"/>
          <w:lang w:val="en-GB" w:eastAsia="ko-KR"/>
        </w:rPr>
        <w:t>Not sure what is actually recommended (in ch. 5). For regulatory purposes, we should agree on some metrics which can be coupled with licensing process. For other applications, the issue is more open, but of course it would be beneficial that industry has some consensus on main metrics.” (RiskPilot</w:t>
      </w:r>
      <w:r w:rsidR="0090405A">
        <w:rPr>
          <w:rFonts w:eastAsia="Calibri"/>
          <w:szCs w:val="18"/>
          <w:lang w:val="en-GB" w:eastAsia="ko-KR"/>
        </w:rPr>
        <w:t xml:space="preserve"> Ab</w:t>
      </w:r>
      <w:r w:rsidR="001C5A02" w:rsidRPr="001C5A02">
        <w:rPr>
          <w:rFonts w:eastAsia="Calibri"/>
          <w:szCs w:val="18"/>
          <w:lang w:val="en-GB" w:eastAsia="ko-KR"/>
        </w:rPr>
        <w:t xml:space="preserve">) </w:t>
      </w:r>
    </w:p>
    <w:p w:rsidR="001C5A02"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C5A02">
        <w:rPr>
          <w:rFonts w:eastAsia="Calibri"/>
          <w:szCs w:val="18"/>
          <w:lang w:val="en-GB" w:eastAsia="ko-KR"/>
        </w:rPr>
        <w:t>“The document focuses excessively on the "absolute quantitative aspects" while in my opinion view, the main interest of PSA in general and the PSA Level 2 in particular, focuses on the relative comparison between the obtained results. In other words, what is really important is the comparison of PSA results for different configurations of the safety architecture to help the process of selection and decision. I feel this is an aspect that should be further highlighted.</w:t>
      </w:r>
      <w:r>
        <w:rPr>
          <w:rFonts w:eastAsia="Calibri"/>
          <w:szCs w:val="18"/>
          <w:lang w:val="en-GB" w:eastAsia="ko-KR"/>
        </w:rPr>
        <w:t xml:space="preserve"> </w:t>
      </w:r>
      <w:r w:rsidRPr="001C5A02">
        <w:rPr>
          <w:rFonts w:eastAsia="Calibri"/>
          <w:szCs w:val="18"/>
          <w:lang w:val="en-GB" w:eastAsia="ko-KR"/>
        </w:rPr>
        <w:t>[…] the concept of "practically eliminated", which is punctually mentioned in the document (§3.2.2 &amp; § 3.3.2) but that is not enough put into perspective with the potential of a PSA to help demonstrate the practical elimination; on the other side there is within the document a search for a level of detail - in terms of quantitative results - that may not be necessary for the situations that are categorized in this area (i.e. practically eliminated). […]</w:t>
      </w:r>
      <w:r w:rsidR="00423B09">
        <w:rPr>
          <w:rFonts w:eastAsia="Calibri"/>
          <w:szCs w:val="18"/>
          <w:lang w:val="en-GB" w:eastAsia="ko-KR"/>
        </w:rPr>
        <w:t>”</w:t>
      </w:r>
      <w:r w:rsidRPr="001C5A02">
        <w:rPr>
          <w:rFonts w:eastAsia="Calibri"/>
          <w:szCs w:val="18"/>
          <w:lang w:val="en-GB" w:eastAsia="ko-KR"/>
        </w:rPr>
        <w:t xml:space="preserve"> (NIER)</w:t>
      </w:r>
    </w:p>
    <w:p w:rsidR="001C5A02" w:rsidRPr="001C5A02" w:rsidRDefault="001C5A02" w:rsidP="001C5A02">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C5A02">
        <w:rPr>
          <w:rFonts w:eastAsia="Calibri"/>
          <w:szCs w:val="18"/>
          <w:lang w:val="en-GB" w:eastAsia="ko-KR"/>
        </w:rPr>
        <w:t>“If a "Containment Failure Frequency" aggregate</w:t>
      </w:r>
      <w:r>
        <w:rPr>
          <w:rFonts w:eastAsia="Calibri"/>
          <w:szCs w:val="18"/>
          <w:lang w:val="en-GB" w:eastAsia="ko-KR"/>
        </w:rPr>
        <w:t>s</w:t>
      </w:r>
      <w:r w:rsidRPr="001C5A02">
        <w:rPr>
          <w:rFonts w:eastAsia="Calibri"/>
          <w:szCs w:val="18"/>
          <w:lang w:val="en-GB" w:eastAsia="ko-KR"/>
        </w:rPr>
        <w:t xml:space="preserve"> core melt and non core melt sequences frequencies, the insights of the sum will be limited (for example this sum will be more or less the SGTR frequency for a PWR). This frequency will also aggregate risk with different order of magnitude so it will be hard to get useful insights from it. Additionally this measure should be named "Containment Failure Frequency leading to abnormal releases" (otherwise this frequency is a least 1 as the equipment hatch is open once a year !).</w:t>
      </w:r>
      <w:r>
        <w:rPr>
          <w:rFonts w:eastAsia="Calibri"/>
          <w:szCs w:val="18"/>
          <w:lang w:val="en-GB" w:eastAsia="ko-KR"/>
        </w:rPr>
        <w:t xml:space="preserve"> </w:t>
      </w:r>
      <w:r w:rsidRPr="001C5A02">
        <w:rPr>
          <w:rFonts w:eastAsia="Calibri"/>
          <w:szCs w:val="18"/>
          <w:lang w:val="en-GB" w:eastAsia="ko-KR"/>
        </w:rPr>
        <w:t>[…] for "total risk" metric : as the sum will add a lot of assumptions with different level of conservatism it will be hard to get useful insights from this metric. Considering that this metric requires a lot of work it should be presented as an optional metric to be discussed with the country's safety regulator and not as a recommendation.” (EDF)</w:t>
      </w:r>
    </w:p>
    <w:p w:rsidR="001C5A02" w:rsidRPr="00802A5D" w:rsidRDefault="003A7570" w:rsidP="001C5A02">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1C5A02" w:rsidRPr="001C5A02">
        <w:rPr>
          <w:rFonts w:eastAsia="Calibri"/>
          <w:szCs w:val="18"/>
          <w:lang w:val="en-GB" w:eastAsia="ko-KR"/>
        </w:rPr>
        <w:t>Discuss and specify if risk metrics are used taking into account also non-safety systems / SAMG / mobile systems</w:t>
      </w:r>
      <w:r>
        <w:rPr>
          <w:rFonts w:eastAsia="Calibri"/>
          <w:szCs w:val="18"/>
          <w:lang w:val="en-GB" w:eastAsia="ko-KR"/>
        </w:rPr>
        <w:t>.”</w:t>
      </w:r>
      <w:r w:rsidR="001C5A02" w:rsidRPr="001C5A02">
        <w:rPr>
          <w:rFonts w:eastAsia="Calibri"/>
          <w:szCs w:val="18"/>
          <w:lang w:val="en-GB" w:eastAsia="ko-KR"/>
        </w:rPr>
        <w:t xml:space="preserve"> (FORSMARK)</w:t>
      </w:r>
    </w:p>
    <w:p w:rsidR="0084621B" w:rsidRDefault="0084621B" w:rsidP="0084621B">
      <w:pPr>
        <w:pStyle w:val="Titre4"/>
      </w:pPr>
      <w:bookmarkStart w:id="72" w:name="_Ref464825625"/>
      <w:bookmarkStart w:id="73" w:name="_Toc456170668"/>
      <w:bookmarkStart w:id="74" w:name="_Toc476151005"/>
      <w:r>
        <w:rPr>
          <w:lang w:val="fr-FR"/>
        </w:rPr>
        <w:t>Feedbacks from reviewers</w:t>
      </w:r>
      <w:bookmarkEnd w:id="72"/>
      <w:bookmarkEnd w:id="74"/>
    </w:p>
    <w:p w:rsidR="0084621B" w:rsidRPr="00A913E9" w:rsidRDefault="00E31CCE" w:rsidP="0084621B">
      <w:pPr>
        <w:spacing w:before="120"/>
        <w:rPr>
          <w:rFonts w:eastAsia="Calibri"/>
          <w:szCs w:val="18"/>
          <w:lang w:val="en-GB" w:eastAsia="ko-KR"/>
        </w:rPr>
      </w:pPr>
      <w:r>
        <w:rPr>
          <w:rFonts w:eastAsia="Calibri"/>
          <w:szCs w:val="18"/>
          <w:lang w:val="en-GB" w:eastAsia="ko-KR"/>
        </w:rPr>
        <w:t>Many p</w:t>
      </w:r>
      <w:r w:rsidR="0084621B">
        <w:rPr>
          <w:rFonts w:eastAsia="Calibri"/>
          <w:szCs w:val="18"/>
          <w:lang w:val="en-GB" w:eastAsia="ko-KR"/>
        </w:rPr>
        <w:t>roposals and comments have bee</w:t>
      </w:r>
      <w:r>
        <w:rPr>
          <w:rFonts w:eastAsia="Calibri"/>
          <w:szCs w:val="18"/>
          <w:lang w:val="en-GB" w:eastAsia="ko-KR"/>
        </w:rPr>
        <w:t>n</w:t>
      </w:r>
      <w:r w:rsidR="0084621B">
        <w:rPr>
          <w:rFonts w:eastAsia="Calibri"/>
          <w:szCs w:val="18"/>
          <w:lang w:val="en-GB" w:eastAsia="ko-KR"/>
        </w:rPr>
        <w:t xml:space="preserve"> received from </w:t>
      </w:r>
      <w:r w:rsidR="004E1D84">
        <w:rPr>
          <w:rFonts w:eastAsia="Calibri"/>
          <w:szCs w:val="18"/>
          <w:lang w:val="en-GB" w:eastAsia="ko-KR"/>
        </w:rPr>
        <w:t>BEL V</w:t>
      </w:r>
      <w:r w:rsidR="0084621B" w:rsidRPr="0084621B">
        <w:rPr>
          <w:rFonts w:eastAsia="Calibri"/>
          <w:szCs w:val="18"/>
          <w:lang w:val="en-GB" w:eastAsia="ko-KR"/>
        </w:rPr>
        <w:t>, EDF, NIER, TRACTEBEL</w:t>
      </w:r>
      <w:r>
        <w:rPr>
          <w:rFonts w:eastAsia="Calibri"/>
          <w:szCs w:val="18"/>
          <w:lang w:val="en-GB" w:eastAsia="ko-KR"/>
        </w:rPr>
        <w:t xml:space="preserve"> and </w:t>
      </w:r>
      <w:r w:rsidR="0084621B" w:rsidRPr="0084621B">
        <w:rPr>
          <w:rFonts w:eastAsia="Calibri"/>
          <w:szCs w:val="18"/>
          <w:lang w:val="en-GB" w:eastAsia="ko-KR"/>
        </w:rPr>
        <w:t>FORSMARK</w:t>
      </w:r>
      <w:r>
        <w:rPr>
          <w:rFonts w:eastAsia="Calibri"/>
          <w:szCs w:val="18"/>
          <w:lang w:val="en-GB" w:eastAsia="ko-KR"/>
        </w:rPr>
        <w:t>. O</w:t>
      </w:r>
      <w:r w:rsidRPr="00A913E9">
        <w:rPr>
          <w:rFonts w:eastAsia="Calibri"/>
          <w:szCs w:val="18"/>
          <w:lang w:val="en-GB" w:eastAsia="ko-KR"/>
        </w:rPr>
        <w:t>nly most important ones are presented here.</w:t>
      </w:r>
    </w:p>
    <w:p w:rsidR="00E31CCE" w:rsidRPr="00E31CCE" w:rsidRDefault="00E31CCE" w:rsidP="00A913E9">
      <w:pPr>
        <w:pStyle w:val="Paragraphedeliste"/>
        <w:numPr>
          <w:ilvl w:val="0"/>
          <w:numId w:val="77"/>
        </w:numPr>
        <w:spacing w:before="120" w:after="0" w:line="348" w:lineRule="exact"/>
        <w:ind w:left="714" w:hanging="357"/>
        <w:contextualSpacing w:val="0"/>
        <w:rPr>
          <w:rFonts w:ascii="Trebuchet MS" w:hAnsi="Trebuchet MS"/>
          <w:sz w:val="18"/>
          <w:szCs w:val="18"/>
          <w:lang w:val="en-GB" w:eastAsia="ko-KR"/>
        </w:rPr>
      </w:pPr>
      <w:r w:rsidRPr="00E31CCE">
        <w:rPr>
          <w:rFonts w:ascii="Trebuchet MS" w:hAnsi="Trebuchet MS"/>
          <w:sz w:val="18"/>
          <w:szCs w:val="18"/>
          <w:lang w:val="en-GB" w:eastAsia="ko-KR"/>
        </w:rPr>
        <w:t xml:space="preserve">General comments: </w:t>
      </w:r>
    </w:p>
    <w:p w:rsidR="00E31CCE" w:rsidRPr="00E31CCE" w:rsidRDefault="00FC69D7" w:rsidP="006D479A">
      <w:pPr>
        <w:spacing w:before="120"/>
        <w:rPr>
          <w:rFonts w:eastAsia="Calibri"/>
          <w:szCs w:val="18"/>
          <w:lang w:val="en-GB" w:eastAsia="ko-KR"/>
        </w:rPr>
      </w:pPr>
      <w:r>
        <w:rPr>
          <w:rFonts w:eastAsia="Calibri"/>
          <w:szCs w:val="18"/>
          <w:lang w:val="en-GB" w:eastAsia="ko-KR"/>
        </w:rPr>
        <w:t>Concerning p</w:t>
      </w:r>
      <w:r w:rsidR="00E31CCE" w:rsidRPr="00E31CCE">
        <w:rPr>
          <w:rFonts w:eastAsia="Calibri"/>
          <w:szCs w:val="18"/>
          <w:lang w:val="en-GB" w:eastAsia="ko-KR"/>
        </w:rPr>
        <w:t>ractical elimination</w:t>
      </w:r>
      <w:r>
        <w:rPr>
          <w:rFonts w:eastAsia="Calibri"/>
          <w:szCs w:val="18"/>
          <w:lang w:val="en-GB" w:eastAsia="ko-KR"/>
        </w:rPr>
        <w:t xml:space="preserve">, </w:t>
      </w:r>
      <w:r w:rsidR="00E31CCE" w:rsidRPr="00E31CCE">
        <w:rPr>
          <w:rFonts w:eastAsia="Calibri"/>
          <w:szCs w:val="18"/>
          <w:lang w:val="en-GB" w:eastAsia="ko-KR"/>
        </w:rPr>
        <w:t xml:space="preserve">the text should be consistent with WENRA (“the practical elimination of accidents with consequences that would not be limited in space and </w:t>
      </w:r>
      <w:r w:rsidR="00E31CCE" w:rsidRPr="00FC69D7">
        <w:rPr>
          <w:rFonts w:eastAsia="Calibri"/>
          <w:szCs w:val="18"/>
          <w:u w:val="single"/>
          <w:lang w:val="en-GB" w:eastAsia="ko-KR"/>
        </w:rPr>
        <w:t>/ or</w:t>
      </w:r>
      <w:r w:rsidR="00E31CCE" w:rsidRPr="00E31CCE">
        <w:rPr>
          <w:rFonts w:eastAsia="Calibri"/>
          <w:szCs w:val="18"/>
          <w:lang w:val="en-GB" w:eastAsia="ko-KR"/>
        </w:rPr>
        <w:t xml:space="preserve"> in time”</w:t>
      </w:r>
      <w:r w:rsidR="003A7570">
        <w:rPr>
          <w:rFonts w:eastAsia="Calibri"/>
          <w:szCs w:val="18"/>
          <w:lang w:val="en-GB" w:eastAsia="ko-KR"/>
        </w:rPr>
        <w:t>)</w:t>
      </w:r>
      <w:r w:rsidR="00563D00">
        <w:rPr>
          <w:rFonts w:eastAsia="Calibri"/>
          <w:szCs w:val="18"/>
          <w:lang w:val="en-GB" w:eastAsia="ko-KR"/>
        </w:rPr>
        <w:t>.</w:t>
      </w:r>
      <w:r>
        <w:rPr>
          <w:rFonts w:eastAsia="Calibri"/>
          <w:szCs w:val="18"/>
          <w:lang w:val="en-GB" w:eastAsia="ko-KR"/>
        </w:rPr>
        <w:t xml:space="preserve"> </w:t>
      </w:r>
      <w:r w:rsidR="00E31CCE" w:rsidRPr="00E31CCE">
        <w:rPr>
          <w:rFonts w:eastAsia="Calibri"/>
          <w:szCs w:val="18"/>
          <w:lang w:val="en-GB" w:eastAsia="ko-KR"/>
        </w:rPr>
        <w:t xml:space="preserve">(NIER) </w:t>
      </w:r>
    </w:p>
    <w:p w:rsidR="00E31CCE" w:rsidRPr="00E31CCE" w:rsidRDefault="00E31CCE" w:rsidP="003901F9">
      <w:pPr>
        <w:spacing w:before="120"/>
        <w:rPr>
          <w:rFonts w:eastAsia="Calibri"/>
          <w:szCs w:val="18"/>
          <w:lang w:val="en-GB" w:eastAsia="ko-KR"/>
        </w:rPr>
      </w:pPr>
      <w:r w:rsidRPr="00E31CCE">
        <w:rPr>
          <w:rFonts w:eastAsia="Calibri"/>
          <w:szCs w:val="18"/>
          <w:lang w:val="en-GB" w:eastAsia="ko-KR"/>
        </w:rPr>
        <w:t>“As many external events and hazards are time dependent, the report should focus on ways to handle time dependent events</w:t>
      </w:r>
      <w:r w:rsidR="003A7570">
        <w:rPr>
          <w:rFonts w:eastAsia="Calibri"/>
          <w:szCs w:val="18"/>
          <w:lang w:val="en-GB" w:eastAsia="ko-KR"/>
        </w:rPr>
        <w:t>.</w:t>
      </w:r>
      <w:r w:rsidRPr="00E31CCE">
        <w:rPr>
          <w:rFonts w:eastAsia="Calibri"/>
          <w:szCs w:val="18"/>
          <w:lang w:val="en-GB" w:eastAsia="ko-KR"/>
        </w:rPr>
        <w:t>”</w:t>
      </w:r>
      <w:r w:rsidR="00FC69D7">
        <w:rPr>
          <w:rFonts w:eastAsia="Calibri"/>
          <w:szCs w:val="18"/>
          <w:lang w:val="en-GB" w:eastAsia="ko-KR"/>
        </w:rPr>
        <w:t xml:space="preserve"> (FKA)</w:t>
      </w:r>
      <w:r w:rsidRPr="00E31CCE">
        <w:rPr>
          <w:rFonts w:eastAsia="Calibri"/>
          <w:szCs w:val="18"/>
          <w:lang w:val="en-GB" w:eastAsia="ko-KR"/>
        </w:rPr>
        <w:t xml:space="preserve"> </w:t>
      </w:r>
    </w:p>
    <w:p w:rsidR="0084621B" w:rsidRDefault="00E31CCE" w:rsidP="00E31CCE">
      <w:pPr>
        <w:spacing w:before="120"/>
        <w:rPr>
          <w:rFonts w:eastAsia="Calibri"/>
          <w:szCs w:val="18"/>
          <w:lang w:val="en-GB" w:eastAsia="ko-KR"/>
        </w:rPr>
      </w:pPr>
      <w:r w:rsidRPr="00E31CCE">
        <w:rPr>
          <w:rFonts w:eastAsia="Calibri"/>
          <w:szCs w:val="18"/>
          <w:lang w:val="en-GB" w:eastAsia="ko-KR"/>
        </w:rPr>
        <w:t>“</w:t>
      </w:r>
      <w:r w:rsidR="00FC69D7">
        <w:rPr>
          <w:rFonts w:eastAsia="Calibri"/>
          <w:szCs w:val="18"/>
          <w:lang w:val="en-GB" w:eastAsia="ko-KR"/>
        </w:rPr>
        <w:t>T</w:t>
      </w:r>
      <w:r w:rsidRPr="00E31CCE">
        <w:rPr>
          <w:rFonts w:eastAsia="Calibri"/>
          <w:szCs w:val="18"/>
          <w:lang w:val="en-GB" w:eastAsia="ko-KR"/>
        </w:rPr>
        <w:t xml:space="preserve">ext is based on an idea that all data are best estimate with similar uncertainties. […] Using risk metric based on PSA where internal events and external events are combined have to </w:t>
      </w:r>
      <w:r w:rsidR="00563D00">
        <w:rPr>
          <w:rFonts w:eastAsia="Calibri"/>
          <w:szCs w:val="18"/>
          <w:lang w:val="en-GB" w:eastAsia="ko-KR"/>
        </w:rPr>
        <w:t xml:space="preserve">be </w:t>
      </w:r>
      <w:r w:rsidRPr="00E31CCE">
        <w:rPr>
          <w:rFonts w:eastAsia="Calibri"/>
          <w:szCs w:val="18"/>
          <w:lang w:val="en-GB" w:eastAsia="ko-KR"/>
        </w:rPr>
        <w:t xml:space="preserve">done very restrictive as it is a large risk that conservative data effects the risk metric in a way that the result cannot </w:t>
      </w:r>
      <w:r w:rsidR="00563D00">
        <w:rPr>
          <w:rFonts w:eastAsia="Calibri"/>
          <w:szCs w:val="18"/>
          <w:lang w:val="en-GB" w:eastAsia="ko-KR"/>
        </w:rPr>
        <w:t xml:space="preserve">be </w:t>
      </w:r>
      <w:r w:rsidRPr="00E31CCE">
        <w:rPr>
          <w:rFonts w:eastAsia="Calibri"/>
          <w:szCs w:val="18"/>
          <w:lang w:val="en-GB" w:eastAsia="ko-KR"/>
        </w:rPr>
        <w:t>interpreted just by looking at the quantitative results. The report ha</w:t>
      </w:r>
      <w:r w:rsidR="00FC69D7">
        <w:rPr>
          <w:rFonts w:eastAsia="Calibri"/>
          <w:szCs w:val="18"/>
          <w:lang w:val="en-GB" w:eastAsia="ko-KR"/>
        </w:rPr>
        <w:t>s</w:t>
      </w:r>
      <w:r w:rsidRPr="00E31CCE">
        <w:rPr>
          <w:rFonts w:eastAsia="Calibri"/>
          <w:szCs w:val="18"/>
          <w:lang w:val="en-GB" w:eastAsia="ko-KR"/>
        </w:rPr>
        <w:t xml:space="preserve"> to be developed to include this reality related to data.” (FKA)</w:t>
      </w:r>
    </w:p>
    <w:p w:rsidR="00E31CCE" w:rsidRPr="00E31CCE" w:rsidRDefault="00E31CCE" w:rsidP="00A913E9">
      <w:pPr>
        <w:pStyle w:val="Paragraphedeliste"/>
        <w:numPr>
          <w:ilvl w:val="0"/>
          <w:numId w:val="77"/>
        </w:numPr>
        <w:spacing w:before="120" w:after="0" w:line="348" w:lineRule="exact"/>
        <w:ind w:left="714" w:hanging="357"/>
        <w:contextualSpacing w:val="0"/>
        <w:rPr>
          <w:rFonts w:ascii="Trebuchet MS" w:hAnsi="Trebuchet MS"/>
          <w:sz w:val="18"/>
          <w:szCs w:val="18"/>
          <w:lang w:val="en-GB" w:eastAsia="ko-KR"/>
        </w:rPr>
      </w:pPr>
      <w:r w:rsidRPr="00E31CCE">
        <w:rPr>
          <w:rFonts w:ascii="Trebuchet MS" w:hAnsi="Trebuchet MS"/>
          <w:sz w:val="18"/>
          <w:szCs w:val="18"/>
          <w:lang w:val="en-GB" w:eastAsia="ko-KR"/>
        </w:rPr>
        <w:t>Risk metrics for L1 PSAs</w:t>
      </w:r>
    </w:p>
    <w:p w:rsidR="00E31CCE" w:rsidRPr="00E31CCE" w:rsidRDefault="00712C54" w:rsidP="00E31CCE">
      <w:pPr>
        <w:spacing w:before="120"/>
        <w:rPr>
          <w:rFonts w:eastAsia="Calibri"/>
          <w:szCs w:val="18"/>
          <w:lang w:val="en-GB" w:eastAsia="ko-KR"/>
        </w:rPr>
      </w:pPr>
      <w:r>
        <w:rPr>
          <w:rFonts w:eastAsia="Calibri"/>
          <w:szCs w:val="18"/>
          <w:lang w:val="en-GB" w:eastAsia="ko-KR"/>
        </w:rPr>
        <w:t>“</w:t>
      </w:r>
      <w:r w:rsidR="00E31CCE" w:rsidRPr="00E31CCE">
        <w:rPr>
          <w:rFonts w:eastAsia="Calibri"/>
          <w:szCs w:val="18"/>
          <w:lang w:val="en-GB" w:eastAsia="ko-KR"/>
        </w:rPr>
        <w:t xml:space="preserve">Some of the definitions of CDF are restricted to core damages leading to releases other definitions do not lead to any releases at all: </w:t>
      </w:r>
      <w:r w:rsidR="00FC69D7">
        <w:rPr>
          <w:rFonts w:eastAsia="Calibri"/>
          <w:szCs w:val="18"/>
          <w:lang w:val="en-GB" w:eastAsia="ko-KR"/>
        </w:rPr>
        <w:t xml:space="preserve">it is </w:t>
      </w:r>
      <w:r w:rsidR="00E31CCE" w:rsidRPr="00E31CCE">
        <w:rPr>
          <w:rFonts w:eastAsia="Calibri"/>
          <w:szCs w:val="18"/>
          <w:lang w:val="en-GB" w:eastAsia="ko-KR"/>
        </w:rPr>
        <w:t>confusing and not understandable outside the PSA-specialists</w:t>
      </w:r>
      <w:r w:rsidR="00FC69D7">
        <w:rPr>
          <w:rFonts w:eastAsia="Calibri"/>
          <w:szCs w:val="18"/>
          <w:lang w:val="en-GB" w:eastAsia="ko-KR"/>
        </w:rPr>
        <w:t>.</w:t>
      </w:r>
      <w:r>
        <w:rPr>
          <w:rFonts w:eastAsia="Calibri"/>
          <w:szCs w:val="18"/>
          <w:lang w:val="en-GB" w:eastAsia="ko-KR"/>
        </w:rPr>
        <w:t>”</w:t>
      </w:r>
      <w:r w:rsidR="00FC69D7">
        <w:rPr>
          <w:rFonts w:eastAsia="Calibri"/>
          <w:szCs w:val="18"/>
          <w:lang w:val="en-GB" w:eastAsia="ko-KR"/>
        </w:rPr>
        <w:t xml:space="preserve"> </w:t>
      </w:r>
      <w:r>
        <w:rPr>
          <w:rFonts w:eastAsia="Calibri"/>
          <w:szCs w:val="18"/>
          <w:lang w:val="en-GB" w:eastAsia="ko-KR"/>
        </w:rPr>
        <w:t>This comment (by FKA) suggests that c</w:t>
      </w:r>
      <w:r w:rsidR="00FC69D7">
        <w:rPr>
          <w:rFonts w:eastAsia="Calibri"/>
          <w:szCs w:val="18"/>
          <w:lang w:val="en-GB" w:eastAsia="ko-KR"/>
        </w:rPr>
        <w:t>larifications should be provided in the report.</w:t>
      </w:r>
    </w:p>
    <w:p w:rsidR="0033156A" w:rsidRPr="0033156A" w:rsidRDefault="00712C54" w:rsidP="0033156A">
      <w:pPr>
        <w:spacing w:before="120"/>
        <w:rPr>
          <w:rFonts w:eastAsia="Calibri"/>
          <w:szCs w:val="18"/>
          <w:lang w:val="en-GB" w:eastAsia="ko-KR"/>
        </w:rPr>
      </w:pPr>
      <w:r>
        <w:rPr>
          <w:rFonts w:eastAsia="Calibri"/>
          <w:szCs w:val="18"/>
          <w:lang w:val="en-GB" w:eastAsia="ko-KR"/>
        </w:rPr>
        <w:t>“</w:t>
      </w:r>
      <w:r w:rsidR="0033156A" w:rsidRPr="0033156A">
        <w:rPr>
          <w:rFonts w:eastAsia="Calibri"/>
          <w:szCs w:val="18"/>
          <w:lang w:val="en-GB" w:eastAsia="ko-KR"/>
        </w:rPr>
        <w:t>Calculated CDF results are not consistent with operational experience</w:t>
      </w:r>
      <w:r w:rsidR="00BE7C5D">
        <w:rPr>
          <w:rFonts w:eastAsia="Calibri"/>
          <w:szCs w:val="18"/>
          <w:lang w:val="en-GB" w:eastAsia="ko-KR"/>
        </w:rPr>
        <w:t>.</w:t>
      </w:r>
      <w:r>
        <w:rPr>
          <w:rFonts w:eastAsia="Calibri"/>
          <w:szCs w:val="18"/>
          <w:lang w:val="en-GB" w:eastAsia="ko-KR"/>
        </w:rPr>
        <w:t>”</w:t>
      </w:r>
      <w:r w:rsidR="00BE7C5D">
        <w:rPr>
          <w:rFonts w:eastAsia="Calibri"/>
          <w:szCs w:val="18"/>
          <w:lang w:val="en-GB" w:eastAsia="ko-KR"/>
        </w:rPr>
        <w:t xml:space="preserve"> (CCA)</w:t>
      </w:r>
    </w:p>
    <w:p w:rsidR="0033156A" w:rsidRPr="0033156A" w:rsidRDefault="00BE7C5D" w:rsidP="0033156A">
      <w:pPr>
        <w:spacing w:before="120"/>
        <w:rPr>
          <w:rFonts w:eastAsia="Calibri"/>
          <w:szCs w:val="18"/>
          <w:lang w:val="en-GB" w:eastAsia="ko-KR"/>
        </w:rPr>
      </w:pPr>
      <w:r>
        <w:rPr>
          <w:rFonts w:eastAsia="Calibri"/>
          <w:szCs w:val="18"/>
          <w:lang w:val="en-GB" w:eastAsia="ko-KR"/>
        </w:rPr>
        <w:t xml:space="preserve">It is </w:t>
      </w:r>
      <w:r w:rsidR="0033156A" w:rsidRPr="0033156A">
        <w:rPr>
          <w:rFonts w:eastAsia="Calibri"/>
          <w:szCs w:val="18"/>
          <w:lang w:val="en-GB" w:eastAsia="ko-KR"/>
        </w:rPr>
        <w:t xml:space="preserve">difficult to </w:t>
      </w:r>
      <w:r w:rsidR="00712C54">
        <w:rPr>
          <w:rFonts w:eastAsia="Calibri"/>
          <w:szCs w:val="18"/>
          <w:lang w:val="en-GB" w:eastAsia="ko-KR"/>
        </w:rPr>
        <w:t>“</w:t>
      </w:r>
      <w:r w:rsidR="0033156A" w:rsidRPr="0033156A">
        <w:rPr>
          <w:rFonts w:eastAsia="Calibri"/>
          <w:szCs w:val="18"/>
          <w:lang w:val="en-GB" w:eastAsia="ko-KR"/>
        </w:rPr>
        <w:t>compare CDF results assessed by two different teams</w:t>
      </w:r>
      <w:r w:rsidR="00712C54">
        <w:rPr>
          <w:rFonts w:eastAsia="Calibri"/>
          <w:szCs w:val="18"/>
          <w:lang w:val="en-GB" w:eastAsia="ko-KR"/>
        </w:rPr>
        <w:t>”</w:t>
      </w:r>
      <w:r>
        <w:rPr>
          <w:rFonts w:eastAsia="Calibri"/>
          <w:szCs w:val="18"/>
          <w:lang w:val="en-GB" w:eastAsia="ko-KR"/>
        </w:rPr>
        <w:t>. (</w:t>
      </w:r>
      <w:r w:rsidR="004E1D84">
        <w:rPr>
          <w:rFonts w:eastAsia="Calibri"/>
          <w:szCs w:val="18"/>
          <w:lang w:val="en-GB" w:eastAsia="ko-KR"/>
        </w:rPr>
        <w:t>BEL V</w:t>
      </w:r>
      <w:r>
        <w:rPr>
          <w:rFonts w:eastAsia="Calibri"/>
          <w:szCs w:val="18"/>
          <w:lang w:val="en-GB" w:eastAsia="ko-KR"/>
        </w:rPr>
        <w:t>)</w:t>
      </w:r>
    </w:p>
    <w:p w:rsidR="0033156A" w:rsidRPr="0033156A" w:rsidRDefault="00BE7C5D" w:rsidP="0033156A">
      <w:pPr>
        <w:spacing w:before="120"/>
        <w:rPr>
          <w:rFonts w:eastAsia="Calibri"/>
          <w:szCs w:val="18"/>
          <w:lang w:val="en-GB" w:eastAsia="ko-KR"/>
        </w:rPr>
      </w:pPr>
      <w:r>
        <w:rPr>
          <w:rFonts w:eastAsia="Calibri"/>
          <w:szCs w:val="18"/>
          <w:lang w:val="en-GB" w:eastAsia="ko-KR"/>
        </w:rPr>
        <w:t>M</w:t>
      </w:r>
      <w:r w:rsidR="0033156A" w:rsidRPr="0033156A">
        <w:rPr>
          <w:rFonts w:eastAsia="Calibri"/>
          <w:szCs w:val="18"/>
          <w:lang w:val="en-GB" w:eastAsia="ko-KR"/>
        </w:rPr>
        <w:t xml:space="preserve">ore details </w:t>
      </w:r>
      <w:r>
        <w:rPr>
          <w:rFonts w:eastAsia="Calibri"/>
          <w:szCs w:val="18"/>
          <w:lang w:val="en-GB" w:eastAsia="ko-KR"/>
        </w:rPr>
        <w:t xml:space="preserve">should be provided </w:t>
      </w:r>
      <w:r w:rsidR="0033156A" w:rsidRPr="0033156A">
        <w:rPr>
          <w:rFonts w:eastAsia="Calibri"/>
          <w:szCs w:val="18"/>
          <w:lang w:val="en-GB" w:eastAsia="ko-KR"/>
        </w:rPr>
        <w:t xml:space="preserve">on the </w:t>
      </w:r>
      <w:r w:rsidR="00712C54">
        <w:rPr>
          <w:rFonts w:eastAsia="Calibri"/>
          <w:szCs w:val="18"/>
          <w:lang w:val="en-GB" w:eastAsia="ko-KR"/>
        </w:rPr>
        <w:t>“</w:t>
      </w:r>
      <w:r w:rsidR="0033156A" w:rsidRPr="0033156A">
        <w:rPr>
          <w:rFonts w:eastAsia="Calibri"/>
          <w:szCs w:val="18"/>
          <w:lang w:val="en-GB" w:eastAsia="ko-KR"/>
        </w:rPr>
        <w:t>specificities of the time dependent CDF (« picture » of the NPP at a certain time taking into account actual unavailabilities, etc.)</w:t>
      </w:r>
      <w:r w:rsidR="00712C54">
        <w:rPr>
          <w:rFonts w:eastAsia="Calibri"/>
          <w:szCs w:val="18"/>
          <w:lang w:val="en-GB" w:eastAsia="ko-KR"/>
        </w:rPr>
        <w:t>”</w:t>
      </w:r>
      <w:r>
        <w:rPr>
          <w:rFonts w:eastAsia="Calibri"/>
          <w:szCs w:val="18"/>
          <w:lang w:val="en-GB" w:eastAsia="ko-KR"/>
        </w:rPr>
        <w:t>. (</w:t>
      </w:r>
      <w:r w:rsidR="004E1D84">
        <w:rPr>
          <w:rFonts w:eastAsia="Calibri"/>
          <w:szCs w:val="18"/>
          <w:lang w:val="en-GB" w:eastAsia="ko-KR"/>
        </w:rPr>
        <w:t>BEL V</w:t>
      </w:r>
      <w:r>
        <w:rPr>
          <w:rFonts w:eastAsia="Calibri"/>
          <w:szCs w:val="18"/>
          <w:lang w:val="en-GB" w:eastAsia="ko-KR"/>
        </w:rPr>
        <w:t>)</w:t>
      </w:r>
    </w:p>
    <w:p w:rsidR="0033156A" w:rsidRDefault="0033156A" w:rsidP="0033156A">
      <w:pPr>
        <w:spacing w:before="120"/>
        <w:rPr>
          <w:rFonts w:eastAsia="Calibri"/>
          <w:szCs w:val="18"/>
          <w:lang w:val="en-GB" w:eastAsia="ko-KR"/>
        </w:rPr>
      </w:pPr>
      <w:r w:rsidRPr="0033156A">
        <w:rPr>
          <w:rFonts w:eastAsia="Calibri"/>
          <w:szCs w:val="18"/>
          <w:lang w:val="en-GB" w:eastAsia="ko-KR"/>
        </w:rPr>
        <w:t>Reliability and consistency of Change in CDF</w:t>
      </w:r>
      <w:r w:rsidR="00BE7C5D">
        <w:rPr>
          <w:rFonts w:eastAsia="Calibri"/>
          <w:szCs w:val="18"/>
          <w:lang w:val="en-GB" w:eastAsia="ko-KR"/>
        </w:rPr>
        <w:t xml:space="preserve"> </w:t>
      </w:r>
      <w:r w:rsidRPr="0033156A">
        <w:rPr>
          <w:rFonts w:eastAsia="Calibri"/>
          <w:szCs w:val="18"/>
          <w:lang w:val="en-GB" w:eastAsia="ko-KR"/>
        </w:rPr>
        <w:t>“can only be guaranteed if the PSA have been benchmarked against similar reactors PSAs“</w:t>
      </w:r>
      <w:r w:rsidR="00BE7C5D">
        <w:rPr>
          <w:rFonts w:eastAsia="Calibri"/>
          <w:szCs w:val="18"/>
          <w:lang w:val="en-GB" w:eastAsia="ko-KR"/>
        </w:rPr>
        <w:t>. (FKA)</w:t>
      </w:r>
    </w:p>
    <w:p w:rsidR="0033156A" w:rsidRPr="0033156A" w:rsidRDefault="00C65FA8" w:rsidP="0033156A">
      <w:pPr>
        <w:spacing w:before="120"/>
        <w:rPr>
          <w:rFonts w:eastAsia="Calibri"/>
          <w:szCs w:val="18"/>
          <w:lang w:val="en-GB" w:eastAsia="ko-KR"/>
        </w:rPr>
      </w:pPr>
      <w:r>
        <w:rPr>
          <w:rFonts w:eastAsia="Calibri"/>
          <w:szCs w:val="18"/>
          <w:lang w:val="en-GB" w:eastAsia="ko-KR"/>
        </w:rPr>
        <w:t>“</w:t>
      </w:r>
      <w:r w:rsidR="00BE7C5D">
        <w:rPr>
          <w:rFonts w:eastAsia="Calibri"/>
          <w:szCs w:val="18"/>
          <w:lang w:val="en-GB" w:eastAsia="ko-KR"/>
        </w:rPr>
        <w:t xml:space="preserve">The </w:t>
      </w:r>
      <w:r w:rsidR="0033156A" w:rsidRPr="0033156A">
        <w:rPr>
          <w:rFonts w:eastAsia="Calibri"/>
          <w:szCs w:val="18"/>
          <w:lang w:val="en-GB" w:eastAsia="ko-KR"/>
        </w:rPr>
        <w:t xml:space="preserve">issue </w:t>
      </w:r>
      <w:r w:rsidR="00BE7C5D">
        <w:rPr>
          <w:rFonts w:eastAsia="Calibri"/>
          <w:szCs w:val="18"/>
          <w:lang w:val="en-GB" w:eastAsia="ko-KR"/>
        </w:rPr>
        <w:t xml:space="preserve">of </w:t>
      </w:r>
      <w:r w:rsidR="00BE7C5D" w:rsidRPr="0033156A">
        <w:rPr>
          <w:rFonts w:eastAsia="Calibri"/>
          <w:szCs w:val="18"/>
          <w:lang w:val="en-GB" w:eastAsia="ko-KR"/>
        </w:rPr>
        <w:t xml:space="preserve">Importance Risk Measures </w:t>
      </w:r>
      <w:r w:rsidR="0033156A" w:rsidRPr="0033156A">
        <w:rPr>
          <w:rFonts w:eastAsia="Calibri"/>
          <w:szCs w:val="18"/>
          <w:lang w:val="en-GB" w:eastAsia="ko-KR"/>
        </w:rPr>
        <w:t>is not well known. Some guidance on this point should be interesting.</w:t>
      </w:r>
      <w:r>
        <w:rPr>
          <w:rFonts w:eastAsia="Calibri"/>
          <w:szCs w:val="18"/>
          <w:lang w:val="en-GB" w:eastAsia="ko-KR"/>
        </w:rPr>
        <w:t>”</w:t>
      </w:r>
      <w:r w:rsidR="00BE7C5D">
        <w:rPr>
          <w:rFonts w:eastAsia="Calibri"/>
          <w:szCs w:val="18"/>
          <w:lang w:val="en-GB" w:eastAsia="ko-KR"/>
        </w:rPr>
        <w:t xml:space="preserve"> (</w:t>
      </w:r>
      <w:r w:rsidR="004E1D84">
        <w:rPr>
          <w:rFonts w:eastAsia="Calibri"/>
          <w:szCs w:val="18"/>
          <w:lang w:val="en-GB" w:eastAsia="ko-KR"/>
        </w:rPr>
        <w:t>BEL V</w:t>
      </w:r>
      <w:r w:rsidR="00BE7C5D">
        <w:rPr>
          <w:rFonts w:eastAsia="Calibri"/>
          <w:szCs w:val="18"/>
          <w:lang w:val="en-GB" w:eastAsia="ko-KR"/>
        </w:rPr>
        <w:t>)</w:t>
      </w:r>
    </w:p>
    <w:p w:rsidR="00E31CCE" w:rsidRDefault="0033156A" w:rsidP="0033156A">
      <w:pPr>
        <w:spacing w:before="120"/>
        <w:rPr>
          <w:rFonts w:eastAsia="Calibri"/>
          <w:szCs w:val="18"/>
          <w:lang w:val="en-GB" w:eastAsia="ko-KR"/>
        </w:rPr>
      </w:pPr>
      <w:r w:rsidRPr="0033156A">
        <w:rPr>
          <w:rFonts w:eastAsia="Calibri"/>
          <w:szCs w:val="18"/>
          <w:lang w:val="en-GB" w:eastAsia="ko-KR"/>
        </w:rPr>
        <w:t>Co</w:t>
      </w:r>
      <w:r w:rsidR="008445F5">
        <w:rPr>
          <w:rFonts w:eastAsia="Calibri"/>
          <w:szCs w:val="18"/>
          <w:lang w:val="en-GB" w:eastAsia="ko-KR"/>
        </w:rPr>
        <w:t xml:space="preserve">ncerning </w:t>
      </w:r>
      <w:r w:rsidRPr="0033156A">
        <w:rPr>
          <w:rFonts w:eastAsia="Calibri"/>
          <w:szCs w:val="18"/>
          <w:lang w:val="en-GB" w:eastAsia="ko-KR"/>
        </w:rPr>
        <w:t>L1 PSA Radionuclide Mobilization Frequency, RMF</w:t>
      </w:r>
      <w:r w:rsidR="008445F5">
        <w:rPr>
          <w:rFonts w:eastAsia="Calibri"/>
          <w:szCs w:val="18"/>
          <w:lang w:val="en-GB" w:eastAsia="ko-KR"/>
        </w:rPr>
        <w:t xml:space="preserve">, </w:t>
      </w:r>
      <w:r w:rsidR="00C65FA8">
        <w:rPr>
          <w:rFonts w:eastAsia="Calibri"/>
          <w:szCs w:val="18"/>
          <w:lang w:val="en-GB" w:eastAsia="ko-KR"/>
        </w:rPr>
        <w:t>“</w:t>
      </w:r>
      <w:r w:rsidRPr="0033156A">
        <w:rPr>
          <w:rFonts w:eastAsia="Calibri"/>
          <w:szCs w:val="18"/>
          <w:lang w:val="en-GB" w:eastAsia="ko-KR"/>
        </w:rPr>
        <w:t>if the threshold is too low, it will lead to a very high frequency with no safety meaning…</w:t>
      </w:r>
      <w:r w:rsidR="000E19EE">
        <w:rPr>
          <w:rFonts w:eastAsia="Calibri"/>
          <w:szCs w:val="18"/>
          <w:lang w:val="en-GB" w:eastAsia="ko-KR"/>
        </w:rPr>
        <w:t>”</w:t>
      </w:r>
      <w:r w:rsidR="008445F5">
        <w:rPr>
          <w:rFonts w:eastAsia="Calibri"/>
          <w:szCs w:val="18"/>
          <w:lang w:val="en-GB" w:eastAsia="ko-KR"/>
        </w:rPr>
        <w:t xml:space="preserve"> </w:t>
      </w:r>
      <w:r w:rsidRPr="0033156A">
        <w:rPr>
          <w:rFonts w:eastAsia="Calibri"/>
          <w:szCs w:val="18"/>
          <w:lang w:val="en-GB" w:eastAsia="ko-KR"/>
        </w:rPr>
        <w:t>(EDF)</w:t>
      </w:r>
    </w:p>
    <w:p w:rsidR="00E31CCE" w:rsidRPr="00E31CCE" w:rsidRDefault="00E31CCE" w:rsidP="00A913E9">
      <w:pPr>
        <w:pStyle w:val="Paragraphedeliste"/>
        <w:numPr>
          <w:ilvl w:val="0"/>
          <w:numId w:val="77"/>
        </w:numPr>
        <w:spacing w:before="120" w:after="0" w:line="348" w:lineRule="exact"/>
        <w:ind w:left="714" w:hanging="357"/>
        <w:contextualSpacing w:val="0"/>
        <w:rPr>
          <w:rFonts w:ascii="Trebuchet MS" w:hAnsi="Trebuchet MS"/>
          <w:sz w:val="18"/>
          <w:szCs w:val="18"/>
          <w:lang w:val="en-GB" w:eastAsia="ko-KR"/>
        </w:rPr>
      </w:pPr>
      <w:r w:rsidRPr="00E31CCE">
        <w:rPr>
          <w:rFonts w:ascii="Trebuchet MS" w:hAnsi="Trebuchet MS"/>
          <w:sz w:val="18"/>
          <w:szCs w:val="18"/>
          <w:lang w:val="en-GB" w:eastAsia="ko-KR"/>
        </w:rPr>
        <w:t>Risk metrics for L2 PSAs</w:t>
      </w:r>
    </w:p>
    <w:p w:rsidR="00BB7107" w:rsidRDefault="00BB7107" w:rsidP="00701032">
      <w:pPr>
        <w:spacing w:before="120"/>
        <w:rPr>
          <w:rFonts w:eastAsia="Calibri"/>
          <w:szCs w:val="18"/>
          <w:lang w:val="en-GB" w:eastAsia="ko-KR"/>
        </w:rPr>
      </w:pPr>
      <w:r>
        <w:rPr>
          <w:rFonts w:eastAsia="Calibri"/>
          <w:szCs w:val="18"/>
          <w:lang w:val="en-GB" w:eastAsia="ko-KR"/>
        </w:rPr>
        <w:t>About Large Release Frequency, one reviewer (EDF) disagreed with th</w:t>
      </w:r>
      <w:r w:rsidR="006D774D">
        <w:rPr>
          <w:rFonts w:eastAsia="Calibri"/>
          <w:szCs w:val="18"/>
          <w:lang w:val="en-GB" w:eastAsia="ko-KR"/>
        </w:rPr>
        <w:t xml:space="preserve">e recommendation that </w:t>
      </w:r>
      <w:r w:rsidRPr="00BB7107">
        <w:rPr>
          <w:rFonts w:eastAsia="Calibri"/>
          <w:szCs w:val="18"/>
          <w:lang w:val="en-GB" w:eastAsia="ko-KR"/>
        </w:rPr>
        <w:t>the LRF should be complemented by a release metric which addresses very large releases.</w:t>
      </w:r>
    </w:p>
    <w:p w:rsidR="00701032" w:rsidRDefault="006D774D" w:rsidP="00701032">
      <w:pPr>
        <w:spacing w:before="120"/>
        <w:rPr>
          <w:rFonts w:eastAsia="Calibri"/>
          <w:szCs w:val="18"/>
          <w:lang w:val="en-GB" w:eastAsia="ko-KR"/>
        </w:rPr>
      </w:pPr>
      <w:r>
        <w:rPr>
          <w:rFonts w:eastAsia="Calibri"/>
          <w:szCs w:val="18"/>
          <w:lang w:val="en-GB" w:eastAsia="ko-KR"/>
        </w:rPr>
        <w:t xml:space="preserve">Concerning Large Early Release Frequency: </w:t>
      </w:r>
      <w:r w:rsidR="00701032">
        <w:rPr>
          <w:rFonts w:eastAsia="Calibri"/>
          <w:szCs w:val="18"/>
          <w:lang w:val="en-GB" w:eastAsia="ko-KR"/>
        </w:rPr>
        <w:t xml:space="preserve">“Analysis of currently used LERF is necessary. LERF is not adequate: </w:t>
      </w:r>
    </w:p>
    <w:p w:rsidR="00701032" w:rsidRPr="00A913E9" w:rsidRDefault="00701032" w:rsidP="00A913E9">
      <w:pPr>
        <w:pStyle w:val="Paragraphedeliste"/>
        <w:numPr>
          <w:ilvl w:val="0"/>
          <w:numId w:val="148"/>
        </w:numPr>
        <w:spacing w:line="348" w:lineRule="atLeast"/>
        <w:ind w:left="714" w:hanging="357"/>
        <w:jc w:val="both"/>
        <w:rPr>
          <w:rFonts w:eastAsia="Times New Roman"/>
          <w:szCs w:val="24"/>
          <w:lang w:val="en-GB" w:eastAsia="fr-FR"/>
        </w:rPr>
      </w:pPr>
      <w:r w:rsidRPr="00A913E9">
        <w:rPr>
          <w:rFonts w:ascii="Trebuchet MS" w:eastAsia="Times New Roman" w:hAnsi="Trebuchet MS"/>
          <w:sz w:val="18"/>
          <w:szCs w:val="24"/>
          <w:lang w:val="en-GB" w:eastAsia="fr-FR"/>
        </w:rPr>
        <w:t>quantitative diversity throughout the countries</w:t>
      </w:r>
    </w:p>
    <w:p w:rsidR="00701032" w:rsidRDefault="00701032" w:rsidP="00A913E9">
      <w:pPr>
        <w:pStyle w:val="Paragraphedeliste"/>
        <w:numPr>
          <w:ilvl w:val="0"/>
          <w:numId w:val="148"/>
        </w:numPr>
        <w:spacing w:line="348" w:lineRule="atLeast"/>
        <w:ind w:left="714" w:hanging="357"/>
        <w:jc w:val="both"/>
        <w:rPr>
          <w:lang w:val="en-GB"/>
        </w:rPr>
      </w:pPr>
      <w:r>
        <w:rPr>
          <w:rFonts w:ascii="Trebuchet MS" w:eastAsia="Times New Roman" w:hAnsi="Trebuchet MS"/>
          <w:sz w:val="18"/>
          <w:szCs w:val="24"/>
          <w:lang w:val="en-GB" w:eastAsia="fr-FR"/>
        </w:rPr>
        <w:t>q</w:t>
      </w:r>
      <w:r w:rsidRPr="00A913E9">
        <w:rPr>
          <w:rFonts w:ascii="Trebuchet MS" w:eastAsia="Times New Roman" w:hAnsi="Trebuchet MS"/>
          <w:sz w:val="18"/>
          <w:szCs w:val="24"/>
          <w:lang w:val="en-GB" w:eastAsia="fr-FR"/>
        </w:rPr>
        <w:t>uantitative value is just preset, not mathematically derived (and has no technical justification, hence the differen</w:t>
      </w:r>
      <w:r>
        <w:rPr>
          <w:rFonts w:ascii="Trebuchet MS" w:eastAsia="Times New Roman" w:hAnsi="Trebuchet MS"/>
          <w:sz w:val="18"/>
          <w:szCs w:val="24"/>
          <w:lang w:val="en-GB" w:eastAsia="fr-FR"/>
        </w:rPr>
        <w:t>t</w:t>
      </w:r>
      <w:r w:rsidRPr="00A913E9">
        <w:rPr>
          <w:rFonts w:ascii="Trebuchet MS" w:eastAsia="Times New Roman" w:hAnsi="Trebuchet MS"/>
          <w:sz w:val="18"/>
          <w:szCs w:val="24"/>
          <w:lang w:val="en-GB" w:eastAsia="fr-FR"/>
        </w:rPr>
        <w:t xml:space="preserve"> definitions in terms of released quantities, the radionuclides released …),</w:t>
      </w:r>
    </w:p>
    <w:p w:rsidR="00701032" w:rsidRDefault="00701032" w:rsidP="00A913E9">
      <w:pPr>
        <w:pStyle w:val="Paragraphedeliste"/>
        <w:numPr>
          <w:ilvl w:val="0"/>
          <w:numId w:val="148"/>
        </w:numPr>
        <w:spacing w:line="348" w:lineRule="atLeast"/>
        <w:ind w:left="714" w:hanging="357"/>
        <w:jc w:val="both"/>
        <w:rPr>
          <w:lang w:val="en-GB"/>
        </w:rPr>
      </w:pPr>
      <w:r>
        <w:rPr>
          <w:rFonts w:ascii="Trebuchet MS" w:eastAsia="Times New Roman" w:hAnsi="Trebuchet MS"/>
          <w:sz w:val="18"/>
          <w:szCs w:val="24"/>
          <w:lang w:val="en-GB" w:eastAsia="fr-FR"/>
        </w:rPr>
        <w:t>ambiguity – large and early – explainable in many ways (see ASAMPSA2)</w:t>
      </w:r>
    </w:p>
    <w:p w:rsidR="00701032" w:rsidRDefault="00701032" w:rsidP="00A913E9">
      <w:pPr>
        <w:pStyle w:val="Paragraphedeliste"/>
        <w:numPr>
          <w:ilvl w:val="0"/>
          <w:numId w:val="148"/>
        </w:numPr>
        <w:spacing w:line="348" w:lineRule="atLeast"/>
        <w:ind w:left="714" w:hanging="357"/>
        <w:jc w:val="both"/>
        <w:rPr>
          <w:lang w:val="en-GB"/>
        </w:rPr>
      </w:pPr>
      <w:r>
        <w:rPr>
          <w:rFonts w:ascii="Trebuchet MS" w:eastAsia="Times New Roman" w:hAnsi="Trebuchet MS"/>
          <w:sz w:val="18"/>
          <w:szCs w:val="24"/>
          <w:lang w:val="en-GB" w:eastAsia="fr-FR"/>
        </w:rPr>
        <w:t>comes from US requirements for radiation protection and not for safety purposes,</w:t>
      </w:r>
    </w:p>
    <w:p w:rsidR="00701032" w:rsidRDefault="00701032" w:rsidP="00A913E9">
      <w:pPr>
        <w:pStyle w:val="Paragraphedeliste"/>
        <w:numPr>
          <w:ilvl w:val="0"/>
          <w:numId w:val="148"/>
        </w:numPr>
        <w:spacing w:line="348" w:lineRule="atLeast"/>
        <w:ind w:left="714" w:hanging="357"/>
        <w:jc w:val="both"/>
        <w:rPr>
          <w:lang w:val="en-GB"/>
        </w:rPr>
      </w:pPr>
      <w:r>
        <w:rPr>
          <w:rFonts w:ascii="Trebuchet MS" w:eastAsia="Times New Roman" w:hAnsi="Trebuchet MS"/>
          <w:sz w:val="18"/>
          <w:szCs w:val="24"/>
          <w:lang w:val="en-GB" w:eastAsia="fr-FR"/>
        </w:rPr>
        <w:t>related to immediate consequences only,</w:t>
      </w:r>
    </w:p>
    <w:p w:rsidR="00701032" w:rsidRPr="00A913E9" w:rsidRDefault="00701032" w:rsidP="00A913E9">
      <w:pPr>
        <w:pStyle w:val="Paragraphedeliste"/>
        <w:numPr>
          <w:ilvl w:val="0"/>
          <w:numId w:val="148"/>
        </w:numPr>
        <w:spacing w:line="348" w:lineRule="atLeast"/>
        <w:ind w:left="714" w:hanging="357"/>
        <w:jc w:val="both"/>
        <w:rPr>
          <w:rFonts w:eastAsia="Times New Roman"/>
          <w:szCs w:val="24"/>
          <w:lang w:val="en-GB" w:eastAsia="fr-FR"/>
        </w:rPr>
      </w:pPr>
      <w:r>
        <w:rPr>
          <w:rFonts w:ascii="Trebuchet MS" w:eastAsia="Times New Roman" w:hAnsi="Trebuchet MS"/>
          <w:sz w:val="18"/>
          <w:szCs w:val="24"/>
          <w:lang w:val="en-GB" w:eastAsia="fr-FR"/>
        </w:rPr>
        <w:t>represent frequency only, not risk.</w:t>
      </w:r>
    </w:p>
    <w:p w:rsidR="00701032" w:rsidRDefault="00701032" w:rsidP="00701032">
      <w:pPr>
        <w:spacing w:before="120"/>
        <w:rPr>
          <w:rFonts w:eastAsia="Calibri"/>
          <w:szCs w:val="18"/>
          <w:lang w:val="en-GB" w:eastAsia="ko-KR"/>
        </w:rPr>
      </w:pPr>
      <w:r>
        <w:rPr>
          <w:rFonts w:eastAsia="Calibri"/>
          <w:szCs w:val="18"/>
          <w:lang w:val="en-GB" w:eastAsia="ko-KR"/>
        </w:rPr>
        <w:t>S</w:t>
      </w:r>
      <w:r w:rsidRPr="00701032">
        <w:rPr>
          <w:rFonts w:eastAsia="Calibri"/>
          <w:szCs w:val="18"/>
          <w:lang w:val="en-GB" w:eastAsia="ko-KR"/>
        </w:rPr>
        <w:t xml:space="preserve">ee also the reference </w:t>
      </w:r>
      <w:r w:rsidR="00CC19D8">
        <w:rPr>
          <w:rFonts w:eastAsia="Calibri"/>
          <w:szCs w:val="18"/>
          <w:lang w:val="en-GB" w:eastAsia="ko-KR"/>
        </w:rPr>
        <w:fldChar w:fldCharType="begin"/>
      </w:r>
      <w:r w:rsidR="00CC19D8">
        <w:rPr>
          <w:rFonts w:eastAsia="Calibri"/>
          <w:szCs w:val="18"/>
          <w:lang w:val="en-GB" w:eastAsia="ko-KR"/>
        </w:rPr>
        <w:instrText xml:space="preserve"> REF _Ref470095414 \r \h </w:instrText>
      </w:r>
      <w:r w:rsidR="00CC19D8">
        <w:rPr>
          <w:rFonts w:eastAsia="Calibri"/>
          <w:szCs w:val="18"/>
          <w:lang w:val="en-GB" w:eastAsia="ko-KR"/>
        </w:rPr>
      </w:r>
      <w:r w:rsidR="00CC19D8">
        <w:rPr>
          <w:rFonts w:eastAsia="Calibri"/>
          <w:szCs w:val="18"/>
          <w:lang w:val="en-GB" w:eastAsia="ko-KR"/>
        </w:rPr>
        <w:fldChar w:fldCharType="separate"/>
      </w:r>
      <w:r w:rsidR="006F3573">
        <w:rPr>
          <w:rFonts w:eastAsia="Calibri"/>
          <w:szCs w:val="18"/>
          <w:lang w:val="en-GB" w:eastAsia="ko-KR"/>
        </w:rPr>
        <w:t>[3]</w:t>
      </w:r>
      <w:r w:rsidR="00CC19D8">
        <w:rPr>
          <w:rFonts w:eastAsia="Calibri"/>
          <w:szCs w:val="18"/>
          <w:lang w:val="en-GB" w:eastAsia="ko-KR"/>
        </w:rPr>
        <w:fldChar w:fldCharType="end"/>
      </w:r>
      <w:r w:rsidRPr="00701032">
        <w:rPr>
          <w:rFonts w:eastAsia="Calibri"/>
          <w:szCs w:val="18"/>
          <w:lang w:val="en-GB" w:eastAsia="ko-KR"/>
        </w:rPr>
        <w:t xml:space="preserve"> where details are </w:t>
      </w:r>
      <w:r w:rsidR="00AD06BE" w:rsidRPr="00701032">
        <w:rPr>
          <w:rFonts w:eastAsia="Calibri"/>
          <w:szCs w:val="18"/>
          <w:lang w:val="en-GB" w:eastAsia="ko-KR"/>
        </w:rPr>
        <w:t>available</w:t>
      </w:r>
      <w:r w:rsidRPr="00701032">
        <w:rPr>
          <w:rFonts w:eastAsia="Calibri"/>
          <w:szCs w:val="18"/>
          <w:lang w:val="en-GB" w:eastAsia="ko-KR"/>
        </w:rPr>
        <w:t>.</w:t>
      </w:r>
      <w:r>
        <w:rPr>
          <w:rFonts w:eastAsia="Calibri"/>
          <w:szCs w:val="18"/>
          <w:lang w:val="en-GB" w:eastAsia="ko-KR"/>
        </w:rPr>
        <w:t>” (CCA)</w:t>
      </w:r>
    </w:p>
    <w:p w:rsidR="00701032" w:rsidRDefault="00701032" w:rsidP="00701032">
      <w:pPr>
        <w:spacing w:before="120"/>
        <w:rPr>
          <w:rFonts w:eastAsia="Calibri"/>
          <w:szCs w:val="18"/>
          <w:lang w:val="en-GB" w:eastAsia="ko-KR"/>
        </w:rPr>
      </w:pPr>
      <w:r>
        <w:rPr>
          <w:rFonts w:eastAsia="Calibri"/>
          <w:szCs w:val="18"/>
          <w:lang w:val="en-GB" w:eastAsia="ko-KR"/>
        </w:rPr>
        <w:t xml:space="preserve">“It seems not possible to consider </w:t>
      </w:r>
      <w:r w:rsidR="00C83E19">
        <w:rPr>
          <w:rFonts w:eastAsia="Calibri"/>
          <w:szCs w:val="18"/>
          <w:lang w:val="en-GB" w:eastAsia="ko-KR"/>
        </w:rPr>
        <w:t xml:space="preserve">LERF as a quantitative </w:t>
      </w:r>
      <w:r w:rsidR="00AD06BE">
        <w:rPr>
          <w:rFonts w:eastAsia="Calibri"/>
          <w:szCs w:val="18"/>
          <w:lang w:val="en-GB" w:eastAsia="ko-KR"/>
        </w:rPr>
        <w:t>risk metric</w:t>
      </w:r>
      <w:r w:rsidR="00C83E19">
        <w:rPr>
          <w:rFonts w:eastAsia="Calibri"/>
          <w:szCs w:val="18"/>
          <w:lang w:val="en-GB" w:eastAsia="ko-KR"/>
        </w:rPr>
        <w:t>.” (EDF)</w:t>
      </w:r>
    </w:p>
    <w:p w:rsidR="006D774D" w:rsidRPr="00F4433B" w:rsidRDefault="00E93E4F" w:rsidP="006D774D">
      <w:pPr>
        <w:spacing w:before="120"/>
        <w:rPr>
          <w:rFonts w:eastAsia="Calibri"/>
          <w:szCs w:val="18"/>
          <w:lang w:val="en-US" w:eastAsia="ko-KR"/>
        </w:rPr>
      </w:pPr>
      <w:r>
        <w:rPr>
          <w:rFonts w:eastAsia="Calibri"/>
          <w:szCs w:val="18"/>
          <w:lang w:val="en-US" w:eastAsia="ko-KR"/>
        </w:rPr>
        <w:t xml:space="preserve">Within the reviewers, and with regards to </w:t>
      </w:r>
      <w:r w:rsidR="006D774D" w:rsidRPr="00F4433B">
        <w:rPr>
          <w:rFonts w:eastAsia="Calibri"/>
          <w:szCs w:val="18"/>
          <w:lang w:val="en-US" w:eastAsia="ko-KR"/>
        </w:rPr>
        <w:t>ASAMPSA_E recommendation</w:t>
      </w:r>
      <w:r>
        <w:rPr>
          <w:rFonts w:eastAsia="Calibri"/>
          <w:szCs w:val="18"/>
          <w:lang w:val="en-US" w:eastAsia="ko-KR"/>
        </w:rPr>
        <w:t>s</w:t>
      </w:r>
      <w:r w:rsidR="006D774D" w:rsidRPr="00F4433B">
        <w:rPr>
          <w:rFonts w:eastAsia="Calibri"/>
          <w:szCs w:val="18"/>
          <w:lang w:val="en-US" w:eastAsia="ko-KR"/>
        </w:rPr>
        <w:t xml:space="preserve"> on LERF</w:t>
      </w:r>
      <w:r>
        <w:rPr>
          <w:rFonts w:eastAsia="Calibri"/>
          <w:szCs w:val="18"/>
          <w:lang w:val="en-US" w:eastAsia="ko-KR"/>
        </w:rPr>
        <w:t>, there is no consensus on</w:t>
      </w:r>
      <w:r w:rsidR="006D774D" w:rsidRPr="00F4433B">
        <w:rPr>
          <w:rFonts w:eastAsia="Calibri"/>
          <w:szCs w:val="18"/>
          <w:lang w:val="en-US" w:eastAsia="ko-KR"/>
        </w:rPr>
        <w:t xml:space="preserve"> whether </w:t>
      </w:r>
      <w:r w:rsidR="000E19EE">
        <w:rPr>
          <w:rFonts w:eastAsia="Calibri"/>
          <w:szCs w:val="18"/>
          <w:lang w:val="en-US" w:eastAsia="ko-KR"/>
        </w:rPr>
        <w:t xml:space="preserve">an </w:t>
      </w:r>
      <w:r w:rsidR="006D774D" w:rsidRPr="00F4433B">
        <w:rPr>
          <w:rFonts w:eastAsia="Calibri"/>
          <w:szCs w:val="18"/>
          <w:lang w:val="en-US" w:eastAsia="ko-KR"/>
        </w:rPr>
        <w:t>agree</w:t>
      </w:r>
      <w:r w:rsidR="000E19EE">
        <w:rPr>
          <w:rFonts w:eastAsia="Calibri"/>
          <w:szCs w:val="18"/>
          <w:lang w:val="en-US" w:eastAsia="ko-KR"/>
        </w:rPr>
        <w:t>ment</w:t>
      </w:r>
      <w:r w:rsidR="006D774D" w:rsidRPr="00F4433B">
        <w:rPr>
          <w:rFonts w:eastAsia="Calibri"/>
          <w:szCs w:val="18"/>
          <w:lang w:val="en-US" w:eastAsia="ko-KR"/>
        </w:rPr>
        <w:t xml:space="preserve"> on a precise definition of LERF (Bq;time) </w:t>
      </w:r>
      <w:r w:rsidR="000E19EE">
        <w:rPr>
          <w:rFonts w:eastAsia="Calibri"/>
          <w:szCs w:val="18"/>
          <w:lang w:val="en-US" w:eastAsia="ko-KR"/>
        </w:rPr>
        <w:t xml:space="preserve">should be searched </w:t>
      </w:r>
      <w:r w:rsidR="006D774D" w:rsidRPr="00F4433B">
        <w:rPr>
          <w:rFonts w:eastAsia="Calibri"/>
          <w:szCs w:val="18"/>
          <w:lang w:val="en-US" w:eastAsia="ko-KR"/>
        </w:rPr>
        <w:t xml:space="preserve">or it </w:t>
      </w:r>
      <w:r w:rsidR="000E19EE">
        <w:rPr>
          <w:rFonts w:eastAsia="Calibri"/>
          <w:szCs w:val="18"/>
          <w:lang w:val="en-US" w:eastAsia="ko-KR"/>
        </w:rPr>
        <w:t xml:space="preserve">should be considered </w:t>
      </w:r>
      <w:r w:rsidR="006D774D" w:rsidRPr="00F4433B">
        <w:rPr>
          <w:rFonts w:eastAsia="Calibri"/>
          <w:szCs w:val="18"/>
          <w:lang w:val="en-US" w:eastAsia="ko-KR"/>
        </w:rPr>
        <w:t xml:space="preserve">not possible to </w:t>
      </w:r>
      <w:r>
        <w:rPr>
          <w:rFonts w:eastAsia="Calibri"/>
          <w:szCs w:val="18"/>
          <w:lang w:val="en-US" w:eastAsia="ko-KR"/>
        </w:rPr>
        <w:t>use</w:t>
      </w:r>
      <w:r w:rsidR="006D774D" w:rsidRPr="00F4433B">
        <w:rPr>
          <w:rFonts w:eastAsia="Calibri"/>
          <w:szCs w:val="18"/>
          <w:lang w:val="en-US" w:eastAsia="ko-KR"/>
        </w:rPr>
        <w:t xml:space="preserve"> this metric as a quantitative one. One reviewer strongly support</w:t>
      </w:r>
      <w:r>
        <w:rPr>
          <w:rFonts w:eastAsia="Calibri"/>
          <w:szCs w:val="18"/>
          <w:lang w:val="en-US" w:eastAsia="ko-KR"/>
        </w:rPr>
        <w:t xml:space="preserve">s that </w:t>
      </w:r>
      <w:r w:rsidR="006D774D" w:rsidRPr="00F4433B">
        <w:rPr>
          <w:rFonts w:eastAsia="Calibri"/>
          <w:szCs w:val="18"/>
          <w:lang w:val="en-US" w:eastAsia="ko-KR"/>
        </w:rPr>
        <w:t xml:space="preserve">an international group </w:t>
      </w:r>
      <w:r>
        <w:rPr>
          <w:rFonts w:eastAsia="Calibri"/>
          <w:szCs w:val="18"/>
          <w:lang w:val="en-US" w:eastAsia="ko-KR"/>
        </w:rPr>
        <w:t xml:space="preserve">would </w:t>
      </w:r>
      <w:r w:rsidR="006D774D" w:rsidRPr="00F4433B">
        <w:rPr>
          <w:rFonts w:eastAsia="Calibri"/>
          <w:szCs w:val="18"/>
          <w:lang w:val="en-US" w:eastAsia="ko-KR"/>
        </w:rPr>
        <w:t>specify which metrics should be used for LERF for future PSA- up-dates</w:t>
      </w:r>
      <w:r w:rsidR="007459AC">
        <w:rPr>
          <w:rFonts w:eastAsia="Calibri"/>
          <w:szCs w:val="18"/>
          <w:lang w:val="en-US" w:eastAsia="ko-KR"/>
        </w:rPr>
        <w:t>.</w:t>
      </w:r>
      <w:r w:rsidR="006D774D" w:rsidRPr="00F4433B">
        <w:rPr>
          <w:rFonts w:eastAsia="Calibri"/>
          <w:szCs w:val="18"/>
          <w:lang w:val="en-US" w:eastAsia="ko-KR"/>
        </w:rPr>
        <w:t xml:space="preserve"> </w:t>
      </w:r>
    </w:p>
    <w:p w:rsidR="00C83E19" w:rsidRDefault="00C83E19" w:rsidP="00991579">
      <w:pPr>
        <w:spacing w:before="120"/>
        <w:rPr>
          <w:rFonts w:eastAsia="Calibri"/>
          <w:szCs w:val="18"/>
          <w:lang w:val="en-GB" w:eastAsia="ko-KR"/>
        </w:rPr>
      </w:pPr>
      <w:r>
        <w:rPr>
          <w:rFonts w:eastAsia="Calibri"/>
          <w:szCs w:val="18"/>
          <w:lang w:val="en-GB" w:eastAsia="ko-KR"/>
        </w:rPr>
        <w:t xml:space="preserve">About risk metrics based on </w:t>
      </w:r>
      <w:r w:rsidRPr="00991579">
        <w:rPr>
          <w:rFonts w:eastAsia="Calibri"/>
          <w:szCs w:val="18"/>
          <w:lang w:val="en-GB" w:eastAsia="ko-KR"/>
        </w:rPr>
        <w:t>Release Categories</w:t>
      </w:r>
      <w:r>
        <w:rPr>
          <w:rFonts w:eastAsia="Calibri"/>
          <w:szCs w:val="18"/>
          <w:lang w:val="en-GB" w:eastAsia="ko-KR"/>
        </w:rPr>
        <w:t xml:space="preserve"> Frequencies, one reviewer (EDF) disagreed with the statement that “</w:t>
      </w:r>
      <w:r w:rsidR="00AD06BE" w:rsidRPr="00AD06BE">
        <w:rPr>
          <w:rFonts w:eastAsia="Calibri"/>
          <w:szCs w:val="18"/>
          <w:lang w:val="en-GB" w:eastAsia="ko-KR"/>
        </w:rPr>
        <w:t>release categories as an end state of a L2 PSA cannot be considered satisfactory, since they cannot provide information on accident consequences in themselves, and all quantitative risk targets are based on some type of radioactive release quantification.</w:t>
      </w:r>
      <w:r w:rsidR="00AD06BE">
        <w:rPr>
          <w:rFonts w:eastAsia="Calibri"/>
          <w:szCs w:val="18"/>
          <w:lang w:val="en-GB" w:eastAsia="ko-KR"/>
        </w:rPr>
        <w:t>”</w:t>
      </w:r>
    </w:p>
    <w:p w:rsidR="00991579" w:rsidRDefault="00991579" w:rsidP="00991579">
      <w:pPr>
        <w:spacing w:before="120"/>
        <w:rPr>
          <w:rFonts w:eastAsia="Calibri"/>
          <w:szCs w:val="18"/>
          <w:lang w:val="en-GB" w:eastAsia="ko-KR"/>
        </w:rPr>
      </w:pPr>
      <w:r w:rsidRPr="00991579">
        <w:rPr>
          <w:rFonts w:eastAsia="Calibri"/>
          <w:szCs w:val="18"/>
          <w:lang w:val="en-GB" w:eastAsia="ko-KR"/>
        </w:rPr>
        <w:t xml:space="preserve">Position of the </w:t>
      </w:r>
      <w:r w:rsidR="00AD06BE">
        <w:rPr>
          <w:rFonts w:eastAsia="Calibri"/>
          <w:szCs w:val="18"/>
          <w:lang w:val="en-GB" w:eastAsia="ko-KR"/>
        </w:rPr>
        <w:t xml:space="preserve">ASAMPSA_E </w:t>
      </w:r>
      <w:r w:rsidRPr="00991579">
        <w:rPr>
          <w:rFonts w:eastAsia="Calibri"/>
          <w:szCs w:val="18"/>
          <w:lang w:val="en-GB" w:eastAsia="ko-KR"/>
        </w:rPr>
        <w:t xml:space="preserve">project </w:t>
      </w:r>
      <w:r w:rsidR="00AD06BE">
        <w:rPr>
          <w:rFonts w:eastAsia="Calibri"/>
          <w:szCs w:val="18"/>
          <w:lang w:val="en-GB" w:eastAsia="ko-KR"/>
        </w:rPr>
        <w:t xml:space="preserve">about </w:t>
      </w:r>
      <w:r w:rsidR="00D04786" w:rsidRPr="00991579">
        <w:rPr>
          <w:rFonts w:eastAsia="Calibri"/>
          <w:szCs w:val="18"/>
          <w:lang w:val="en-GB" w:eastAsia="ko-KR"/>
        </w:rPr>
        <w:t>Release Categories based on INES scale (CCA)</w:t>
      </w:r>
      <w:r w:rsidR="00D04786">
        <w:rPr>
          <w:rFonts w:eastAsia="Calibri"/>
          <w:szCs w:val="18"/>
          <w:lang w:val="en-GB" w:eastAsia="ko-KR"/>
        </w:rPr>
        <w:t xml:space="preserve"> and </w:t>
      </w:r>
      <w:r w:rsidR="00D04786" w:rsidRPr="00991579">
        <w:rPr>
          <w:rFonts w:eastAsia="Calibri"/>
          <w:szCs w:val="18"/>
          <w:lang w:val="en-GB" w:eastAsia="ko-KR"/>
        </w:rPr>
        <w:t>Proposal for INES Scale for a Harmonized Level 2 Risk Metric (EDF)</w:t>
      </w:r>
      <w:r w:rsidR="00D04786">
        <w:rPr>
          <w:rFonts w:eastAsia="Calibri"/>
          <w:szCs w:val="18"/>
          <w:lang w:val="en-GB" w:eastAsia="ko-KR"/>
        </w:rPr>
        <w:t xml:space="preserve"> </w:t>
      </w:r>
      <w:r w:rsidR="00AD06BE">
        <w:rPr>
          <w:rFonts w:eastAsia="Calibri"/>
          <w:szCs w:val="18"/>
          <w:lang w:val="en-GB" w:eastAsia="ko-KR"/>
        </w:rPr>
        <w:t xml:space="preserve">should be provided: does the project recommend or not the use of such as </w:t>
      </w:r>
      <w:r w:rsidRPr="00991579">
        <w:rPr>
          <w:rFonts w:eastAsia="Calibri"/>
          <w:szCs w:val="18"/>
          <w:lang w:val="en-GB" w:eastAsia="ko-KR"/>
        </w:rPr>
        <w:t>risk metric</w:t>
      </w:r>
      <w:r w:rsidR="00AD06BE">
        <w:rPr>
          <w:rFonts w:eastAsia="Calibri"/>
          <w:szCs w:val="18"/>
          <w:lang w:val="en-GB" w:eastAsia="ko-KR"/>
        </w:rPr>
        <w:t>s</w:t>
      </w:r>
      <w:r w:rsidRPr="00991579">
        <w:rPr>
          <w:rFonts w:eastAsia="Calibri"/>
          <w:szCs w:val="18"/>
          <w:lang w:val="en-GB" w:eastAsia="ko-KR"/>
        </w:rPr>
        <w:t>? (FKA)</w:t>
      </w:r>
    </w:p>
    <w:p w:rsidR="00991579" w:rsidRPr="00991579" w:rsidRDefault="00D04786" w:rsidP="00991579">
      <w:pPr>
        <w:spacing w:before="120"/>
        <w:rPr>
          <w:rFonts w:eastAsia="Calibri"/>
          <w:szCs w:val="18"/>
          <w:lang w:val="en-US" w:eastAsia="ko-KR"/>
        </w:rPr>
      </w:pPr>
      <w:r>
        <w:rPr>
          <w:rFonts w:eastAsia="Calibri"/>
          <w:szCs w:val="18"/>
          <w:lang w:val="en-GB" w:eastAsia="ko-KR"/>
        </w:rPr>
        <w:t xml:space="preserve">About </w:t>
      </w:r>
      <w:r w:rsidR="00991579" w:rsidRPr="00991579">
        <w:rPr>
          <w:rFonts w:eastAsia="Calibri"/>
          <w:szCs w:val="18"/>
          <w:lang w:val="en-US" w:eastAsia="ko-KR"/>
        </w:rPr>
        <w:t>Functional and Phenomena Based Risk Metric</w:t>
      </w:r>
      <w:r>
        <w:rPr>
          <w:rFonts w:eastAsia="Calibri"/>
          <w:szCs w:val="18"/>
          <w:lang w:val="en-US" w:eastAsia="ko-KR"/>
        </w:rPr>
        <w:t xml:space="preserve">, one reviewer (EDF) considers that it “should </w:t>
      </w:r>
      <w:r w:rsidR="00991579" w:rsidRPr="00991579">
        <w:rPr>
          <w:rFonts w:eastAsia="Calibri"/>
          <w:szCs w:val="18"/>
          <w:lang w:val="en-US" w:eastAsia="ko-KR"/>
        </w:rPr>
        <w:t>be moved to an appendix”</w:t>
      </w:r>
      <w:r w:rsidR="007459AC">
        <w:rPr>
          <w:rFonts w:eastAsia="Calibri"/>
          <w:szCs w:val="18"/>
          <w:lang w:val="en-US" w:eastAsia="ko-KR"/>
        </w:rPr>
        <w:t>. A</w:t>
      </w:r>
      <w:r>
        <w:rPr>
          <w:rFonts w:eastAsia="Calibri"/>
          <w:szCs w:val="18"/>
          <w:lang w:val="en-US" w:eastAsia="ko-KR"/>
        </w:rPr>
        <w:t xml:space="preserve">nother one (FKA) claims that: </w:t>
      </w:r>
      <w:r w:rsidR="00991579" w:rsidRPr="00991579">
        <w:rPr>
          <w:rFonts w:eastAsia="Calibri"/>
          <w:szCs w:val="18"/>
          <w:lang w:val="en-US" w:eastAsia="ko-KR"/>
        </w:rPr>
        <w:t>“ASAMPSA</w:t>
      </w:r>
      <w:r w:rsidR="0083269E">
        <w:rPr>
          <w:rFonts w:eastAsia="Calibri"/>
          <w:szCs w:val="18"/>
          <w:lang w:val="en-US" w:eastAsia="ko-KR"/>
        </w:rPr>
        <w:t>_</w:t>
      </w:r>
      <w:r w:rsidR="00991579" w:rsidRPr="00991579">
        <w:rPr>
          <w:rFonts w:eastAsia="Calibri"/>
          <w:szCs w:val="18"/>
          <w:lang w:val="en-US" w:eastAsia="ko-KR"/>
        </w:rPr>
        <w:t xml:space="preserve">E should give more support to this risk metric …useful for the plant owners and the regulators to understand which plants up-dates shall be prioritized.” </w:t>
      </w:r>
    </w:p>
    <w:p w:rsidR="00991579" w:rsidRDefault="00D04786" w:rsidP="00991579">
      <w:pPr>
        <w:spacing w:before="120"/>
        <w:rPr>
          <w:rFonts w:eastAsia="Calibri"/>
          <w:szCs w:val="18"/>
          <w:lang w:val="en-US" w:eastAsia="ko-KR"/>
        </w:rPr>
      </w:pPr>
      <w:r>
        <w:rPr>
          <w:rFonts w:eastAsia="Calibri"/>
          <w:szCs w:val="18"/>
          <w:lang w:val="en-US" w:eastAsia="ko-KR"/>
        </w:rPr>
        <w:t xml:space="preserve">About </w:t>
      </w:r>
      <w:r w:rsidR="00991579" w:rsidRPr="00991579">
        <w:rPr>
          <w:rFonts w:eastAsia="Calibri"/>
          <w:szCs w:val="18"/>
          <w:lang w:val="en-US" w:eastAsia="ko-KR"/>
        </w:rPr>
        <w:t>Integral Risk or Total Risk Measures</w:t>
      </w:r>
      <w:r>
        <w:rPr>
          <w:rFonts w:eastAsia="Calibri"/>
          <w:szCs w:val="18"/>
          <w:lang w:val="en-US" w:eastAsia="ko-KR"/>
        </w:rPr>
        <w:t xml:space="preserve">, </w:t>
      </w:r>
      <w:r w:rsidR="007E2A8F">
        <w:rPr>
          <w:rFonts w:eastAsia="Calibri"/>
          <w:szCs w:val="18"/>
          <w:lang w:val="en-US" w:eastAsia="ko-KR"/>
        </w:rPr>
        <w:t xml:space="preserve">one reviewer (FKA) </w:t>
      </w:r>
      <w:r>
        <w:rPr>
          <w:rFonts w:eastAsia="Calibri"/>
          <w:szCs w:val="18"/>
          <w:lang w:val="en-US" w:eastAsia="ko-KR"/>
        </w:rPr>
        <w:t>“</w:t>
      </w:r>
      <w:r w:rsidRPr="00D04786">
        <w:rPr>
          <w:rFonts w:eastAsia="Calibri"/>
          <w:szCs w:val="18"/>
          <w:lang w:val="en-US" w:eastAsia="ko-KR"/>
        </w:rPr>
        <w:t>do</w:t>
      </w:r>
      <w:r w:rsidR="007E2A8F">
        <w:rPr>
          <w:rFonts w:eastAsia="Calibri"/>
          <w:szCs w:val="18"/>
          <w:lang w:val="en-US" w:eastAsia="ko-KR"/>
        </w:rPr>
        <w:t>es</w:t>
      </w:r>
      <w:r w:rsidRPr="00D04786">
        <w:rPr>
          <w:rFonts w:eastAsia="Calibri"/>
          <w:szCs w:val="18"/>
          <w:lang w:val="en-US" w:eastAsia="ko-KR"/>
        </w:rPr>
        <w:t xml:space="preserve"> not </w:t>
      </w:r>
      <w:r w:rsidR="007E2A8F" w:rsidRPr="00D04786">
        <w:rPr>
          <w:rFonts w:eastAsia="Calibri"/>
          <w:szCs w:val="18"/>
          <w:lang w:val="en-US" w:eastAsia="ko-KR"/>
        </w:rPr>
        <w:t>believe</w:t>
      </w:r>
      <w:r w:rsidRPr="00D04786">
        <w:rPr>
          <w:rFonts w:eastAsia="Calibri"/>
          <w:szCs w:val="18"/>
          <w:lang w:val="en-US" w:eastAsia="ko-KR"/>
        </w:rPr>
        <w:t xml:space="preserve"> that any PSA are developed with good enough best estimate data to make this valid. It will be more important to find other ways to transfer the total knowledge from PSA into plant designers and plant owners</w:t>
      </w:r>
      <w:r w:rsidR="007E2A8F">
        <w:rPr>
          <w:rFonts w:eastAsia="Calibri"/>
          <w:szCs w:val="18"/>
          <w:lang w:val="en-US" w:eastAsia="ko-KR"/>
        </w:rPr>
        <w:t>”</w:t>
      </w:r>
      <w:r w:rsidR="00BE3D75">
        <w:rPr>
          <w:rFonts w:eastAsia="Calibri"/>
          <w:szCs w:val="18"/>
          <w:lang w:val="en-US" w:eastAsia="ko-KR"/>
        </w:rPr>
        <w:t>, and another one (EDF) considers that it “</w:t>
      </w:r>
      <w:r w:rsidR="00BE3D75" w:rsidRPr="00991579">
        <w:rPr>
          <w:rFonts w:eastAsia="Calibri"/>
          <w:szCs w:val="18"/>
          <w:lang w:val="en-US" w:eastAsia="ko-KR"/>
        </w:rPr>
        <w:t>should be seen as an optional complement to the many other risk measures under consideration”</w:t>
      </w:r>
      <w:r w:rsidRPr="00D04786">
        <w:rPr>
          <w:rFonts w:eastAsia="Calibri"/>
          <w:szCs w:val="18"/>
          <w:lang w:val="en-US" w:eastAsia="ko-KR"/>
        </w:rPr>
        <w:t>.</w:t>
      </w:r>
      <w:r w:rsidR="007E2A8F">
        <w:rPr>
          <w:rFonts w:eastAsia="Calibri"/>
          <w:szCs w:val="18"/>
          <w:lang w:val="en-US" w:eastAsia="ko-KR"/>
        </w:rPr>
        <w:t xml:space="preserve"> On the other </w:t>
      </w:r>
      <w:r w:rsidR="00BE3D75">
        <w:rPr>
          <w:rFonts w:eastAsia="Calibri"/>
          <w:szCs w:val="18"/>
          <w:lang w:val="en-US" w:eastAsia="ko-KR"/>
        </w:rPr>
        <w:t xml:space="preserve">hand, CCA has supplemented the section with a 15 pages description of the </w:t>
      </w:r>
      <w:r w:rsidR="00BE3D75">
        <w:rPr>
          <w:lang w:val="en-US"/>
        </w:rPr>
        <w:t xml:space="preserve">Common Risk Target (CRT) methodology, which has been developed together with risk targets </w:t>
      </w:r>
      <w:r w:rsidR="00BE3D75" w:rsidRPr="00BE3D75">
        <w:rPr>
          <w:rFonts w:eastAsia="Calibri"/>
          <w:szCs w:val="18"/>
          <w:lang w:val="en-US" w:eastAsia="ko-KR"/>
        </w:rPr>
        <w:t>to try to find a parameter complying with existing safety requirements and criteria published by IAEA</w:t>
      </w:r>
      <w:r w:rsidR="00BE3D75">
        <w:rPr>
          <w:rFonts w:eastAsia="Calibri"/>
          <w:szCs w:val="18"/>
          <w:lang w:val="en-US" w:eastAsia="ko-KR"/>
        </w:rPr>
        <w:t>.</w:t>
      </w:r>
    </w:p>
    <w:p w:rsidR="00CE4791" w:rsidRDefault="00CE4791" w:rsidP="00CE4791">
      <w:pPr>
        <w:spacing w:before="120"/>
        <w:rPr>
          <w:rFonts w:eastAsia="Calibri"/>
          <w:szCs w:val="18"/>
          <w:lang w:val="en-GB" w:eastAsia="ko-KR"/>
        </w:rPr>
      </w:pPr>
      <w:r>
        <w:rPr>
          <w:rFonts w:eastAsia="Calibri"/>
          <w:szCs w:val="18"/>
          <w:lang w:val="en-US" w:eastAsia="ko-KR"/>
        </w:rPr>
        <w:t>One respondent (RATEN ICN) considers that: “</w:t>
      </w:r>
      <w:r w:rsidRPr="00534E83">
        <w:rPr>
          <w:rFonts w:eastAsia="Calibri"/>
          <w:szCs w:val="18"/>
          <w:lang w:val="en-GB" w:eastAsia="ko-KR"/>
        </w:rPr>
        <w:t>APPENDIX B: NUCLEAR POWER PLANT RISKS may be delet</w:t>
      </w:r>
      <w:r>
        <w:rPr>
          <w:rFonts w:eastAsia="Calibri"/>
          <w:szCs w:val="18"/>
          <w:lang w:val="en-GB" w:eastAsia="ko-KR"/>
        </w:rPr>
        <w:t>e</w:t>
      </w:r>
      <w:r w:rsidRPr="00534E83">
        <w:rPr>
          <w:rFonts w:eastAsia="Calibri"/>
          <w:szCs w:val="18"/>
          <w:lang w:val="en-GB" w:eastAsia="ko-KR"/>
        </w:rPr>
        <w:t xml:space="preserve">d, </w:t>
      </w:r>
      <w:r>
        <w:rPr>
          <w:rFonts w:eastAsia="Calibri"/>
          <w:szCs w:val="18"/>
          <w:lang w:val="en-GB" w:eastAsia="ko-KR"/>
        </w:rPr>
        <w:t xml:space="preserve">it </w:t>
      </w:r>
      <w:r w:rsidRPr="00534E83">
        <w:rPr>
          <w:rFonts w:eastAsia="Calibri"/>
          <w:szCs w:val="18"/>
          <w:lang w:val="en-GB" w:eastAsia="ko-KR"/>
        </w:rPr>
        <w:t>is not in the declared scope of the report</w:t>
      </w:r>
      <w:r>
        <w:rPr>
          <w:rFonts w:eastAsia="Calibri"/>
          <w:szCs w:val="18"/>
          <w:lang w:val="en-GB" w:eastAsia="ko-KR"/>
        </w:rPr>
        <w:t>”</w:t>
      </w:r>
      <w:r w:rsidRPr="00534E83">
        <w:rPr>
          <w:rFonts w:eastAsia="Calibri"/>
          <w:szCs w:val="18"/>
          <w:lang w:val="en-GB" w:eastAsia="ko-KR"/>
        </w:rPr>
        <w:t>.</w:t>
      </w:r>
    </w:p>
    <w:p w:rsidR="00E31CCE" w:rsidRPr="00E31CCE" w:rsidRDefault="00E31CCE" w:rsidP="00A913E9">
      <w:pPr>
        <w:pStyle w:val="Paragraphedeliste"/>
        <w:numPr>
          <w:ilvl w:val="0"/>
          <w:numId w:val="77"/>
        </w:numPr>
        <w:spacing w:before="120" w:after="0" w:line="348" w:lineRule="exact"/>
        <w:ind w:left="714" w:hanging="357"/>
        <w:contextualSpacing w:val="0"/>
        <w:rPr>
          <w:rFonts w:ascii="Trebuchet MS" w:hAnsi="Trebuchet MS"/>
          <w:sz w:val="18"/>
          <w:szCs w:val="18"/>
          <w:lang w:val="en-GB" w:eastAsia="ko-KR"/>
        </w:rPr>
      </w:pPr>
      <w:r w:rsidRPr="00E31CCE">
        <w:rPr>
          <w:rFonts w:ascii="Trebuchet MS" w:hAnsi="Trebuchet MS"/>
          <w:sz w:val="18"/>
          <w:szCs w:val="18"/>
          <w:lang w:val="en-GB" w:eastAsia="ko-KR"/>
        </w:rPr>
        <w:t>M</w:t>
      </w:r>
      <w:r>
        <w:rPr>
          <w:rFonts w:ascii="Trebuchet MS" w:hAnsi="Trebuchet MS"/>
          <w:sz w:val="18"/>
          <w:szCs w:val="18"/>
          <w:lang w:val="en-GB" w:eastAsia="ko-KR"/>
        </w:rPr>
        <w:t>ulti-source PSA and site level risk metrics</w:t>
      </w:r>
    </w:p>
    <w:p w:rsidR="00E31CCE" w:rsidRPr="00A913E9" w:rsidRDefault="00E93E4F" w:rsidP="00A913E9">
      <w:pPr>
        <w:spacing w:before="120"/>
        <w:rPr>
          <w:szCs w:val="18"/>
          <w:lang w:val="en-GB" w:eastAsia="ko-KR"/>
        </w:rPr>
      </w:pPr>
      <w:r w:rsidRPr="00A913E9">
        <w:rPr>
          <w:rFonts w:eastAsia="Calibri"/>
          <w:szCs w:val="18"/>
          <w:lang w:val="en-GB" w:eastAsia="ko-KR"/>
        </w:rPr>
        <w:t>One reviewer (</w:t>
      </w:r>
      <w:r w:rsidR="004E1D84">
        <w:rPr>
          <w:rFonts w:eastAsia="Calibri"/>
          <w:szCs w:val="18"/>
          <w:lang w:val="en-GB" w:eastAsia="ko-KR"/>
        </w:rPr>
        <w:t>BEL V</w:t>
      </w:r>
      <w:r w:rsidRPr="00A913E9">
        <w:rPr>
          <w:rFonts w:eastAsia="Calibri"/>
          <w:szCs w:val="18"/>
          <w:lang w:val="en-GB" w:eastAsia="ko-KR"/>
        </w:rPr>
        <w:t xml:space="preserve">) </w:t>
      </w:r>
      <w:r w:rsidR="007459AC">
        <w:rPr>
          <w:rFonts w:eastAsia="Calibri"/>
          <w:szCs w:val="18"/>
          <w:lang w:val="en-GB" w:eastAsia="ko-KR"/>
        </w:rPr>
        <w:t>expressed the following expectation</w:t>
      </w:r>
      <w:r w:rsidRPr="00A913E9">
        <w:rPr>
          <w:rFonts w:eastAsia="Calibri"/>
          <w:szCs w:val="18"/>
          <w:lang w:val="en-GB" w:eastAsia="ko-KR"/>
        </w:rPr>
        <w:t>:</w:t>
      </w:r>
      <w:r w:rsidR="00730164" w:rsidRPr="00A913E9">
        <w:rPr>
          <w:rFonts w:eastAsia="Calibri"/>
          <w:szCs w:val="18"/>
          <w:lang w:val="en-GB" w:eastAsia="ko-KR"/>
        </w:rPr>
        <w:t xml:space="preserve">“Is there any practical advice to be mentioned for adaptation of initiating event frequency basis to multi-unit PRA (“events per site calendar year”)?” </w:t>
      </w:r>
    </w:p>
    <w:p w:rsidR="0007010A" w:rsidRDefault="0007010A" w:rsidP="00E31CCE">
      <w:pPr>
        <w:spacing w:before="120"/>
        <w:rPr>
          <w:rFonts w:eastAsia="Calibri"/>
          <w:szCs w:val="18"/>
          <w:lang w:val="en-US" w:eastAsia="ko-KR"/>
        </w:rPr>
      </w:pPr>
    </w:p>
    <w:p w:rsidR="00E31CCE" w:rsidRDefault="00E31CCE" w:rsidP="00E31CCE">
      <w:pPr>
        <w:pStyle w:val="Titre4"/>
      </w:pPr>
      <w:bookmarkStart w:id="75" w:name="_Toc476151006"/>
      <w:r w:rsidRPr="00A913E9">
        <w:rPr>
          <w:lang w:val="en-US"/>
        </w:rPr>
        <w:t>Synthesis</w:t>
      </w:r>
      <w:bookmarkEnd w:id="75"/>
    </w:p>
    <w:p w:rsidR="00DB6150" w:rsidRPr="00A913E9" w:rsidRDefault="0077395F" w:rsidP="00DB6150">
      <w:pPr>
        <w:spacing w:before="120"/>
        <w:rPr>
          <w:rFonts w:eastAsia="Calibri"/>
          <w:szCs w:val="18"/>
          <w:lang w:val="en-US" w:eastAsia="ko-KR"/>
        </w:rPr>
      </w:pPr>
      <w:r w:rsidRPr="00A913E9">
        <w:rPr>
          <w:rFonts w:eastAsia="Calibri"/>
          <w:szCs w:val="18"/>
          <w:lang w:val="en-US" w:eastAsia="ko-KR"/>
        </w:rPr>
        <w:t>Concerning the list of risk metrics presented in the report, respondents and reviewers considered that it is globally relevant</w:t>
      </w:r>
      <w:r w:rsidR="004C0BBD" w:rsidRPr="00A913E9">
        <w:rPr>
          <w:rFonts w:eastAsia="Calibri"/>
          <w:szCs w:val="18"/>
          <w:lang w:val="en-US" w:eastAsia="ko-KR"/>
        </w:rPr>
        <w:t>. It should be completed by a</w:t>
      </w:r>
      <w:r w:rsidR="00DB6150" w:rsidRPr="00674734">
        <w:rPr>
          <w:rFonts w:eastAsia="Calibri"/>
          <w:szCs w:val="18"/>
          <w:lang w:val="en-US" w:eastAsia="ko-KR"/>
        </w:rPr>
        <w:t>dd</w:t>
      </w:r>
      <w:r w:rsidR="004C0BBD" w:rsidRPr="00A913E9">
        <w:rPr>
          <w:rFonts w:eastAsia="Calibri"/>
          <w:szCs w:val="18"/>
          <w:lang w:val="en-US" w:eastAsia="ko-KR"/>
        </w:rPr>
        <w:t xml:space="preserve">ing </w:t>
      </w:r>
      <w:r w:rsidR="00DB6150" w:rsidRPr="00674734">
        <w:rPr>
          <w:rFonts w:eastAsia="Calibri"/>
          <w:szCs w:val="18"/>
          <w:lang w:val="en-US" w:eastAsia="ko-KR"/>
        </w:rPr>
        <w:t xml:space="preserve">a metric </w:t>
      </w:r>
      <w:r w:rsidR="004C0BBD" w:rsidRPr="00A913E9">
        <w:rPr>
          <w:rFonts w:eastAsia="Calibri"/>
          <w:szCs w:val="18"/>
          <w:lang w:val="en-US" w:eastAsia="ko-KR"/>
        </w:rPr>
        <w:t xml:space="preserve">related to </w:t>
      </w:r>
      <w:r w:rsidR="00DB6150" w:rsidRPr="00674734">
        <w:rPr>
          <w:rFonts w:eastAsia="Calibri"/>
          <w:szCs w:val="18"/>
          <w:lang w:val="en-US" w:eastAsia="ko-KR"/>
        </w:rPr>
        <w:t>Early Loss of Containment Function</w:t>
      </w:r>
      <w:r w:rsidR="004C0BBD" w:rsidRPr="00A913E9">
        <w:rPr>
          <w:rFonts w:eastAsia="Calibri"/>
          <w:szCs w:val="18"/>
          <w:lang w:val="en-US" w:eastAsia="ko-KR"/>
        </w:rPr>
        <w:t xml:space="preserve"> and </w:t>
      </w:r>
      <w:r w:rsidR="00DB6150" w:rsidRPr="00674734">
        <w:rPr>
          <w:rFonts w:eastAsia="Calibri"/>
          <w:szCs w:val="18"/>
          <w:lang w:val="en-US" w:eastAsia="ko-KR"/>
        </w:rPr>
        <w:t>investigations on the current actual use of risk measures</w:t>
      </w:r>
      <w:r w:rsidR="004C0BBD" w:rsidRPr="00A913E9">
        <w:rPr>
          <w:rFonts w:eastAsia="Calibri"/>
          <w:szCs w:val="18"/>
          <w:lang w:val="en-US" w:eastAsia="ko-KR"/>
        </w:rPr>
        <w:t>.</w:t>
      </w:r>
    </w:p>
    <w:p w:rsidR="004C0BBD" w:rsidRPr="00674734" w:rsidRDefault="004C0BBD" w:rsidP="00DB6150">
      <w:pPr>
        <w:spacing w:before="120"/>
        <w:rPr>
          <w:rFonts w:eastAsia="Calibri"/>
          <w:szCs w:val="18"/>
          <w:lang w:val="en-US" w:eastAsia="ko-KR"/>
        </w:rPr>
      </w:pPr>
      <w:r w:rsidRPr="00A913E9">
        <w:rPr>
          <w:rFonts w:eastAsia="Calibri"/>
          <w:szCs w:val="18"/>
          <w:lang w:val="en-US" w:eastAsia="ko-KR"/>
        </w:rPr>
        <w:t>For multi-unit PSAs, the report should explicitly explain the impacts of Inter-units CCF and Risk integration process.</w:t>
      </w:r>
    </w:p>
    <w:p w:rsidR="004C0BBD" w:rsidRDefault="004C0BBD" w:rsidP="00DB6150">
      <w:pPr>
        <w:spacing w:before="120"/>
        <w:rPr>
          <w:rFonts w:eastAsia="Calibri"/>
          <w:szCs w:val="18"/>
          <w:lang w:val="en-US" w:eastAsia="ko-KR"/>
        </w:rPr>
      </w:pPr>
      <w:r w:rsidRPr="00A913E9">
        <w:rPr>
          <w:rFonts w:eastAsia="Calibri"/>
          <w:szCs w:val="18"/>
          <w:lang w:val="en-US" w:eastAsia="ko-KR"/>
        </w:rPr>
        <w:t>Concerning limitations and applicability, g</w:t>
      </w:r>
      <w:r w:rsidR="00DB6150" w:rsidRPr="00674734">
        <w:rPr>
          <w:rFonts w:eastAsia="Calibri"/>
          <w:szCs w:val="18"/>
          <w:lang w:val="en-US" w:eastAsia="ko-KR"/>
        </w:rPr>
        <w:t xml:space="preserve">uidance </w:t>
      </w:r>
      <w:r w:rsidRPr="00A913E9">
        <w:rPr>
          <w:rFonts w:eastAsia="Calibri"/>
          <w:szCs w:val="18"/>
          <w:lang w:val="en-US" w:eastAsia="ko-KR"/>
        </w:rPr>
        <w:t xml:space="preserve">should be given </w:t>
      </w:r>
      <w:r w:rsidR="00DB6150" w:rsidRPr="00674734">
        <w:rPr>
          <w:rFonts w:eastAsia="Calibri"/>
          <w:szCs w:val="18"/>
          <w:lang w:val="en-US" w:eastAsia="ko-KR"/>
        </w:rPr>
        <w:t>on how to restrict the use of risk metrics when all data and parameters are not best estimate with similar and low uncertainty band</w:t>
      </w:r>
      <w:r w:rsidRPr="00A913E9">
        <w:rPr>
          <w:rFonts w:eastAsia="Calibri"/>
          <w:szCs w:val="18"/>
          <w:lang w:val="en-US" w:eastAsia="ko-KR"/>
        </w:rPr>
        <w:t>.</w:t>
      </w:r>
    </w:p>
    <w:p w:rsidR="004C0BBD" w:rsidRDefault="004C0BBD" w:rsidP="00DB6150">
      <w:pPr>
        <w:spacing w:before="120"/>
        <w:rPr>
          <w:rFonts w:eastAsia="Calibri"/>
          <w:szCs w:val="18"/>
          <w:lang w:val="en-GB" w:eastAsia="ko-KR"/>
        </w:rPr>
      </w:pPr>
      <w:r>
        <w:rPr>
          <w:rFonts w:eastAsia="Calibri"/>
          <w:szCs w:val="18"/>
          <w:lang w:val="en-US" w:eastAsia="ko-KR"/>
        </w:rPr>
        <w:t>R</w:t>
      </w:r>
      <w:r w:rsidR="008D1804" w:rsidRPr="00045043">
        <w:rPr>
          <w:rFonts w:eastAsia="Calibri"/>
          <w:szCs w:val="18"/>
          <w:lang w:val="en-GB" w:eastAsia="ko-KR"/>
        </w:rPr>
        <w:t>ecommendations</w:t>
      </w:r>
      <w:r w:rsidRPr="00045043">
        <w:rPr>
          <w:rFonts w:eastAsia="Calibri"/>
          <w:szCs w:val="18"/>
          <w:lang w:val="en-GB" w:eastAsia="ko-KR"/>
        </w:rPr>
        <w:t xml:space="preserve"> related to risk metrics for an extended Level 1 PSA</w:t>
      </w:r>
      <w:r>
        <w:rPr>
          <w:rFonts w:eastAsia="Calibri"/>
          <w:szCs w:val="18"/>
          <w:lang w:val="en-GB" w:eastAsia="ko-KR"/>
        </w:rPr>
        <w:t xml:space="preserve"> are globally agreed while </w:t>
      </w:r>
      <w:r w:rsidR="00674734">
        <w:rPr>
          <w:rFonts w:eastAsia="Calibri"/>
          <w:szCs w:val="18"/>
          <w:lang w:val="en-GB" w:eastAsia="ko-KR"/>
        </w:rPr>
        <w:t xml:space="preserve">feedbacks </w:t>
      </w:r>
      <w:r w:rsidR="008D1804">
        <w:rPr>
          <w:rFonts w:eastAsia="Calibri"/>
          <w:szCs w:val="18"/>
          <w:lang w:val="en-GB" w:eastAsia="ko-KR"/>
        </w:rPr>
        <w:t xml:space="preserve">on </w:t>
      </w:r>
      <w:r w:rsidR="008D1804" w:rsidRPr="00045043">
        <w:rPr>
          <w:rFonts w:eastAsia="Calibri"/>
          <w:szCs w:val="18"/>
          <w:lang w:val="en-GB" w:eastAsia="ko-KR"/>
        </w:rPr>
        <w:t xml:space="preserve">risk metrics for extended Level </w:t>
      </w:r>
      <w:r w:rsidR="008D1804">
        <w:rPr>
          <w:rFonts w:eastAsia="Calibri"/>
          <w:szCs w:val="18"/>
          <w:lang w:val="en-GB" w:eastAsia="ko-KR"/>
        </w:rPr>
        <w:t>2</w:t>
      </w:r>
      <w:r w:rsidR="008D1804" w:rsidRPr="00045043">
        <w:rPr>
          <w:rFonts w:eastAsia="Calibri"/>
          <w:szCs w:val="18"/>
          <w:lang w:val="en-GB" w:eastAsia="ko-KR"/>
        </w:rPr>
        <w:t xml:space="preserve"> PSA</w:t>
      </w:r>
      <w:r w:rsidR="008D1804">
        <w:rPr>
          <w:rFonts w:eastAsia="Calibri"/>
          <w:szCs w:val="18"/>
          <w:lang w:val="en-GB" w:eastAsia="ko-KR"/>
        </w:rPr>
        <w:t xml:space="preserve">s </w:t>
      </w:r>
      <w:r w:rsidR="00674734">
        <w:rPr>
          <w:rFonts w:eastAsia="Calibri"/>
          <w:szCs w:val="18"/>
          <w:lang w:val="en-GB" w:eastAsia="ko-KR"/>
        </w:rPr>
        <w:t xml:space="preserve">are </w:t>
      </w:r>
      <w:r w:rsidR="008D1804">
        <w:rPr>
          <w:rFonts w:eastAsia="Calibri"/>
          <w:szCs w:val="18"/>
          <w:lang w:val="en-GB" w:eastAsia="ko-KR"/>
        </w:rPr>
        <w:t>less consensual</w:t>
      </w:r>
      <w:r w:rsidR="00824561">
        <w:rPr>
          <w:rFonts w:eastAsia="Calibri"/>
          <w:szCs w:val="18"/>
          <w:lang w:val="en-GB" w:eastAsia="ko-KR"/>
        </w:rPr>
        <w:t xml:space="preserve"> (7/12 respondents agreed with the recommendations on risk metrics for L2 PSAs; 5/12 disagreed)</w:t>
      </w:r>
      <w:r w:rsidR="008D1804">
        <w:rPr>
          <w:rFonts w:eastAsia="Calibri"/>
          <w:szCs w:val="18"/>
          <w:lang w:val="en-GB" w:eastAsia="ko-KR"/>
        </w:rPr>
        <w:t>.</w:t>
      </w:r>
    </w:p>
    <w:p w:rsidR="008D1804" w:rsidRPr="00A913E9" w:rsidRDefault="008D1804" w:rsidP="00DB6150">
      <w:pPr>
        <w:spacing w:before="120"/>
        <w:rPr>
          <w:rFonts w:eastAsia="Calibri"/>
          <w:szCs w:val="18"/>
          <w:lang w:val="en-GB" w:eastAsia="ko-KR"/>
        </w:rPr>
      </w:pPr>
    </w:p>
    <w:p w:rsidR="00DB6150" w:rsidRPr="00824561" w:rsidRDefault="00DB6150" w:rsidP="00DB6150">
      <w:pPr>
        <w:spacing w:before="120"/>
        <w:rPr>
          <w:rFonts w:eastAsia="Calibri"/>
          <w:szCs w:val="18"/>
          <w:lang w:val="en-US" w:eastAsia="ko-KR"/>
        </w:rPr>
      </w:pPr>
      <w:r w:rsidRPr="00824561">
        <w:rPr>
          <w:rFonts w:eastAsia="Calibri"/>
          <w:szCs w:val="18"/>
          <w:lang w:val="en-US" w:eastAsia="ko-KR"/>
        </w:rPr>
        <w:t>Workshop recommendations</w:t>
      </w:r>
    </w:p>
    <w:p w:rsidR="00DB6150" w:rsidRPr="002819D2" w:rsidRDefault="00DB6150" w:rsidP="00DB6150">
      <w:pPr>
        <w:spacing w:before="120"/>
        <w:rPr>
          <w:rFonts w:eastAsia="Calibri"/>
          <w:szCs w:val="18"/>
          <w:lang w:val="en-US" w:eastAsia="ko-KR"/>
        </w:rPr>
      </w:pPr>
      <w:r w:rsidRPr="000F2509">
        <w:rPr>
          <w:rFonts w:eastAsia="Calibri"/>
          <w:szCs w:val="18"/>
          <w:lang w:val="en-US" w:eastAsia="ko-KR"/>
        </w:rPr>
        <w:t>(1) Consider all reviewers' comments</w:t>
      </w:r>
    </w:p>
    <w:p w:rsidR="00DB6150" w:rsidRPr="00824561" w:rsidRDefault="00DB6150" w:rsidP="00DB6150">
      <w:pPr>
        <w:spacing w:before="120"/>
        <w:rPr>
          <w:rFonts w:eastAsia="Calibri"/>
          <w:szCs w:val="18"/>
          <w:lang w:val="en-US" w:eastAsia="ko-KR"/>
        </w:rPr>
      </w:pPr>
      <w:r w:rsidRPr="006713B4">
        <w:rPr>
          <w:rFonts w:eastAsia="Calibri"/>
          <w:szCs w:val="18"/>
          <w:lang w:val="en-US" w:eastAsia="ko-KR"/>
        </w:rPr>
        <w:t>(2) Clarify in the report if extended PSA needs new risk metrics</w:t>
      </w:r>
    </w:p>
    <w:p w:rsidR="00DB6150" w:rsidRPr="000F2509" w:rsidRDefault="00DB6150" w:rsidP="00DB6150">
      <w:pPr>
        <w:spacing w:before="120"/>
        <w:rPr>
          <w:rFonts w:eastAsia="Calibri"/>
          <w:szCs w:val="18"/>
          <w:lang w:val="en-US" w:eastAsia="ko-KR"/>
        </w:rPr>
      </w:pPr>
      <w:r w:rsidRPr="000F2509">
        <w:rPr>
          <w:rFonts w:eastAsia="Calibri"/>
          <w:szCs w:val="18"/>
          <w:lang w:val="en-US" w:eastAsia="ko-KR"/>
        </w:rPr>
        <w:t>(3) Comment more the link between risk metrics and multi-units PSA, with the perspective of RIDM applications.</w:t>
      </w:r>
    </w:p>
    <w:p w:rsidR="00DB6150" w:rsidRPr="00824561" w:rsidRDefault="00DB6150" w:rsidP="00DB6150">
      <w:pPr>
        <w:spacing w:before="120"/>
        <w:rPr>
          <w:rFonts w:eastAsia="Calibri"/>
          <w:szCs w:val="18"/>
          <w:lang w:val="en-US" w:eastAsia="ko-KR"/>
        </w:rPr>
      </w:pPr>
      <w:r w:rsidRPr="000F2509">
        <w:rPr>
          <w:rFonts w:eastAsia="Calibri"/>
          <w:szCs w:val="18"/>
          <w:lang w:val="en-US" w:eastAsia="ko-KR"/>
        </w:rPr>
        <w:t>(4) Keep the notion "early" and "late" in the risk metrics</w:t>
      </w:r>
    </w:p>
    <w:p w:rsidR="00DB6150" w:rsidRPr="00824561" w:rsidRDefault="00DB6150" w:rsidP="00DB6150">
      <w:pPr>
        <w:spacing w:before="120"/>
        <w:rPr>
          <w:rFonts w:eastAsia="Calibri"/>
          <w:szCs w:val="18"/>
          <w:lang w:val="en-US" w:eastAsia="ko-KR"/>
        </w:rPr>
      </w:pPr>
      <w:r w:rsidRPr="000F2509">
        <w:rPr>
          <w:rFonts w:eastAsia="Calibri"/>
          <w:szCs w:val="18"/>
          <w:lang w:val="en-US" w:eastAsia="ko-KR"/>
        </w:rPr>
        <w:t>(5) Check the vocabulary "severity metrics"</w:t>
      </w:r>
    </w:p>
    <w:p w:rsidR="00DB6150" w:rsidRPr="00824561" w:rsidRDefault="00DB6150" w:rsidP="00DB6150">
      <w:pPr>
        <w:spacing w:before="120"/>
        <w:rPr>
          <w:rFonts w:eastAsia="Calibri"/>
          <w:szCs w:val="18"/>
          <w:lang w:val="en-US" w:eastAsia="ko-KR"/>
        </w:rPr>
      </w:pPr>
      <w:r w:rsidRPr="000F2509">
        <w:rPr>
          <w:rFonts w:eastAsia="Calibri"/>
          <w:szCs w:val="18"/>
          <w:lang w:val="en-US" w:eastAsia="ko-KR"/>
        </w:rPr>
        <w:t>(6) Comment the link between risk metrics and uncertainties (see discussion on huge uncertainties for rare natural hazrds)</w:t>
      </w:r>
    </w:p>
    <w:p w:rsidR="00DB6150" w:rsidRPr="00824561" w:rsidRDefault="00DB6150" w:rsidP="00DB6150">
      <w:pPr>
        <w:spacing w:before="120"/>
        <w:rPr>
          <w:rFonts w:eastAsia="Calibri"/>
          <w:szCs w:val="18"/>
          <w:lang w:val="en-US" w:eastAsia="ko-KR"/>
        </w:rPr>
      </w:pPr>
      <w:r w:rsidRPr="00824561">
        <w:rPr>
          <w:rFonts w:eastAsia="Calibri"/>
          <w:szCs w:val="18"/>
          <w:lang w:val="en-US" w:eastAsia="ko-KR"/>
        </w:rPr>
        <w:t>(7</w:t>
      </w:r>
      <w:r w:rsidR="008D1804" w:rsidRPr="00A913E9">
        <w:rPr>
          <w:rFonts w:eastAsia="Calibri"/>
          <w:szCs w:val="18"/>
          <w:lang w:val="en-US" w:eastAsia="ko-KR"/>
        </w:rPr>
        <w:t>)</w:t>
      </w:r>
      <w:r w:rsidRPr="00824561">
        <w:rPr>
          <w:rFonts w:eastAsia="Calibri"/>
          <w:szCs w:val="18"/>
          <w:lang w:val="en-US" w:eastAsia="ko-KR"/>
        </w:rPr>
        <w:t xml:space="preserve"> Complete the rapports with the notions of "integrated PSA" and "separated PSA" (separated PSA if IE uncertainties are </w:t>
      </w:r>
      <w:r w:rsidRPr="000F2509">
        <w:rPr>
          <w:rFonts w:eastAsia="Calibri"/>
          <w:szCs w:val="18"/>
          <w:lang w:val="en-US" w:eastAsia="ko-KR"/>
        </w:rPr>
        <w:t>very high ???)</w:t>
      </w:r>
    </w:p>
    <w:p w:rsidR="00DB6150" w:rsidRPr="00824561" w:rsidRDefault="00DB6150" w:rsidP="00DB6150">
      <w:pPr>
        <w:spacing w:before="120"/>
        <w:rPr>
          <w:rFonts w:eastAsia="Calibri"/>
          <w:szCs w:val="18"/>
          <w:lang w:val="en-US" w:eastAsia="ko-KR"/>
        </w:rPr>
      </w:pPr>
      <w:r w:rsidRPr="000F2509">
        <w:rPr>
          <w:rFonts w:eastAsia="Calibri"/>
          <w:szCs w:val="18"/>
          <w:lang w:val="en-US" w:eastAsia="ko-KR"/>
        </w:rPr>
        <w:t xml:space="preserve">(8) Add a chapter that explains that the use of risk metrics is </w:t>
      </w:r>
      <w:r w:rsidR="008D1804" w:rsidRPr="00A913E9">
        <w:rPr>
          <w:rFonts w:eastAsia="Calibri"/>
          <w:szCs w:val="18"/>
          <w:lang w:val="en-US" w:eastAsia="ko-KR"/>
        </w:rPr>
        <w:t>developed</w:t>
      </w:r>
      <w:r w:rsidRPr="00824561">
        <w:rPr>
          <w:rFonts w:eastAsia="Calibri"/>
          <w:szCs w:val="18"/>
          <w:lang w:val="en-US" w:eastAsia="ko-KR"/>
        </w:rPr>
        <w:t xml:space="preserve"> in the RIDM report (for example risk metrics for relative comparisons of design options)</w:t>
      </w:r>
    </w:p>
    <w:p w:rsidR="00DB6150" w:rsidRPr="000F2509" w:rsidRDefault="00DB6150" w:rsidP="00DB6150">
      <w:pPr>
        <w:spacing w:before="120"/>
        <w:rPr>
          <w:rFonts w:eastAsia="Calibri"/>
          <w:szCs w:val="18"/>
          <w:lang w:val="en-US" w:eastAsia="ko-KR"/>
        </w:rPr>
      </w:pPr>
      <w:r w:rsidRPr="000F2509">
        <w:rPr>
          <w:rFonts w:eastAsia="Calibri"/>
          <w:szCs w:val="18"/>
          <w:lang w:val="en-US" w:eastAsia="ko-KR"/>
        </w:rPr>
        <w:t xml:space="preserve">(9) Explain better the interest for </w:t>
      </w:r>
      <w:r w:rsidR="008D1804" w:rsidRPr="00A913E9">
        <w:rPr>
          <w:rFonts w:eastAsia="Calibri"/>
          <w:szCs w:val="18"/>
          <w:lang w:val="en-US" w:eastAsia="ko-KR"/>
        </w:rPr>
        <w:t>non-core</w:t>
      </w:r>
      <w:r w:rsidRPr="00824561">
        <w:rPr>
          <w:rFonts w:eastAsia="Calibri"/>
          <w:szCs w:val="18"/>
          <w:lang w:val="en-US" w:eastAsia="ko-KR"/>
        </w:rPr>
        <w:t xml:space="preserve"> melt accident + containment fai</w:t>
      </w:r>
      <w:r w:rsidR="00FD3D48">
        <w:rPr>
          <w:rFonts w:eastAsia="Calibri"/>
          <w:szCs w:val="18"/>
          <w:lang w:val="en-US" w:eastAsia="ko-KR"/>
        </w:rPr>
        <w:t>lure</w:t>
      </w:r>
    </w:p>
    <w:p w:rsidR="00DB6150" w:rsidRPr="00824561" w:rsidRDefault="00DB6150" w:rsidP="00DB6150">
      <w:pPr>
        <w:spacing w:before="120"/>
        <w:rPr>
          <w:rFonts w:eastAsia="Calibri"/>
          <w:szCs w:val="18"/>
          <w:lang w:val="en-US" w:eastAsia="ko-KR"/>
        </w:rPr>
      </w:pPr>
      <w:r w:rsidRPr="000F2509">
        <w:rPr>
          <w:rFonts w:eastAsia="Calibri"/>
          <w:szCs w:val="18"/>
          <w:lang w:val="en-US" w:eastAsia="ko-KR"/>
        </w:rPr>
        <w:t xml:space="preserve">(10) Add risk metric for </w:t>
      </w:r>
      <w:r w:rsidR="008D1804" w:rsidRPr="00A913E9">
        <w:rPr>
          <w:rFonts w:eastAsia="Calibri"/>
          <w:szCs w:val="18"/>
          <w:lang w:val="en-US" w:eastAsia="ko-KR"/>
        </w:rPr>
        <w:t>seasonal</w:t>
      </w:r>
      <w:r w:rsidRPr="00824561">
        <w:rPr>
          <w:rFonts w:eastAsia="Calibri"/>
          <w:szCs w:val="18"/>
          <w:lang w:val="en-US" w:eastAsia="ko-KR"/>
        </w:rPr>
        <w:t xml:space="preserve"> effects</w:t>
      </w:r>
    </w:p>
    <w:p w:rsidR="00DB6150" w:rsidRPr="00824561" w:rsidRDefault="00DB6150" w:rsidP="00DB6150">
      <w:pPr>
        <w:spacing w:before="120"/>
        <w:rPr>
          <w:rFonts w:eastAsia="Calibri"/>
          <w:szCs w:val="18"/>
          <w:lang w:val="en-US" w:eastAsia="ko-KR"/>
        </w:rPr>
      </w:pPr>
      <w:r w:rsidRPr="000F2509">
        <w:rPr>
          <w:rFonts w:eastAsia="Calibri"/>
          <w:szCs w:val="18"/>
          <w:lang w:val="en-US" w:eastAsia="ko-KR"/>
        </w:rPr>
        <w:t>(11) Clarify the wording CDF with core damage or with no core damage (contradiction to be solved)</w:t>
      </w:r>
    </w:p>
    <w:p w:rsidR="00DB6150" w:rsidRPr="00824561" w:rsidRDefault="00DB6150" w:rsidP="00DB6150">
      <w:pPr>
        <w:spacing w:before="120"/>
        <w:rPr>
          <w:rFonts w:eastAsia="Calibri"/>
          <w:szCs w:val="18"/>
          <w:lang w:val="en-US" w:eastAsia="ko-KR"/>
        </w:rPr>
      </w:pPr>
      <w:r w:rsidRPr="000F2509">
        <w:rPr>
          <w:rFonts w:eastAsia="Calibri"/>
          <w:szCs w:val="18"/>
          <w:lang w:val="en-US" w:eastAsia="ko-KR"/>
        </w:rPr>
        <w:t>(12) For RIDM report: quality of PSA can be verif</w:t>
      </w:r>
      <w:r w:rsidR="00674734" w:rsidRPr="00A913E9">
        <w:rPr>
          <w:rFonts w:eastAsia="Calibri"/>
          <w:szCs w:val="18"/>
          <w:lang w:val="en-US" w:eastAsia="ko-KR"/>
        </w:rPr>
        <w:t xml:space="preserve">ied, </w:t>
      </w:r>
      <w:r w:rsidRPr="00824561">
        <w:rPr>
          <w:rFonts w:eastAsia="Calibri"/>
          <w:szCs w:val="18"/>
          <w:lang w:val="en-US" w:eastAsia="ko-KR"/>
        </w:rPr>
        <w:t>m</w:t>
      </w:r>
      <w:r w:rsidRPr="000F2509">
        <w:rPr>
          <w:rFonts w:eastAsia="Calibri"/>
          <w:szCs w:val="18"/>
          <w:lang w:val="en-US" w:eastAsia="ko-KR"/>
        </w:rPr>
        <w:t>ainly than</w:t>
      </w:r>
      <w:r w:rsidR="008D1804" w:rsidRPr="00A913E9">
        <w:rPr>
          <w:rFonts w:eastAsia="Calibri"/>
          <w:szCs w:val="18"/>
          <w:lang w:val="en-US" w:eastAsia="ko-KR"/>
        </w:rPr>
        <w:t>k</w:t>
      </w:r>
      <w:r w:rsidRPr="00824561">
        <w:rPr>
          <w:rFonts w:eastAsia="Calibri"/>
          <w:szCs w:val="18"/>
          <w:lang w:val="en-US" w:eastAsia="ko-KR"/>
        </w:rPr>
        <w:t xml:space="preserve">s to benchmarks / </w:t>
      </w:r>
      <w:r w:rsidR="008D1804" w:rsidRPr="00A913E9">
        <w:rPr>
          <w:rFonts w:eastAsia="Calibri"/>
          <w:szCs w:val="18"/>
          <w:lang w:val="en-US" w:eastAsia="ko-KR"/>
        </w:rPr>
        <w:t>comparison</w:t>
      </w:r>
      <w:r w:rsidRPr="00824561">
        <w:rPr>
          <w:rFonts w:eastAsia="Calibri"/>
          <w:szCs w:val="18"/>
          <w:lang w:val="en-US" w:eastAsia="ko-KR"/>
        </w:rPr>
        <w:t xml:space="preserve"> / per review</w:t>
      </w:r>
    </w:p>
    <w:p w:rsidR="00DB6150" w:rsidRPr="00824561" w:rsidRDefault="00DB6150" w:rsidP="00DB6150">
      <w:pPr>
        <w:spacing w:before="120"/>
        <w:rPr>
          <w:rFonts w:eastAsia="Calibri"/>
          <w:szCs w:val="18"/>
          <w:lang w:val="en-US" w:eastAsia="ko-KR"/>
        </w:rPr>
      </w:pPr>
      <w:r w:rsidRPr="000F2509">
        <w:rPr>
          <w:rFonts w:eastAsia="Calibri"/>
          <w:szCs w:val="18"/>
          <w:lang w:val="en-US" w:eastAsia="ko-KR"/>
        </w:rPr>
        <w:t xml:space="preserve">(13) Check if the numerical value </w:t>
      </w:r>
      <w:r w:rsidR="008D1804" w:rsidRPr="00A913E9">
        <w:rPr>
          <w:rFonts w:eastAsia="Calibri"/>
          <w:szCs w:val="18"/>
          <w:lang w:val="en-US" w:eastAsia="ko-KR"/>
        </w:rPr>
        <w:t>proposed for</w:t>
      </w:r>
      <w:r w:rsidRPr="00824561">
        <w:rPr>
          <w:rFonts w:eastAsia="Calibri"/>
          <w:szCs w:val="18"/>
          <w:lang w:val="en-US" w:eastAsia="ko-KR"/>
        </w:rPr>
        <w:t xml:space="preserve"> RMF (1 TBq) is relevant</w:t>
      </w:r>
      <w:r w:rsidRPr="000F2509">
        <w:rPr>
          <w:rFonts w:eastAsia="Calibri"/>
          <w:szCs w:val="18"/>
          <w:lang w:val="en-US" w:eastAsia="ko-KR"/>
        </w:rPr>
        <w:t>: if too low all acci</w:t>
      </w:r>
      <w:r w:rsidR="008D1804" w:rsidRPr="00A913E9">
        <w:rPr>
          <w:rFonts w:eastAsia="Calibri"/>
          <w:szCs w:val="18"/>
          <w:lang w:val="en-US" w:eastAsia="ko-KR"/>
        </w:rPr>
        <w:t>d</w:t>
      </w:r>
      <w:r w:rsidRPr="00824561">
        <w:rPr>
          <w:rFonts w:eastAsia="Calibri"/>
          <w:szCs w:val="18"/>
          <w:lang w:val="en-US" w:eastAsia="ko-KR"/>
        </w:rPr>
        <w:t>ents shall be consid</w:t>
      </w:r>
      <w:r w:rsidR="00FD3D48">
        <w:rPr>
          <w:rFonts w:eastAsia="Calibri"/>
          <w:szCs w:val="18"/>
          <w:lang w:val="en-US" w:eastAsia="ko-KR"/>
        </w:rPr>
        <w:t>ered</w:t>
      </w:r>
    </w:p>
    <w:p w:rsidR="00DB6150" w:rsidRPr="000F2509" w:rsidRDefault="00DB6150" w:rsidP="00DB6150">
      <w:pPr>
        <w:spacing w:before="120"/>
        <w:rPr>
          <w:rFonts w:eastAsia="Calibri"/>
          <w:szCs w:val="18"/>
          <w:lang w:val="en-US" w:eastAsia="ko-KR"/>
        </w:rPr>
      </w:pPr>
      <w:r w:rsidRPr="000F2509">
        <w:rPr>
          <w:rFonts w:eastAsia="Calibri"/>
          <w:szCs w:val="18"/>
          <w:lang w:val="en-US" w:eastAsia="ko-KR"/>
        </w:rPr>
        <w:t>(14) Give a clear ASAMPSA_E position on CRT metric. Take into account the uncertainties of rare events frequency which makes doubtful the integral metrics app</w:t>
      </w:r>
      <w:r w:rsidR="00FD3D48">
        <w:rPr>
          <w:rFonts w:eastAsia="Calibri"/>
          <w:szCs w:val="18"/>
          <w:lang w:val="en-US" w:eastAsia="ko-KR"/>
        </w:rPr>
        <w:t>roach</w:t>
      </w:r>
    </w:p>
    <w:p w:rsidR="00DB6150" w:rsidRDefault="00DB6150" w:rsidP="00DB6150">
      <w:pPr>
        <w:spacing w:before="120"/>
        <w:rPr>
          <w:rFonts w:eastAsia="Calibri"/>
          <w:szCs w:val="18"/>
          <w:lang w:val="en-US" w:eastAsia="ko-KR"/>
        </w:rPr>
      </w:pPr>
      <w:r w:rsidRPr="002819D2">
        <w:rPr>
          <w:rFonts w:eastAsia="Calibri"/>
          <w:szCs w:val="18"/>
          <w:lang w:val="en-US" w:eastAsia="ko-KR"/>
        </w:rPr>
        <w:t xml:space="preserve">(15) Comment the interest to have one metric for L2 PSA that could </w:t>
      </w:r>
      <w:r w:rsidR="008B6C68">
        <w:rPr>
          <w:rFonts w:eastAsia="Calibri"/>
          <w:szCs w:val="18"/>
          <w:lang w:val="en-US" w:eastAsia="ko-KR"/>
        </w:rPr>
        <w:t xml:space="preserve">be </w:t>
      </w:r>
      <w:r w:rsidRPr="002819D2">
        <w:rPr>
          <w:rFonts w:eastAsia="Calibri"/>
          <w:szCs w:val="18"/>
          <w:lang w:val="en-US" w:eastAsia="ko-KR"/>
        </w:rPr>
        <w:t>the equivalent to CDF for L1 PSA</w:t>
      </w:r>
      <w:r w:rsidR="00FD3D48">
        <w:rPr>
          <w:rFonts w:eastAsia="Calibri"/>
          <w:szCs w:val="18"/>
          <w:lang w:val="en-US" w:eastAsia="ko-KR"/>
        </w:rPr>
        <w:t>.</w:t>
      </w:r>
    </w:p>
    <w:p w:rsidR="00BD0015" w:rsidRPr="00E31CCE" w:rsidRDefault="00BD0015" w:rsidP="00BD0015">
      <w:pPr>
        <w:spacing w:before="120"/>
        <w:rPr>
          <w:rFonts w:eastAsia="Calibri"/>
          <w:szCs w:val="18"/>
          <w:lang w:val="en-US" w:eastAsia="ko-KR"/>
        </w:rPr>
      </w:pPr>
      <w:r>
        <w:rPr>
          <w:rFonts w:eastAsia="Calibri"/>
          <w:szCs w:val="18"/>
          <w:lang w:val="en-US" w:eastAsia="ko-KR"/>
        </w:rPr>
        <w:t>During the workshop, the following follow-up activity has been proposed:</w:t>
      </w:r>
      <w:r w:rsidR="00AC6915">
        <w:rPr>
          <w:rFonts w:eastAsia="Calibri"/>
          <w:szCs w:val="18"/>
          <w:lang w:val="en-US" w:eastAsia="ko-KR"/>
        </w:rPr>
        <w:t xml:space="preserve"> </w:t>
      </w:r>
      <w:r w:rsidRPr="00BD0015">
        <w:rPr>
          <w:rFonts w:eastAsia="Calibri"/>
          <w:szCs w:val="18"/>
          <w:lang w:val="en-US" w:eastAsia="ko-KR"/>
        </w:rPr>
        <w:t>International comparison of risk metrics application</w:t>
      </w:r>
      <w:r>
        <w:rPr>
          <w:rFonts w:eastAsia="Calibri"/>
          <w:szCs w:val="18"/>
          <w:lang w:val="en-US" w:eastAsia="ko-KR"/>
        </w:rPr>
        <w:t>s.</w:t>
      </w:r>
    </w:p>
    <w:p w:rsidR="00544EBF" w:rsidRDefault="00544EBF" w:rsidP="006F3573">
      <w:pPr>
        <w:pStyle w:val="Titre3"/>
        <w:keepLines/>
        <w:rPr>
          <w:lang w:val="en-GB" w:eastAsia="ko-KR"/>
        </w:rPr>
      </w:pPr>
      <w:bookmarkStart w:id="76" w:name="_Ref472436564"/>
      <w:bookmarkStart w:id="77" w:name="_Ref472436566"/>
      <w:bookmarkStart w:id="78" w:name="_Toc476151007"/>
      <w:r>
        <w:rPr>
          <w:lang w:val="en-GB" w:eastAsia="ko-KR"/>
        </w:rPr>
        <w:t>Assessment of the defense-in-depth with PSAs</w:t>
      </w:r>
      <w:bookmarkEnd w:id="73"/>
      <w:bookmarkEnd w:id="76"/>
      <w:bookmarkEnd w:id="77"/>
      <w:bookmarkEnd w:id="78"/>
    </w:p>
    <w:p w:rsidR="00544EBF" w:rsidRPr="00B23DA5" w:rsidRDefault="00544EBF" w:rsidP="006F3573">
      <w:pPr>
        <w:keepNext/>
        <w:keepLines/>
        <w:spacing w:before="120"/>
        <w:rPr>
          <w:rFonts w:eastAsia="Calibri"/>
          <w:szCs w:val="18"/>
          <w:u w:val="single"/>
          <w:lang w:val="en-GB" w:eastAsia="ko-KR"/>
        </w:rPr>
      </w:pPr>
      <w:r w:rsidRPr="00B23DA5">
        <w:rPr>
          <w:rFonts w:eastAsia="Calibri"/>
          <w:szCs w:val="18"/>
          <w:u w:val="single"/>
          <w:lang w:val="en-GB" w:eastAsia="ko-KR"/>
        </w:rPr>
        <w:t>Report 1</w:t>
      </w:r>
    </w:p>
    <w:p w:rsidR="00544EBF" w:rsidRPr="00045043" w:rsidRDefault="001D337A" w:rsidP="006F3573">
      <w:pPr>
        <w:keepNext/>
        <w:keepLines/>
        <w:spacing w:before="120"/>
        <w:rPr>
          <w:rFonts w:eastAsia="Calibri"/>
          <w:szCs w:val="18"/>
          <w:lang w:val="en-GB" w:eastAsia="ko-KR"/>
        </w:rPr>
      </w:pPr>
      <w:r>
        <w:rPr>
          <w:rFonts w:eastAsia="Calibri"/>
          <w:szCs w:val="18"/>
          <w:lang w:val="en-GB" w:eastAsia="ko-KR"/>
        </w:rPr>
        <w:t>R</w:t>
      </w:r>
      <w:r w:rsidR="00544EBF">
        <w:rPr>
          <w:rFonts w:eastAsia="Calibri"/>
          <w:szCs w:val="18"/>
          <w:lang w:val="en-GB" w:eastAsia="ko-KR"/>
        </w:rPr>
        <w:t>eport “</w:t>
      </w:r>
      <w:r w:rsidR="00544EBF" w:rsidRPr="00045043">
        <w:rPr>
          <w:rFonts w:eastAsia="Calibri"/>
          <w:szCs w:val="18"/>
          <w:lang w:val="en-GB" w:eastAsia="ko-KR"/>
        </w:rPr>
        <w:t>The PSA assessment of Defense in Depth – Memorandum and proposals - Technical report ASAMPSA_E / WP30 / D30.4 (support material) / 2016-15</w:t>
      </w:r>
      <w:r w:rsidR="00544EBF">
        <w:rPr>
          <w:rFonts w:eastAsia="Calibri"/>
          <w:szCs w:val="18"/>
          <w:lang w:val="en-GB" w:eastAsia="ko-KR"/>
        </w:rPr>
        <w:t>”</w:t>
      </w:r>
      <w:r w:rsidR="00480372">
        <w:rPr>
          <w:rFonts w:eastAsia="Calibri"/>
          <w:szCs w:val="18"/>
          <w:lang w:val="en-GB" w:eastAsia="ko-KR"/>
        </w:rPr>
        <w:t xml:space="preserve"> </w:t>
      </w:r>
      <w:r w:rsidR="003F19E2" w:rsidRPr="00480372">
        <w:rPr>
          <w:rFonts w:eastAsia="Calibri"/>
          <w:szCs w:val="18"/>
          <w:lang w:val="en-GB" w:eastAsia="ko-KR"/>
        </w:rPr>
        <w:t xml:space="preserve">concerns the peculiar roles of the </w:t>
      </w:r>
      <w:r w:rsidR="00A24467">
        <w:rPr>
          <w:rFonts w:eastAsia="Calibri"/>
          <w:szCs w:val="18"/>
          <w:lang w:val="en-GB" w:eastAsia="ko-KR"/>
        </w:rPr>
        <w:t>Defense</w:t>
      </w:r>
      <w:r w:rsidR="003F19E2" w:rsidRPr="00480372">
        <w:rPr>
          <w:rFonts w:eastAsia="Calibri"/>
          <w:szCs w:val="18"/>
          <w:lang w:val="en-GB" w:eastAsia="ko-KR"/>
        </w:rPr>
        <w:t xml:space="preserve"> in Depth (DiD) concept and the Probabilistic Safety Assessment (PSA) approach for the optimization of the safety performanc</w:t>
      </w:r>
      <w:r w:rsidR="003F19E2">
        <w:rPr>
          <w:rFonts w:eastAsia="Calibri"/>
          <w:szCs w:val="18"/>
          <w:lang w:val="en-GB" w:eastAsia="ko-KR"/>
        </w:rPr>
        <w:t>es of the nuclear installation.</w:t>
      </w:r>
    </w:p>
    <w:p w:rsidR="003F19E2" w:rsidRDefault="003F19E2" w:rsidP="003F19E2">
      <w:pPr>
        <w:spacing w:before="120"/>
        <w:rPr>
          <w:rFonts w:eastAsia="Calibri"/>
          <w:szCs w:val="18"/>
          <w:lang w:val="en-GB" w:eastAsia="ko-KR"/>
        </w:rPr>
      </w:pPr>
      <w:r w:rsidRPr="00480372">
        <w:rPr>
          <w:rFonts w:eastAsia="Calibri"/>
          <w:szCs w:val="18"/>
          <w:lang w:val="en-GB" w:eastAsia="ko-KR"/>
        </w:rPr>
        <w:t>It proposes a process for the assessment of the safety architecture implementing DiD, which is articulated</w:t>
      </w:r>
      <w:r w:rsidR="00BA7262">
        <w:rPr>
          <w:rFonts w:eastAsia="Calibri"/>
          <w:szCs w:val="18"/>
          <w:lang w:val="en-GB" w:eastAsia="ko-KR"/>
        </w:rPr>
        <w:t xml:space="preserve"> in four main steps devoted to:</w:t>
      </w:r>
    </w:p>
    <w:p w:rsidR="003F19E2" w:rsidRDefault="003F19E2" w:rsidP="00A913E9">
      <w:pPr>
        <w:rPr>
          <w:rFonts w:eastAsia="Calibri"/>
          <w:szCs w:val="18"/>
          <w:lang w:val="en-GB" w:eastAsia="ko-KR"/>
        </w:rPr>
      </w:pPr>
      <w:r w:rsidRPr="00480372">
        <w:rPr>
          <w:rFonts w:eastAsia="Calibri"/>
          <w:szCs w:val="18"/>
          <w:lang w:val="en-GB" w:eastAsia="ko-KR"/>
        </w:rPr>
        <w:t>(1) the formulation of the safety objectives,</w:t>
      </w:r>
    </w:p>
    <w:p w:rsidR="003F19E2" w:rsidRDefault="003F19E2" w:rsidP="00A913E9">
      <w:pPr>
        <w:rPr>
          <w:rFonts w:eastAsia="Calibri"/>
          <w:szCs w:val="18"/>
          <w:lang w:val="en-GB" w:eastAsia="ko-KR"/>
        </w:rPr>
      </w:pPr>
      <w:r w:rsidRPr="00480372">
        <w:rPr>
          <w:rFonts w:eastAsia="Calibri"/>
          <w:szCs w:val="18"/>
          <w:lang w:val="en-GB" w:eastAsia="ko-KR"/>
        </w:rPr>
        <w:t>(2) identification of load</w:t>
      </w:r>
      <w:r w:rsidR="00BA7262">
        <w:rPr>
          <w:rFonts w:eastAsia="Calibri"/>
          <w:szCs w:val="18"/>
          <w:lang w:val="en-GB" w:eastAsia="ko-KR"/>
        </w:rPr>
        <w:t>s and environmental conditions,</w:t>
      </w:r>
    </w:p>
    <w:p w:rsidR="003F19E2" w:rsidRDefault="003F19E2" w:rsidP="00A913E9">
      <w:pPr>
        <w:rPr>
          <w:rFonts w:eastAsia="Calibri"/>
          <w:szCs w:val="18"/>
          <w:lang w:val="en-GB" w:eastAsia="ko-KR"/>
        </w:rPr>
      </w:pPr>
      <w:r w:rsidRPr="00480372">
        <w:rPr>
          <w:rFonts w:eastAsia="Calibri"/>
          <w:szCs w:val="18"/>
          <w:lang w:val="en-GB" w:eastAsia="ko-KR"/>
        </w:rPr>
        <w:t>(3) representation</w:t>
      </w:r>
      <w:r w:rsidR="00BA7262">
        <w:rPr>
          <w:rFonts w:eastAsia="Calibri"/>
          <w:szCs w:val="18"/>
          <w:lang w:val="en-GB" w:eastAsia="ko-KR"/>
        </w:rPr>
        <w:t xml:space="preserve"> of the safety architecture and</w:t>
      </w:r>
    </w:p>
    <w:p w:rsidR="003F19E2" w:rsidRPr="00480372" w:rsidRDefault="003F19E2" w:rsidP="00A913E9">
      <w:pPr>
        <w:rPr>
          <w:rFonts w:eastAsia="Calibri"/>
          <w:szCs w:val="18"/>
          <w:lang w:val="en-GB" w:eastAsia="ko-KR"/>
        </w:rPr>
      </w:pPr>
      <w:r w:rsidRPr="00480372">
        <w:rPr>
          <w:rFonts w:eastAsia="Calibri"/>
          <w:szCs w:val="18"/>
          <w:lang w:val="en-GB" w:eastAsia="ko-KR"/>
        </w:rPr>
        <w:t>(4) the evaluation of the physical performance and re</w:t>
      </w:r>
      <w:r w:rsidR="00BA7262">
        <w:rPr>
          <w:rFonts w:eastAsia="Calibri"/>
          <w:szCs w:val="18"/>
          <w:lang w:val="en-GB" w:eastAsia="ko-KR"/>
        </w:rPr>
        <w:t>liability of the levels of DiD.</w:t>
      </w:r>
    </w:p>
    <w:p w:rsidR="003F19E2" w:rsidRPr="00045043" w:rsidRDefault="003F19E2" w:rsidP="003F19E2">
      <w:pPr>
        <w:spacing w:before="120"/>
        <w:rPr>
          <w:rFonts w:eastAsia="Calibri"/>
          <w:szCs w:val="18"/>
          <w:lang w:val="en-GB" w:eastAsia="ko-KR"/>
        </w:rPr>
      </w:pPr>
      <w:r w:rsidRPr="00480372">
        <w:rPr>
          <w:rFonts w:eastAsia="Calibri"/>
          <w:szCs w:val="18"/>
          <w:lang w:val="en-GB" w:eastAsia="ko-KR"/>
        </w:rPr>
        <w:t>A final additional step achieves the practical assessment of the safety architecture and the corresponding DiD with the support of the PSA.</w:t>
      </w:r>
    </w:p>
    <w:p w:rsidR="003F19E2" w:rsidRPr="00480372" w:rsidRDefault="003F19E2" w:rsidP="00A913E9">
      <w:pPr>
        <w:spacing w:before="120"/>
        <w:rPr>
          <w:rFonts w:eastAsia="Calibri"/>
          <w:szCs w:val="18"/>
          <w:lang w:val="en-US" w:eastAsia="ko-KR"/>
        </w:rPr>
      </w:pPr>
      <w:r w:rsidRPr="00480372">
        <w:rPr>
          <w:rFonts w:eastAsia="Calibri"/>
          <w:szCs w:val="18"/>
          <w:lang w:val="en-US" w:eastAsia="ko-KR"/>
        </w:rPr>
        <w:t>The risk space (</w:t>
      </w:r>
      <w:r w:rsidRPr="00A913E9">
        <w:rPr>
          <w:rFonts w:eastAsia="Calibri"/>
          <w:szCs w:val="18"/>
          <w:lang w:val="en-GB" w:eastAsia="ko-KR"/>
        </w:rPr>
        <w:t>frequency</w:t>
      </w:r>
      <w:r w:rsidRPr="00480372">
        <w:rPr>
          <w:rFonts w:eastAsia="Calibri"/>
          <w:szCs w:val="18"/>
          <w:lang w:val="en-US" w:eastAsia="ko-KR"/>
        </w:rPr>
        <w:t>/probability of occurrence, versus consequences) is the framework for the integration between the DiD concept and the PSA appro</w:t>
      </w:r>
      <w:r w:rsidR="00BA7262">
        <w:rPr>
          <w:rFonts w:eastAsia="Calibri"/>
          <w:szCs w:val="18"/>
          <w:lang w:val="en-US" w:eastAsia="ko-KR"/>
        </w:rPr>
        <w:t>ach.</w:t>
      </w:r>
    </w:p>
    <w:p w:rsidR="003F19E2" w:rsidRPr="00480372" w:rsidRDefault="003F19E2" w:rsidP="00A913E9">
      <w:pPr>
        <w:spacing w:before="120"/>
        <w:rPr>
          <w:rFonts w:eastAsia="Calibri"/>
          <w:szCs w:val="18"/>
          <w:lang w:val="en-US" w:eastAsia="ko-KR"/>
        </w:rPr>
      </w:pPr>
      <w:r w:rsidRPr="00480372">
        <w:rPr>
          <w:rFonts w:eastAsia="Calibri"/>
          <w:szCs w:val="18"/>
          <w:lang w:val="en-US" w:eastAsia="ko-KR"/>
        </w:rPr>
        <w:t>Additional qualitative key-notions are introduced in order to address the compliance of the safety architecture with a number of (IAEA) safety requirements. In this context, the role of the PSA is no longer limited to the verification of the fulfilment of probabilistic targets but includes different contributions to the assessment of the DiD identified in this report.</w:t>
      </w:r>
    </w:p>
    <w:p w:rsidR="003F19E2" w:rsidRDefault="003F19E2" w:rsidP="00A913E9">
      <w:pPr>
        <w:spacing w:before="120"/>
        <w:rPr>
          <w:rFonts w:eastAsia="Calibri"/>
          <w:szCs w:val="18"/>
          <w:lang w:val="en-US" w:eastAsia="ko-KR"/>
        </w:rPr>
      </w:pPr>
      <w:r w:rsidRPr="00480372">
        <w:rPr>
          <w:rFonts w:eastAsia="Calibri"/>
          <w:szCs w:val="18"/>
          <w:lang w:val="en-US" w:eastAsia="ko-KR"/>
        </w:rPr>
        <w:t xml:space="preserve">The report has not </w:t>
      </w:r>
      <w:r w:rsidRPr="00A913E9">
        <w:rPr>
          <w:rFonts w:eastAsia="Calibri"/>
          <w:szCs w:val="18"/>
          <w:lang w:val="en-GB" w:eastAsia="ko-KR"/>
        </w:rPr>
        <w:t>been</w:t>
      </w:r>
      <w:r w:rsidRPr="00480372">
        <w:rPr>
          <w:rFonts w:eastAsia="Calibri"/>
          <w:szCs w:val="18"/>
          <w:lang w:val="en-US" w:eastAsia="ko-KR"/>
        </w:rPr>
        <w:t xml:space="preserve"> reviewed by the ASAMPSA_E partners.</w:t>
      </w:r>
    </w:p>
    <w:p w:rsidR="003F19E2" w:rsidRDefault="003F19E2" w:rsidP="00A913E9">
      <w:pPr>
        <w:spacing w:before="120"/>
        <w:rPr>
          <w:rFonts w:eastAsia="Calibri"/>
          <w:szCs w:val="18"/>
          <w:lang w:val="en-US" w:eastAsia="ko-KR"/>
        </w:rPr>
      </w:pPr>
      <w:r>
        <w:rPr>
          <w:rFonts w:eastAsia="Calibri"/>
          <w:szCs w:val="18"/>
          <w:lang w:val="en-US" w:eastAsia="ko-KR"/>
        </w:rPr>
        <w:t>It recommends/concludes:</w:t>
      </w:r>
    </w:p>
    <w:p w:rsidR="003F19E2" w:rsidRPr="00A913E9" w:rsidRDefault="003F19E2" w:rsidP="00A913E9">
      <w:pPr>
        <w:pStyle w:val="Paragraphedeliste"/>
        <w:numPr>
          <w:ilvl w:val="0"/>
          <w:numId w:val="148"/>
        </w:numPr>
        <w:spacing w:line="348" w:lineRule="atLeast"/>
        <w:ind w:left="714" w:hanging="357"/>
        <w:jc w:val="both"/>
        <w:rPr>
          <w:rFonts w:eastAsia="Times New Roman"/>
          <w:lang w:val="en-GB"/>
        </w:rPr>
      </w:pPr>
      <w:r w:rsidRPr="00A913E9">
        <w:rPr>
          <w:rFonts w:ascii="Trebuchet MS" w:eastAsia="Times New Roman" w:hAnsi="Trebuchet MS"/>
          <w:sz w:val="18"/>
          <w:szCs w:val="24"/>
          <w:lang w:val="en-GB" w:eastAsia="fr-FR"/>
        </w:rPr>
        <w:t>The definition and implementation of the safety architecture of a nuclear installation must be coherent with the principles</w:t>
      </w:r>
      <w:r w:rsidR="00BA7262" w:rsidRPr="00A913E9">
        <w:rPr>
          <w:rFonts w:ascii="Trebuchet MS" w:eastAsia="Times New Roman" w:hAnsi="Trebuchet MS"/>
          <w:sz w:val="18"/>
          <w:szCs w:val="24"/>
          <w:lang w:val="en-GB" w:eastAsia="fr-FR"/>
        </w:rPr>
        <w:t xml:space="preserve"> of the Defense in Depth (DiD)</w:t>
      </w:r>
      <w:r w:rsidR="008B6C68">
        <w:rPr>
          <w:rFonts w:ascii="Trebuchet MS" w:eastAsia="Times New Roman" w:hAnsi="Trebuchet MS"/>
          <w:sz w:val="18"/>
          <w:szCs w:val="24"/>
          <w:lang w:val="en-GB" w:eastAsia="fr-FR"/>
        </w:rPr>
        <w:t>;</w:t>
      </w:r>
    </w:p>
    <w:p w:rsidR="003F19E2" w:rsidRPr="00A913E9" w:rsidRDefault="003F19E2" w:rsidP="00A913E9">
      <w:pPr>
        <w:pStyle w:val="Paragraphedeliste"/>
        <w:numPr>
          <w:ilvl w:val="0"/>
          <w:numId w:val="148"/>
        </w:numPr>
        <w:spacing w:line="348" w:lineRule="atLeast"/>
        <w:ind w:left="714" w:hanging="357"/>
        <w:jc w:val="both"/>
        <w:rPr>
          <w:rFonts w:eastAsia="Times New Roman"/>
          <w:lang w:val="en-GB"/>
        </w:rPr>
      </w:pPr>
      <w:r w:rsidRPr="00A913E9">
        <w:rPr>
          <w:rFonts w:ascii="Trebuchet MS" w:eastAsia="Times New Roman" w:hAnsi="Trebuchet MS"/>
          <w:sz w:val="18"/>
          <w:szCs w:val="24"/>
          <w:lang w:val="en-GB" w:eastAsia="fr-FR"/>
        </w:rPr>
        <w:t>Unquestionably, the assessment of the DiD, i.e. the verification of the compliance of the implemented safety architecture with the DiD principles can be supported by PSA. For this objective, a certain number of practices should evolve. This document presents and motivates the ways to be followed in order to achieve these evolutions</w:t>
      </w:r>
      <w:r w:rsidR="008B6C68">
        <w:rPr>
          <w:rFonts w:ascii="Trebuchet MS" w:eastAsia="Times New Roman" w:hAnsi="Trebuchet MS"/>
          <w:sz w:val="18"/>
          <w:szCs w:val="24"/>
          <w:lang w:val="en-GB" w:eastAsia="fr-FR"/>
        </w:rPr>
        <w:t>;</w:t>
      </w:r>
    </w:p>
    <w:p w:rsidR="003F19E2" w:rsidRPr="00A913E9" w:rsidRDefault="003F19E2" w:rsidP="00A913E9">
      <w:pPr>
        <w:pStyle w:val="Paragraphedeliste"/>
        <w:numPr>
          <w:ilvl w:val="0"/>
          <w:numId w:val="148"/>
        </w:numPr>
        <w:spacing w:line="348" w:lineRule="atLeast"/>
        <w:ind w:left="714" w:hanging="357"/>
        <w:jc w:val="both"/>
        <w:rPr>
          <w:rFonts w:eastAsia="Times New Roman"/>
          <w:lang w:val="en-GB"/>
        </w:rPr>
      </w:pPr>
      <w:r w:rsidRPr="00A913E9">
        <w:rPr>
          <w:rFonts w:ascii="Trebuchet MS" w:eastAsia="Times New Roman" w:hAnsi="Trebuchet MS"/>
          <w:sz w:val="18"/>
          <w:szCs w:val="24"/>
          <w:lang w:val="en-GB" w:eastAsia="fr-FR"/>
        </w:rPr>
        <w:t>The reference to the risk space is essential to integrate the insights coming from the deterministic and probabilistic studies and to evaluate the effectiveness of the levels of DiD</w:t>
      </w:r>
      <w:r w:rsidR="008B6C68">
        <w:rPr>
          <w:rFonts w:ascii="Trebuchet MS" w:eastAsia="Times New Roman" w:hAnsi="Trebuchet MS"/>
          <w:sz w:val="18"/>
          <w:szCs w:val="24"/>
          <w:lang w:val="en-GB" w:eastAsia="fr-FR"/>
        </w:rPr>
        <w:t>;</w:t>
      </w:r>
    </w:p>
    <w:p w:rsidR="003F19E2" w:rsidRPr="00A913E9" w:rsidRDefault="003F19E2" w:rsidP="00A913E9">
      <w:pPr>
        <w:pStyle w:val="Paragraphedeliste"/>
        <w:numPr>
          <w:ilvl w:val="0"/>
          <w:numId w:val="148"/>
        </w:numPr>
        <w:spacing w:line="348" w:lineRule="atLeast"/>
        <w:ind w:left="714" w:hanging="357"/>
        <w:jc w:val="both"/>
        <w:rPr>
          <w:rFonts w:eastAsia="Times New Roman"/>
          <w:lang w:val="en-GB"/>
        </w:rPr>
      </w:pPr>
      <w:r w:rsidRPr="00A913E9">
        <w:rPr>
          <w:rFonts w:ascii="Trebuchet MS" w:eastAsia="Times New Roman" w:hAnsi="Trebuchet MS"/>
          <w:sz w:val="18"/>
          <w:szCs w:val="24"/>
          <w:lang w:val="en-GB" w:eastAsia="fr-FR"/>
        </w:rPr>
        <w:t>The classification of the Postulated Initiating Event according to their frequency of occurrence, with reference to the plant operational states and their relationships with the DiD levels and with the allowable risk space, are essential for the identification of loads and environmental conditions to be considered in the design and sizing of provisions</w:t>
      </w:r>
      <w:r w:rsidR="008B6C68">
        <w:rPr>
          <w:rFonts w:ascii="Trebuchet MS" w:eastAsia="Times New Roman" w:hAnsi="Trebuchet MS"/>
          <w:sz w:val="18"/>
          <w:szCs w:val="24"/>
          <w:lang w:val="en-GB" w:eastAsia="fr-FR"/>
        </w:rPr>
        <w:t>;</w:t>
      </w:r>
    </w:p>
    <w:p w:rsidR="003F19E2" w:rsidRPr="00A913E9" w:rsidRDefault="003F19E2" w:rsidP="00A913E9">
      <w:pPr>
        <w:pStyle w:val="Paragraphedeliste"/>
        <w:numPr>
          <w:ilvl w:val="0"/>
          <w:numId w:val="148"/>
        </w:numPr>
        <w:spacing w:line="348" w:lineRule="atLeast"/>
        <w:ind w:left="714" w:hanging="357"/>
        <w:jc w:val="both"/>
        <w:rPr>
          <w:rFonts w:eastAsia="Times New Roman"/>
          <w:lang w:val="en-GB"/>
        </w:rPr>
      </w:pPr>
      <w:r w:rsidRPr="00A913E9">
        <w:rPr>
          <w:rFonts w:ascii="Trebuchet MS" w:eastAsia="Times New Roman" w:hAnsi="Trebuchet MS"/>
          <w:sz w:val="18"/>
          <w:szCs w:val="24"/>
          <w:lang w:val="en-GB" w:eastAsia="fr-FR"/>
        </w:rPr>
        <w:t>The Objective Provision Tree (OPT) and the Line Of Protection (LOP) are tools proposed to support the identification of possible deficiencies in terms of DiD level and to provide the essential information for the subsequent development of the PSA</w:t>
      </w:r>
      <w:r w:rsidR="008B6C68">
        <w:rPr>
          <w:rFonts w:ascii="Trebuchet MS" w:eastAsia="Times New Roman" w:hAnsi="Trebuchet MS"/>
          <w:sz w:val="18"/>
          <w:szCs w:val="24"/>
          <w:lang w:val="en-GB" w:eastAsia="fr-FR"/>
        </w:rPr>
        <w:t>;</w:t>
      </w:r>
    </w:p>
    <w:p w:rsidR="00544EBF" w:rsidRPr="00A913E9" w:rsidRDefault="003F19E2" w:rsidP="00A913E9">
      <w:pPr>
        <w:pStyle w:val="Paragraphedeliste"/>
        <w:numPr>
          <w:ilvl w:val="0"/>
          <w:numId w:val="148"/>
        </w:numPr>
        <w:spacing w:line="348" w:lineRule="atLeast"/>
        <w:ind w:left="714" w:hanging="357"/>
        <w:jc w:val="both"/>
        <w:rPr>
          <w:szCs w:val="24"/>
          <w:lang w:val="en-GB" w:eastAsia="fr-FR"/>
        </w:rPr>
      </w:pPr>
      <w:r w:rsidRPr="00A913E9">
        <w:rPr>
          <w:lang w:val="en-GB"/>
        </w:rPr>
        <w:t>Further activities are requested to finalize the proposed approach; they concern the detailed definition of the above criteria and metrics, coherently with the indications provided within the document</w:t>
      </w:r>
      <w:r w:rsidR="008B6C68" w:rsidRPr="008B6C68">
        <w:rPr>
          <w:lang w:val="en-GB"/>
        </w:rPr>
        <w:t>.</w:t>
      </w:r>
    </w:p>
    <w:p w:rsidR="00544EBF" w:rsidRPr="00DE7101" w:rsidRDefault="00544EBF" w:rsidP="00544EBF">
      <w:pPr>
        <w:spacing w:before="120"/>
        <w:rPr>
          <w:rFonts w:eastAsia="Calibri"/>
          <w:szCs w:val="18"/>
          <w:u w:val="single"/>
          <w:lang w:val="en-GB" w:eastAsia="ko-KR"/>
        </w:rPr>
      </w:pPr>
      <w:r w:rsidRPr="00DE7101">
        <w:rPr>
          <w:rFonts w:eastAsia="Calibri"/>
          <w:szCs w:val="18"/>
          <w:u w:val="single"/>
          <w:lang w:val="en-GB" w:eastAsia="ko-KR"/>
        </w:rPr>
        <w:t xml:space="preserve">Report </w:t>
      </w:r>
      <w:r>
        <w:rPr>
          <w:rFonts w:eastAsia="Calibri"/>
          <w:szCs w:val="18"/>
          <w:u w:val="single"/>
          <w:lang w:val="en-GB" w:eastAsia="ko-KR"/>
        </w:rPr>
        <w:t>2</w:t>
      </w:r>
    </w:p>
    <w:p w:rsidR="00285630" w:rsidRPr="00BC03E0" w:rsidRDefault="001D337A" w:rsidP="00285630">
      <w:pPr>
        <w:spacing w:before="120"/>
        <w:rPr>
          <w:rFonts w:eastAsia="Calibri"/>
          <w:szCs w:val="18"/>
          <w:lang w:val="en-GB" w:eastAsia="ko-KR"/>
        </w:rPr>
      </w:pPr>
      <w:r>
        <w:rPr>
          <w:rFonts w:eastAsia="Calibri"/>
          <w:szCs w:val="18"/>
          <w:lang w:val="en-GB" w:eastAsia="ko-KR"/>
        </w:rPr>
        <w:t>R</w:t>
      </w:r>
      <w:r w:rsidR="00544EBF">
        <w:rPr>
          <w:rFonts w:eastAsia="Calibri"/>
          <w:szCs w:val="18"/>
          <w:lang w:val="en-GB" w:eastAsia="ko-KR"/>
        </w:rPr>
        <w:t>eport “</w:t>
      </w:r>
      <w:r w:rsidR="00544EBF" w:rsidRPr="00045043">
        <w:rPr>
          <w:rFonts w:eastAsia="Calibri"/>
          <w:szCs w:val="18"/>
          <w:lang w:val="en-GB" w:eastAsia="ko-KR"/>
        </w:rPr>
        <w:t xml:space="preserve">The PSA </w:t>
      </w:r>
      <w:r w:rsidR="00544EBF">
        <w:rPr>
          <w:rFonts w:eastAsia="Calibri"/>
          <w:szCs w:val="18"/>
          <w:lang w:val="en-GB" w:eastAsia="ko-KR"/>
        </w:rPr>
        <w:t>and</w:t>
      </w:r>
      <w:r w:rsidR="00544EBF" w:rsidRPr="00045043">
        <w:rPr>
          <w:rFonts w:eastAsia="Calibri"/>
          <w:szCs w:val="18"/>
          <w:lang w:val="en-GB" w:eastAsia="ko-KR"/>
        </w:rPr>
        <w:t xml:space="preserve"> Defense in Depth</w:t>
      </w:r>
      <w:r w:rsidR="00544EBF">
        <w:rPr>
          <w:rFonts w:eastAsia="Calibri"/>
          <w:szCs w:val="18"/>
          <w:lang w:val="en-GB" w:eastAsia="ko-KR"/>
        </w:rPr>
        <w:t xml:space="preserve"> concept</w:t>
      </w:r>
      <w:r w:rsidR="00544EBF" w:rsidRPr="00045043">
        <w:rPr>
          <w:rFonts w:eastAsia="Calibri"/>
          <w:szCs w:val="18"/>
          <w:lang w:val="en-GB" w:eastAsia="ko-KR"/>
        </w:rPr>
        <w:t xml:space="preserve"> </w:t>
      </w:r>
      <w:r w:rsidR="00544EBF">
        <w:rPr>
          <w:rFonts w:eastAsia="Calibri"/>
          <w:szCs w:val="18"/>
          <w:lang w:val="en-GB" w:eastAsia="ko-KR"/>
        </w:rPr>
        <w:t>-</w:t>
      </w:r>
      <w:r w:rsidR="005C4DB4">
        <w:rPr>
          <w:rFonts w:eastAsia="Calibri"/>
          <w:szCs w:val="18"/>
          <w:lang w:val="en-GB" w:eastAsia="ko-KR"/>
        </w:rPr>
        <w:t xml:space="preserve"> </w:t>
      </w:r>
      <w:r w:rsidR="00544EBF" w:rsidRPr="00045043">
        <w:rPr>
          <w:rFonts w:eastAsia="Calibri"/>
          <w:szCs w:val="18"/>
          <w:lang w:val="en-GB" w:eastAsia="ko-KR"/>
        </w:rPr>
        <w:t>Technical report ASAMPSA_E / WP30 / D30.4 / 2016-</w:t>
      </w:r>
      <w:r w:rsidR="00544EBF">
        <w:rPr>
          <w:rFonts w:eastAsia="Calibri"/>
          <w:szCs w:val="18"/>
          <w:lang w:val="en-GB" w:eastAsia="ko-KR"/>
        </w:rPr>
        <w:t>26”</w:t>
      </w:r>
      <w:r w:rsidR="00A70403">
        <w:rPr>
          <w:rFonts w:eastAsia="Calibri"/>
          <w:szCs w:val="18"/>
          <w:lang w:val="en-GB" w:eastAsia="ko-KR"/>
        </w:rPr>
        <w:t xml:space="preserve"> </w:t>
      </w:r>
      <w:r w:rsidR="00285630">
        <w:rPr>
          <w:rFonts w:eastAsia="Calibri"/>
          <w:szCs w:val="18"/>
          <w:lang w:val="en-GB" w:eastAsia="ko-KR"/>
        </w:rPr>
        <w:t>stresses that a</w:t>
      </w:r>
      <w:r w:rsidR="00285630" w:rsidRPr="00BC03E0">
        <w:rPr>
          <w:rFonts w:eastAsia="Calibri"/>
          <w:szCs w:val="18"/>
          <w:lang w:val="en-GB" w:eastAsia="ko-KR"/>
        </w:rPr>
        <w:t>fter the Fukushima</w:t>
      </w:r>
      <w:r w:rsidR="008B6C68">
        <w:rPr>
          <w:rFonts w:eastAsia="Calibri"/>
          <w:szCs w:val="18"/>
          <w:lang w:val="en-GB" w:eastAsia="ko-KR"/>
        </w:rPr>
        <w:t xml:space="preserve"> Dai-ichi</w:t>
      </w:r>
      <w:r w:rsidR="00285630" w:rsidRPr="00BC03E0">
        <w:rPr>
          <w:rFonts w:eastAsia="Calibri"/>
          <w:szCs w:val="18"/>
          <w:lang w:val="en-GB" w:eastAsia="ko-KR"/>
        </w:rPr>
        <w:t xml:space="preserve"> accident the question of further improvements of DiD returned to the focus of discussions.</w:t>
      </w:r>
      <w:r w:rsidR="00285630">
        <w:rPr>
          <w:rFonts w:eastAsia="Calibri"/>
          <w:szCs w:val="18"/>
          <w:lang w:val="en-GB" w:eastAsia="ko-KR"/>
        </w:rPr>
        <w:t xml:space="preserve"> The r</w:t>
      </w:r>
      <w:r w:rsidR="00285630" w:rsidRPr="00BC03E0">
        <w:rPr>
          <w:rFonts w:eastAsia="Calibri"/>
          <w:szCs w:val="18"/>
          <w:lang w:val="en-GB" w:eastAsia="ko-KR"/>
        </w:rPr>
        <w:t xml:space="preserve">eport is therefore dedicated to the investigation of the link of Probabilistic Safety Assessment (PSA) and assessment with respect to the </w:t>
      </w:r>
      <w:r w:rsidR="00A24467">
        <w:rPr>
          <w:rFonts w:eastAsia="Calibri"/>
          <w:szCs w:val="18"/>
          <w:lang w:val="en-GB" w:eastAsia="ko-KR"/>
        </w:rPr>
        <w:t>Defense</w:t>
      </w:r>
      <w:r w:rsidR="00285630" w:rsidRPr="00BC03E0">
        <w:rPr>
          <w:rFonts w:eastAsia="Calibri"/>
          <w:szCs w:val="18"/>
          <w:lang w:val="en-GB" w:eastAsia="ko-KR"/>
        </w:rPr>
        <w:t>-in-Depth (DiD) concept for NPP.</w:t>
      </w:r>
    </w:p>
    <w:p w:rsidR="00285630" w:rsidRDefault="00285630" w:rsidP="00285630">
      <w:pPr>
        <w:spacing w:before="120"/>
        <w:rPr>
          <w:rFonts w:eastAsia="Calibri"/>
          <w:szCs w:val="18"/>
          <w:lang w:val="en-GB" w:eastAsia="ko-KR"/>
        </w:rPr>
      </w:pPr>
      <w:r w:rsidRPr="00BC03E0">
        <w:rPr>
          <w:rFonts w:eastAsia="Calibri"/>
          <w:szCs w:val="18"/>
          <w:lang w:val="en-GB" w:eastAsia="ko-KR"/>
        </w:rPr>
        <w:t>The main focus in this report is on the discussion of how an “extended PSA” can be used to verify the adequacy of the application of the defense-in-depth concept. In line with other activities of the ASAMPSA_E project, the report treats mainly PSA Level 1 and Level 2 issues.</w:t>
      </w:r>
    </w:p>
    <w:p w:rsidR="00285630" w:rsidRPr="00BC03E0" w:rsidRDefault="00285630" w:rsidP="00285630">
      <w:pPr>
        <w:spacing w:before="120"/>
        <w:rPr>
          <w:rFonts w:eastAsia="Calibri"/>
          <w:szCs w:val="18"/>
          <w:lang w:val="en-GB" w:eastAsia="ko-KR"/>
        </w:rPr>
      </w:pPr>
      <w:r w:rsidRPr="00BC03E0">
        <w:rPr>
          <w:rFonts w:eastAsia="Calibri"/>
          <w:szCs w:val="18"/>
          <w:lang w:val="en-GB" w:eastAsia="ko-KR"/>
        </w:rPr>
        <w:t>In section 2, the report reminds the most important aspects of the current understanding of the DiD concept and discusses important links to PSA in general and extended PSA in particular. Based thereon, several specific issues are identi</w:t>
      </w:r>
      <w:r w:rsidR="00BA7262">
        <w:rPr>
          <w:rFonts w:eastAsia="Calibri"/>
          <w:szCs w:val="18"/>
          <w:lang w:val="en-GB" w:eastAsia="ko-KR"/>
        </w:rPr>
        <w:t>fied for further investigation.</w:t>
      </w:r>
    </w:p>
    <w:p w:rsidR="00285630" w:rsidRPr="00BC03E0" w:rsidRDefault="00285630" w:rsidP="00285630">
      <w:pPr>
        <w:spacing w:before="120"/>
        <w:rPr>
          <w:rFonts w:eastAsia="Calibri"/>
          <w:szCs w:val="18"/>
          <w:lang w:val="en-GB" w:eastAsia="ko-KR"/>
        </w:rPr>
      </w:pPr>
      <w:r w:rsidRPr="00BC03E0">
        <w:rPr>
          <w:rFonts w:eastAsia="Calibri"/>
          <w:szCs w:val="18"/>
          <w:lang w:val="en-GB" w:eastAsia="ko-KR"/>
        </w:rPr>
        <w:t>Section 3 treats the link between the initiating event determination for an extended PSA, intermediate PSA results and the classification of potential initiating event</w:t>
      </w:r>
      <w:r w:rsidR="00BA7262">
        <w:rPr>
          <w:rFonts w:eastAsia="Calibri"/>
          <w:szCs w:val="18"/>
          <w:lang w:val="en-GB" w:eastAsia="ko-KR"/>
        </w:rPr>
        <w:t>s (PIE) for DiD assessments.</w:t>
      </w:r>
    </w:p>
    <w:p w:rsidR="00285630" w:rsidRDefault="00285630" w:rsidP="00285630">
      <w:pPr>
        <w:spacing w:before="120"/>
        <w:rPr>
          <w:rFonts w:eastAsia="Calibri"/>
          <w:szCs w:val="18"/>
          <w:lang w:val="en-GB" w:eastAsia="ko-KR"/>
        </w:rPr>
      </w:pPr>
      <w:r w:rsidRPr="00BC03E0">
        <w:rPr>
          <w:rFonts w:eastAsia="Calibri"/>
          <w:szCs w:val="18"/>
          <w:lang w:val="en-GB" w:eastAsia="ko-KR"/>
        </w:rPr>
        <w:t>Section 4 is dedicated to classification schemes for systems, structures, and components (SSC), the reliability of engineered safety functions and the links to PSA.</w:t>
      </w:r>
    </w:p>
    <w:p w:rsidR="00285630" w:rsidRPr="00BC03E0" w:rsidRDefault="00285630" w:rsidP="00285630">
      <w:pPr>
        <w:spacing w:before="120"/>
        <w:rPr>
          <w:rFonts w:eastAsia="Calibri"/>
          <w:szCs w:val="18"/>
          <w:lang w:val="en-GB" w:eastAsia="ko-KR"/>
        </w:rPr>
      </w:pPr>
      <w:r w:rsidRPr="00BC03E0">
        <w:rPr>
          <w:rFonts w:eastAsia="Calibri"/>
          <w:szCs w:val="18"/>
          <w:lang w:val="en-GB" w:eastAsia="ko-KR"/>
        </w:rPr>
        <w:t>Complementary, in section 5, the report looks at requirements on PSA models to facilitate DiD-related assessments and other important DiD-related i</w:t>
      </w:r>
      <w:r>
        <w:rPr>
          <w:rFonts w:eastAsia="Calibri"/>
          <w:szCs w:val="18"/>
          <w:lang w:val="en-GB" w:eastAsia="ko-KR"/>
        </w:rPr>
        <w:t>ssues not previously discussed.</w:t>
      </w:r>
    </w:p>
    <w:p w:rsidR="00285630" w:rsidRDefault="00285630" w:rsidP="00285630">
      <w:pPr>
        <w:spacing w:before="120"/>
        <w:rPr>
          <w:rFonts w:eastAsia="Calibri"/>
          <w:szCs w:val="18"/>
          <w:lang w:val="en-GB" w:eastAsia="ko-KR"/>
        </w:rPr>
      </w:pPr>
      <w:r w:rsidRPr="00BC03E0">
        <w:rPr>
          <w:rFonts w:eastAsia="Calibri"/>
          <w:szCs w:val="18"/>
          <w:lang w:val="en-GB" w:eastAsia="ko-KR"/>
        </w:rPr>
        <w:t>Finally, the conclusions and recommendations address several issues regarding the relationship between PSA and DiD, which could not be investigated in depth in this report and need to be subject of future discussions.</w:t>
      </w:r>
    </w:p>
    <w:p w:rsidR="00285630" w:rsidRDefault="00285630" w:rsidP="00285630">
      <w:pPr>
        <w:spacing w:before="120"/>
        <w:rPr>
          <w:rFonts w:eastAsia="Calibri"/>
          <w:szCs w:val="18"/>
          <w:lang w:val="en-GB" w:eastAsia="ko-KR"/>
        </w:rPr>
      </w:pPr>
      <w:r>
        <w:rPr>
          <w:rFonts w:eastAsia="Calibri"/>
          <w:szCs w:val="18"/>
          <w:lang w:val="en-GB" w:eastAsia="ko-KR"/>
        </w:rPr>
        <w:t xml:space="preserve">The report </w:t>
      </w:r>
      <w:r w:rsidR="00BA7262">
        <w:rPr>
          <w:rFonts w:eastAsia="Calibri"/>
          <w:szCs w:val="18"/>
          <w:lang w:val="en-GB" w:eastAsia="ko-KR"/>
        </w:rPr>
        <w:t xml:space="preserve">main </w:t>
      </w:r>
      <w:r>
        <w:rPr>
          <w:rFonts w:eastAsia="Calibri"/>
          <w:szCs w:val="18"/>
          <w:lang w:val="en-GB" w:eastAsia="ko-KR"/>
        </w:rPr>
        <w:t>conclusions are:</w:t>
      </w:r>
    </w:p>
    <w:p w:rsidR="00285630" w:rsidRPr="00A913E9" w:rsidRDefault="00285630" w:rsidP="00A913E9">
      <w:pPr>
        <w:pStyle w:val="Paragraphedeliste"/>
        <w:numPr>
          <w:ilvl w:val="0"/>
          <w:numId w:val="148"/>
        </w:numPr>
        <w:spacing w:line="348" w:lineRule="atLeast"/>
        <w:ind w:left="714" w:hanging="357"/>
        <w:jc w:val="both"/>
        <w:rPr>
          <w:rFonts w:eastAsia="Times New Roman"/>
          <w:lang w:val="en-GB"/>
        </w:rPr>
      </w:pPr>
      <w:r w:rsidRPr="0005022E">
        <w:rPr>
          <w:rFonts w:ascii="Trebuchet MS" w:eastAsia="Times New Roman" w:hAnsi="Trebuchet MS"/>
          <w:sz w:val="18"/>
          <w:szCs w:val="24"/>
          <w:lang w:val="en-GB" w:eastAsia="fr-FR"/>
        </w:rPr>
        <w:t>Keeping in mind complementary objectives of DiD and PSA, it is recommended that DiD and PSA be developed independently of each other</w:t>
      </w:r>
      <w:r w:rsidR="005C4DB4">
        <w:rPr>
          <w:rFonts w:ascii="Trebuchet MS" w:eastAsia="Times New Roman" w:hAnsi="Trebuchet MS"/>
          <w:sz w:val="18"/>
          <w:szCs w:val="24"/>
          <w:lang w:val="en-GB" w:eastAsia="fr-FR"/>
        </w:rPr>
        <w:t>;</w:t>
      </w:r>
    </w:p>
    <w:p w:rsidR="00285630" w:rsidRPr="00A913E9" w:rsidRDefault="00285630" w:rsidP="00A913E9">
      <w:pPr>
        <w:pStyle w:val="Paragraphedeliste"/>
        <w:numPr>
          <w:ilvl w:val="0"/>
          <w:numId w:val="148"/>
        </w:numPr>
        <w:spacing w:line="348" w:lineRule="atLeast"/>
        <w:ind w:left="714" w:hanging="357"/>
        <w:jc w:val="both"/>
        <w:rPr>
          <w:rFonts w:eastAsia="Times New Roman"/>
          <w:lang w:val="en-GB"/>
        </w:rPr>
      </w:pPr>
      <w:r w:rsidRPr="0005022E">
        <w:rPr>
          <w:rFonts w:ascii="Trebuchet MS" w:eastAsia="Times New Roman" w:hAnsi="Trebuchet MS"/>
          <w:sz w:val="18"/>
          <w:szCs w:val="24"/>
          <w:lang w:val="en-GB" w:eastAsia="fr-FR"/>
        </w:rPr>
        <w:t>PSA should be structured in such a way that the individual levels of DiD can be identified</w:t>
      </w:r>
      <w:r w:rsidR="005C4DB4">
        <w:rPr>
          <w:rFonts w:ascii="Trebuchet MS" w:eastAsia="Times New Roman" w:hAnsi="Trebuchet MS"/>
          <w:sz w:val="18"/>
          <w:szCs w:val="24"/>
          <w:lang w:val="en-GB" w:eastAsia="fr-FR"/>
        </w:rPr>
        <w:t>;</w:t>
      </w:r>
    </w:p>
    <w:p w:rsidR="00285630" w:rsidRPr="00A913E9" w:rsidRDefault="00285630" w:rsidP="00A913E9">
      <w:pPr>
        <w:pStyle w:val="Paragraphedeliste"/>
        <w:numPr>
          <w:ilvl w:val="0"/>
          <w:numId w:val="148"/>
        </w:numPr>
        <w:spacing w:line="348" w:lineRule="atLeast"/>
        <w:ind w:left="714" w:hanging="357"/>
        <w:jc w:val="both"/>
        <w:rPr>
          <w:rFonts w:eastAsia="Times New Roman"/>
          <w:lang w:val="en-GB"/>
        </w:rPr>
      </w:pPr>
      <w:r w:rsidRPr="0005022E">
        <w:rPr>
          <w:rFonts w:ascii="Trebuchet MS" w:eastAsia="Times New Roman" w:hAnsi="Trebuchet MS"/>
          <w:sz w:val="18"/>
          <w:szCs w:val="24"/>
          <w:lang w:val="en-GB" w:eastAsia="fr-FR"/>
        </w:rPr>
        <w:t>DiD as well as PSA have their own concepts for including or dismissing events or phenomena from their respective analyses; it is not recommended to harmonize these features</w:t>
      </w:r>
      <w:r w:rsidR="005C4DB4">
        <w:rPr>
          <w:rFonts w:ascii="Trebuchet MS" w:eastAsia="Times New Roman" w:hAnsi="Trebuchet MS"/>
          <w:sz w:val="18"/>
          <w:szCs w:val="24"/>
          <w:lang w:val="en-GB" w:eastAsia="fr-FR"/>
        </w:rPr>
        <w:t>;</w:t>
      </w:r>
    </w:p>
    <w:p w:rsidR="00285630" w:rsidRPr="00A913E9" w:rsidRDefault="00285630" w:rsidP="00A913E9">
      <w:pPr>
        <w:pStyle w:val="Paragraphedeliste"/>
        <w:numPr>
          <w:ilvl w:val="0"/>
          <w:numId w:val="148"/>
        </w:numPr>
        <w:spacing w:line="348" w:lineRule="atLeast"/>
        <w:ind w:left="714" w:hanging="357"/>
        <w:jc w:val="both"/>
        <w:rPr>
          <w:rFonts w:eastAsia="Times New Roman"/>
          <w:lang w:val="en-GB"/>
        </w:rPr>
      </w:pPr>
      <w:r w:rsidRPr="0005022E">
        <w:rPr>
          <w:rFonts w:ascii="Trebuchet MS" w:eastAsia="Times New Roman" w:hAnsi="Trebuchet MS"/>
          <w:sz w:val="18"/>
          <w:szCs w:val="24"/>
          <w:lang w:val="en-GB" w:eastAsia="fr-FR"/>
        </w:rPr>
        <w:t>The discussion on the evolution of the DiD concept – partly to be found in the present document – is not related to the progress in PSA methods; whatever the DiD concept, PSA will be able to reflect it in principle</w:t>
      </w:r>
      <w:r w:rsidR="00FE3AC7">
        <w:rPr>
          <w:rFonts w:ascii="Trebuchet MS" w:eastAsia="Times New Roman" w:hAnsi="Trebuchet MS"/>
          <w:sz w:val="18"/>
          <w:szCs w:val="24"/>
          <w:lang w:val="en-GB" w:eastAsia="fr-FR"/>
        </w:rPr>
        <w:t>;</w:t>
      </w:r>
    </w:p>
    <w:p w:rsidR="00285630" w:rsidRPr="00A913E9" w:rsidRDefault="00285630" w:rsidP="00A913E9">
      <w:pPr>
        <w:pStyle w:val="Paragraphedeliste"/>
        <w:numPr>
          <w:ilvl w:val="0"/>
          <w:numId w:val="148"/>
        </w:numPr>
        <w:spacing w:line="348" w:lineRule="atLeast"/>
        <w:ind w:left="714" w:hanging="357"/>
        <w:jc w:val="both"/>
        <w:rPr>
          <w:rFonts w:eastAsia="Times New Roman"/>
          <w:lang w:val="en-GB"/>
        </w:rPr>
      </w:pPr>
      <w:r w:rsidRPr="0005022E">
        <w:rPr>
          <w:rFonts w:ascii="Trebuchet MS" w:eastAsia="Times New Roman" w:hAnsi="Trebuchet MS"/>
          <w:sz w:val="18"/>
          <w:szCs w:val="24"/>
          <w:lang w:val="en-GB" w:eastAsia="fr-FR"/>
        </w:rPr>
        <w:t>If PSA shows that a particular level of DiD does not contribute significantly to reducing risk, or if PSA indicates that even without a particular level of DiD risk targets can be met, there are arguments to relieve DiD requirements for this particular plant;</w:t>
      </w:r>
    </w:p>
    <w:p w:rsidR="00285630" w:rsidRPr="00A913E9" w:rsidRDefault="00285630" w:rsidP="00A913E9">
      <w:pPr>
        <w:pStyle w:val="Paragraphedeliste"/>
        <w:numPr>
          <w:ilvl w:val="0"/>
          <w:numId w:val="148"/>
        </w:numPr>
        <w:spacing w:line="348" w:lineRule="atLeast"/>
        <w:ind w:left="714" w:hanging="357"/>
        <w:jc w:val="both"/>
        <w:rPr>
          <w:rFonts w:eastAsia="Times New Roman"/>
          <w:lang w:val="en-GB"/>
        </w:rPr>
      </w:pPr>
      <w:r w:rsidRPr="0005022E">
        <w:rPr>
          <w:rFonts w:ascii="Trebuchet MS" w:eastAsia="Times New Roman" w:hAnsi="Trebuchet MS"/>
          <w:sz w:val="18"/>
          <w:szCs w:val="24"/>
          <w:lang w:val="en-GB" w:eastAsia="fr-FR"/>
        </w:rPr>
        <w:t>On the other hand, if PSA indicates a high risk, it is advisable to improve the design, possibly by strengthening the DiD approach; the consideration of “extended PSA” results as an important safety indicator in that context can be promoted but this, however, requires that the PSA accomplishes the highest quality standards.</w:t>
      </w:r>
    </w:p>
    <w:p w:rsidR="00544EBF" w:rsidRDefault="0036663F" w:rsidP="00A913E9">
      <w:pPr>
        <w:pStyle w:val="Titre4"/>
        <w:rPr>
          <w:rFonts w:eastAsia="Calibri"/>
        </w:rPr>
      </w:pPr>
      <w:bookmarkStart w:id="79" w:name="_Toc476151008"/>
      <w:r w:rsidRPr="007D1A85">
        <w:rPr>
          <w:rFonts w:eastAsia="Calibri"/>
        </w:rPr>
        <w:t>Answers to the questionnaire</w:t>
      </w:r>
      <w:bookmarkEnd w:id="79"/>
    </w:p>
    <w:p w:rsidR="006E2FB3" w:rsidRPr="00A913E9" w:rsidRDefault="006E2FB3" w:rsidP="00A913E9">
      <w:pPr>
        <w:rPr>
          <w:rFonts w:eastAsia="Calibri"/>
          <w:lang w:val="en-US" w:eastAsia="x-none"/>
        </w:rPr>
      </w:pPr>
      <w:r w:rsidRPr="00A913E9">
        <w:rPr>
          <w:rFonts w:eastAsia="Calibri"/>
          <w:lang w:val="en-US" w:eastAsia="x-none"/>
        </w:rPr>
        <w:t xml:space="preserve">Questions Q7 to Q 9 are related to </w:t>
      </w:r>
      <w:r>
        <w:rPr>
          <w:rFonts w:eastAsia="Calibri"/>
          <w:lang w:val="en-US" w:eastAsia="x-none"/>
        </w:rPr>
        <w:t xml:space="preserve">the report: </w:t>
      </w:r>
      <w:r>
        <w:rPr>
          <w:rFonts w:eastAsia="Calibri"/>
          <w:szCs w:val="18"/>
          <w:lang w:val="en-GB" w:eastAsia="ko-KR"/>
        </w:rPr>
        <w:t>“</w:t>
      </w:r>
      <w:r w:rsidRPr="00045043">
        <w:rPr>
          <w:rFonts w:eastAsia="Calibri"/>
          <w:szCs w:val="18"/>
          <w:lang w:val="en-GB" w:eastAsia="ko-KR"/>
        </w:rPr>
        <w:t>The PSA assessment of Defense in Depth – Memorandum and proposals - Technical report ASAMPSA_E / WP30 / D30.4 (support material) / 2016-15</w:t>
      </w:r>
      <w:r>
        <w:rPr>
          <w:rFonts w:eastAsia="Calibri"/>
          <w:szCs w:val="18"/>
          <w:lang w:val="en-GB" w:eastAsia="ko-KR"/>
        </w:rPr>
        <w:t>”</w:t>
      </w:r>
      <w:r>
        <w:rPr>
          <w:rFonts w:eastAsia="Calibri"/>
          <w:lang w:val="en-US" w:eastAsia="x-none"/>
        </w:rPr>
        <w:t>.</w:t>
      </w: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Q7 - Do you consider that the report provides adequate guidance for using PSA in assessment of DiD?</w:t>
      </w:r>
      <w:r w:rsidR="001D337A">
        <w:rPr>
          <w:rFonts w:eastAsia="Calibri"/>
          <w:szCs w:val="18"/>
          <w:lang w:val="en-GB" w:eastAsia="ko-KR"/>
        </w:rPr>
        <w:t xml:space="preserve"> </w:t>
      </w:r>
    </w:p>
    <w:tbl>
      <w:tblPr>
        <w:tblStyle w:val="Grilledutableau"/>
        <w:tblW w:w="0" w:type="auto"/>
        <w:tblInd w:w="817" w:type="dxa"/>
        <w:tblLook w:val="04A0" w:firstRow="1" w:lastRow="0" w:firstColumn="1" w:lastColumn="0" w:noHBand="0" w:noVBand="1"/>
      </w:tblPr>
      <w:tblGrid>
        <w:gridCol w:w="3930"/>
        <w:gridCol w:w="3441"/>
      </w:tblGrid>
      <w:tr w:rsidR="003C25EC" w:rsidRPr="00784541" w:rsidTr="005D0549">
        <w:tc>
          <w:tcPr>
            <w:tcW w:w="3930"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3C25EC" w:rsidTr="005D0549">
        <w:tc>
          <w:tcPr>
            <w:tcW w:w="3930"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9</w:t>
            </w:r>
            <w:r>
              <w:rPr>
                <w:rFonts w:eastAsia="Calibri"/>
                <w:szCs w:val="18"/>
                <w:lang w:val="en-GB" w:eastAsia="ko-KR"/>
              </w:rPr>
              <w:t xml:space="preserve"> / 13</w:t>
            </w:r>
          </w:p>
        </w:tc>
        <w:tc>
          <w:tcPr>
            <w:tcW w:w="3441"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4</w:t>
            </w:r>
            <w:r>
              <w:rPr>
                <w:rFonts w:eastAsia="Calibri"/>
                <w:szCs w:val="18"/>
                <w:lang w:val="en-GB" w:eastAsia="ko-KR"/>
              </w:rPr>
              <w:t xml:space="preserve"> / 13</w:t>
            </w:r>
          </w:p>
        </w:tc>
      </w:tr>
    </w:tbl>
    <w:p w:rsidR="0005022E" w:rsidRDefault="0005022E" w:rsidP="00A913E9">
      <w:pPr>
        <w:spacing w:before="120"/>
        <w:rPr>
          <w:rFonts w:eastAsia="Calibri"/>
          <w:szCs w:val="18"/>
          <w:lang w:val="en-GB" w:eastAsia="ko-KR"/>
        </w:rPr>
      </w:pPr>
      <w:r w:rsidRPr="00D56FB0">
        <w:rPr>
          <w:rFonts w:eastAsia="Calibri"/>
          <w:szCs w:val="18"/>
          <w:lang w:val="en-GB" w:eastAsia="ko-KR"/>
        </w:rPr>
        <w:t xml:space="preserve">If not, please </w:t>
      </w:r>
      <w:r>
        <w:rPr>
          <w:rFonts w:eastAsia="Calibri"/>
          <w:szCs w:val="18"/>
          <w:lang w:val="en-GB" w:eastAsia="ko-KR"/>
        </w:rPr>
        <w:t>provide your position</w:t>
      </w:r>
      <w:r w:rsidRPr="00045043">
        <w:rPr>
          <w:rFonts w:eastAsia="Calibri"/>
          <w:szCs w:val="18"/>
          <w:lang w:val="en-GB" w:eastAsia="ko-KR"/>
        </w:rPr>
        <w:t>.</w:t>
      </w:r>
    </w:p>
    <w:p w:rsidR="003C25EC" w:rsidRPr="00BB53AE"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BB53AE">
        <w:rPr>
          <w:rFonts w:eastAsia="Calibri"/>
          <w:szCs w:val="18"/>
          <w:lang w:val="en-GB" w:eastAsia="ko-KR"/>
        </w:rPr>
        <w:t>This report proposes some alternative ideas. Report 2 answers better to this question.</w:t>
      </w:r>
      <w:r>
        <w:rPr>
          <w:rFonts w:eastAsia="Calibri"/>
          <w:szCs w:val="18"/>
          <w:lang w:val="en-GB" w:eastAsia="ko-KR"/>
        </w:rPr>
        <w:t>” (</w:t>
      </w:r>
      <w:r w:rsidRPr="00BB53AE">
        <w:rPr>
          <w:rFonts w:eastAsia="Calibri"/>
          <w:szCs w:val="18"/>
          <w:lang w:val="en-GB" w:eastAsia="ko-KR"/>
        </w:rPr>
        <w:t>Risk Pilot Ab</w:t>
      </w:r>
      <w:r>
        <w:rPr>
          <w:rFonts w:eastAsia="Calibri"/>
          <w:szCs w:val="18"/>
          <w:lang w:val="en-GB" w:eastAsia="ko-KR"/>
        </w:rPr>
        <w:t>)</w:t>
      </w:r>
    </w:p>
    <w:p w:rsidR="003C25EC" w:rsidRPr="00BB53AE"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BB53AE">
        <w:rPr>
          <w:rFonts w:eastAsia="Calibri"/>
          <w:szCs w:val="18"/>
          <w:lang w:val="en-GB" w:eastAsia="ko-KR"/>
        </w:rPr>
        <w:t>May be that it is necessary to read the report more time. However content of section 5 and 6 are in principle the same as any nowadays PSA. E.g. when extended ETs are used in PSAL2 headers DID1 and DID2 are replaced by particular headers representing safety system functions.</w:t>
      </w:r>
      <w:r w:rsidRPr="00BB53AE">
        <w:rPr>
          <w:rFonts w:eastAsia="Calibri"/>
          <w:szCs w:val="18"/>
          <w:lang w:val="en-GB" w:eastAsia="ko-KR"/>
        </w:rPr>
        <w:cr/>
        <w:t>May be that more stress should be put on evaluation of particular provisions of OPT … . However there is practi</w:t>
      </w:r>
      <w:r>
        <w:rPr>
          <w:rFonts w:eastAsia="Calibri"/>
          <w:szCs w:val="18"/>
          <w:lang w:val="en-GB" w:eastAsia="ko-KR"/>
        </w:rPr>
        <w:t>cal problem how to set metrics.” (VUJE)</w:t>
      </w:r>
    </w:p>
    <w:p w:rsidR="009376DA" w:rsidRPr="00175473" w:rsidRDefault="003C25EC" w:rsidP="009376DA">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BB53AE">
        <w:rPr>
          <w:rFonts w:eastAsia="Calibri"/>
          <w:szCs w:val="18"/>
          <w:lang w:val="en-GB" w:eastAsia="ko-KR"/>
        </w:rPr>
        <w:t>This report gives a general overview of the process for DiD assessment with support of the PSA but we do not see how it could be practically used. It is not clear when this process should be applied during the design or during the operation of the pla</w:t>
      </w:r>
      <w:r>
        <w:rPr>
          <w:rFonts w:eastAsia="Calibri"/>
          <w:szCs w:val="18"/>
          <w:lang w:val="en-GB" w:eastAsia="ko-KR"/>
        </w:rPr>
        <w:t>nt.</w:t>
      </w:r>
      <w:r w:rsidR="00533463">
        <w:rPr>
          <w:rFonts w:eastAsia="Calibri"/>
          <w:szCs w:val="18"/>
          <w:lang w:val="en-GB" w:eastAsia="ko-KR"/>
        </w:rPr>
        <w:t xml:space="preserve"> </w:t>
      </w:r>
      <w:r>
        <w:rPr>
          <w:rFonts w:eastAsia="Calibri"/>
          <w:szCs w:val="18"/>
          <w:lang w:val="en-GB" w:eastAsia="ko-KR"/>
        </w:rPr>
        <w:t>See comments in the report”</w:t>
      </w:r>
      <w:r w:rsidR="00336955">
        <w:rPr>
          <w:rFonts w:eastAsia="Calibri"/>
          <w:szCs w:val="18"/>
          <w:lang w:val="en-GB" w:eastAsia="ko-KR"/>
        </w:rPr>
        <w:t xml:space="preserve"> </w:t>
      </w:r>
      <w:r w:rsidR="009376DA">
        <w:rPr>
          <w:rFonts w:eastAsia="Calibri"/>
          <w:szCs w:val="18"/>
          <w:lang w:val="en-GB" w:eastAsia="ko-KR"/>
        </w:rPr>
        <w:t>(EDF</w:t>
      </w:r>
      <w:r w:rsidR="009376DA" w:rsidRPr="00175473">
        <w:rPr>
          <w:rFonts w:eastAsia="Calibri"/>
          <w:szCs w:val="18"/>
          <w:lang w:val="en-GB" w:eastAsia="ko-KR"/>
        </w:rPr>
        <w:t>)</w:t>
      </w:r>
    </w:p>
    <w:p w:rsidR="003C25EC" w:rsidRPr="00BB53AE" w:rsidRDefault="003C25EC"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BB53AE">
        <w:rPr>
          <w:rFonts w:eastAsia="Calibri"/>
          <w:szCs w:val="18"/>
          <w:lang w:val="en-GB" w:eastAsia="ko-KR"/>
        </w:rPr>
        <w:t>It would be expected to receive guidance on both the need and benefits of using PSA in the assessment of DiD and, secondly, on how to do this in practice.</w:t>
      </w:r>
      <w:r w:rsidRPr="00BB53AE">
        <w:rPr>
          <w:rFonts w:eastAsia="Calibri"/>
          <w:szCs w:val="18"/>
          <w:lang w:val="en-GB" w:eastAsia="ko-KR"/>
        </w:rPr>
        <w:cr/>
        <w:t>Concerning the first aspect, it is noticed that report 2 mentioned below (D30.4/2016-26 about the link between the DiD concept and extended PSA) is more reticent. For a possible evaluation which would need a change of the structure of the PSA model, it is admitted that there is no consensus if the added value justifies the work. This nuancing is less clear in the support material. Hence, it is recommended to emphasise the link and the status of the two documents (for instance, by indicating clearly that the support material is considered helpful to elaborate but doesn't represent the recommendations and guidance of the working group/project).</w:t>
      </w:r>
      <w:r w:rsidR="004E1D84">
        <w:rPr>
          <w:rFonts w:eastAsia="Calibri"/>
          <w:szCs w:val="18"/>
          <w:lang w:val="en-GB" w:eastAsia="ko-KR"/>
        </w:rPr>
        <w:t xml:space="preserve"> The second </w:t>
      </w:r>
      <w:r w:rsidRPr="00BB53AE">
        <w:rPr>
          <w:rFonts w:eastAsia="Calibri"/>
          <w:szCs w:val="18"/>
          <w:lang w:val="en-GB" w:eastAsia="ko-KR"/>
        </w:rPr>
        <w:t>point (implementation) and, more specifically, the part about the evaluation which would require a change of the structure of the PSA model is only briefly discussed as §6 and 7 remain quite general. Specific issues which might appear when implementing the method a</w:t>
      </w:r>
      <w:r>
        <w:rPr>
          <w:rFonts w:eastAsia="Calibri"/>
          <w:szCs w:val="18"/>
          <w:lang w:val="en-GB" w:eastAsia="ko-KR"/>
        </w:rPr>
        <w:t>re not mentioned.” (Bel V)</w:t>
      </w:r>
    </w:p>
    <w:p w:rsidR="003C25EC" w:rsidRPr="00BB53AE"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BB53AE">
        <w:rPr>
          <w:rFonts w:eastAsia="Calibri"/>
          <w:szCs w:val="18"/>
          <w:lang w:val="en-GB" w:eastAsia="ko-KR"/>
        </w:rPr>
        <w:t>The DiD principles</w:t>
      </w:r>
      <w:r w:rsidR="00A237B1">
        <w:rPr>
          <w:rFonts w:eastAsia="Calibri"/>
          <w:szCs w:val="18"/>
          <w:lang w:val="en-GB" w:eastAsia="ko-KR"/>
        </w:rPr>
        <w:t xml:space="preserve"> </w:t>
      </w:r>
      <w:r w:rsidRPr="00BB53AE">
        <w:rPr>
          <w:rFonts w:eastAsia="Calibri"/>
          <w:szCs w:val="18"/>
          <w:lang w:val="en-GB" w:eastAsia="ko-KR"/>
        </w:rPr>
        <w:t xml:space="preserve">- Independence of functions for different level of DiD - are a vision. No existing NPPs </w:t>
      </w:r>
      <w:r w:rsidR="00C431AB" w:rsidRPr="00BB53AE">
        <w:rPr>
          <w:rFonts w:eastAsia="Calibri"/>
          <w:szCs w:val="18"/>
          <w:lang w:val="en-GB" w:eastAsia="ko-KR"/>
        </w:rPr>
        <w:t>fulfils</w:t>
      </w:r>
      <w:r w:rsidRPr="00BB53AE">
        <w:rPr>
          <w:rFonts w:eastAsia="Calibri"/>
          <w:szCs w:val="18"/>
          <w:lang w:val="en-GB" w:eastAsia="ko-KR"/>
        </w:rPr>
        <w:t xml:space="preserve"> the DiD-vision. No </w:t>
      </w:r>
      <w:r w:rsidR="00F238DF" w:rsidRPr="00BB53AE">
        <w:rPr>
          <w:rFonts w:eastAsia="Calibri"/>
          <w:szCs w:val="18"/>
          <w:lang w:val="en-GB" w:eastAsia="ko-KR"/>
        </w:rPr>
        <w:t>plant has</w:t>
      </w:r>
      <w:r w:rsidRPr="00BB53AE">
        <w:rPr>
          <w:rFonts w:eastAsia="Calibri"/>
          <w:szCs w:val="18"/>
          <w:lang w:val="en-GB" w:eastAsia="ko-KR"/>
        </w:rPr>
        <w:t xml:space="preserve"> been evaluated against the DiD-vision. </w:t>
      </w:r>
      <w:r w:rsidRPr="00BB53AE">
        <w:rPr>
          <w:rFonts w:eastAsia="Calibri"/>
          <w:szCs w:val="18"/>
          <w:lang w:val="en-GB" w:eastAsia="ko-KR"/>
        </w:rPr>
        <w:cr/>
        <w:t xml:space="preserve">The first step in assessing </w:t>
      </w:r>
      <w:r w:rsidR="00C431AB" w:rsidRPr="00BB53AE">
        <w:rPr>
          <w:rFonts w:eastAsia="Calibri"/>
          <w:szCs w:val="18"/>
          <w:lang w:val="en-GB" w:eastAsia="ko-KR"/>
        </w:rPr>
        <w:t>fulfilment</w:t>
      </w:r>
      <w:r w:rsidRPr="00BB53AE">
        <w:rPr>
          <w:rFonts w:eastAsia="Calibri"/>
          <w:szCs w:val="18"/>
          <w:lang w:val="en-GB" w:eastAsia="ko-KR"/>
        </w:rPr>
        <w:t xml:space="preserve"> of DiD will be to dedicate each structure, system and component to one specific DiD-level in which it shall perform it</w:t>
      </w:r>
      <w:r w:rsidR="003901F9">
        <w:rPr>
          <w:rFonts w:eastAsia="Calibri"/>
          <w:szCs w:val="18"/>
          <w:lang w:val="en-GB" w:eastAsia="ko-KR"/>
        </w:rPr>
        <w:t>s</w:t>
      </w:r>
      <w:r w:rsidRPr="00BB53AE">
        <w:rPr>
          <w:rFonts w:eastAsia="Calibri"/>
          <w:szCs w:val="18"/>
          <w:lang w:val="en-GB" w:eastAsia="ko-KR"/>
        </w:rPr>
        <w:t xml:space="preserve"> function. This has to be performed for all systems involved in the safety cases. Both safety class</w:t>
      </w:r>
      <w:r w:rsidR="00A237B1">
        <w:rPr>
          <w:rFonts w:eastAsia="Calibri"/>
          <w:szCs w:val="18"/>
          <w:lang w:val="en-GB" w:eastAsia="ko-KR"/>
        </w:rPr>
        <w:t>ifi</w:t>
      </w:r>
      <w:r w:rsidRPr="00BB53AE">
        <w:rPr>
          <w:rFonts w:eastAsia="Calibri"/>
          <w:szCs w:val="18"/>
          <w:lang w:val="en-GB" w:eastAsia="ko-KR"/>
        </w:rPr>
        <w:t xml:space="preserve">ed </w:t>
      </w:r>
      <w:r w:rsidR="00A237B1" w:rsidRPr="00BB53AE">
        <w:rPr>
          <w:rFonts w:eastAsia="Calibri"/>
          <w:szCs w:val="18"/>
          <w:lang w:val="en-GB" w:eastAsia="ko-KR"/>
        </w:rPr>
        <w:t>systems</w:t>
      </w:r>
      <w:r w:rsidRPr="00BB53AE">
        <w:rPr>
          <w:rFonts w:eastAsia="Calibri"/>
          <w:szCs w:val="18"/>
          <w:lang w:val="en-GB" w:eastAsia="ko-KR"/>
        </w:rPr>
        <w:t xml:space="preserve"> and non-safety </w:t>
      </w:r>
      <w:r w:rsidR="00A237B1" w:rsidRPr="00BB53AE">
        <w:rPr>
          <w:rFonts w:eastAsia="Calibri"/>
          <w:szCs w:val="18"/>
          <w:lang w:val="en-GB" w:eastAsia="ko-KR"/>
        </w:rPr>
        <w:t>class</w:t>
      </w:r>
      <w:r w:rsidR="00A237B1">
        <w:rPr>
          <w:rFonts w:eastAsia="Calibri"/>
          <w:szCs w:val="18"/>
          <w:lang w:val="en-GB" w:eastAsia="ko-KR"/>
        </w:rPr>
        <w:t>if</w:t>
      </w:r>
      <w:r w:rsidR="00A237B1" w:rsidRPr="00BB53AE">
        <w:rPr>
          <w:rFonts w:eastAsia="Calibri"/>
          <w:szCs w:val="18"/>
          <w:lang w:val="en-GB" w:eastAsia="ko-KR"/>
        </w:rPr>
        <w:t>ied</w:t>
      </w:r>
      <w:r w:rsidRPr="00BB53AE">
        <w:rPr>
          <w:rFonts w:eastAsia="Calibri"/>
          <w:szCs w:val="18"/>
          <w:lang w:val="en-GB" w:eastAsia="ko-KR"/>
        </w:rPr>
        <w:t xml:space="preserve"> systems.</w:t>
      </w:r>
      <w:r w:rsidR="00A237B1">
        <w:rPr>
          <w:rFonts w:eastAsia="Calibri"/>
          <w:szCs w:val="18"/>
          <w:lang w:val="en-GB" w:eastAsia="ko-KR"/>
        </w:rPr>
        <w:t xml:space="preserve"> </w:t>
      </w:r>
      <w:r w:rsidRPr="00BB53AE">
        <w:rPr>
          <w:rFonts w:eastAsia="Calibri"/>
          <w:szCs w:val="18"/>
          <w:lang w:val="en-GB" w:eastAsia="ko-KR"/>
        </w:rPr>
        <w:t>We have not seen any example of such classification of a plant.</w:t>
      </w:r>
      <w:r w:rsidR="00A237B1">
        <w:rPr>
          <w:rFonts w:eastAsia="Calibri"/>
          <w:szCs w:val="18"/>
          <w:lang w:val="en-GB" w:eastAsia="ko-KR"/>
        </w:rPr>
        <w:t xml:space="preserve"> </w:t>
      </w:r>
      <w:r w:rsidRPr="00BB53AE">
        <w:rPr>
          <w:rFonts w:eastAsia="Calibri"/>
          <w:szCs w:val="18"/>
          <w:lang w:val="en-GB" w:eastAsia="ko-KR"/>
        </w:rPr>
        <w:t xml:space="preserve">Any PSA assessment of </w:t>
      </w:r>
      <w:r w:rsidR="00C431AB" w:rsidRPr="00BB53AE">
        <w:rPr>
          <w:rFonts w:eastAsia="Calibri"/>
          <w:szCs w:val="18"/>
          <w:lang w:val="en-GB" w:eastAsia="ko-KR"/>
        </w:rPr>
        <w:t>fulfilment</w:t>
      </w:r>
      <w:r w:rsidRPr="00BB53AE">
        <w:rPr>
          <w:rFonts w:eastAsia="Calibri"/>
          <w:szCs w:val="18"/>
          <w:lang w:val="en-GB" w:eastAsia="ko-KR"/>
        </w:rPr>
        <w:t xml:space="preserve"> of DiD-vision ha</w:t>
      </w:r>
      <w:r w:rsidR="00A237B1">
        <w:rPr>
          <w:rFonts w:eastAsia="Calibri"/>
          <w:szCs w:val="18"/>
          <w:lang w:val="en-GB" w:eastAsia="ko-KR"/>
        </w:rPr>
        <w:t>s</w:t>
      </w:r>
      <w:r w:rsidRPr="00BB53AE">
        <w:rPr>
          <w:rFonts w:eastAsia="Calibri"/>
          <w:szCs w:val="18"/>
          <w:lang w:val="en-GB" w:eastAsia="ko-KR"/>
        </w:rPr>
        <w:t xml:space="preserve"> to use system wit</w:t>
      </w:r>
      <w:r w:rsidR="00A237B1">
        <w:rPr>
          <w:rFonts w:eastAsia="Calibri"/>
          <w:szCs w:val="18"/>
          <w:lang w:val="en-GB" w:eastAsia="ko-KR"/>
        </w:rPr>
        <w:t>h</w:t>
      </w:r>
      <w:r w:rsidRPr="00BB53AE">
        <w:rPr>
          <w:rFonts w:eastAsia="Calibri"/>
          <w:szCs w:val="18"/>
          <w:lang w:val="en-GB" w:eastAsia="ko-KR"/>
        </w:rPr>
        <w:t>in a certain DiD-level to understand the strength of each of the DiD level and to understand the existing dependency between the different DiD-levels.</w:t>
      </w:r>
      <w:r w:rsidRPr="00BB53AE">
        <w:rPr>
          <w:rFonts w:eastAsia="Calibri"/>
          <w:szCs w:val="18"/>
          <w:lang w:val="en-GB" w:eastAsia="ko-KR"/>
        </w:rPr>
        <w:cr/>
        <w:t>Besides this</w:t>
      </w:r>
      <w:r w:rsidR="00A237B1">
        <w:rPr>
          <w:rFonts w:eastAsia="Calibri"/>
          <w:szCs w:val="18"/>
          <w:lang w:val="en-GB" w:eastAsia="ko-KR"/>
        </w:rPr>
        <w:t>,</w:t>
      </w:r>
      <w:r w:rsidRPr="00BB53AE">
        <w:rPr>
          <w:rFonts w:eastAsia="Calibri"/>
          <w:szCs w:val="18"/>
          <w:lang w:val="en-GB" w:eastAsia="ko-KR"/>
        </w:rPr>
        <w:t xml:space="preserve"> Forsmark ha</w:t>
      </w:r>
      <w:r w:rsidR="00A237B1">
        <w:rPr>
          <w:rFonts w:eastAsia="Calibri"/>
          <w:szCs w:val="18"/>
          <w:lang w:val="en-GB" w:eastAsia="ko-KR"/>
        </w:rPr>
        <w:t>s</w:t>
      </w:r>
      <w:r w:rsidRPr="00BB53AE">
        <w:rPr>
          <w:rFonts w:eastAsia="Calibri"/>
          <w:szCs w:val="18"/>
          <w:lang w:val="en-GB" w:eastAsia="ko-KR"/>
        </w:rPr>
        <w:t xml:space="preserve"> difficulties to support the description and the conclusion in the report D30.4.</w:t>
      </w:r>
      <w:r w:rsidR="00A237B1">
        <w:rPr>
          <w:rFonts w:eastAsia="Calibri"/>
          <w:szCs w:val="18"/>
          <w:lang w:val="en-GB" w:eastAsia="ko-KR"/>
        </w:rPr>
        <w:t xml:space="preserve"> </w:t>
      </w:r>
      <w:r w:rsidRPr="00BB53AE">
        <w:rPr>
          <w:rFonts w:eastAsia="Calibri"/>
          <w:szCs w:val="18"/>
          <w:lang w:val="en-GB" w:eastAsia="ko-KR"/>
        </w:rPr>
        <w:t xml:space="preserve">Forsmark and all </w:t>
      </w:r>
      <w:r w:rsidR="00A237B1" w:rsidRPr="00BB53AE">
        <w:rPr>
          <w:rFonts w:eastAsia="Calibri"/>
          <w:szCs w:val="18"/>
          <w:lang w:val="en-GB" w:eastAsia="ko-KR"/>
        </w:rPr>
        <w:t>Swedish</w:t>
      </w:r>
      <w:r w:rsidRPr="00BB53AE">
        <w:rPr>
          <w:rFonts w:eastAsia="Calibri"/>
          <w:szCs w:val="18"/>
          <w:lang w:val="en-GB" w:eastAsia="ko-KR"/>
        </w:rPr>
        <w:t xml:space="preserve"> utilities and our regulators uses the INSAG 10 report to specify the DiD-levels which is the original defintion of DiD-levels. The report is based on a different definition of DiD-levels (IAEA-report SF-XXX). This definition is similar but give</w:t>
      </w:r>
      <w:r w:rsidR="00F238DF">
        <w:rPr>
          <w:rFonts w:eastAsia="Calibri"/>
          <w:szCs w:val="18"/>
          <w:lang w:val="en-GB" w:eastAsia="ko-KR"/>
        </w:rPr>
        <w:t>s</w:t>
      </w:r>
      <w:r w:rsidRPr="00BB53AE">
        <w:rPr>
          <w:rFonts w:eastAsia="Calibri"/>
          <w:szCs w:val="18"/>
          <w:lang w:val="en-GB" w:eastAsia="ko-KR"/>
        </w:rPr>
        <w:t xml:space="preserve"> for DiD-level 2 another defin</w:t>
      </w:r>
      <w:r w:rsidR="00A237B1">
        <w:rPr>
          <w:rFonts w:eastAsia="Calibri"/>
          <w:szCs w:val="18"/>
          <w:lang w:val="en-GB" w:eastAsia="ko-KR"/>
        </w:rPr>
        <w:t>i</w:t>
      </w:r>
      <w:r w:rsidRPr="00BB53AE">
        <w:rPr>
          <w:rFonts w:eastAsia="Calibri"/>
          <w:szCs w:val="18"/>
          <w:lang w:val="en-GB" w:eastAsia="ko-KR"/>
        </w:rPr>
        <w:t xml:space="preserve">tion. </w:t>
      </w:r>
      <w:r w:rsidRPr="00BB53AE">
        <w:rPr>
          <w:rFonts w:eastAsia="Calibri"/>
          <w:szCs w:val="18"/>
          <w:lang w:val="en-GB" w:eastAsia="ko-KR"/>
        </w:rPr>
        <w:cr/>
        <w:t>Forsmark is doubtful of the need of the two reports related to DiD-levels. The report develop more confusions than it give</w:t>
      </w:r>
      <w:r w:rsidR="00A237B1">
        <w:rPr>
          <w:rFonts w:eastAsia="Calibri"/>
          <w:szCs w:val="18"/>
          <w:lang w:val="en-GB" w:eastAsia="ko-KR"/>
        </w:rPr>
        <w:t>s</w:t>
      </w:r>
      <w:r w:rsidRPr="00BB53AE">
        <w:rPr>
          <w:rFonts w:eastAsia="Calibri"/>
          <w:szCs w:val="18"/>
          <w:lang w:val="en-GB" w:eastAsia="ko-KR"/>
        </w:rPr>
        <w:t xml:space="preserve"> support for any safety improvements.</w:t>
      </w:r>
      <w:r w:rsidRPr="00BB53AE">
        <w:rPr>
          <w:rFonts w:eastAsia="Calibri"/>
          <w:szCs w:val="18"/>
          <w:lang w:val="en-GB" w:eastAsia="ko-KR"/>
        </w:rPr>
        <w:cr/>
        <w:t xml:space="preserve">See more </w:t>
      </w:r>
      <w:r>
        <w:rPr>
          <w:rFonts w:eastAsia="Calibri"/>
          <w:szCs w:val="18"/>
          <w:lang w:val="en-GB" w:eastAsia="ko-KR"/>
        </w:rPr>
        <w:t>in the Forsmark review report.” (Forsmark)</w:t>
      </w:r>
    </w:p>
    <w:p w:rsidR="003C25EC" w:rsidRPr="00BB53AE"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BB53AE">
        <w:rPr>
          <w:rFonts w:eastAsia="Calibri"/>
          <w:szCs w:val="18"/>
          <w:lang w:val="en-GB" w:eastAsia="ko-KR"/>
        </w:rPr>
        <w:t>The modalities to assess the effectiveness of DiD levels using PSA needs to be clearly presented.</w:t>
      </w:r>
      <w:r>
        <w:rPr>
          <w:rFonts w:eastAsia="Calibri"/>
          <w:szCs w:val="18"/>
          <w:lang w:val="en-GB" w:eastAsia="ko-KR"/>
        </w:rPr>
        <w:t>”</w:t>
      </w:r>
      <w:r w:rsidRPr="00BB53AE">
        <w:rPr>
          <w:rFonts w:eastAsia="Calibri"/>
          <w:szCs w:val="18"/>
          <w:lang w:val="en-GB" w:eastAsia="ko-KR"/>
        </w:rPr>
        <w:t xml:space="preserve"> </w:t>
      </w:r>
      <w:r>
        <w:rPr>
          <w:rFonts w:eastAsia="Calibri"/>
          <w:szCs w:val="18"/>
          <w:lang w:val="en-GB" w:eastAsia="ko-KR"/>
        </w:rPr>
        <w:t>(</w:t>
      </w:r>
      <w:r w:rsidRPr="00BB53AE">
        <w:rPr>
          <w:rFonts w:eastAsia="Calibri"/>
          <w:szCs w:val="18"/>
          <w:lang w:val="en-GB" w:eastAsia="ko-KR"/>
        </w:rPr>
        <w:t>RATEN ICN</w:t>
      </w:r>
      <w:r>
        <w:rPr>
          <w:rFonts w:eastAsia="Calibri"/>
          <w:szCs w:val="18"/>
          <w:lang w:val="en-GB" w:eastAsia="ko-KR"/>
        </w:rPr>
        <w:t>)</w:t>
      </w:r>
    </w:p>
    <w:p w:rsidR="003C25EC" w:rsidRPr="00BB53AE"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BB53AE">
        <w:rPr>
          <w:rFonts w:eastAsia="Calibri"/>
          <w:szCs w:val="18"/>
          <w:lang w:val="en-GB" w:eastAsia="ko-KR"/>
        </w:rPr>
        <w:t>This report provides very general and high level considerations about safety assessment mainly applicable to new designs (GEN IV). So the practical application to existing plants (or new plants) for which PSA is already performed is not obvious.</w:t>
      </w:r>
      <w:r w:rsidR="008C7B65">
        <w:rPr>
          <w:rFonts w:eastAsia="Calibri"/>
          <w:szCs w:val="18"/>
          <w:lang w:val="en-GB" w:eastAsia="ko-KR"/>
        </w:rPr>
        <w:t>”</w:t>
      </w:r>
      <w:r w:rsidRPr="00BB53AE">
        <w:rPr>
          <w:rFonts w:eastAsia="Calibri"/>
          <w:szCs w:val="18"/>
          <w:lang w:val="en-GB" w:eastAsia="ko-KR"/>
        </w:rPr>
        <w:t xml:space="preserve"> </w:t>
      </w:r>
      <w:r>
        <w:rPr>
          <w:rFonts w:eastAsia="Calibri"/>
          <w:szCs w:val="18"/>
          <w:lang w:val="en-GB" w:eastAsia="ko-KR"/>
        </w:rPr>
        <w:t>(IRSN)</w:t>
      </w:r>
    </w:p>
    <w:p w:rsidR="00585FA3" w:rsidRDefault="003C25EC" w:rsidP="007A5C21">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9E26CA">
        <w:rPr>
          <w:rFonts w:eastAsia="Calibri"/>
          <w:szCs w:val="18"/>
          <w:lang w:val="en-GB" w:eastAsia="ko-KR"/>
        </w:rPr>
        <w:t>Generally yes by offering a new concept/proposal. However, the example of event tree (Fig. 6-2) is very general. The real application of PSA for DiD is needed first to convince the end</w:t>
      </w:r>
      <w:r w:rsidR="00D51BE4">
        <w:rPr>
          <w:rFonts w:eastAsia="Calibri"/>
          <w:szCs w:val="18"/>
          <w:lang w:val="en-GB" w:eastAsia="ko-KR"/>
        </w:rPr>
        <w:t>-</w:t>
      </w:r>
      <w:r w:rsidRPr="009E26CA">
        <w:rPr>
          <w:rFonts w:eastAsia="Calibri"/>
          <w:szCs w:val="18"/>
          <w:lang w:val="en-GB" w:eastAsia="ko-KR"/>
        </w:rPr>
        <w:t>users to use the methodology rather offering concept which may work with further development.</w:t>
      </w:r>
      <w:r>
        <w:rPr>
          <w:rFonts w:eastAsia="Calibri"/>
          <w:szCs w:val="18"/>
          <w:lang w:val="en-GB" w:eastAsia="ko-KR"/>
        </w:rPr>
        <w:t>”</w:t>
      </w:r>
      <w:r w:rsidR="00585FA3">
        <w:rPr>
          <w:rFonts w:eastAsia="Calibri"/>
          <w:szCs w:val="18"/>
          <w:lang w:val="en-GB" w:eastAsia="ko-KR"/>
        </w:rPr>
        <w:t xml:space="preserve"> (JSI)</w:t>
      </w:r>
    </w:p>
    <w:p w:rsidR="00544EBF" w:rsidRPr="00045043" w:rsidRDefault="00544EBF" w:rsidP="00802A5D">
      <w:pPr>
        <w:spacing w:before="120"/>
        <w:rPr>
          <w:rFonts w:eastAsia="Calibri"/>
          <w:szCs w:val="18"/>
          <w:lang w:val="en-GB" w:eastAsia="ko-KR"/>
        </w:rPr>
      </w:pP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Q8 - Do you consider that PSA stud</w:t>
      </w:r>
      <w:r>
        <w:rPr>
          <w:rFonts w:eastAsia="Calibri"/>
          <w:szCs w:val="18"/>
          <w:lang w:val="en-GB" w:eastAsia="ko-KR"/>
        </w:rPr>
        <w:t>ies</w:t>
      </w:r>
      <w:r w:rsidRPr="00045043">
        <w:rPr>
          <w:rFonts w:eastAsia="Calibri"/>
          <w:szCs w:val="18"/>
          <w:lang w:val="en-GB" w:eastAsia="ko-KR"/>
        </w:rPr>
        <w:t xml:space="preserve"> should be structured to facilitate the assessment for each level of DiD?</w:t>
      </w:r>
      <w:r w:rsidR="001D337A">
        <w:rPr>
          <w:rFonts w:eastAsia="Calibri"/>
          <w:szCs w:val="18"/>
          <w:lang w:val="en-GB" w:eastAsia="ko-KR"/>
        </w:rPr>
        <w:t xml:space="preserve"> </w:t>
      </w:r>
    </w:p>
    <w:tbl>
      <w:tblPr>
        <w:tblStyle w:val="Grilledutableau"/>
        <w:tblW w:w="0" w:type="auto"/>
        <w:tblInd w:w="817" w:type="dxa"/>
        <w:tblLook w:val="04A0" w:firstRow="1" w:lastRow="0" w:firstColumn="1" w:lastColumn="0" w:noHBand="0" w:noVBand="1"/>
      </w:tblPr>
      <w:tblGrid>
        <w:gridCol w:w="3930"/>
        <w:gridCol w:w="3441"/>
      </w:tblGrid>
      <w:tr w:rsidR="003C25EC" w:rsidRPr="00784541" w:rsidTr="005D0549">
        <w:tc>
          <w:tcPr>
            <w:tcW w:w="3930"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3C25EC" w:rsidTr="005D0549">
        <w:tc>
          <w:tcPr>
            <w:tcW w:w="3930" w:type="dxa"/>
          </w:tcPr>
          <w:p w:rsidR="003C25EC" w:rsidRDefault="003C25EC" w:rsidP="005D0549">
            <w:pPr>
              <w:spacing w:before="120"/>
              <w:jc w:val="center"/>
              <w:rPr>
                <w:rFonts w:eastAsia="Calibri"/>
                <w:szCs w:val="18"/>
                <w:lang w:val="en-GB" w:eastAsia="ko-KR"/>
              </w:rPr>
            </w:pPr>
            <w:r>
              <w:rPr>
                <w:rFonts w:eastAsia="Calibri"/>
                <w:b/>
                <w:szCs w:val="18"/>
                <w:lang w:val="en-GB" w:eastAsia="ko-KR"/>
              </w:rPr>
              <w:t>5</w:t>
            </w:r>
            <w:r>
              <w:rPr>
                <w:rFonts w:eastAsia="Calibri"/>
                <w:szCs w:val="18"/>
                <w:lang w:val="en-GB" w:eastAsia="ko-KR"/>
              </w:rPr>
              <w:t xml:space="preserve"> / 14</w:t>
            </w:r>
          </w:p>
        </w:tc>
        <w:tc>
          <w:tcPr>
            <w:tcW w:w="3441" w:type="dxa"/>
          </w:tcPr>
          <w:p w:rsidR="003C25EC" w:rsidRDefault="003C25EC" w:rsidP="005D0549">
            <w:pPr>
              <w:spacing w:before="120"/>
              <w:jc w:val="center"/>
              <w:rPr>
                <w:rFonts w:eastAsia="Calibri"/>
                <w:szCs w:val="18"/>
                <w:lang w:val="en-GB" w:eastAsia="ko-KR"/>
              </w:rPr>
            </w:pPr>
            <w:r>
              <w:rPr>
                <w:rFonts w:eastAsia="Calibri"/>
                <w:b/>
                <w:szCs w:val="18"/>
                <w:lang w:val="en-GB" w:eastAsia="ko-KR"/>
              </w:rPr>
              <w:t>9</w:t>
            </w:r>
            <w:r>
              <w:rPr>
                <w:rFonts w:eastAsia="Calibri"/>
                <w:szCs w:val="18"/>
                <w:lang w:val="en-GB" w:eastAsia="ko-KR"/>
              </w:rPr>
              <w:t xml:space="preserve"> / 14</w:t>
            </w:r>
          </w:p>
        </w:tc>
      </w:tr>
    </w:tbl>
    <w:p w:rsidR="00624C4C" w:rsidRDefault="0057502F" w:rsidP="00A913E9">
      <w:pPr>
        <w:spacing w:before="120"/>
        <w:rPr>
          <w:rFonts w:eastAsia="Calibri"/>
          <w:szCs w:val="18"/>
          <w:lang w:val="en-GB" w:eastAsia="ko-KR"/>
        </w:rPr>
      </w:pPr>
      <w:r w:rsidRPr="0057502F">
        <w:rPr>
          <w:rFonts w:eastAsia="Calibri"/>
          <w:szCs w:val="18"/>
          <w:lang w:val="en-GB" w:eastAsia="ko-KR"/>
        </w:rPr>
        <w:t xml:space="preserve">If not, please develop your position. </w:t>
      </w:r>
    </w:p>
    <w:p w:rsidR="003C25EC" w:rsidRPr="00E26C4A"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26C4A">
        <w:rPr>
          <w:rFonts w:eastAsia="Calibri"/>
          <w:szCs w:val="18"/>
          <w:lang w:val="en-GB" w:eastAsia="ko-KR"/>
        </w:rPr>
        <w:t xml:space="preserve">The first two levels of DiD as presented in the document are not normally part of the PSA. The PSA is made with a </w:t>
      </w:r>
      <w:r>
        <w:rPr>
          <w:rFonts w:eastAsia="Calibri"/>
          <w:szCs w:val="18"/>
          <w:lang w:val="en-GB" w:eastAsia="ko-KR"/>
        </w:rPr>
        <w:t>specific goal.” (AREVA)</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26C4A">
        <w:rPr>
          <w:rFonts w:eastAsia="Calibri"/>
          <w:szCs w:val="18"/>
          <w:lang w:val="en-GB" w:eastAsia="ko-KR"/>
        </w:rPr>
        <w:t>See below (Report 2)</w:t>
      </w:r>
      <w:r>
        <w:rPr>
          <w:rFonts w:eastAsia="Calibri"/>
          <w:szCs w:val="18"/>
          <w:lang w:val="en-GB" w:eastAsia="ko-KR"/>
        </w:rPr>
        <w:t>” (</w:t>
      </w:r>
      <w:r w:rsidRPr="00E26C4A">
        <w:rPr>
          <w:rFonts w:eastAsia="Calibri"/>
          <w:szCs w:val="18"/>
          <w:lang w:val="en-GB" w:eastAsia="ko-KR"/>
        </w:rPr>
        <w:t>Risk Pilot Ab</w:t>
      </w:r>
      <w:r>
        <w:rPr>
          <w:rFonts w:eastAsia="Calibri"/>
          <w:szCs w:val="18"/>
          <w:lang w:val="en-GB" w:eastAsia="ko-KR"/>
        </w:rPr>
        <w:t>)</w:t>
      </w:r>
    </w:p>
    <w:p w:rsidR="003C25EC" w:rsidRPr="00E26C4A"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D51BE4">
        <w:rPr>
          <w:rFonts w:eastAsia="Calibri"/>
          <w:szCs w:val="18"/>
          <w:lang w:val="en-GB" w:eastAsia="ko-KR"/>
        </w:rPr>
        <w:t>A</w:t>
      </w:r>
      <w:r w:rsidRPr="00E26C4A">
        <w:rPr>
          <w:rFonts w:eastAsia="Calibri"/>
          <w:szCs w:val="18"/>
          <w:lang w:val="en-GB" w:eastAsia="ko-KR"/>
        </w:rPr>
        <w:t>ctually PSAL1 provide overall overview of effectiveness of DID2 and DID3. PSAL1 as such form nowadays well standardized activities and suggestion to change going process could be questionable.</w:t>
      </w:r>
      <w:r w:rsidR="0052452A">
        <w:rPr>
          <w:rFonts w:eastAsia="Calibri"/>
          <w:szCs w:val="18"/>
          <w:lang w:val="en-GB" w:eastAsia="ko-KR"/>
        </w:rPr>
        <w:t xml:space="preserve"> </w:t>
      </w:r>
      <w:r w:rsidRPr="00E26C4A">
        <w:rPr>
          <w:rFonts w:eastAsia="Calibri"/>
          <w:szCs w:val="18"/>
          <w:lang w:val="en-GB" w:eastAsia="ko-KR"/>
        </w:rPr>
        <w:t>Eventual splitting between DID2 and DID3 is reasonable only in cases when we would like to evaluate overall effectiveness of DID2. However there is practical problem because many old plants ha</w:t>
      </w:r>
      <w:r w:rsidR="00275933">
        <w:rPr>
          <w:rFonts w:eastAsia="Calibri"/>
          <w:szCs w:val="18"/>
          <w:lang w:val="en-GB" w:eastAsia="ko-KR"/>
        </w:rPr>
        <w:t>ve</w:t>
      </w:r>
      <w:r w:rsidRPr="00E26C4A">
        <w:rPr>
          <w:rFonts w:eastAsia="Calibri"/>
          <w:szCs w:val="18"/>
          <w:lang w:val="en-GB" w:eastAsia="ko-KR"/>
        </w:rPr>
        <w:t xml:space="preserve"> tiny border between DID2 and DID3 or DID2 is almost missing (subjective opinio</w:t>
      </w:r>
      <w:r>
        <w:rPr>
          <w:rFonts w:eastAsia="Calibri"/>
          <w:szCs w:val="18"/>
          <w:lang w:val="en-GB" w:eastAsia="ko-KR"/>
        </w:rPr>
        <w:t>n).” (VUJE)</w:t>
      </w:r>
    </w:p>
    <w:p w:rsidR="003C25EC" w:rsidRPr="00E26C4A"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26C4A">
        <w:rPr>
          <w:rFonts w:eastAsia="Calibri"/>
          <w:szCs w:val="18"/>
          <w:lang w:val="en-GB" w:eastAsia="ko-KR"/>
        </w:rPr>
        <w:t>DiD assessment could be considered as a particular application of PSA (mainly by assessing the independence between DiD levels). We do not think particular PSA requirements or structure for a</w:t>
      </w:r>
      <w:r>
        <w:rPr>
          <w:rFonts w:eastAsia="Calibri"/>
          <w:szCs w:val="18"/>
          <w:lang w:val="en-GB" w:eastAsia="ko-KR"/>
        </w:rPr>
        <w:t>ssessing DiD levels are needed.” (EDF)</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26C4A">
        <w:rPr>
          <w:rFonts w:eastAsia="Calibri"/>
          <w:szCs w:val="18"/>
          <w:lang w:val="en-GB" w:eastAsia="ko-KR"/>
        </w:rPr>
        <w:t>As we consider that the position of the project/working group is clarified in the document D30.4/2016-26 and the present document is intended as a support document which clarifies some aspects of the subject, reference is made to the answer to Q12 hereafter.</w:t>
      </w:r>
      <w:r>
        <w:rPr>
          <w:rFonts w:eastAsia="Calibri"/>
          <w:szCs w:val="18"/>
          <w:lang w:val="en-GB" w:eastAsia="ko-KR"/>
        </w:rPr>
        <w:t>” (Bel V)</w:t>
      </w:r>
    </w:p>
    <w:p w:rsidR="003C25EC" w:rsidRPr="00E26C4A"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26C4A">
        <w:rPr>
          <w:rFonts w:eastAsia="Calibri"/>
          <w:szCs w:val="18"/>
          <w:lang w:val="en-GB" w:eastAsia="ko-KR"/>
        </w:rPr>
        <w:t>If it was a clear demand to fulfill the DiD-vision</w:t>
      </w:r>
      <w:r w:rsidR="00D51BE4">
        <w:rPr>
          <w:rFonts w:eastAsia="Calibri"/>
          <w:szCs w:val="18"/>
          <w:lang w:val="en-GB" w:eastAsia="ko-KR"/>
        </w:rPr>
        <w:t>,</w:t>
      </w:r>
      <w:r w:rsidRPr="00E26C4A">
        <w:rPr>
          <w:rFonts w:eastAsia="Calibri"/>
          <w:szCs w:val="18"/>
          <w:lang w:val="en-GB" w:eastAsia="ko-KR"/>
        </w:rPr>
        <w:t xml:space="preserve"> the first step will be to perform a deterministic assessment based on INSAG-10 definition of the DiD (or another definition). Such assessment need</w:t>
      </w:r>
      <w:r w:rsidR="00D51BE4">
        <w:rPr>
          <w:rFonts w:eastAsia="Calibri"/>
          <w:szCs w:val="18"/>
          <w:lang w:val="en-GB" w:eastAsia="ko-KR"/>
        </w:rPr>
        <w:t>s</w:t>
      </w:r>
      <w:r w:rsidRPr="00E26C4A">
        <w:rPr>
          <w:rFonts w:eastAsia="Calibri"/>
          <w:szCs w:val="18"/>
          <w:lang w:val="en-GB" w:eastAsia="ko-KR"/>
        </w:rPr>
        <w:t xml:space="preserve"> to start with a classification of each SSC into </w:t>
      </w:r>
      <w:r w:rsidR="00D51BE4">
        <w:rPr>
          <w:rFonts w:eastAsia="Calibri"/>
          <w:szCs w:val="18"/>
          <w:lang w:val="en-GB" w:eastAsia="ko-KR"/>
        </w:rPr>
        <w:t>D</w:t>
      </w:r>
      <w:r w:rsidRPr="00E26C4A">
        <w:rPr>
          <w:rFonts w:eastAsia="Calibri"/>
          <w:szCs w:val="18"/>
          <w:lang w:val="en-GB" w:eastAsia="ko-KR"/>
        </w:rPr>
        <w:t>iD levels it shall be active.</w:t>
      </w:r>
      <w:r w:rsidRPr="00E26C4A">
        <w:rPr>
          <w:rFonts w:eastAsia="Calibri"/>
          <w:szCs w:val="18"/>
          <w:lang w:val="en-GB" w:eastAsia="ko-KR"/>
        </w:rPr>
        <w:cr/>
        <w:t>We do not believe that the PSA-specialist</w:t>
      </w:r>
      <w:r w:rsidR="00D51BE4">
        <w:rPr>
          <w:rFonts w:eastAsia="Calibri"/>
          <w:szCs w:val="18"/>
          <w:lang w:val="en-GB" w:eastAsia="ko-KR"/>
        </w:rPr>
        <w:t>s</w:t>
      </w:r>
      <w:r w:rsidRPr="00E26C4A">
        <w:rPr>
          <w:rFonts w:eastAsia="Calibri"/>
          <w:szCs w:val="18"/>
          <w:lang w:val="en-GB" w:eastAsia="ko-KR"/>
        </w:rPr>
        <w:t xml:space="preserve"> shall perform this kind of classification. </w:t>
      </w:r>
      <w:r w:rsidRPr="00E26C4A">
        <w:rPr>
          <w:rFonts w:eastAsia="Calibri"/>
          <w:szCs w:val="18"/>
          <w:lang w:val="en-GB" w:eastAsia="ko-KR"/>
        </w:rPr>
        <w:cr/>
        <w:t>When such classification is performed for a plant the PSA -specialist</w:t>
      </w:r>
      <w:r w:rsidR="00D51BE4">
        <w:rPr>
          <w:rFonts w:eastAsia="Calibri"/>
          <w:szCs w:val="18"/>
          <w:lang w:val="en-GB" w:eastAsia="ko-KR"/>
        </w:rPr>
        <w:t>s</w:t>
      </w:r>
      <w:r w:rsidRPr="00E26C4A">
        <w:rPr>
          <w:rFonts w:eastAsia="Calibri"/>
          <w:szCs w:val="18"/>
          <w:lang w:val="en-GB" w:eastAsia="ko-KR"/>
        </w:rPr>
        <w:t xml:space="preserve"> can be activated to assess dependencies between the DiD-levels. </w:t>
      </w:r>
      <w:r w:rsidR="00D51BE4">
        <w:rPr>
          <w:rFonts w:eastAsia="Calibri"/>
          <w:szCs w:val="18"/>
          <w:lang w:val="en-GB" w:eastAsia="ko-KR"/>
        </w:rPr>
        <w:t>T</w:t>
      </w:r>
      <w:r w:rsidRPr="00E26C4A">
        <w:rPr>
          <w:rFonts w:eastAsia="Calibri"/>
          <w:szCs w:val="18"/>
          <w:lang w:val="en-GB" w:eastAsia="ko-KR"/>
        </w:rPr>
        <w:t xml:space="preserve">his will then complement the deterministic assessment with deeper insights on dependencies between system and component </w:t>
      </w:r>
      <w:r>
        <w:rPr>
          <w:rFonts w:eastAsia="Calibri"/>
          <w:szCs w:val="18"/>
          <w:lang w:val="en-GB" w:eastAsia="ko-KR"/>
        </w:rPr>
        <w:t>used in different DiD-levels.” (Forsmark)</w:t>
      </w:r>
    </w:p>
    <w:p w:rsidR="003C25EC" w:rsidRPr="00E26C4A"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26C4A">
        <w:rPr>
          <w:rFonts w:eastAsia="Calibri"/>
          <w:szCs w:val="18"/>
          <w:lang w:val="en-GB" w:eastAsia="ko-KR"/>
        </w:rPr>
        <w:t>This will depend on the estimated application of PSA results. If it is desired for PSA to be able to assess the DiD levels, a specific structure for PSA needs to be implemented (one in which the individual levels of DiD can be identified) -the question of necessary resources to do this should be taken into account. The new structure may use the classic PSA, but modifications and a guidance to perform them will be required.</w:t>
      </w:r>
      <w:r>
        <w:rPr>
          <w:rFonts w:eastAsia="Calibri"/>
          <w:szCs w:val="18"/>
          <w:lang w:val="en-GB" w:eastAsia="ko-KR"/>
        </w:rPr>
        <w:t>” (RATEN I</w:t>
      </w:r>
      <w:r w:rsidR="00275933">
        <w:rPr>
          <w:rFonts w:eastAsia="Calibri"/>
          <w:szCs w:val="18"/>
          <w:lang w:val="en-GB" w:eastAsia="ko-KR"/>
        </w:rPr>
        <w:t>C</w:t>
      </w:r>
      <w:r>
        <w:rPr>
          <w:rFonts w:eastAsia="Calibri"/>
          <w:szCs w:val="18"/>
          <w:lang w:val="en-GB" w:eastAsia="ko-KR"/>
        </w:rPr>
        <w:t>N)</w:t>
      </w:r>
    </w:p>
    <w:p w:rsidR="003C25EC" w:rsidRPr="00E26C4A"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26C4A">
        <w:rPr>
          <w:rFonts w:eastAsia="Calibri"/>
          <w:szCs w:val="18"/>
          <w:lang w:val="en-GB" w:eastAsia="ko-KR"/>
        </w:rPr>
        <w:t>In the present form, the PSA studies are used to assess the risk of the NPP operation. In order to facilitate the assessment for each level of DiD, the traditional PSA should be revised taking into account the new approaches (e.g., as proposed from the authors of this report, but fully developed and approved).</w:t>
      </w:r>
      <w:r>
        <w:rPr>
          <w:rFonts w:eastAsia="Calibri"/>
          <w:szCs w:val="18"/>
          <w:lang w:val="en-GB" w:eastAsia="ko-KR"/>
        </w:rPr>
        <w:t>” (INRNE)</w:t>
      </w:r>
    </w:p>
    <w:p w:rsidR="003C25EC" w:rsidRPr="00E26C4A"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26C4A">
        <w:rPr>
          <w:rFonts w:eastAsia="Calibri"/>
          <w:szCs w:val="18"/>
          <w:lang w:val="en-GB" w:eastAsia="ko-KR"/>
        </w:rPr>
        <w:t>The interest and feasibility ha</w:t>
      </w:r>
      <w:r w:rsidR="00D51BE4">
        <w:rPr>
          <w:rFonts w:eastAsia="Calibri"/>
          <w:szCs w:val="18"/>
          <w:lang w:val="en-GB" w:eastAsia="ko-KR"/>
        </w:rPr>
        <w:t>ve</w:t>
      </w:r>
      <w:r w:rsidRPr="00E26C4A">
        <w:rPr>
          <w:rFonts w:eastAsia="Calibri"/>
          <w:szCs w:val="18"/>
          <w:lang w:val="en-GB" w:eastAsia="ko-KR"/>
        </w:rPr>
        <w:t xml:space="preserve"> to be investigated: PSA can provide interesting insights about DiD without being restructured</w:t>
      </w:r>
      <w:r w:rsidR="00275933">
        <w:rPr>
          <w:rFonts w:eastAsia="Calibri"/>
          <w:szCs w:val="18"/>
          <w:lang w:val="en-GB" w:eastAsia="ko-KR"/>
        </w:rPr>
        <w:t>.</w:t>
      </w:r>
      <w:r>
        <w:rPr>
          <w:rFonts w:eastAsia="Calibri"/>
          <w:szCs w:val="18"/>
          <w:lang w:val="en-GB" w:eastAsia="ko-KR"/>
        </w:rPr>
        <w:t>” (IRSN)</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26C4A">
        <w:rPr>
          <w:rFonts w:eastAsia="Calibri"/>
          <w:szCs w:val="18"/>
          <w:lang w:val="en-GB" w:eastAsia="ko-KR"/>
        </w:rPr>
        <w:t>Specific PSA could be use</w:t>
      </w:r>
      <w:r w:rsidR="00D51BE4">
        <w:rPr>
          <w:rFonts w:eastAsia="Calibri"/>
          <w:szCs w:val="18"/>
          <w:lang w:val="en-GB" w:eastAsia="ko-KR"/>
        </w:rPr>
        <w:t>d</w:t>
      </w:r>
      <w:r w:rsidRPr="00E26C4A">
        <w:rPr>
          <w:rFonts w:eastAsia="Calibri"/>
          <w:szCs w:val="18"/>
          <w:lang w:val="en-GB" w:eastAsia="ko-KR"/>
        </w:rPr>
        <w:t xml:space="preserve"> by the designer to assess level of DiD, but the classical approach of PSA should be maintain</w:t>
      </w:r>
      <w:r w:rsidR="00D51BE4">
        <w:rPr>
          <w:rFonts w:eastAsia="Calibri"/>
          <w:szCs w:val="18"/>
          <w:lang w:val="en-GB" w:eastAsia="ko-KR"/>
        </w:rPr>
        <w:t>ed</w:t>
      </w:r>
      <w:r w:rsidRPr="00E26C4A">
        <w:rPr>
          <w:rFonts w:eastAsia="Calibri"/>
          <w:szCs w:val="18"/>
          <w:lang w:val="en-GB" w:eastAsia="ko-KR"/>
        </w:rPr>
        <w:t xml:space="preserve"> to separate clearly the two methodology </w:t>
      </w:r>
      <w:r w:rsidR="00D51BE4" w:rsidRPr="00E26C4A">
        <w:rPr>
          <w:rFonts w:eastAsia="Calibri"/>
          <w:szCs w:val="18"/>
          <w:lang w:val="en-GB" w:eastAsia="ko-KR"/>
        </w:rPr>
        <w:t>determinist</w:t>
      </w:r>
      <w:r w:rsidR="00D51BE4">
        <w:rPr>
          <w:rFonts w:eastAsia="Calibri"/>
          <w:szCs w:val="18"/>
          <w:lang w:val="en-GB" w:eastAsia="ko-KR"/>
        </w:rPr>
        <w:t>ic</w:t>
      </w:r>
      <w:r w:rsidRPr="00E26C4A">
        <w:rPr>
          <w:rFonts w:eastAsia="Calibri"/>
          <w:szCs w:val="18"/>
          <w:lang w:val="en-GB" w:eastAsia="ko-KR"/>
        </w:rPr>
        <w:t xml:space="preserve"> and probabilist</w:t>
      </w:r>
      <w:r w:rsidR="00D51BE4">
        <w:rPr>
          <w:rFonts w:eastAsia="Calibri"/>
          <w:szCs w:val="18"/>
          <w:lang w:val="en-GB" w:eastAsia="ko-KR"/>
        </w:rPr>
        <w:t>ic</w:t>
      </w:r>
      <w:r w:rsidR="00275933">
        <w:rPr>
          <w:rFonts w:eastAsia="Calibri"/>
          <w:szCs w:val="18"/>
          <w:lang w:val="en-GB" w:eastAsia="ko-KR"/>
        </w:rPr>
        <w:t>.</w:t>
      </w:r>
      <w:r>
        <w:rPr>
          <w:rFonts w:eastAsia="Calibri"/>
          <w:szCs w:val="18"/>
          <w:lang w:val="en-GB" w:eastAsia="ko-KR"/>
        </w:rPr>
        <w:t>” (IRSN)</w:t>
      </w:r>
    </w:p>
    <w:p w:rsidR="00544EBF" w:rsidRDefault="003C25EC"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5C1729">
        <w:rPr>
          <w:rFonts w:eastAsia="Calibri"/>
          <w:szCs w:val="18"/>
          <w:lang w:val="en-GB" w:eastAsia="ko-KR"/>
        </w:rPr>
        <w:t xml:space="preserve">Currently in my opinion the method is not mature enough. This opinion is supported by the following statement in the report: "Further activities are requested to finalize the proposed approach; they concern the detailed definition of the above criteria and metrics, coherently with the indications </w:t>
      </w:r>
      <w:r>
        <w:rPr>
          <w:rFonts w:eastAsia="Calibri"/>
          <w:szCs w:val="18"/>
          <w:lang w:val="en-GB" w:eastAsia="ko-KR"/>
        </w:rPr>
        <w:t>provided within the document</w:t>
      </w:r>
      <w:r w:rsidR="00275933" w:rsidRPr="005C1729">
        <w:rPr>
          <w:rFonts w:eastAsia="Calibri"/>
          <w:szCs w:val="18"/>
          <w:lang w:val="en-GB" w:eastAsia="ko-KR"/>
        </w:rPr>
        <w:t>"</w:t>
      </w:r>
      <w:r>
        <w:rPr>
          <w:rFonts w:eastAsia="Calibri"/>
          <w:szCs w:val="18"/>
          <w:lang w:val="en-GB" w:eastAsia="ko-KR"/>
        </w:rPr>
        <w:t>.” (JSI)</w:t>
      </w:r>
    </w:p>
    <w:p w:rsidR="00544EBF" w:rsidRPr="00045043" w:rsidRDefault="00544EBF" w:rsidP="00802A5D">
      <w:pPr>
        <w:spacing w:before="120"/>
        <w:rPr>
          <w:rFonts w:eastAsia="Calibri"/>
          <w:szCs w:val="18"/>
          <w:lang w:val="en-GB" w:eastAsia="ko-KR"/>
        </w:rPr>
      </w:pP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 xml:space="preserve">Q9 - Do you agree with the approach proposed in the report? </w:t>
      </w:r>
    </w:p>
    <w:tbl>
      <w:tblPr>
        <w:tblStyle w:val="Grilledutableau"/>
        <w:tblW w:w="0" w:type="auto"/>
        <w:tblInd w:w="817" w:type="dxa"/>
        <w:tblLook w:val="04A0" w:firstRow="1" w:lastRow="0" w:firstColumn="1" w:lastColumn="0" w:noHBand="0" w:noVBand="1"/>
      </w:tblPr>
      <w:tblGrid>
        <w:gridCol w:w="3930"/>
        <w:gridCol w:w="3441"/>
      </w:tblGrid>
      <w:tr w:rsidR="003C25EC" w:rsidRPr="00784541" w:rsidTr="005D0549">
        <w:tc>
          <w:tcPr>
            <w:tcW w:w="3930"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3C25EC" w:rsidTr="005D0549">
        <w:tc>
          <w:tcPr>
            <w:tcW w:w="3930" w:type="dxa"/>
          </w:tcPr>
          <w:p w:rsidR="003C25EC" w:rsidRDefault="003C25EC" w:rsidP="008225EC">
            <w:pPr>
              <w:spacing w:before="120"/>
              <w:jc w:val="center"/>
              <w:rPr>
                <w:rFonts w:eastAsia="Calibri"/>
                <w:szCs w:val="18"/>
                <w:lang w:val="en-GB" w:eastAsia="ko-KR"/>
              </w:rPr>
            </w:pPr>
            <w:r>
              <w:rPr>
                <w:rFonts w:eastAsia="Calibri"/>
                <w:b/>
                <w:szCs w:val="18"/>
                <w:lang w:val="en-GB" w:eastAsia="ko-KR"/>
              </w:rPr>
              <w:t>1</w:t>
            </w:r>
            <w:r w:rsidR="008225EC">
              <w:rPr>
                <w:rFonts w:eastAsia="Calibri"/>
                <w:b/>
                <w:szCs w:val="18"/>
                <w:lang w:val="en-GB" w:eastAsia="ko-KR"/>
              </w:rPr>
              <w:t>0</w:t>
            </w:r>
            <w:r>
              <w:rPr>
                <w:rFonts w:eastAsia="Calibri"/>
                <w:szCs w:val="18"/>
                <w:lang w:val="en-GB" w:eastAsia="ko-KR"/>
              </w:rPr>
              <w:t xml:space="preserve"> / 1</w:t>
            </w:r>
            <w:r w:rsidR="008225EC">
              <w:rPr>
                <w:rFonts w:eastAsia="Calibri"/>
                <w:szCs w:val="18"/>
                <w:lang w:val="en-GB" w:eastAsia="ko-KR"/>
              </w:rPr>
              <w:t>3</w:t>
            </w:r>
          </w:p>
        </w:tc>
        <w:tc>
          <w:tcPr>
            <w:tcW w:w="3441" w:type="dxa"/>
          </w:tcPr>
          <w:p w:rsidR="003C25EC" w:rsidRDefault="003C25EC" w:rsidP="008225EC">
            <w:pPr>
              <w:spacing w:before="120"/>
              <w:jc w:val="center"/>
              <w:rPr>
                <w:rFonts w:eastAsia="Calibri"/>
                <w:szCs w:val="18"/>
                <w:lang w:val="en-GB" w:eastAsia="ko-KR"/>
              </w:rPr>
            </w:pPr>
            <w:r>
              <w:rPr>
                <w:rFonts w:eastAsia="Calibri"/>
                <w:b/>
                <w:szCs w:val="18"/>
                <w:lang w:val="en-GB" w:eastAsia="ko-KR"/>
              </w:rPr>
              <w:t>5</w:t>
            </w:r>
            <w:r>
              <w:rPr>
                <w:rFonts w:eastAsia="Calibri"/>
                <w:szCs w:val="18"/>
                <w:lang w:val="en-GB" w:eastAsia="ko-KR"/>
              </w:rPr>
              <w:t xml:space="preserve"> / 1</w:t>
            </w:r>
            <w:r w:rsidR="008225EC">
              <w:rPr>
                <w:rFonts w:eastAsia="Calibri"/>
                <w:szCs w:val="18"/>
                <w:lang w:val="en-GB" w:eastAsia="ko-KR"/>
              </w:rPr>
              <w:t>3</w:t>
            </w:r>
          </w:p>
        </w:tc>
      </w:tr>
    </w:tbl>
    <w:p w:rsidR="00624C4C" w:rsidRPr="00045043" w:rsidRDefault="003C25EC" w:rsidP="00802A5D">
      <w:pPr>
        <w:spacing w:before="120"/>
        <w:rPr>
          <w:rFonts w:eastAsia="Calibri"/>
          <w:szCs w:val="18"/>
          <w:lang w:val="en-GB" w:eastAsia="ko-KR"/>
        </w:rPr>
      </w:pPr>
      <w:r w:rsidRPr="00045043">
        <w:rPr>
          <w:rFonts w:eastAsia="Calibri"/>
          <w:szCs w:val="18"/>
          <w:lang w:val="en-GB" w:eastAsia="ko-KR"/>
        </w:rPr>
        <w:t>If not,</w:t>
      </w:r>
      <w:r>
        <w:rPr>
          <w:rFonts w:eastAsia="Calibri"/>
          <w:szCs w:val="18"/>
          <w:lang w:val="en-GB" w:eastAsia="ko-KR"/>
        </w:rPr>
        <w:t xml:space="preserve"> please indicate the points you </w:t>
      </w:r>
      <w:r w:rsidRPr="00045043">
        <w:rPr>
          <w:rFonts w:eastAsia="Calibri"/>
          <w:szCs w:val="18"/>
          <w:lang w:val="en-GB" w:eastAsia="ko-KR"/>
        </w:rPr>
        <w:t>disagree and why.</w:t>
      </w:r>
      <w:r>
        <w:rPr>
          <w:rFonts w:eastAsia="Calibri"/>
          <w:szCs w:val="18"/>
          <w:lang w:val="en-GB" w:eastAsia="ko-KR"/>
        </w:rPr>
        <w:t xml:space="preserve"> </w:t>
      </w:r>
    </w:p>
    <w:p w:rsidR="003C25EC" w:rsidRPr="00A721E6"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A721E6">
        <w:rPr>
          <w:rFonts w:eastAsia="Calibri"/>
          <w:szCs w:val="18"/>
          <w:lang w:val="en-GB" w:eastAsia="ko-KR"/>
        </w:rPr>
        <w:t>For the first two levels of DiD, the PAA (probabilistic availability analysis) can be performed.</w:t>
      </w:r>
      <w:r>
        <w:rPr>
          <w:rFonts w:eastAsia="Calibri"/>
          <w:szCs w:val="18"/>
          <w:lang w:val="en-GB" w:eastAsia="ko-KR"/>
        </w:rPr>
        <w:t>” (AREVA)</w:t>
      </w:r>
    </w:p>
    <w:p w:rsidR="003C25EC" w:rsidRPr="00A721E6"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2744A5">
        <w:rPr>
          <w:rFonts w:eastAsia="Calibri"/>
          <w:szCs w:val="18"/>
          <w:lang w:val="en-GB" w:eastAsia="ko-KR"/>
        </w:rPr>
        <w:t xml:space="preserve">This is not a strong </w:t>
      </w:r>
      <w:r w:rsidRPr="00A721E6">
        <w:rPr>
          <w:rFonts w:eastAsia="Calibri"/>
          <w:szCs w:val="18"/>
          <w:lang w:val="en-GB" w:eastAsia="ko-KR"/>
        </w:rPr>
        <w:t>"no". There are several question marks in the p</w:t>
      </w:r>
      <w:r>
        <w:rPr>
          <w:rFonts w:eastAsia="Calibri"/>
          <w:szCs w:val="18"/>
          <w:lang w:val="en-GB" w:eastAsia="ko-KR"/>
        </w:rPr>
        <w:t>r</w:t>
      </w:r>
      <w:r w:rsidRPr="00A721E6">
        <w:rPr>
          <w:rFonts w:eastAsia="Calibri"/>
          <w:szCs w:val="18"/>
          <w:lang w:val="en-GB" w:eastAsia="ko-KR"/>
        </w:rPr>
        <w:t>oposed ideas, such as</w:t>
      </w:r>
      <w:r w:rsidR="00E62BEC">
        <w:rPr>
          <w:rFonts w:eastAsia="Calibri"/>
          <w:szCs w:val="18"/>
          <w:lang w:val="en-GB" w:eastAsia="ko-KR"/>
        </w:rPr>
        <w:t>:</w:t>
      </w:r>
      <w:r w:rsidRPr="00A721E6">
        <w:rPr>
          <w:rFonts w:eastAsia="Calibri"/>
          <w:szCs w:val="18"/>
          <w:lang w:val="en-GB" w:eastAsia="ko-KR"/>
        </w:rPr>
        <w:cr/>
        <w:t>- use of PSA to assess qualitative safety objectives</w:t>
      </w:r>
      <w:r w:rsidRPr="00A721E6">
        <w:rPr>
          <w:rFonts w:eastAsia="Calibri"/>
          <w:szCs w:val="18"/>
          <w:lang w:val="en-GB" w:eastAsia="ko-KR"/>
        </w:rPr>
        <w:cr/>
        <w:t>- ambiguity between definitions for LOP, LOD, DID level</w:t>
      </w:r>
      <w:r w:rsidRPr="00A721E6">
        <w:rPr>
          <w:rFonts w:eastAsia="Calibri"/>
          <w:szCs w:val="18"/>
          <w:lang w:val="en-GB" w:eastAsia="ko-KR"/>
        </w:rPr>
        <w:cr/>
        <w:t>- how different provisions would be actually assessed, especially immaterial and indirectly impact</w:t>
      </w:r>
      <w:r w:rsidR="002744A5">
        <w:rPr>
          <w:rFonts w:eastAsia="Calibri"/>
          <w:szCs w:val="18"/>
          <w:lang w:val="en-GB" w:eastAsia="ko-KR"/>
        </w:rPr>
        <w:t>ing on</w:t>
      </w:r>
      <w:r w:rsidR="00E62BEC">
        <w:rPr>
          <w:rFonts w:eastAsia="Calibri"/>
          <w:szCs w:val="18"/>
          <w:lang w:val="en-GB" w:eastAsia="ko-KR"/>
        </w:rPr>
        <w:t>es</w:t>
      </w:r>
      <w:r w:rsidR="002744A5">
        <w:rPr>
          <w:rFonts w:eastAsia="Calibri"/>
          <w:szCs w:val="18"/>
          <w:lang w:val="en-GB" w:eastAsia="ko-KR"/>
        </w:rPr>
        <w:cr/>
        <w:t xml:space="preserve">- </w:t>
      </w:r>
      <w:r w:rsidR="00E62BEC">
        <w:rPr>
          <w:rFonts w:eastAsia="Calibri"/>
          <w:szCs w:val="18"/>
          <w:lang w:val="en-GB" w:eastAsia="ko-KR"/>
        </w:rPr>
        <w:t>applicability</w:t>
      </w:r>
      <w:r w:rsidR="002744A5">
        <w:rPr>
          <w:rFonts w:eastAsia="Calibri"/>
          <w:szCs w:val="18"/>
          <w:lang w:val="en-GB" w:eastAsia="ko-KR"/>
        </w:rPr>
        <w:t xml:space="preserve"> of the </w:t>
      </w:r>
      <w:r w:rsidRPr="00A721E6">
        <w:rPr>
          <w:rFonts w:eastAsia="Calibri"/>
          <w:szCs w:val="18"/>
          <w:lang w:val="en-GB" w:eastAsia="ko-KR"/>
        </w:rPr>
        <w:t>"strong"/"medium" line approach</w:t>
      </w:r>
      <w:r w:rsidRPr="00A721E6">
        <w:rPr>
          <w:rFonts w:eastAsia="Calibri"/>
          <w:szCs w:val="18"/>
          <w:lang w:val="en-GB" w:eastAsia="ko-KR"/>
        </w:rPr>
        <w:cr/>
        <w:t>Se</w:t>
      </w:r>
      <w:r>
        <w:rPr>
          <w:rFonts w:eastAsia="Calibri"/>
          <w:szCs w:val="18"/>
          <w:lang w:val="en-GB" w:eastAsia="ko-KR"/>
        </w:rPr>
        <w:t>e also comments in the report.” (</w:t>
      </w:r>
      <w:r w:rsidRPr="00A721E6">
        <w:rPr>
          <w:rFonts w:eastAsia="Calibri"/>
          <w:szCs w:val="18"/>
          <w:lang w:val="en-GB" w:eastAsia="ko-KR"/>
        </w:rPr>
        <w:t>Risk Pilot Ab</w:t>
      </w:r>
      <w:r>
        <w:rPr>
          <w:rFonts w:eastAsia="Calibri"/>
          <w:szCs w:val="18"/>
          <w:lang w:val="en-GB" w:eastAsia="ko-KR"/>
        </w:rPr>
        <w:t>)</w:t>
      </w:r>
    </w:p>
    <w:p w:rsidR="007A1EFC" w:rsidRPr="00A913E9" w:rsidRDefault="003C25EC" w:rsidP="007A1EFC">
      <w:pPr>
        <w:pBdr>
          <w:top w:val="single" w:sz="4" w:space="1" w:color="auto"/>
          <w:left w:val="single" w:sz="4" w:space="4" w:color="auto"/>
          <w:bottom w:val="single" w:sz="4" w:space="1" w:color="auto"/>
          <w:right w:val="single" w:sz="4" w:space="4" w:color="auto"/>
        </w:pBdr>
        <w:spacing w:before="120"/>
        <w:rPr>
          <w:rFonts w:eastAsia="Calibri"/>
          <w:lang w:val="en-GB"/>
        </w:rPr>
      </w:pPr>
      <w:r>
        <w:rPr>
          <w:rFonts w:eastAsia="Calibri"/>
          <w:szCs w:val="18"/>
          <w:lang w:val="en-GB" w:eastAsia="ko-KR"/>
        </w:rPr>
        <w:t>“</w:t>
      </w:r>
      <w:r w:rsidRPr="00A721E6">
        <w:rPr>
          <w:rFonts w:eastAsia="Calibri"/>
          <w:szCs w:val="18"/>
          <w:lang w:val="en-GB" w:eastAsia="ko-KR"/>
        </w:rPr>
        <w:t>We agree on the general framework but guidance on the different methodological steps should be improved by focusing on specific aspects of the ASAMPSA</w:t>
      </w:r>
      <w:r w:rsidR="0083269E">
        <w:rPr>
          <w:rFonts w:eastAsia="Calibri"/>
          <w:szCs w:val="18"/>
          <w:lang w:val="en-GB" w:eastAsia="ko-KR"/>
        </w:rPr>
        <w:t>_</w:t>
      </w:r>
      <w:r w:rsidRPr="00A721E6">
        <w:rPr>
          <w:rFonts w:eastAsia="Calibri"/>
          <w:szCs w:val="18"/>
          <w:lang w:val="en-GB" w:eastAsia="ko-KR"/>
        </w:rPr>
        <w:t>E projects (external hazards, multi-unit site, SFP, Design Extension Conditions, off-site impact...)</w:t>
      </w:r>
      <w:r w:rsidR="00275933">
        <w:rPr>
          <w:rFonts w:eastAsia="Calibri"/>
          <w:szCs w:val="18"/>
          <w:lang w:val="en-GB" w:eastAsia="ko-KR"/>
        </w:rPr>
        <w:t>.</w:t>
      </w:r>
      <w:r>
        <w:rPr>
          <w:rFonts w:eastAsia="Calibri"/>
          <w:szCs w:val="18"/>
          <w:lang w:val="en-GB" w:eastAsia="ko-KR"/>
        </w:rPr>
        <w:t>”</w:t>
      </w:r>
      <w:r w:rsidR="007A1EFC" w:rsidRPr="00A913E9">
        <w:rPr>
          <w:rFonts w:eastAsia="Calibri"/>
          <w:lang w:val="en-GB"/>
        </w:rPr>
        <w:t xml:space="preserve"> (EDF)</w:t>
      </w:r>
    </w:p>
    <w:p w:rsidR="003C25EC" w:rsidRPr="00A721E6"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721E6">
        <w:rPr>
          <w:rFonts w:eastAsia="Calibri"/>
          <w:szCs w:val="18"/>
          <w:lang w:val="en-GB" w:eastAsia="ko-KR"/>
        </w:rPr>
        <w:t>As we consider that the position of the project/working group is clarified in the document D30.4/2016-26 and the present document is intended as a support document which clarifies some aspects of the subject, reference is made to the answer to Q12 hereafter.</w:t>
      </w:r>
      <w:r w:rsidRPr="00A721E6">
        <w:rPr>
          <w:rFonts w:eastAsia="Calibri"/>
          <w:szCs w:val="18"/>
          <w:lang w:val="en-GB" w:eastAsia="ko-KR"/>
        </w:rPr>
        <w:cr/>
        <w:t>General comment:</w:t>
      </w:r>
      <w:r w:rsidR="008225EC">
        <w:rPr>
          <w:rFonts w:eastAsia="Calibri"/>
          <w:szCs w:val="18"/>
          <w:lang w:val="en-GB" w:eastAsia="ko-KR"/>
        </w:rPr>
        <w:t xml:space="preserve"> i</w:t>
      </w:r>
      <w:r w:rsidRPr="00A721E6">
        <w:rPr>
          <w:rFonts w:eastAsia="Calibri"/>
          <w:szCs w:val="18"/>
          <w:lang w:val="en-GB" w:eastAsia="ko-KR"/>
        </w:rPr>
        <w:t>t is observed that some paragraphs (for instance in the executive summary or in §7) might give the impression that the role of current PSAs is limited to the verification of the fulfilment of probabilistic criteria. Although a modification of the PSA model would be needed to achieve all objectives proposed by the authors, it is noticed that several aspects listed in the executive summary (effectiveness of redundancies, human factor, uncertainties, balanced character etc.) can (and are) already be (partially) evaluated using current PSAs.</w:t>
      </w:r>
      <w:r>
        <w:rPr>
          <w:rFonts w:eastAsia="Calibri"/>
          <w:szCs w:val="18"/>
          <w:lang w:val="en-GB" w:eastAsia="ko-KR"/>
        </w:rPr>
        <w:t>” (Bel V)</w:t>
      </w:r>
    </w:p>
    <w:p w:rsidR="003C25EC" w:rsidRPr="00A721E6"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721E6">
        <w:rPr>
          <w:rFonts w:eastAsia="Calibri"/>
          <w:szCs w:val="18"/>
          <w:lang w:val="en-GB" w:eastAsia="ko-KR"/>
        </w:rPr>
        <w:t>See our responses above to question 7 and 8.</w:t>
      </w:r>
      <w:r>
        <w:rPr>
          <w:rFonts w:eastAsia="Calibri"/>
          <w:szCs w:val="18"/>
          <w:lang w:val="en-GB" w:eastAsia="ko-KR"/>
        </w:rPr>
        <w:t>” (Forsmark)</w:t>
      </w:r>
    </w:p>
    <w:p w:rsidR="003C25EC" w:rsidRPr="00A721E6"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721E6">
        <w:rPr>
          <w:rFonts w:eastAsia="Calibri"/>
          <w:szCs w:val="18"/>
          <w:lang w:val="en-GB" w:eastAsia="ko-KR"/>
        </w:rPr>
        <w:t xml:space="preserve">The </w:t>
      </w:r>
      <w:r w:rsidR="008225EC" w:rsidRPr="00A721E6">
        <w:rPr>
          <w:rFonts w:eastAsia="Calibri"/>
          <w:szCs w:val="18"/>
          <w:lang w:val="en-GB" w:eastAsia="ko-KR"/>
        </w:rPr>
        <w:t>approach</w:t>
      </w:r>
      <w:r w:rsidRPr="00A721E6">
        <w:rPr>
          <w:rFonts w:eastAsia="Calibri"/>
          <w:szCs w:val="18"/>
          <w:lang w:val="en-GB" w:eastAsia="ko-KR"/>
        </w:rPr>
        <w:t xml:space="preserve"> needs to be more detailed, given information on practical use of the existing PSA studies for this assessment. The specific cases of proving "independence", "compliance", "sufficient margins", deserve de</w:t>
      </w:r>
      <w:r>
        <w:rPr>
          <w:rFonts w:eastAsia="Calibri"/>
          <w:szCs w:val="18"/>
          <w:lang w:val="en-GB" w:eastAsia="ko-KR"/>
        </w:rPr>
        <w:t>tailed treatment in the report.” (</w:t>
      </w:r>
      <w:r w:rsidRPr="006B11FD">
        <w:rPr>
          <w:rFonts w:eastAsia="Calibri"/>
          <w:szCs w:val="18"/>
          <w:lang w:val="en-GB" w:eastAsia="ko-KR"/>
        </w:rPr>
        <w:t>RATEN ICN</w:t>
      </w:r>
      <w:r>
        <w:rPr>
          <w:rFonts w:eastAsia="Calibri"/>
          <w:szCs w:val="18"/>
          <w:lang w:val="en-GB" w:eastAsia="ko-KR"/>
        </w:rPr>
        <w:t>)</w:t>
      </w:r>
    </w:p>
    <w:p w:rsidR="007A1EFC" w:rsidRDefault="003C25EC" w:rsidP="007A1EF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721E6">
        <w:rPr>
          <w:rFonts w:eastAsia="Calibri"/>
          <w:szCs w:val="18"/>
          <w:lang w:val="en-GB" w:eastAsia="ko-KR"/>
        </w:rPr>
        <w:t>The approach is interesting for a new design</w:t>
      </w:r>
      <w:r w:rsidR="00275933">
        <w:rPr>
          <w:rFonts w:eastAsia="Calibri"/>
          <w:szCs w:val="18"/>
          <w:lang w:val="en-GB" w:eastAsia="ko-KR"/>
        </w:rPr>
        <w:t>.</w:t>
      </w:r>
      <w:r>
        <w:rPr>
          <w:rFonts w:eastAsia="Calibri"/>
          <w:szCs w:val="18"/>
          <w:lang w:val="en-GB" w:eastAsia="ko-KR"/>
        </w:rPr>
        <w:t>”</w:t>
      </w:r>
      <w:r w:rsidR="007A1EFC" w:rsidRPr="00A913E9">
        <w:rPr>
          <w:rFonts w:eastAsia="Calibri"/>
          <w:lang w:val="en-GB"/>
        </w:rPr>
        <w:t xml:space="preserve"> (IRSN)</w:t>
      </w:r>
    </w:p>
    <w:p w:rsidR="007A1EFC" w:rsidRPr="00A913E9" w:rsidRDefault="003C25EC" w:rsidP="00A913E9">
      <w:pPr>
        <w:pBdr>
          <w:top w:val="single" w:sz="4" w:space="1" w:color="auto"/>
          <w:left w:val="single" w:sz="4" w:space="4" w:color="auto"/>
          <w:bottom w:val="single" w:sz="4" w:space="1" w:color="auto"/>
          <w:right w:val="single" w:sz="4" w:space="4" w:color="auto"/>
        </w:pBdr>
        <w:spacing w:before="120"/>
        <w:rPr>
          <w:lang w:val="en-GB"/>
        </w:rPr>
      </w:pPr>
      <w:r>
        <w:rPr>
          <w:rFonts w:eastAsia="Calibri"/>
          <w:szCs w:val="18"/>
          <w:lang w:val="en-GB" w:eastAsia="ko-KR"/>
        </w:rPr>
        <w:t>“</w:t>
      </w:r>
      <w:r w:rsidRPr="00A721E6">
        <w:rPr>
          <w:rFonts w:eastAsia="Calibri"/>
          <w:szCs w:val="18"/>
          <w:lang w:val="en-GB" w:eastAsia="ko-KR"/>
        </w:rPr>
        <w:t>Yes if the approach is a supplement of the classical PSA. No if not</w:t>
      </w:r>
      <w:r w:rsidR="00275933">
        <w:rPr>
          <w:rFonts w:eastAsia="Calibri"/>
          <w:szCs w:val="18"/>
          <w:lang w:val="en-GB" w:eastAsia="ko-KR"/>
        </w:rPr>
        <w:t>.</w:t>
      </w:r>
      <w:r>
        <w:rPr>
          <w:rFonts w:eastAsia="Calibri"/>
          <w:szCs w:val="18"/>
          <w:lang w:val="en-GB" w:eastAsia="ko-KR"/>
        </w:rPr>
        <w:t>”</w:t>
      </w:r>
      <w:r w:rsidR="007A1EFC" w:rsidRPr="00A913E9">
        <w:rPr>
          <w:lang w:val="en-GB"/>
        </w:rPr>
        <w:t xml:space="preserve"> (IRSN)</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FF5BE0">
        <w:rPr>
          <w:rFonts w:eastAsia="Calibri"/>
          <w:szCs w:val="18"/>
          <w:lang w:val="en-GB" w:eastAsia="ko-KR"/>
        </w:rPr>
        <w:t>In general yes, the approach seems promising. However as it is written in GIF RSWG report for ISAM, there is lack</w:t>
      </w:r>
      <w:r w:rsidR="002744A5">
        <w:rPr>
          <w:rFonts w:eastAsia="Calibri"/>
          <w:szCs w:val="18"/>
          <w:lang w:val="en-GB" w:eastAsia="ko-KR"/>
        </w:rPr>
        <w:t xml:space="preserve"> of experience in application: </w:t>
      </w:r>
      <w:r w:rsidRPr="00FF5BE0">
        <w:rPr>
          <w:rFonts w:eastAsia="Calibri"/>
          <w:szCs w:val="18"/>
          <w:lang w:val="en-GB" w:eastAsia="ko-KR"/>
        </w:rPr>
        <w:t>"Unfortunately, due to a relative lack of experience with some of the elements of the ISAM, and a complete lack of experience in application of the fully integrated methodology, no definitive estimates of resource requirements for ISAM application exist</w:t>
      </w:r>
      <w:r w:rsidR="008225EC">
        <w:rPr>
          <w:rFonts w:eastAsia="Calibri"/>
          <w:szCs w:val="18"/>
          <w:lang w:val="en-GB" w:eastAsia="ko-KR"/>
        </w:rPr>
        <w:t>s</w:t>
      </w:r>
      <w:r w:rsidRPr="00FF5BE0">
        <w:rPr>
          <w:rFonts w:eastAsia="Calibri"/>
          <w:szCs w:val="18"/>
          <w:lang w:val="en-GB" w:eastAsia="ko-KR"/>
        </w:rPr>
        <w:t xml:space="preserve"> at the present time.</w:t>
      </w:r>
      <w:r w:rsidRPr="00FF5BE0">
        <w:rPr>
          <w:rFonts w:eastAsia="Calibri"/>
          <w:szCs w:val="18"/>
          <w:lang w:val="en-GB" w:eastAsia="ko-KR"/>
        </w:rPr>
        <w:cr/>
        <w:t xml:space="preserve">In my view the method should first be demonstrated by application to existing reactor (an example for ISAM was for Gen IV reactor) before wide use is proposed (for Gen II and III reactors). It is not enough statement in the report that the method is proposed by IAEA. Namely, even IAEA standards already published are more general in nature than some country specific regulations and do not provide sufficient specific criteria for all areas against which the designs are finally judged (i.e. no reactor has not yet been not licensed </w:t>
      </w:r>
      <w:r w:rsidR="008225EC" w:rsidRPr="00FF5BE0">
        <w:rPr>
          <w:rFonts w:eastAsia="Calibri"/>
          <w:szCs w:val="18"/>
          <w:lang w:val="en-GB" w:eastAsia="ko-KR"/>
        </w:rPr>
        <w:t>fulfilling</w:t>
      </w:r>
      <w:r w:rsidRPr="00FF5BE0">
        <w:rPr>
          <w:rFonts w:eastAsia="Calibri"/>
          <w:szCs w:val="18"/>
          <w:lang w:val="en-GB" w:eastAsia="ko-KR"/>
        </w:rPr>
        <w:t xml:space="preserve"> just IAEA standards).</w:t>
      </w:r>
      <w:r w:rsidRPr="00FF5BE0">
        <w:rPr>
          <w:rFonts w:eastAsia="Calibri"/>
          <w:szCs w:val="18"/>
          <w:lang w:val="en-GB" w:eastAsia="ko-KR"/>
        </w:rPr>
        <w:cr/>
        <w:t>Also, in the report D30.4 (support mater</w:t>
      </w:r>
      <w:r>
        <w:rPr>
          <w:rFonts w:eastAsia="Calibri"/>
          <w:szCs w:val="18"/>
          <w:lang w:val="en-GB" w:eastAsia="ko-KR"/>
        </w:rPr>
        <w:t xml:space="preserve">ial) the following is stated: </w:t>
      </w:r>
      <w:r w:rsidRPr="00FF5BE0">
        <w:rPr>
          <w:rFonts w:eastAsia="Calibri"/>
          <w:szCs w:val="18"/>
          <w:lang w:val="en-GB" w:eastAsia="ko-KR"/>
        </w:rPr>
        <w:t xml:space="preserve">The ISAM methodology </w:t>
      </w:r>
      <w:r w:rsidR="003917BC">
        <w:rPr>
          <w:rFonts w:eastAsia="Calibri"/>
          <w:szCs w:val="18"/>
          <w:lang w:val="en-GB" w:eastAsia="ko-KR"/>
        </w:rPr>
        <w:t>(</w:t>
      </w:r>
      <w:r w:rsidRPr="00FF5BE0">
        <w:rPr>
          <w:rFonts w:eastAsia="Calibri"/>
          <w:szCs w:val="18"/>
          <w:lang w:val="en-GB" w:eastAsia="ko-KR"/>
        </w:rPr>
        <w:t>[15]) can likely help to guarantee the exhaustiveness but nothing proves that this approach is more effective that the conventional methods as suggested, f</w:t>
      </w:r>
      <w:r>
        <w:rPr>
          <w:rFonts w:eastAsia="Calibri"/>
          <w:szCs w:val="18"/>
          <w:lang w:val="en-GB" w:eastAsia="ko-KR"/>
        </w:rPr>
        <w:t>or example by the IAEA SSG-3.” (JSI)</w:t>
      </w:r>
    </w:p>
    <w:p w:rsidR="00E62BEC" w:rsidRDefault="0005038F" w:rsidP="00A913E9">
      <w:pPr>
        <w:spacing w:before="120"/>
        <w:rPr>
          <w:rFonts w:eastAsia="Calibri"/>
          <w:szCs w:val="18"/>
          <w:lang w:val="en-GB" w:eastAsia="ko-KR"/>
        </w:rPr>
      </w:pPr>
      <w:r w:rsidRPr="0005038F">
        <w:rPr>
          <w:rFonts w:eastAsia="Calibri"/>
          <w:szCs w:val="18"/>
          <w:lang w:val="en-GB" w:eastAsia="ko-KR"/>
        </w:rPr>
        <w:t>If you would support a different approach, please develop and provide references</w:t>
      </w:r>
    </w:p>
    <w:p w:rsidR="0005038F" w:rsidRDefault="003917BC" w:rsidP="0005038F">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05038F" w:rsidRPr="0005038F">
        <w:rPr>
          <w:rFonts w:eastAsia="Calibri"/>
          <w:szCs w:val="18"/>
          <w:lang w:val="en-GB" w:eastAsia="ko-KR"/>
        </w:rPr>
        <w:t>Initiating events shall be screened based on PSA relevance independently of deterministic definitions and what is the design base.</w:t>
      </w:r>
      <w:r w:rsidR="0005038F" w:rsidRPr="0005038F">
        <w:rPr>
          <w:rFonts w:eastAsia="Calibri"/>
          <w:szCs w:val="18"/>
          <w:lang w:val="en-GB" w:eastAsia="ko-KR"/>
        </w:rPr>
        <w:cr/>
        <w:t xml:space="preserve">Also, concerning chapter 5, success criteria for PSA may be different than for deterministic analysis. For example, </w:t>
      </w:r>
      <w:r w:rsidR="008225EC">
        <w:rPr>
          <w:rFonts w:eastAsia="Calibri"/>
          <w:szCs w:val="18"/>
          <w:lang w:val="en-GB" w:eastAsia="ko-KR"/>
        </w:rPr>
        <w:t>i</w:t>
      </w:r>
      <w:r w:rsidR="0005038F" w:rsidRPr="0005038F">
        <w:rPr>
          <w:rFonts w:eastAsia="Calibri"/>
          <w:szCs w:val="18"/>
          <w:lang w:val="en-GB" w:eastAsia="ko-KR"/>
        </w:rPr>
        <w:t>n PSA sometimes 1 train of a 2-out-of-4 system may have a supporting function.</w:t>
      </w:r>
      <w:r w:rsidR="0005038F">
        <w:rPr>
          <w:rFonts w:eastAsia="Calibri"/>
          <w:szCs w:val="18"/>
          <w:lang w:val="en-GB" w:eastAsia="ko-KR"/>
        </w:rPr>
        <w:t>” (AREVA)</w:t>
      </w:r>
    </w:p>
    <w:p w:rsidR="0005038F" w:rsidRDefault="0005038F" w:rsidP="0005038F">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05038F">
        <w:rPr>
          <w:rFonts w:eastAsia="Calibri"/>
          <w:szCs w:val="18"/>
          <w:lang w:val="en-GB" w:eastAsia="ko-KR"/>
        </w:rPr>
        <w:t>See below (Report 2).</w:t>
      </w:r>
      <w:r>
        <w:rPr>
          <w:rFonts w:eastAsia="Calibri"/>
          <w:szCs w:val="18"/>
          <w:lang w:val="en-GB" w:eastAsia="ko-KR"/>
        </w:rPr>
        <w:t>” (</w:t>
      </w:r>
      <w:r w:rsidRPr="0005038F">
        <w:rPr>
          <w:rFonts w:eastAsia="Calibri"/>
          <w:szCs w:val="18"/>
          <w:lang w:val="en-GB" w:eastAsia="ko-KR"/>
        </w:rPr>
        <w:t>Risk Pilot Ab</w:t>
      </w:r>
      <w:r>
        <w:rPr>
          <w:rFonts w:eastAsia="Calibri"/>
          <w:szCs w:val="18"/>
          <w:lang w:val="en-GB" w:eastAsia="ko-KR"/>
        </w:rPr>
        <w:t>)</w:t>
      </w:r>
    </w:p>
    <w:p w:rsidR="009376DA" w:rsidRPr="00175473" w:rsidRDefault="00AA2C5D" w:rsidP="009376DA">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A2C5D">
        <w:rPr>
          <w:rFonts w:eastAsia="Calibri"/>
          <w:szCs w:val="18"/>
          <w:lang w:val="en-GB" w:eastAsia="ko-KR"/>
        </w:rPr>
        <w:t>Level 1 and Level 2 PSA for internal events ha</w:t>
      </w:r>
      <w:r w:rsidR="003917BC">
        <w:rPr>
          <w:rFonts w:eastAsia="Calibri"/>
          <w:szCs w:val="18"/>
          <w:lang w:val="en-GB" w:eastAsia="ko-KR"/>
        </w:rPr>
        <w:t>ve</w:t>
      </w:r>
      <w:r w:rsidRPr="00AA2C5D">
        <w:rPr>
          <w:rFonts w:eastAsia="Calibri"/>
          <w:szCs w:val="18"/>
          <w:lang w:val="en-GB" w:eastAsia="ko-KR"/>
        </w:rPr>
        <w:t xml:space="preserve"> been used for many years for assessing the robustness and independence of each DiD levels following recommendations of accepted international or national PSA standards or guidance</w:t>
      </w:r>
      <w:r w:rsidR="00336955">
        <w:rPr>
          <w:rFonts w:eastAsia="Calibri"/>
          <w:szCs w:val="18"/>
          <w:lang w:val="en-GB" w:eastAsia="ko-KR"/>
        </w:rPr>
        <w:t xml:space="preserve">.” </w:t>
      </w:r>
      <w:r w:rsidR="009376DA">
        <w:rPr>
          <w:rFonts w:eastAsia="Calibri"/>
          <w:szCs w:val="18"/>
          <w:lang w:val="en-GB" w:eastAsia="ko-KR"/>
        </w:rPr>
        <w:t>(EDF</w:t>
      </w:r>
      <w:r w:rsidR="009376DA" w:rsidRPr="00175473">
        <w:rPr>
          <w:rFonts w:eastAsia="Calibri"/>
          <w:szCs w:val="18"/>
          <w:lang w:val="en-GB" w:eastAsia="ko-KR"/>
        </w:rPr>
        <w:t>)</w:t>
      </w:r>
    </w:p>
    <w:p w:rsidR="00AE5E95" w:rsidRDefault="00AE5E95" w:rsidP="0005038F">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E5E95">
        <w:rPr>
          <w:rFonts w:eastAsia="Calibri"/>
          <w:szCs w:val="18"/>
          <w:lang w:val="en-GB" w:eastAsia="ko-KR"/>
        </w:rPr>
        <w:t>See our comments above and the comments given</w:t>
      </w:r>
      <w:r w:rsidR="008225EC">
        <w:rPr>
          <w:rFonts w:eastAsia="Calibri"/>
          <w:szCs w:val="18"/>
          <w:lang w:val="en-GB" w:eastAsia="ko-KR"/>
        </w:rPr>
        <w:t xml:space="preserve"> </w:t>
      </w:r>
      <w:r w:rsidRPr="00AE5E95">
        <w:rPr>
          <w:rFonts w:eastAsia="Calibri"/>
          <w:szCs w:val="18"/>
          <w:lang w:val="en-GB" w:eastAsia="ko-KR"/>
        </w:rPr>
        <w:t>in the Forsmark review report.</w:t>
      </w:r>
      <w:r>
        <w:rPr>
          <w:rFonts w:eastAsia="Calibri"/>
          <w:szCs w:val="18"/>
          <w:lang w:val="en-GB" w:eastAsia="ko-KR"/>
        </w:rPr>
        <w:t>” (Forsmark)</w:t>
      </w:r>
    </w:p>
    <w:p w:rsidR="00544EBF" w:rsidRPr="00045043" w:rsidRDefault="000A0C80"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0A0C80">
        <w:rPr>
          <w:rFonts w:eastAsia="Calibri"/>
          <w:szCs w:val="18"/>
          <w:lang w:val="en-GB" w:eastAsia="ko-KR"/>
        </w:rPr>
        <w:t>See answers to previous questions</w:t>
      </w:r>
      <w:r w:rsidR="008D3E6A">
        <w:rPr>
          <w:rFonts w:eastAsia="Calibri"/>
          <w:szCs w:val="18"/>
          <w:lang w:val="en-GB" w:eastAsia="ko-KR"/>
        </w:rPr>
        <w:t>.</w:t>
      </w:r>
      <w:r>
        <w:rPr>
          <w:rFonts w:eastAsia="Calibri"/>
          <w:szCs w:val="18"/>
          <w:lang w:val="en-GB" w:eastAsia="ko-KR"/>
        </w:rPr>
        <w:t>” (IRSN)</w:t>
      </w:r>
    </w:p>
    <w:p w:rsidR="006E2FB3" w:rsidRDefault="006E2FB3" w:rsidP="00802A5D">
      <w:pPr>
        <w:spacing w:before="120"/>
        <w:rPr>
          <w:szCs w:val="18"/>
          <w:lang w:val="en-GB" w:eastAsia="ko-KR"/>
        </w:rPr>
      </w:pPr>
    </w:p>
    <w:p w:rsidR="00544EBF" w:rsidRPr="00802A5D" w:rsidRDefault="006E2FB3" w:rsidP="00802A5D">
      <w:pPr>
        <w:spacing w:before="120"/>
        <w:rPr>
          <w:rFonts w:eastAsia="Calibri"/>
          <w:szCs w:val="18"/>
          <w:lang w:val="en-GB" w:eastAsia="ko-KR"/>
        </w:rPr>
      </w:pPr>
      <w:r>
        <w:rPr>
          <w:szCs w:val="18"/>
          <w:lang w:val="en-GB" w:eastAsia="ko-KR"/>
        </w:rPr>
        <w:t>Questions Q10 to Q12 are related to the report: “</w:t>
      </w:r>
      <w:r w:rsidRPr="00045043">
        <w:rPr>
          <w:szCs w:val="18"/>
          <w:lang w:val="en-GB" w:eastAsia="ko-KR"/>
        </w:rPr>
        <w:t xml:space="preserve">The PSA </w:t>
      </w:r>
      <w:r>
        <w:rPr>
          <w:szCs w:val="18"/>
          <w:lang w:val="en-GB" w:eastAsia="ko-KR"/>
        </w:rPr>
        <w:t>and</w:t>
      </w:r>
      <w:r w:rsidRPr="00045043">
        <w:rPr>
          <w:szCs w:val="18"/>
          <w:lang w:val="en-GB" w:eastAsia="ko-KR"/>
        </w:rPr>
        <w:t xml:space="preserve"> Defense in Depth</w:t>
      </w:r>
      <w:r>
        <w:rPr>
          <w:szCs w:val="18"/>
          <w:lang w:val="en-GB" w:eastAsia="ko-KR"/>
        </w:rPr>
        <w:t xml:space="preserve"> concept</w:t>
      </w:r>
      <w:r w:rsidRPr="00045043">
        <w:rPr>
          <w:szCs w:val="18"/>
          <w:lang w:val="en-GB" w:eastAsia="ko-KR"/>
        </w:rPr>
        <w:t xml:space="preserve"> </w:t>
      </w:r>
      <w:r>
        <w:rPr>
          <w:szCs w:val="18"/>
          <w:lang w:val="en-GB" w:eastAsia="ko-KR"/>
        </w:rPr>
        <w:t xml:space="preserve">- </w:t>
      </w:r>
      <w:r w:rsidRPr="00045043">
        <w:rPr>
          <w:szCs w:val="18"/>
          <w:lang w:val="en-GB" w:eastAsia="ko-KR"/>
        </w:rPr>
        <w:t>Technical report ASAMPSA_E / WP30 / D30.4 / 2016-</w:t>
      </w:r>
      <w:r>
        <w:rPr>
          <w:szCs w:val="18"/>
          <w:lang w:val="en-GB" w:eastAsia="ko-KR"/>
        </w:rPr>
        <w:t>26”</w:t>
      </w: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Q</w:t>
      </w:r>
      <w:r>
        <w:rPr>
          <w:rFonts w:eastAsia="Calibri"/>
          <w:szCs w:val="18"/>
          <w:lang w:val="en-GB" w:eastAsia="ko-KR"/>
        </w:rPr>
        <w:t>10</w:t>
      </w:r>
      <w:r w:rsidRPr="00045043">
        <w:rPr>
          <w:rFonts w:eastAsia="Calibri"/>
          <w:szCs w:val="18"/>
          <w:lang w:val="en-GB" w:eastAsia="ko-KR"/>
        </w:rPr>
        <w:t xml:space="preserve"> - Do you consider that the report provides adequate guidance for using PSA in assessment of DiD?</w:t>
      </w:r>
    </w:p>
    <w:tbl>
      <w:tblPr>
        <w:tblStyle w:val="Grilledutableau"/>
        <w:tblW w:w="0" w:type="auto"/>
        <w:tblInd w:w="817" w:type="dxa"/>
        <w:tblLook w:val="04A0" w:firstRow="1" w:lastRow="0" w:firstColumn="1" w:lastColumn="0" w:noHBand="0" w:noVBand="1"/>
      </w:tblPr>
      <w:tblGrid>
        <w:gridCol w:w="3930"/>
        <w:gridCol w:w="3441"/>
      </w:tblGrid>
      <w:tr w:rsidR="003C25EC" w:rsidRPr="00784541" w:rsidTr="005D0549">
        <w:tc>
          <w:tcPr>
            <w:tcW w:w="3930"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3C25EC" w:rsidTr="005D0549">
        <w:tc>
          <w:tcPr>
            <w:tcW w:w="3930"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9</w:t>
            </w:r>
            <w:r>
              <w:rPr>
                <w:rFonts w:eastAsia="Calibri"/>
                <w:szCs w:val="18"/>
                <w:lang w:val="en-GB" w:eastAsia="ko-KR"/>
              </w:rPr>
              <w:t xml:space="preserve"> / 13</w:t>
            </w:r>
          </w:p>
        </w:tc>
        <w:tc>
          <w:tcPr>
            <w:tcW w:w="3441"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4</w:t>
            </w:r>
            <w:r>
              <w:rPr>
                <w:rFonts w:eastAsia="Calibri"/>
                <w:szCs w:val="18"/>
                <w:lang w:val="en-GB" w:eastAsia="ko-KR"/>
              </w:rPr>
              <w:t xml:space="preserve"> / 13</w:t>
            </w:r>
          </w:p>
        </w:tc>
      </w:tr>
    </w:tbl>
    <w:p w:rsidR="00624C4C" w:rsidRDefault="003C25EC" w:rsidP="00A913E9">
      <w:pPr>
        <w:spacing w:before="120"/>
        <w:rPr>
          <w:rFonts w:eastAsia="Calibri"/>
          <w:szCs w:val="18"/>
          <w:lang w:val="en-GB" w:eastAsia="ko-KR"/>
        </w:rPr>
      </w:pPr>
      <w:r w:rsidRPr="00045043">
        <w:rPr>
          <w:rFonts w:eastAsia="Calibri"/>
          <w:szCs w:val="18"/>
          <w:lang w:val="en-GB" w:eastAsia="ko-KR"/>
        </w:rPr>
        <w:t>If not, please provide your position</w:t>
      </w:r>
      <w:r w:rsidR="00624C4C">
        <w:rPr>
          <w:rFonts w:eastAsia="Calibri"/>
          <w:szCs w:val="18"/>
          <w:lang w:val="en-GB" w:eastAsia="ko-KR"/>
        </w:rPr>
        <w:t>.</w:t>
      </w:r>
    </w:p>
    <w:p w:rsidR="007A1EFC" w:rsidRPr="00A913E9" w:rsidRDefault="008B4F6B" w:rsidP="007A1EFC">
      <w:pPr>
        <w:pBdr>
          <w:top w:val="single" w:sz="4" w:space="1" w:color="auto"/>
          <w:left w:val="single" w:sz="4" w:space="4" w:color="auto"/>
          <w:bottom w:val="single" w:sz="4" w:space="1" w:color="auto"/>
          <w:right w:val="single" w:sz="4" w:space="4" w:color="auto"/>
        </w:pBdr>
        <w:spacing w:before="120"/>
        <w:rPr>
          <w:rFonts w:eastAsia="Calibri"/>
          <w:lang w:val="en-GB"/>
        </w:rPr>
      </w:pPr>
      <w:r>
        <w:rPr>
          <w:rFonts w:eastAsia="Calibri"/>
          <w:szCs w:val="18"/>
          <w:lang w:val="en-GB" w:eastAsia="ko-KR"/>
        </w:rPr>
        <w:t>“</w:t>
      </w:r>
      <w:r w:rsidR="003C25EC" w:rsidRPr="004D16A1">
        <w:rPr>
          <w:rFonts w:eastAsia="Calibri"/>
          <w:szCs w:val="18"/>
          <w:lang w:val="en-GB" w:eastAsia="ko-KR"/>
        </w:rPr>
        <w:t xml:space="preserve">Instead of </w:t>
      </w:r>
      <w:r w:rsidR="003917BC" w:rsidRPr="004D16A1">
        <w:rPr>
          <w:rFonts w:eastAsia="Calibri"/>
          <w:szCs w:val="18"/>
          <w:lang w:val="en-GB" w:eastAsia="ko-KR"/>
        </w:rPr>
        <w:t>guidance</w:t>
      </w:r>
      <w:r w:rsidR="003C25EC" w:rsidRPr="004D16A1">
        <w:rPr>
          <w:rFonts w:eastAsia="Calibri"/>
          <w:szCs w:val="18"/>
          <w:lang w:val="en-GB" w:eastAsia="ko-KR"/>
        </w:rPr>
        <w:t>, this report is rather a set of examples for using PSA to ad</w:t>
      </w:r>
      <w:r w:rsidR="003C25EC">
        <w:rPr>
          <w:rFonts w:eastAsia="Calibri"/>
          <w:szCs w:val="18"/>
          <w:lang w:val="en-GB" w:eastAsia="ko-KR"/>
        </w:rPr>
        <w:t>d</w:t>
      </w:r>
      <w:r w:rsidR="003C25EC" w:rsidRPr="004D16A1">
        <w:rPr>
          <w:rFonts w:eastAsia="Calibri"/>
          <w:szCs w:val="18"/>
          <w:lang w:val="en-GB" w:eastAsia="ko-KR"/>
        </w:rPr>
        <w:t xml:space="preserve">ress the following aspects of a NPP safety assessment during the design or the operation of the plant: </w:t>
      </w:r>
      <w:r w:rsidR="003C25EC" w:rsidRPr="004D16A1">
        <w:rPr>
          <w:rFonts w:eastAsia="Calibri"/>
          <w:szCs w:val="18"/>
          <w:lang w:val="en-GB" w:eastAsia="ko-KR"/>
        </w:rPr>
        <w:cr/>
        <w:t>- PIE iden</w:t>
      </w:r>
      <w:r w:rsidR="003C25EC">
        <w:rPr>
          <w:rFonts w:eastAsia="Calibri"/>
          <w:szCs w:val="18"/>
          <w:lang w:val="en-GB" w:eastAsia="ko-KR"/>
        </w:rPr>
        <w:t>tification and characterization</w:t>
      </w:r>
      <w:r w:rsidR="003C25EC" w:rsidRPr="004D16A1">
        <w:rPr>
          <w:rFonts w:eastAsia="Calibri"/>
          <w:szCs w:val="18"/>
          <w:lang w:val="en-GB" w:eastAsia="ko-KR"/>
        </w:rPr>
        <w:cr/>
        <w:t>- SCC classificati</w:t>
      </w:r>
      <w:r w:rsidR="003C25EC">
        <w:rPr>
          <w:rFonts w:eastAsia="Calibri"/>
          <w:szCs w:val="18"/>
          <w:lang w:val="en-GB" w:eastAsia="ko-KR"/>
        </w:rPr>
        <w:t>on</w:t>
      </w:r>
      <w:r w:rsidR="003C25EC">
        <w:rPr>
          <w:rFonts w:eastAsia="Calibri"/>
          <w:szCs w:val="18"/>
          <w:lang w:val="en-GB" w:eastAsia="ko-KR"/>
        </w:rPr>
        <w:cr/>
        <w:t>- Safety function assessment</w:t>
      </w:r>
      <w:r w:rsidR="003C25EC" w:rsidRPr="004D16A1">
        <w:rPr>
          <w:rFonts w:eastAsia="Calibri"/>
          <w:szCs w:val="18"/>
          <w:lang w:val="en-GB" w:eastAsia="ko-KR"/>
        </w:rPr>
        <w:cr/>
        <w:t>- Verification of DiD implementation in the design</w:t>
      </w:r>
      <w:r w:rsidR="003C25EC" w:rsidRPr="004D16A1">
        <w:rPr>
          <w:rFonts w:eastAsia="Calibri"/>
          <w:szCs w:val="18"/>
          <w:lang w:val="en-GB" w:eastAsia="ko-KR"/>
        </w:rPr>
        <w:cr/>
        <w:t>- Risk monitoring.</w:t>
      </w:r>
      <w:r w:rsidR="003C25EC" w:rsidRPr="004D16A1">
        <w:rPr>
          <w:rFonts w:eastAsia="Calibri"/>
          <w:szCs w:val="18"/>
          <w:lang w:val="en-GB" w:eastAsia="ko-KR"/>
        </w:rPr>
        <w:cr/>
        <w:t>Some comments are provided in the report</w:t>
      </w:r>
      <w:r w:rsidR="003C25EC">
        <w:rPr>
          <w:rFonts w:eastAsia="Calibri"/>
          <w:szCs w:val="18"/>
          <w:lang w:val="en-GB" w:eastAsia="ko-KR"/>
        </w:rPr>
        <w:t>”</w:t>
      </w:r>
      <w:r w:rsidR="007A1EFC" w:rsidRPr="00A913E9">
        <w:rPr>
          <w:rFonts w:eastAsia="Calibri"/>
          <w:lang w:val="en-GB"/>
        </w:rPr>
        <w:t xml:space="preserve"> (EDF)</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4D16A1">
        <w:rPr>
          <w:rFonts w:eastAsia="Calibri"/>
          <w:szCs w:val="18"/>
          <w:lang w:val="en-GB" w:eastAsia="ko-KR"/>
        </w:rPr>
        <w:t>It would be expected to receive guidance on both the need and benefits of using PSA in the assessment of DiD and, secondly, on how to do this in practice.</w:t>
      </w:r>
      <w:r w:rsidRPr="004D16A1">
        <w:rPr>
          <w:rFonts w:eastAsia="Calibri"/>
          <w:szCs w:val="18"/>
          <w:lang w:val="en-GB" w:eastAsia="ko-KR"/>
        </w:rPr>
        <w:cr/>
        <w:t>It is recognised by the authors of the report (see, for instance, the executive summary) that the elaboration of a guidance document on how to modify the existing PSA models in order to assess the implementation of DiD in an effective manner could not be achieved in this project. More discussion and experience seems to be needed before developing such guidance (see also the position in the answer to Q12 hereafter).</w:t>
      </w:r>
      <w:r>
        <w:rPr>
          <w:rFonts w:eastAsia="Calibri"/>
          <w:szCs w:val="18"/>
          <w:lang w:val="en-GB" w:eastAsia="ko-KR"/>
        </w:rPr>
        <w:t>” (BEL V)</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5257C">
        <w:rPr>
          <w:rFonts w:eastAsia="Calibri"/>
          <w:szCs w:val="18"/>
          <w:lang w:val="en-GB" w:eastAsia="ko-KR"/>
        </w:rPr>
        <w:t>See our responses to question 7 and 8 above.</w:t>
      </w:r>
      <w:r>
        <w:rPr>
          <w:rFonts w:eastAsia="Calibri"/>
          <w:szCs w:val="18"/>
          <w:lang w:val="en-GB" w:eastAsia="ko-KR"/>
        </w:rPr>
        <w:t>” (Forsmark)</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5257C">
        <w:rPr>
          <w:rFonts w:eastAsia="Calibri"/>
          <w:szCs w:val="18"/>
          <w:lang w:val="en-GB" w:eastAsia="ko-KR"/>
        </w:rPr>
        <w:t>A detailed methodology should be developed, to guide the use of clas</w:t>
      </w:r>
      <w:r w:rsidR="00EA3E36">
        <w:rPr>
          <w:rFonts w:eastAsia="Calibri"/>
          <w:szCs w:val="18"/>
          <w:lang w:val="en-GB" w:eastAsia="ko-KR"/>
        </w:rPr>
        <w:t>s</w:t>
      </w:r>
      <w:r w:rsidRPr="00A5257C">
        <w:rPr>
          <w:rFonts w:eastAsia="Calibri"/>
          <w:szCs w:val="18"/>
          <w:lang w:val="en-GB" w:eastAsia="ko-KR"/>
        </w:rPr>
        <w:t>ical PSA in assessment of DiD.</w:t>
      </w:r>
      <w:r>
        <w:rPr>
          <w:rFonts w:eastAsia="Calibri"/>
          <w:szCs w:val="18"/>
          <w:lang w:val="en-GB" w:eastAsia="ko-KR"/>
        </w:rPr>
        <w:t>” (RATEN ICN)</w:t>
      </w:r>
    </w:p>
    <w:p w:rsidR="00544EBF" w:rsidRPr="00045043" w:rsidRDefault="003C25EC"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033A5F" w:rsidRPr="00033A5F">
        <w:rPr>
          <w:rFonts w:eastAsia="Calibri"/>
          <w:szCs w:val="18"/>
          <w:lang w:val="en-GB" w:eastAsia="ko-KR"/>
        </w:rPr>
        <w:t>Remark: It gives adequate information on use of PSA to support assessment of DiD, while direct assessment of DiD levels by PSA is still issue of research.</w:t>
      </w:r>
      <w:r w:rsidR="00033A5F" w:rsidRPr="00033A5F">
        <w:rPr>
          <w:rFonts w:eastAsia="Calibri"/>
          <w:szCs w:val="18"/>
          <w:lang w:val="en-GB" w:eastAsia="ko-KR"/>
        </w:rPr>
        <w:cr/>
        <w:t>It is described what DiD is and explained that there are several different views of DiD due to the historical development. However, at the end we face only two concepts: original 3-level established in 1967 by US and the five level</w:t>
      </w:r>
      <w:r w:rsidR="00FB32FA">
        <w:rPr>
          <w:rFonts w:eastAsia="Calibri"/>
          <w:szCs w:val="18"/>
          <w:lang w:val="en-GB" w:eastAsia="ko-KR"/>
        </w:rPr>
        <w:t>s</w:t>
      </w:r>
      <w:r w:rsidR="00033A5F" w:rsidRPr="00033A5F">
        <w:rPr>
          <w:rFonts w:eastAsia="Calibri"/>
          <w:szCs w:val="18"/>
          <w:lang w:val="en-GB" w:eastAsia="ko-KR"/>
        </w:rPr>
        <w:t xml:space="preserve"> (US in 1994 and IAEA in 1996). Three level</w:t>
      </w:r>
      <w:r w:rsidR="00FB32FA">
        <w:rPr>
          <w:rFonts w:eastAsia="Calibri"/>
          <w:szCs w:val="18"/>
          <w:lang w:val="en-GB" w:eastAsia="ko-KR"/>
        </w:rPr>
        <w:t>s</w:t>
      </w:r>
      <w:r w:rsidR="00033A5F" w:rsidRPr="00033A5F">
        <w:rPr>
          <w:rFonts w:eastAsia="Calibri"/>
          <w:szCs w:val="18"/>
          <w:lang w:val="en-GB" w:eastAsia="ko-KR"/>
        </w:rPr>
        <w:t xml:space="preserve"> concept is im</w:t>
      </w:r>
      <w:r w:rsidR="00EA3E36">
        <w:rPr>
          <w:rFonts w:eastAsia="Calibri"/>
          <w:szCs w:val="18"/>
          <w:lang w:val="en-GB" w:eastAsia="ko-KR"/>
        </w:rPr>
        <w:t>p</w:t>
      </w:r>
      <w:r w:rsidR="00033A5F" w:rsidRPr="00033A5F">
        <w:rPr>
          <w:rFonts w:eastAsia="Calibri"/>
          <w:szCs w:val="18"/>
          <w:lang w:val="en-GB" w:eastAsia="ko-KR"/>
        </w:rPr>
        <w:t>ortant as it was used for designing the current operating reactors, together with deterministic approach. The three levels of DiD were: prevention of initiating events, engineered safety features to prevent accidents and consequence limiting systems to prevent large releases. The report deals both with initiating events and engineered safety features (through classification of SSC). Finally, Section 5 of report is more oriented to five level DiD, which requires probabilistic approach in addition to deterministic one. But some current regulations relied too much on DBA established more than 30 years ago, and do not require PSA. But this is to be (or is already) changed with regulations based on the best available knowledge from research and operational experience.</w:t>
      </w:r>
      <w:r w:rsidR="00033A5F" w:rsidRPr="00033A5F">
        <w:rPr>
          <w:rFonts w:eastAsia="Calibri"/>
          <w:szCs w:val="18"/>
          <w:lang w:val="en-GB" w:eastAsia="ko-KR"/>
        </w:rPr>
        <w:cr/>
        <w:t>Regarding direct assessment of DiD levels by PSA in the report conclusions it is clearly stated that "there are several issues regarding the relationship between PSA and DiD, which could not be investigated in depth in this report and need to be subject of future discussions". From this it is clear that currently further work is needed before PSA will be used also for assessing DiD levels.</w:t>
      </w:r>
      <w:r>
        <w:rPr>
          <w:rFonts w:eastAsia="Calibri"/>
          <w:szCs w:val="18"/>
          <w:lang w:val="en-GB" w:eastAsia="ko-KR"/>
        </w:rPr>
        <w:t>” (JSI)</w:t>
      </w:r>
    </w:p>
    <w:p w:rsidR="00544EBF" w:rsidRPr="00045043" w:rsidRDefault="00544EBF" w:rsidP="00802A5D">
      <w:pPr>
        <w:spacing w:before="120"/>
        <w:rPr>
          <w:rFonts w:eastAsia="Calibri"/>
          <w:szCs w:val="18"/>
          <w:lang w:val="en-GB" w:eastAsia="ko-KR"/>
        </w:rPr>
      </w:pP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Q</w:t>
      </w:r>
      <w:r>
        <w:rPr>
          <w:rFonts w:eastAsia="Calibri"/>
          <w:szCs w:val="18"/>
          <w:lang w:val="en-GB" w:eastAsia="ko-KR"/>
        </w:rPr>
        <w:t>11</w:t>
      </w:r>
      <w:r w:rsidRPr="00045043">
        <w:rPr>
          <w:rFonts w:eastAsia="Calibri"/>
          <w:szCs w:val="18"/>
          <w:lang w:val="en-GB" w:eastAsia="ko-KR"/>
        </w:rPr>
        <w:t xml:space="preserve"> - Do you consider that PSA stud</w:t>
      </w:r>
      <w:r>
        <w:rPr>
          <w:rFonts w:eastAsia="Calibri"/>
          <w:szCs w:val="18"/>
          <w:lang w:val="en-GB" w:eastAsia="ko-KR"/>
        </w:rPr>
        <w:t>ies</w:t>
      </w:r>
      <w:r w:rsidRPr="00045043">
        <w:rPr>
          <w:rFonts w:eastAsia="Calibri"/>
          <w:szCs w:val="18"/>
          <w:lang w:val="en-GB" w:eastAsia="ko-KR"/>
        </w:rPr>
        <w:t xml:space="preserve"> should be structured to facilitate the assessment for each level of DiD?</w:t>
      </w:r>
      <w:r w:rsidR="00682796">
        <w:rPr>
          <w:rFonts w:eastAsia="Calibri"/>
          <w:szCs w:val="18"/>
          <w:lang w:val="en-GB" w:eastAsia="ko-KR"/>
        </w:rPr>
        <w:t xml:space="preserve"> </w:t>
      </w:r>
    </w:p>
    <w:tbl>
      <w:tblPr>
        <w:tblStyle w:val="Grilledutableau"/>
        <w:tblW w:w="0" w:type="auto"/>
        <w:tblInd w:w="817" w:type="dxa"/>
        <w:tblLook w:val="04A0" w:firstRow="1" w:lastRow="0" w:firstColumn="1" w:lastColumn="0" w:noHBand="0" w:noVBand="1"/>
      </w:tblPr>
      <w:tblGrid>
        <w:gridCol w:w="3930"/>
        <w:gridCol w:w="3441"/>
      </w:tblGrid>
      <w:tr w:rsidR="003C25EC" w:rsidRPr="00784541" w:rsidTr="005D0549">
        <w:tc>
          <w:tcPr>
            <w:tcW w:w="3930"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3C25EC" w:rsidTr="005D0549">
        <w:tc>
          <w:tcPr>
            <w:tcW w:w="3930" w:type="dxa"/>
          </w:tcPr>
          <w:p w:rsidR="003C25EC" w:rsidRDefault="003C25EC" w:rsidP="005D0549">
            <w:pPr>
              <w:spacing w:before="120"/>
              <w:jc w:val="center"/>
              <w:rPr>
                <w:rFonts w:eastAsia="Calibri"/>
                <w:szCs w:val="18"/>
                <w:lang w:val="en-GB" w:eastAsia="ko-KR"/>
              </w:rPr>
            </w:pPr>
            <w:r>
              <w:rPr>
                <w:rFonts w:eastAsia="Calibri"/>
                <w:b/>
                <w:szCs w:val="18"/>
                <w:lang w:val="en-GB" w:eastAsia="ko-KR"/>
              </w:rPr>
              <w:t>4</w:t>
            </w:r>
            <w:r>
              <w:rPr>
                <w:rFonts w:eastAsia="Calibri"/>
                <w:szCs w:val="18"/>
                <w:lang w:val="en-GB" w:eastAsia="ko-KR"/>
              </w:rPr>
              <w:t xml:space="preserve"> / 11</w:t>
            </w:r>
          </w:p>
        </w:tc>
        <w:tc>
          <w:tcPr>
            <w:tcW w:w="3441" w:type="dxa"/>
          </w:tcPr>
          <w:p w:rsidR="003C25EC" w:rsidRDefault="003C25EC" w:rsidP="005D0549">
            <w:pPr>
              <w:spacing w:before="120"/>
              <w:jc w:val="center"/>
              <w:rPr>
                <w:rFonts w:eastAsia="Calibri"/>
                <w:szCs w:val="18"/>
                <w:lang w:val="en-GB" w:eastAsia="ko-KR"/>
              </w:rPr>
            </w:pPr>
            <w:r>
              <w:rPr>
                <w:rFonts w:eastAsia="Calibri"/>
                <w:b/>
                <w:szCs w:val="18"/>
                <w:lang w:val="en-GB" w:eastAsia="ko-KR"/>
              </w:rPr>
              <w:t>7</w:t>
            </w:r>
            <w:r>
              <w:rPr>
                <w:rFonts w:eastAsia="Calibri"/>
                <w:szCs w:val="18"/>
                <w:lang w:val="en-GB" w:eastAsia="ko-KR"/>
              </w:rPr>
              <w:t xml:space="preserve"> / 11</w:t>
            </w:r>
          </w:p>
        </w:tc>
      </w:tr>
    </w:tbl>
    <w:p w:rsidR="00544EBF" w:rsidRPr="00045043" w:rsidRDefault="00544EBF" w:rsidP="00802A5D">
      <w:pPr>
        <w:spacing w:before="120"/>
        <w:rPr>
          <w:rFonts w:eastAsia="Calibri"/>
          <w:szCs w:val="18"/>
          <w:lang w:val="en-GB" w:eastAsia="ko-KR"/>
        </w:rPr>
      </w:pPr>
      <w:r w:rsidRPr="00045043">
        <w:rPr>
          <w:rFonts w:eastAsia="Calibri"/>
          <w:szCs w:val="18"/>
          <w:lang w:val="en-GB" w:eastAsia="ko-KR"/>
        </w:rPr>
        <w:t>If not, please develop your position.</w:t>
      </w:r>
      <w:r w:rsidR="003C25EC">
        <w:rPr>
          <w:rFonts w:eastAsia="Calibri"/>
          <w:szCs w:val="18"/>
          <w:lang w:val="en-GB" w:eastAsia="ko-KR"/>
        </w:rPr>
        <w:t xml:space="preserve"> </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D63EEF">
        <w:rPr>
          <w:rFonts w:eastAsia="Calibri"/>
          <w:szCs w:val="18"/>
          <w:lang w:val="en-GB" w:eastAsia="ko-KR"/>
        </w:rPr>
        <w:t>Some system functions cannot be assigned to a certain level of DiD. Instead, for each accident sequence it shall be analyzed what possible combinations lead to a certain consequence (for example "core damage").</w:t>
      </w:r>
      <w:r>
        <w:rPr>
          <w:rFonts w:eastAsia="Calibri"/>
          <w:szCs w:val="18"/>
          <w:lang w:val="en-GB" w:eastAsia="ko-KR"/>
        </w:rPr>
        <w:t>” (AREVA)</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D63EEF">
        <w:rPr>
          <w:rFonts w:eastAsia="Calibri"/>
          <w:szCs w:val="18"/>
          <w:lang w:val="en-GB" w:eastAsia="ko-KR"/>
        </w:rPr>
        <w:t xml:space="preserve">This is not a strong </w:t>
      </w:r>
      <w:r>
        <w:rPr>
          <w:rFonts w:eastAsia="Calibri"/>
          <w:szCs w:val="18"/>
          <w:lang w:val="en-GB" w:eastAsia="ko-KR"/>
        </w:rPr>
        <w:t>"no"</w:t>
      </w:r>
      <w:r w:rsidRPr="00D63EEF">
        <w:rPr>
          <w:rFonts w:eastAsia="Calibri"/>
          <w:szCs w:val="18"/>
          <w:lang w:val="en-GB" w:eastAsia="ko-KR"/>
        </w:rPr>
        <w:t>. A lot depends on the design. If the DiD concept of the plant is not sufficiently clear, it is of course not possible to structure PSA. Today's PSAs cover well DiD levels 3 and 4. It should be thus possible to assess the strength of these levels. It should be however noted that due to often applied risk criteria for radiological releases (e.g. 100 TBq Cs-137), the effectiveness of DiD level 4 is not fully assessed. A</w:t>
      </w:r>
      <w:r w:rsidR="001F41C6">
        <w:rPr>
          <w:rFonts w:eastAsia="Calibri"/>
          <w:szCs w:val="18"/>
          <w:lang w:val="en-GB" w:eastAsia="ko-KR"/>
        </w:rPr>
        <w:t>n</w:t>
      </w:r>
      <w:r w:rsidRPr="00D63EEF">
        <w:rPr>
          <w:rFonts w:eastAsia="Calibri"/>
          <w:szCs w:val="18"/>
          <w:lang w:val="en-GB" w:eastAsia="ko-KR"/>
        </w:rPr>
        <w:t xml:space="preserve"> interesting question is to what extent DiD level 2 can be assessed. </w:t>
      </w:r>
      <w:r w:rsidRPr="00D63EEF">
        <w:rPr>
          <w:rFonts w:eastAsia="Calibri"/>
          <w:szCs w:val="18"/>
          <w:lang w:val="en-GB" w:eastAsia="ko-KR"/>
        </w:rPr>
        <w:cr/>
        <w:t>We are studying it for time being. It requires further development of PSA. What we can see is that DiD level 2 is not a strong barrier. Systems and functions typically overlap with DiD levels 1 and 3. But for this reason it is interesting to try assess this level of DiD, e.g., to understand whether the current requ</w:t>
      </w:r>
      <w:r>
        <w:rPr>
          <w:rFonts w:eastAsia="Calibri"/>
          <w:szCs w:val="18"/>
          <w:lang w:val="en-GB" w:eastAsia="ko-KR"/>
        </w:rPr>
        <w:t>irements for DiD level 2 are ok” (</w:t>
      </w:r>
      <w:r w:rsidRPr="00D63EEF">
        <w:rPr>
          <w:rFonts w:eastAsia="Calibri"/>
          <w:szCs w:val="18"/>
          <w:lang w:val="en-GB" w:eastAsia="ko-KR"/>
        </w:rPr>
        <w:t>Risk Pilot Ab</w:t>
      </w:r>
      <w:r>
        <w:rPr>
          <w:rFonts w:eastAsia="Calibri"/>
          <w:szCs w:val="18"/>
          <w:lang w:val="en-GB" w:eastAsia="ko-KR"/>
        </w:rPr>
        <w:t>)</w:t>
      </w:r>
    </w:p>
    <w:p w:rsidR="00336955" w:rsidRDefault="003C25EC" w:rsidP="00336955">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D63EEF">
        <w:rPr>
          <w:rFonts w:eastAsia="Calibri"/>
          <w:szCs w:val="18"/>
          <w:lang w:val="en-GB" w:eastAsia="ko-KR"/>
        </w:rPr>
        <w:t>It is sufficient that DiD levels are assessed by deterministic methods.</w:t>
      </w:r>
      <w:r>
        <w:rPr>
          <w:rFonts w:eastAsia="Calibri"/>
          <w:szCs w:val="18"/>
          <w:lang w:val="en-GB" w:eastAsia="ko-KR"/>
        </w:rPr>
        <w:t>”</w:t>
      </w:r>
      <w:r w:rsidR="00336955">
        <w:rPr>
          <w:rFonts w:eastAsia="Calibri"/>
          <w:szCs w:val="18"/>
          <w:lang w:val="en-GB" w:eastAsia="ko-KR"/>
        </w:rPr>
        <w:t xml:space="preserve"> (STUK</w:t>
      </w:r>
      <w:r w:rsidR="00336955" w:rsidRPr="00175473">
        <w:rPr>
          <w:rFonts w:eastAsia="Calibri"/>
          <w:szCs w:val="18"/>
          <w:lang w:val="en-GB" w:eastAsia="ko-KR"/>
        </w:rPr>
        <w:t>)</w:t>
      </w:r>
    </w:p>
    <w:p w:rsidR="00336955" w:rsidRPr="00175473" w:rsidRDefault="00336955" w:rsidP="00336955">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3C25EC" w:rsidRPr="00D63EEF">
        <w:rPr>
          <w:rFonts w:eastAsia="Calibri"/>
          <w:szCs w:val="18"/>
          <w:lang w:val="en-GB" w:eastAsia="ko-KR"/>
        </w:rPr>
        <w:t>See Q8</w:t>
      </w:r>
      <w:r w:rsidR="003C25EC">
        <w:rPr>
          <w:rFonts w:eastAsia="Calibri"/>
          <w:szCs w:val="18"/>
          <w:lang w:val="en-GB" w:eastAsia="ko-KR"/>
        </w:rPr>
        <w:t>”</w:t>
      </w:r>
      <w:r>
        <w:rPr>
          <w:rFonts w:eastAsia="Calibri"/>
          <w:szCs w:val="18"/>
          <w:lang w:val="en-GB" w:eastAsia="ko-KR"/>
        </w:rPr>
        <w:t xml:space="preserve"> (EDF</w:t>
      </w:r>
      <w:r w:rsidRPr="00175473">
        <w:rPr>
          <w:rFonts w:eastAsia="Calibri"/>
          <w:szCs w:val="18"/>
          <w:lang w:val="en-GB" w:eastAsia="ko-KR"/>
        </w:rPr>
        <w:t>)</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D63EEF">
        <w:rPr>
          <w:rFonts w:eastAsia="Calibri"/>
          <w:szCs w:val="18"/>
          <w:lang w:val="en-GB" w:eastAsia="ko-KR"/>
        </w:rPr>
        <w:t>See the answer to Q12 hereafter.</w:t>
      </w:r>
      <w:r>
        <w:rPr>
          <w:rFonts w:eastAsia="Calibri"/>
          <w:szCs w:val="18"/>
          <w:lang w:val="en-GB" w:eastAsia="ko-KR"/>
        </w:rPr>
        <w:t>” (BEL V)</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D63EEF">
        <w:rPr>
          <w:rFonts w:eastAsia="Calibri"/>
          <w:szCs w:val="18"/>
          <w:lang w:val="en-GB" w:eastAsia="ko-KR"/>
        </w:rPr>
        <w:t>See our responses to question 7 and 8 above.</w:t>
      </w:r>
      <w:r>
        <w:rPr>
          <w:rFonts w:eastAsia="Calibri"/>
          <w:szCs w:val="18"/>
          <w:lang w:val="en-GB" w:eastAsia="ko-KR"/>
        </w:rPr>
        <w:t>” (Forsmark)</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D63EEF">
        <w:rPr>
          <w:rFonts w:eastAsia="Calibri"/>
          <w:szCs w:val="18"/>
          <w:lang w:val="en-GB" w:eastAsia="ko-KR"/>
        </w:rPr>
        <w:t>This will depend on the estimated application of PSA results. If it is desired for PSA to be able to assess the DiD levels, a specific structure for PSA needs to be implemented (one in which the individual levels of DiD can be identified) -the question of necessary resources to do this should be taken into account. The new structure may use the classic PSA, but modifications and a guidance to perform them will be required.</w:t>
      </w:r>
      <w:r>
        <w:rPr>
          <w:rFonts w:eastAsia="Calibri"/>
          <w:szCs w:val="18"/>
          <w:lang w:val="en-GB" w:eastAsia="ko-KR"/>
        </w:rPr>
        <w:t>” (</w:t>
      </w:r>
      <w:r w:rsidRPr="00D63EEF">
        <w:rPr>
          <w:rFonts w:eastAsia="Calibri"/>
          <w:szCs w:val="18"/>
          <w:lang w:val="en-GB" w:eastAsia="ko-KR"/>
        </w:rPr>
        <w:t>RATEN ICN</w:t>
      </w:r>
      <w:r>
        <w:rPr>
          <w:rFonts w:eastAsia="Calibri"/>
          <w:szCs w:val="18"/>
          <w:lang w:val="en-GB" w:eastAsia="ko-KR"/>
        </w:rPr>
        <w:t>)</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D63EEF">
        <w:rPr>
          <w:rFonts w:eastAsia="Calibri"/>
          <w:szCs w:val="18"/>
          <w:lang w:val="en-GB" w:eastAsia="ko-KR"/>
        </w:rPr>
        <w:t>PSA can provide interesting insights about DiD without being restructured, as illustrated by the example of the WGRISK task on LOOP PSAs.</w:t>
      </w:r>
      <w:r>
        <w:rPr>
          <w:rFonts w:eastAsia="Calibri"/>
          <w:szCs w:val="18"/>
          <w:lang w:val="en-GB" w:eastAsia="ko-KR"/>
        </w:rPr>
        <w:t>” (IRSN)</w:t>
      </w:r>
    </w:p>
    <w:p w:rsidR="00544EBF" w:rsidRDefault="003C25EC"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8F0FA7">
        <w:rPr>
          <w:rFonts w:eastAsia="Calibri"/>
          <w:szCs w:val="18"/>
          <w:lang w:val="en-GB" w:eastAsia="ko-KR"/>
        </w:rPr>
        <w:t>There is lack of practical implementations. In the report it is stated: "existing PSA models would have to be modified to comply with the recommendations of this report; …changing the structure of an existing PSA model to fall in line with DiD levels is a significant effort; there is still no clear consensus if the added value justifies the work; both asp</w:t>
      </w:r>
      <w:r>
        <w:rPr>
          <w:rFonts w:eastAsia="Calibri"/>
          <w:szCs w:val="18"/>
          <w:lang w:val="en-GB" w:eastAsia="ko-KR"/>
        </w:rPr>
        <w:t>ects require further discussion</w:t>
      </w:r>
      <w:r w:rsidR="00C42784" w:rsidRPr="008F0FA7">
        <w:rPr>
          <w:rFonts w:eastAsia="Calibri"/>
          <w:szCs w:val="18"/>
          <w:lang w:val="en-GB" w:eastAsia="ko-KR"/>
        </w:rPr>
        <w:t>"</w:t>
      </w:r>
      <w:r w:rsidR="00C42784">
        <w:rPr>
          <w:rFonts w:eastAsia="Calibri"/>
          <w:szCs w:val="18"/>
          <w:lang w:val="en-GB" w:eastAsia="ko-KR"/>
        </w:rPr>
        <w:t>.</w:t>
      </w:r>
      <w:r>
        <w:rPr>
          <w:rFonts w:eastAsia="Calibri"/>
          <w:szCs w:val="18"/>
          <w:lang w:val="en-GB" w:eastAsia="ko-KR"/>
        </w:rPr>
        <w:t>” (JSI)</w:t>
      </w:r>
    </w:p>
    <w:p w:rsidR="00544EBF" w:rsidRPr="00045043" w:rsidRDefault="00544EBF" w:rsidP="00802A5D">
      <w:pPr>
        <w:spacing w:before="120"/>
        <w:rPr>
          <w:rFonts w:eastAsia="Calibri"/>
          <w:szCs w:val="18"/>
          <w:lang w:val="en-GB" w:eastAsia="ko-KR"/>
        </w:rPr>
      </w:pPr>
    </w:p>
    <w:p w:rsidR="00544EBF" w:rsidRPr="00045043" w:rsidRDefault="00544EBF" w:rsidP="00802A5D">
      <w:pPr>
        <w:spacing w:before="120"/>
        <w:rPr>
          <w:rFonts w:eastAsia="Calibri"/>
          <w:szCs w:val="18"/>
          <w:lang w:val="en-GB" w:eastAsia="ko-KR"/>
        </w:rPr>
      </w:pPr>
      <w:r w:rsidRPr="00802A5D">
        <w:rPr>
          <w:rFonts w:eastAsia="Calibri"/>
          <w:szCs w:val="18"/>
          <w:lang w:val="en-GB" w:eastAsia="ko-KR"/>
        </w:rPr>
        <w:t xml:space="preserve">Q12 - Do you agree with the approach proposed in the report? </w:t>
      </w:r>
    </w:p>
    <w:tbl>
      <w:tblPr>
        <w:tblStyle w:val="Grilledutableau"/>
        <w:tblW w:w="0" w:type="auto"/>
        <w:tblInd w:w="817" w:type="dxa"/>
        <w:tblLook w:val="04A0" w:firstRow="1" w:lastRow="0" w:firstColumn="1" w:lastColumn="0" w:noHBand="0" w:noVBand="1"/>
      </w:tblPr>
      <w:tblGrid>
        <w:gridCol w:w="3930"/>
        <w:gridCol w:w="3441"/>
      </w:tblGrid>
      <w:tr w:rsidR="003C25EC" w:rsidRPr="00784541" w:rsidTr="005D0549">
        <w:tc>
          <w:tcPr>
            <w:tcW w:w="3930"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3C25EC" w:rsidRDefault="003C25EC" w:rsidP="005D0549">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3C25EC" w:rsidTr="005D0549">
        <w:tc>
          <w:tcPr>
            <w:tcW w:w="3930" w:type="dxa"/>
          </w:tcPr>
          <w:p w:rsidR="003C25EC" w:rsidRDefault="003C25EC" w:rsidP="005D0549">
            <w:pPr>
              <w:spacing w:before="120"/>
              <w:jc w:val="center"/>
              <w:rPr>
                <w:rFonts w:eastAsia="Calibri"/>
                <w:szCs w:val="18"/>
                <w:lang w:val="en-GB" w:eastAsia="ko-KR"/>
              </w:rPr>
            </w:pPr>
            <w:r>
              <w:rPr>
                <w:rFonts w:eastAsia="Calibri"/>
                <w:b/>
                <w:szCs w:val="18"/>
                <w:lang w:val="en-GB" w:eastAsia="ko-KR"/>
              </w:rPr>
              <w:t>6</w:t>
            </w:r>
            <w:r>
              <w:rPr>
                <w:rFonts w:eastAsia="Calibri"/>
                <w:szCs w:val="18"/>
                <w:lang w:val="en-GB" w:eastAsia="ko-KR"/>
              </w:rPr>
              <w:t xml:space="preserve"> / 12</w:t>
            </w:r>
          </w:p>
        </w:tc>
        <w:tc>
          <w:tcPr>
            <w:tcW w:w="3441" w:type="dxa"/>
          </w:tcPr>
          <w:p w:rsidR="003C25EC" w:rsidRDefault="003C25EC" w:rsidP="005D0549">
            <w:pPr>
              <w:spacing w:before="120"/>
              <w:jc w:val="center"/>
              <w:rPr>
                <w:rFonts w:eastAsia="Calibri"/>
                <w:szCs w:val="18"/>
                <w:lang w:val="en-GB" w:eastAsia="ko-KR"/>
              </w:rPr>
            </w:pPr>
            <w:r>
              <w:rPr>
                <w:rFonts w:eastAsia="Calibri"/>
                <w:b/>
                <w:szCs w:val="18"/>
                <w:lang w:val="en-GB" w:eastAsia="ko-KR"/>
              </w:rPr>
              <w:t>6</w:t>
            </w:r>
            <w:r>
              <w:rPr>
                <w:rFonts w:eastAsia="Calibri"/>
                <w:szCs w:val="18"/>
                <w:lang w:val="en-GB" w:eastAsia="ko-KR"/>
              </w:rPr>
              <w:t xml:space="preserve"> / 12</w:t>
            </w:r>
          </w:p>
        </w:tc>
      </w:tr>
    </w:tbl>
    <w:p w:rsidR="003C25EC" w:rsidRDefault="003C25EC" w:rsidP="00A913E9">
      <w:pPr>
        <w:spacing w:before="120"/>
        <w:rPr>
          <w:rFonts w:eastAsia="Calibri"/>
          <w:szCs w:val="18"/>
          <w:lang w:val="en-GB" w:eastAsia="ko-KR"/>
        </w:rPr>
      </w:pPr>
      <w:r w:rsidRPr="004342F2">
        <w:rPr>
          <w:rFonts w:eastAsia="Calibri"/>
          <w:szCs w:val="18"/>
          <w:lang w:val="en-GB" w:eastAsia="ko-KR"/>
        </w:rPr>
        <w:t>If not, please indicate the points you disagree and why</w:t>
      </w:r>
      <w:r w:rsidR="00624C4C">
        <w:rPr>
          <w:rFonts w:eastAsia="Calibri"/>
          <w:szCs w:val="18"/>
          <w:lang w:val="en-GB" w:eastAsia="ko-KR"/>
        </w:rPr>
        <w:t>.</w:t>
      </w:r>
    </w:p>
    <w:p w:rsidR="00624C4C" w:rsidRDefault="00624C4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5F6281">
        <w:rPr>
          <w:rFonts w:eastAsia="Calibri"/>
          <w:szCs w:val="18"/>
          <w:lang w:val="en-GB" w:eastAsia="ko-KR"/>
        </w:rPr>
        <w:t>See above</w:t>
      </w:r>
      <w:r>
        <w:rPr>
          <w:rFonts w:eastAsia="Calibri"/>
          <w:szCs w:val="18"/>
          <w:lang w:val="en-GB" w:eastAsia="ko-KR"/>
        </w:rPr>
        <w:t xml:space="preserve">” (AREVA) </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“This is not a strong "no"</w:t>
      </w:r>
      <w:r w:rsidRPr="005F6281">
        <w:rPr>
          <w:rFonts w:eastAsia="Calibri"/>
          <w:szCs w:val="18"/>
          <w:lang w:val="en-GB" w:eastAsia="ko-KR"/>
        </w:rPr>
        <w:t>. It is not clear</w:t>
      </w:r>
      <w:r>
        <w:rPr>
          <w:rFonts w:eastAsia="Calibri"/>
          <w:szCs w:val="18"/>
          <w:lang w:val="en-GB" w:eastAsia="ko-KR"/>
        </w:rPr>
        <w:t xml:space="preserve"> what is meant by the statement </w:t>
      </w:r>
      <w:r w:rsidRPr="005F6281">
        <w:rPr>
          <w:rFonts w:eastAsia="Calibri"/>
          <w:szCs w:val="18"/>
          <w:lang w:val="en-GB" w:eastAsia="ko-KR"/>
        </w:rPr>
        <w:t>"it is recommended that DiD and PSA be develo</w:t>
      </w:r>
      <w:r>
        <w:rPr>
          <w:rFonts w:eastAsia="Calibri"/>
          <w:szCs w:val="18"/>
          <w:lang w:val="en-GB" w:eastAsia="ko-KR"/>
        </w:rPr>
        <w:t>ped independently of each other</w:t>
      </w:r>
      <w:r w:rsidRPr="005F6281">
        <w:rPr>
          <w:rFonts w:eastAsia="Calibri"/>
          <w:szCs w:val="18"/>
          <w:lang w:val="en-GB" w:eastAsia="ko-KR"/>
        </w:rPr>
        <w:t>". It contradicts wi</w:t>
      </w:r>
      <w:r>
        <w:rPr>
          <w:rFonts w:eastAsia="Calibri"/>
          <w:szCs w:val="18"/>
          <w:lang w:val="en-GB" w:eastAsia="ko-KR"/>
        </w:rPr>
        <w:t xml:space="preserve">th a later recommendation that </w:t>
      </w:r>
      <w:r w:rsidRPr="005F6281">
        <w:rPr>
          <w:rFonts w:eastAsia="Calibri"/>
          <w:szCs w:val="18"/>
          <w:lang w:val="en-GB" w:eastAsia="ko-KR"/>
        </w:rPr>
        <w:t xml:space="preserve">"PSA should be structured in such a way that the individual </w:t>
      </w:r>
      <w:r>
        <w:rPr>
          <w:rFonts w:eastAsia="Calibri"/>
          <w:szCs w:val="18"/>
          <w:lang w:val="en-GB" w:eastAsia="ko-KR"/>
        </w:rPr>
        <w:t>levels of DiD can be identified</w:t>
      </w:r>
      <w:r w:rsidRPr="005F6281">
        <w:rPr>
          <w:rFonts w:eastAsia="Calibri"/>
          <w:szCs w:val="18"/>
          <w:lang w:val="en-GB" w:eastAsia="ko-KR"/>
        </w:rPr>
        <w:t>". To my opinion, DID is a fundamental principle which should be reflected in PSA, e.g., when defining initiating events, safety function entries in event trees and in the presentation and interpretation of results.</w:t>
      </w:r>
      <w:r w:rsidRPr="005F6281">
        <w:rPr>
          <w:rFonts w:eastAsia="Calibri"/>
          <w:szCs w:val="18"/>
          <w:lang w:val="en-GB" w:eastAsia="ko-KR"/>
        </w:rPr>
        <w:cr/>
        <w:t>Th</w:t>
      </w:r>
      <w:r>
        <w:rPr>
          <w:rFonts w:eastAsia="Calibri"/>
          <w:szCs w:val="18"/>
          <w:lang w:val="en-GB" w:eastAsia="ko-KR"/>
        </w:rPr>
        <w:t xml:space="preserve">ere is another </w:t>
      </w:r>
      <w:r w:rsidR="00E24D11">
        <w:rPr>
          <w:rFonts w:eastAsia="Calibri"/>
          <w:szCs w:val="18"/>
          <w:lang w:val="en-GB" w:eastAsia="ko-KR"/>
        </w:rPr>
        <w:t>recommendation</w:t>
      </w:r>
      <w:r>
        <w:rPr>
          <w:rFonts w:eastAsia="Calibri"/>
          <w:szCs w:val="18"/>
          <w:lang w:val="en-GB" w:eastAsia="ko-KR"/>
        </w:rPr>
        <w:t xml:space="preserve"> </w:t>
      </w:r>
      <w:r w:rsidRPr="005F6281">
        <w:rPr>
          <w:rFonts w:eastAsia="Calibri"/>
          <w:szCs w:val="18"/>
          <w:lang w:val="en-GB" w:eastAsia="ko-KR"/>
        </w:rPr>
        <w:t>"DiD as well as PSA have their own concepts for including or dismissing events or phenomena from their respective analyses. It is not recommended to harmonize these features in order to keep the benefits of diversity. In contrast, any differences in assumptions should be cle</w:t>
      </w:r>
      <w:r>
        <w:rPr>
          <w:rFonts w:eastAsia="Calibri"/>
          <w:szCs w:val="18"/>
          <w:lang w:val="en-GB" w:eastAsia="ko-KR"/>
        </w:rPr>
        <w:t>arly identified and documented.</w:t>
      </w:r>
      <w:r w:rsidRPr="005F6281">
        <w:rPr>
          <w:rFonts w:eastAsia="Calibri"/>
          <w:szCs w:val="18"/>
          <w:lang w:val="en-GB" w:eastAsia="ko-KR"/>
        </w:rPr>
        <w:t>" Do you suggest that PSA and DSA should apply different screening principles? If ye</w:t>
      </w:r>
      <w:r w:rsidR="00E24D11">
        <w:rPr>
          <w:rFonts w:eastAsia="Calibri"/>
          <w:szCs w:val="18"/>
          <w:lang w:val="en-GB" w:eastAsia="ko-KR"/>
        </w:rPr>
        <w:t>s</w:t>
      </w:r>
      <w:r w:rsidRPr="005F6281">
        <w:rPr>
          <w:rFonts w:eastAsia="Calibri"/>
          <w:szCs w:val="18"/>
          <w:lang w:val="en-GB" w:eastAsia="ko-KR"/>
        </w:rPr>
        <w:t xml:space="preserve">, I might disagree. DSA and PSA could very well apply same screening principles even though for practical reasons the sets of considered initiating events and </w:t>
      </w:r>
      <w:r>
        <w:rPr>
          <w:rFonts w:eastAsia="Calibri"/>
          <w:szCs w:val="18"/>
          <w:lang w:val="en-GB" w:eastAsia="ko-KR"/>
        </w:rPr>
        <w:t>scenarios are not exactly same.” (</w:t>
      </w:r>
      <w:r w:rsidRPr="008676B5">
        <w:rPr>
          <w:rFonts w:eastAsia="Calibri"/>
          <w:szCs w:val="18"/>
          <w:lang w:val="en-GB" w:eastAsia="ko-KR"/>
        </w:rPr>
        <w:t>Risk Pilot Ab</w:t>
      </w:r>
      <w:r>
        <w:rPr>
          <w:rFonts w:eastAsia="Calibri"/>
          <w:szCs w:val="18"/>
          <w:lang w:val="en-GB" w:eastAsia="ko-KR"/>
        </w:rPr>
        <w:t>)</w:t>
      </w:r>
    </w:p>
    <w:p w:rsidR="007A1EFC" w:rsidRPr="00A913E9" w:rsidRDefault="003C25EC" w:rsidP="007A1EFC">
      <w:pPr>
        <w:pBdr>
          <w:top w:val="single" w:sz="4" w:space="1" w:color="auto"/>
          <w:left w:val="single" w:sz="4" w:space="4" w:color="auto"/>
          <w:bottom w:val="single" w:sz="4" w:space="1" w:color="auto"/>
          <w:right w:val="single" w:sz="4" w:space="4" w:color="auto"/>
        </w:pBdr>
        <w:spacing w:before="120"/>
        <w:rPr>
          <w:rFonts w:eastAsia="Calibri"/>
          <w:lang w:val="en-GB"/>
        </w:rPr>
      </w:pPr>
      <w:r>
        <w:rPr>
          <w:rFonts w:eastAsia="Calibri"/>
          <w:szCs w:val="18"/>
          <w:lang w:val="en-GB" w:eastAsia="ko-KR"/>
        </w:rPr>
        <w:t>“</w:t>
      </w:r>
      <w:r w:rsidRPr="003A65D3">
        <w:rPr>
          <w:rFonts w:eastAsia="Calibri"/>
          <w:szCs w:val="18"/>
          <w:lang w:val="en-GB" w:eastAsia="ko-KR"/>
        </w:rPr>
        <w:t xml:space="preserve">There </w:t>
      </w:r>
      <w:r w:rsidR="00E24D11" w:rsidRPr="003A65D3">
        <w:rPr>
          <w:rFonts w:eastAsia="Calibri"/>
          <w:szCs w:val="18"/>
          <w:lang w:val="en-GB" w:eastAsia="ko-KR"/>
        </w:rPr>
        <w:t>is neither new approach</w:t>
      </w:r>
      <w:r w:rsidRPr="003A65D3">
        <w:rPr>
          <w:rFonts w:eastAsia="Calibri"/>
          <w:szCs w:val="18"/>
          <w:lang w:val="en-GB" w:eastAsia="ko-KR"/>
        </w:rPr>
        <w:t xml:space="preserve"> proposed, nor practical </w:t>
      </w:r>
      <w:r>
        <w:rPr>
          <w:rFonts w:eastAsia="Calibri"/>
          <w:szCs w:val="18"/>
          <w:lang w:val="en-GB" w:eastAsia="ko-KR"/>
        </w:rPr>
        <w:t>recommendations in the report</w:t>
      </w:r>
      <w:r w:rsidR="007A1EFC" w:rsidRPr="00A913E9">
        <w:rPr>
          <w:rFonts w:eastAsia="Calibri"/>
          <w:lang w:val="en-GB"/>
        </w:rPr>
        <w:t>.” (EDF)</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F0BE4">
        <w:rPr>
          <w:rFonts w:eastAsia="Calibri"/>
          <w:szCs w:val="18"/>
          <w:lang w:val="en-GB" w:eastAsia="ko-KR"/>
        </w:rPr>
        <w:t xml:space="preserve">First of all, it is noticed that the document deals with different types of links between the </w:t>
      </w:r>
      <w:r w:rsidR="00A24467">
        <w:rPr>
          <w:rFonts w:eastAsia="Calibri"/>
          <w:szCs w:val="18"/>
          <w:lang w:val="en-GB" w:eastAsia="ko-KR"/>
        </w:rPr>
        <w:t>Defense</w:t>
      </w:r>
      <w:r w:rsidRPr="00EF0BE4">
        <w:rPr>
          <w:rFonts w:eastAsia="Calibri"/>
          <w:szCs w:val="18"/>
          <w:lang w:val="en-GB" w:eastAsia="ko-KR"/>
        </w:rPr>
        <w:t>-in-Depth (DiD) concept and PSA:</w:t>
      </w:r>
      <w:r w:rsidRPr="00EF0BE4">
        <w:rPr>
          <w:rFonts w:eastAsia="Calibri"/>
          <w:szCs w:val="18"/>
          <w:lang w:val="en-GB" w:eastAsia="ko-KR"/>
        </w:rPr>
        <w:cr/>
        <w:t>- consistency between postulated initiating events and PSA initiating events (see §3);</w:t>
      </w:r>
      <w:r w:rsidRPr="00EF0BE4">
        <w:rPr>
          <w:rFonts w:eastAsia="Calibri"/>
          <w:szCs w:val="18"/>
          <w:lang w:val="en-GB" w:eastAsia="ko-KR"/>
        </w:rPr>
        <w:cr/>
        <w:t>- classification of SSC (see §4);</w:t>
      </w:r>
      <w:r w:rsidRPr="00EF0BE4">
        <w:rPr>
          <w:rFonts w:eastAsia="Calibri"/>
          <w:szCs w:val="18"/>
          <w:lang w:val="en-GB" w:eastAsia="ko-KR"/>
        </w:rPr>
        <w:cr/>
        <w:t>- PSA assessment of DiD (see §5).</w:t>
      </w:r>
      <w:r w:rsidRPr="00EF0BE4">
        <w:rPr>
          <w:rFonts w:eastAsia="Calibri"/>
          <w:szCs w:val="18"/>
          <w:lang w:val="en-GB" w:eastAsia="ko-KR"/>
        </w:rPr>
        <w:cr/>
        <w:t xml:space="preserve">Although a verification of the first point (consistency between PIE and PSA IE) is (obviously) an aspect to be considered, it should be kept in mind that an inconsistency is not necessarily an issue which should be solved by changing the DiD analysis or the PSA model. For instance: the PIE frequency, if needed (e.g. for attributing PIE to accident classes), could or would be estimated conservatively within the context of a deterministic analysis while the IE frequency would be determined as a best estimate value (as also mentioned in the report). Also, the PIE </w:t>
      </w:r>
      <w:r w:rsidR="00183C90" w:rsidRPr="00EF0BE4">
        <w:rPr>
          <w:rFonts w:eastAsia="Calibri"/>
          <w:szCs w:val="18"/>
          <w:lang w:val="en-GB" w:eastAsia="ko-KR"/>
        </w:rPr>
        <w:t>does</w:t>
      </w:r>
      <w:r w:rsidRPr="00EF0BE4">
        <w:rPr>
          <w:rFonts w:eastAsia="Calibri"/>
          <w:szCs w:val="18"/>
          <w:lang w:val="en-GB" w:eastAsia="ko-KR"/>
        </w:rPr>
        <w:t xml:space="preserve"> not necessarily exactly match the IE of the PSA. Moreover, for existing NPPs, the arguments and information used when making the subdivision of PIE (DBA, DEC...) for licensing purposes </w:t>
      </w:r>
      <w:r w:rsidR="0063683D">
        <w:rPr>
          <w:rFonts w:eastAsia="Calibri"/>
          <w:szCs w:val="18"/>
          <w:lang w:val="en-GB" w:eastAsia="ko-KR"/>
        </w:rPr>
        <w:t>are</w:t>
      </w:r>
      <w:r w:rsidRPr="00EF0BE4">
        <w:rPr>
          <w:rFonts w:eastAsia="Calibri"/>
          <w:szCs w:val="18"/>
          <w:lang w:val="en-GB" w:eastAsia="ko-KR"/>
        </w:rPr>
        <w:t xml:space="preserve"> not the same as the information currently available for use in the PSA.</w:t>
      </w:r>
      <w:r w:rsidRPr="00EF0BE4">
        <w:rPr>
          <w:rFonts w:eastAsia="Calibri"/>
          <w:szCs w:val="18"/>
          <w:lang w:val="en-GB" w:eastAsia="ko-KR"/>
        </w:rPr>
        <w:cr/>
        <w:t>Since no modification of the PSA model is needed to make this evaluation, no further guidance is expected for this particular aspect as long as it is kept in mind that differences might legitimately exist.</w:t>
      </w:r>
      <w:r w:rsidRPr="00EF0BE4">
        <w:rPr>
          <w:rFonts w:eastAsia="Calibri"/>
          <w:szCs w:val="18"/>
          <w:lang w:val="en-GB" w:eastAsia="ko-KR"/>
        </w:rPr>
        <w:cr/>
        <w:t>Concerning the classification of SSC and the PSA assessment of DiD, a major remark (also mentioned in the report) should be made: the deterministic and probabilistic approach are fundamentally different since the objectives differ. The deterministic and probabilistic assessments are considered to be complementary. The need to mix both approaches is highly questionable. Indeed, the main question to be raised is whether a possible "verification" (if feasible for that matter) of the DiD levels by PSA will lead to additional insights which are beneficial for safety (in addition to the ones already available when performing the deterministic and probabilistic approach in a classical way, i.e. separately).</w:t>
      </w:r>
      <w:r w:rsidR="00336955" w:rsidRPr="00336955">
        <w:rPr>
          <w:rFonts w:eastAsia="Calibri"/>
          <w:szCs w:val="18"/>
          <w:lang w:val="en-GB" w:eastAsia="ko-KR"/>
        </w:rPr>
        <w:cr/>
        <w:t>Moreover</w:t>
      </w:r>
      <w:r w:rsidRPr="00EF0BE4">
        <w:rPr>
          <w:rFonts w:eastAsia="Calibri"/>
          <w:szCs w:val="18"/>
          <w:lang w:val="en-GB" w:eastAsia="ko-KR"/>
        </w:rPr>
        <w:t>, we believe that a possible evaluation of DiD by PSA might lead to undesirable conclusions if no thorough and nuanced analysis of the PSA models, assumptions, data and results is made. In particular, extreme caution is recommended when applying the following practice suggested in §6 of the document: "...If PSA shows that a particular level of DiD does not contribute significantly to reducing risk, or if PSA indicates that even without a particular level of DiD risk targets can be met, there are arguments to relieve DiD requirements for this particular plant...". The limitations of PSA should not be forgotten when making this kind of decisions which seem to cast doubt on the legitimacy of the deterministic evaluation when not evaluated using probabilistic technique</w:t>
      </w:r>
      <w:r>
        <w:rPr>
          <w:rFonts w:eastAsia="Calibri"/>
          <w:szCs w:val="18"/>
          <w:lang w:val="en-GB" w:eastAsia="ko-KR"/>
        </w:rPr>
        <w:t>s.</w:t>
      </w:r>
      <w:r w:rsidRPr="00EF0BE4">
        <w:rPr>
          <w:rFonts w:eastAsia="Calibri"/>
          <w:szCs w:val="18"/>
          <w:lang w:val="en-GB" w:eastAsia="ko-KR"/>
        </w:rPr>
        <w:cr/>
        <w:t>It appears to be clear that the subject needs more research, experience and discussion. Unless it is proven otherwise in the future by applying the method (which should still be further developed, see also the answer to Q10 above), we believe that a fundamental change of the existing PSA models is not worthwhile and should not be given priority.</w:t>
      </w:r>
      <w:r w:rsidRPr="00EF0BE4">
        <w:rPr>
          <w:rFonts w:eastAsia="Calibri"/>
          <w:szCs w:val="18"/>
          <w:lang w:val="en-GB" w:eastAsia="ko-KR"/>
        </w:rPr>
        <w:cr/>
        <w:t>As a final (general) comment, it is also noticed that the specific topic discussed in the document does not seem to have been identified explicitly in the recommendations issued from the initial survey related to PSAs end-users needs. Hence, the need for this topic in the ASAMPSA</w:t>
      </w:r>
      <w:r w:rsidR="0083269E">
        <w:rPr>
          <w:rFonts w:eastAsia="Calibri"/>
          <w:szCs w:val="18"/>
          <w:lang w:val="en-GB" w:eastAsia="ko-KR"/>
        </w:rPr>
        <w:t>_</w:t>
      </w:r>
      <w:r>
        <w:rPr>
          <w:rFonts w:eastAsia="Calibri"/>
          <w:szCs w:val="18"/>
          <w:lang w:val="en-GB" w:eastAsia="ko-KR"/>
        </w:rPr>
        <w:t>E project should be clarified.” (Bel V)</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31DFE">
        <w:rPr>
          <w:rFonts w:eastAsia="Calibri"/>
          <w:szCs w:val="18"/>
          <w:lang w:val="en-GB" w:eastAsia="ko-KR"/>
        </w:rPr>
        <w:t>See our responses to question 7 and 8 above.</w:t>
      </w:r>
      <w:r>
        <w:rPr>
          <w:rFonts w:eastAsia="Calibri"/>
          <w:szCs w:val="18"/>
          <w:lang w:val="en-GB" w:eastAsia="ko-KR"/>
        </w:rPr>
        <w:t>” (</w:t>
      </w:r>
      <w:r w:rsidRPr="00331DFE">
        <w:rPr>
          <w:rFonts w:eastAsia="Calibri"/>
          <w:szCs w:val="18"/>
          <w:lang w:val="en-GB" w:eastAsia="ko-KR"/>
        </w:rPr>
        <w:t>Forsmark</w:t>
      </w:r>
      <w:r>
        <w:rPr>
          <w:rFonts w:eastAsia="Calibri"/>
          <w:szCs w:val="18"/>
          <w:lang w:val="en-GB" w:eastAsia="ko-KR"/>
        </w:rPr>
        <w:t>)</w:t>
      </w:r>
    </w:p>
    <w:p w:rsidR="003C25EC" w:rsidRDefault="003C25EC" w:rsidP="003C25E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31DFE">
        <w:rPr>
          <w:rFonts w:eastAsia="Calibri"/>
          <w:szCs w:val="18"/>
          <w:lang w:val="en-GB" w:eastAsia="ko-KR"/>
        </w:rPr>
        <w:t>There is no proposal for steps that may be followed in order to transform the PSA study to assess the DiD levels (considering the performance of a specific level or the performance over several levels, and the needs for checking the "adequacy", the "compliance", the "independence" and the "existence of adequate margins").</w:t>
      </w:r>
      <w:r>
        <w:rPr>
          <w:rFonts w:eastAsia="Calibri"/>
          <w:szCs w:val="18"/>
          <w:lang w:val="en-GB" w:eastAsia="ko-KR"/>
        </w:rPr>
        <w:t>” (</w:t>
      </w:r>
      <w:r w:rsidRPr="00331DFE">
        <w:rPr>
          <w:rFonts w:eastAsia="Calibri"/>
          <w:szCs w:val="18"/>
          <w:lang w:val="en-GB" w:eastAsia="ko-KR"/>
        </w:rPr>
        <w:t>RATEN ICN</w:t>
      </w:r>
      <w:r>
        <w:rPr>
          <w:rFonts w:eastAsia="Calibri"/>
          <w:szCs w:val="18"/>
          <w:lang w:val="en-GB" w:eastAsia="ko-KR"/>
        </w:rPr>
        <w:t>)</w:t>
      </w:r>
    </w:p>
    <w:p w:rsidR="00653F9C" w:rsidRPr="007E75F2" w:rsidRDefault="003C25EC" w:rsidP="00653F9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31DFE">
        <w:rPr>
          <w:rFonts w:eastAsia="Calibri"/>
          <w:szCs w:val="18"/>
          <w:lang w:val="en-GB" w:eastAsia="ko-KR"/>
        </w:rPr>
        <w:t xml:space="preserve">The interest and feasibility of a PSA </w:t>
      </w:r>
      <w:r w:rsidR="00183C90" w:rsidRPr="00331DFE">
        <w:rPr>
          <w:rFonts w:eastAsia="Calibri"/>
          <w:szCs w:val="18"/>
          <w:lang w:val="en-GB" w:eastAsia="ko-KR"/>
        </w:rPr>
        <w:t>modelling</w:t>
      </w:r>
      <w:r w:rsidRPr="00331DFE">
        <w:rPr>
          <w:rFonts w:eastAsia="Calibri"/>
          <w:szCs w:val="18"/>
          <w:lang w:val="en-GB" w:eastAsia="ko-KR"/>
        </w:rPr>
        <w:t xml:space="preserve"> exactly each DiD level (especially levels 1 and 2) ha</w:t>
      </w:r>
      <w:r w:rsidR="006D479A">
        <w:rPr>
          <w:rFonts w:eastAsia="Calibri"/>
          <w:szCs w:val="18"/>
          <w:lang w:val="en-GB" w:eastAsia="ko-KR"/>
        </w:rPr>
        <w:t>ve</w:t>
      </w:r>
      <w:r w:rsidRPr="00331DFE">
        <w:rPr>
          <w:rFonts w:eastAsia="Calibri"/>
          <w:szCs w:val="18"/>
          <w:lang w:val="en-GB" w:eastAsia="ko-KR"/>
        </w:rPr>
        <w:t xml:space="preserve"> to be investigated</w:t>
      </w:r>
      <w:r w:rsidR="00653F9C" w:rsidRPr="00A913E9">
        <w:rPr>
          <w:lang w:val="en-GB"/>
        </w:rPr>
        <w:t>.” (IRSN)</w:t>
      </w:r>
    </w:p>
    <w:p w:rsidR="00481DA9" w:rsidRDefault="00481DA9" w:rsidP="00481DA9">
      <w:pPr>
        <w:spacing w:before="120"/>
        <w:rPr>
          <w:rFonts w:eastAsia="Calibri"/>
          <w:szCs w:val="18"/>
          <w:lang w:val="en-GB" w:eastAsia="ko-KR"/>
        </w:rPr>
      </w:pPr>
      <w:r w:rsidRPr="00481DA9">
        <w:rPr>
          <w:rFonts w:eastAsia="Calibri"/>
          <w:szCs w:val="18"/>
          <w:lang w:val="en-GB" w:eastAsia="ko-KR"/>
        </w:rPr>
        <w:t>If you would support a different approach, please develop and provide references.</w:t>
      </w:r>
    </w:p>
    <w:p w:rsidR="00481DA9" w:rsidRDefault="00481DA9" w:rsidP="00481DA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8A337A" w:rsidRPr="008A337A">
        <w:rPr>
          <w:rFonts w:eastAsia="Calibri"/>
          <w:szCs w:val="18"/>
          <w:lang w:val="en-GB" w:eastAsia="ko-KR"/>
        </w:rPr>
        <w:t xml:space="preserve">We need a better </w:t>
      </w:r>
      <w:r w:rsidR="00E24D11" w:rsidRPr="008A337A">
        <w:rPr>
          <w:rFonts w:eastAsia="Calibri"/>
          <w:szCs w:val="18"/>
          <w:lang w:val="en-GB" w:eastAsia="ko-KR"/>
        </w:rPr>
        <w:t>approach</w:t>
      </w:r>
      <w:r w:rsidR="008A337A" w:rsidRPr="008A337A">
        <w:rPr>
          <w:rFonts w:eastAsia="Calibri"/>
          <w:szCs w:val="18"/>
          <w:lang w:val="en-GB" w:eastAsia="ko-KR"/>
        </w:rPr>
        <w:t xml:space="preserve"> to define and group initiating events. This is a common challenge for PSA and DSA. Secondly, we could try to pay more attention in DiD level 2. We are working with these topics and plan to publish preliminary ideas next year within Finnish SAFIR research programme.</w:t>
      </w:r>
      <w:r w:rsidR="008A337A" w:rsidRPr="008A337A">
        <w:rPr>
          <w:rFonts w:eastAsia="Calibri"/>
          <w:szCs w:val="18"/>
          <w:lang w:val="en-GB" w:eastAsia="ko-KR"/>
        </w:rPr>
        <w:cr/>
        <w:t>Use of PSA's logic model in deterministic assessments such as safe shutdown analyses should be promoted. There are several publications on such analyses, see e.g. PSAM conference papers.</w:t>
      </w:r>
      <w:r w:rsidR="008A337A">
        <w:rPr>
          <w:rFonts w:eastAsia="Calibri"/>
          <w:szCs w:val="18"/>
          <w:lang w:val="en-GB" w:eastAsia="ko-KR"/>
        </w:rPr>
        <w:t>” (</w:t>
      </w:r>
      <w:r w:rsidR="008A337A" w:rsidRPr="008A337A">
        <w:rPr>
          <w:rFonts w:eastAsia="Calibri"/>
          <w:szCs w:val="18"/>
          <w:lang w:val="en-GB" w:eastAsia="ko-KR"/>
        </w:rPr>
        <w:t>Risk Pilot Ab</w:t>
      </w:r>
      <w:r w:rsidR="008A337A">
        <w:rPr>
          <w:rFonts w:eastAsia="Calibri"/>
          <w:szCs w:val="18"/>
          <w:lang w:val="en-GB" w:eastAsia="ko-KR"/>
        </w:rPr>
        <w:t>)</w:t>
      </w:r>
    </w:p>
    <w:p w:rsidR="007A1EFC" w:rsidRPr="00A913E9" w:rsidRDefault="001C4DD7" w:rsidP="007A1EFC">
      <w:pPr>
        <w:pBdr>
          <w:top w:val="single" w:sz="4" w:space="1" w:color="auto"/>
          <w:left w:val="single" w:sz="4" w:space="4" w:color="auto"/>
          <w:bottom w:val="single" w:sz="4" w:space="1" w:color="auto"/>
          <w:right w:val="single" w:sz="4" w:space="4" w:color="auto"/>
        </w:pBdr>
        <w:spacing w:before="120"/>
        <w:rPr>
          <w:rFonts w:eastAsia="Calibri"/>
          <w:lang w:val="en-GB"/>
        </w:rPr>
      </w:pPr>
      <w:r>
        <w:rPr>
          <w:rFonts w:eastAsia="Calibri"/>
          <w:szCs w:val="18"/>
          <w:lang w:val="en-GB" w:eastAsia="ko-KR"/>
        </w:rPr>
        <w:t>“</w:t>
      </w:r>
      <w:r w:rsidR="006D479A">
        <w:rPr>
          <w:rFonts w:eastAsia="Calibri"/>
          <w:szCs w:val="18"/>
          <w:lang w:val="en-GB" w:eastAsia="ko-KR"/>
        </w:rPr>
        <w:t>S</w:t>
      </w:r>
      <w:r w:rsidRPr="001C4DD7">
        <w:rPr>
          <w:rFonts w:eastAsia="Calibri"/>
          <w:szCs w:val="18"/>
          <w:lang w:val="en-GB" w:eastAsia="ko-KR"/>
        </w:rPr>
        <w:t>ee Q9</w:t>
      </w:r>
      <w:r w:rsidR="006D479A">
        <w:rPr>
          <w:rFonts w:eastAsia="Calibri"/>
          <w:szCs w:val="18"/>
          <w:lang w:val="en-GB" w:eastAsia="ko-KR"/>
        </w:rPr>
        <w:t>.</w:t>
      </w:r>
      <w:r>
        <w:rPr>
          <w:rFonts w:eastAsia="Calibri"/>
          <w:szCs w:val="18"/>
          <w:lang w:val="en-GB" w:eastAsia="ko-KR"/>
        </w:rPr>
        <w:t>”</w:t>
      </w:r>
      <w:r w:rsidR="007A1EFC" w:rsidRPr="00A913E9">
        <w:rPr>
          <w:rFonts w:eastAsia="Calibri"/>
          <w:lang w:val="en-GB"/>
        </w:rPr>
        <w:t xml:space="preserve"> (EDF)</w:t>
      </w:r>
    </w:p>
    <w:p w:rsidR="00712F9E" w:rsidRDefault="00712F9E" w:rsidP="00481DA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712F9E">
        <w:rPr>
          <w:rFonts w:eastAsia="Calibri"/>
          <w:szCs w:val="18"/>
          <w:lang w:val="en-GB" w:eastAsia="ko-KR"/>
        </w:rPr>
        <w:t>See our responses to question 9 above.</w:t>
      </w:r>
      <w:r>
        <w:rPr>
          <w:rFonts w:eastAsia="Calibri"/>
          <w:szCs w:val="18"/>
          <w:lang w:val="en-GB" w:eastAsia="ko-KR"/>
        </w:rPr>
        <w:t>” (Forsmark)</w:t>
      </w:r>
    </w:p>
    <w:p w:rsidR="00071C07" w:rsidRPr="00A913E9" w:rsidRDefault="00071C07" w:rsidP="00071C07">
      <w:pPr>
        <w:pStyle w:val="Titre4"/>
        <w:rPr>
          <w:rFonts w:eastAsia="Calibri"/>
          <w:szCs w:val="18"/>
          <w:lang w:val="en-GB" w:eastAsia="ko-KR"/>
        </w:rPr>
      </w:pPr>
      <w:bookmarkStart w:id="80" w:name="_Toc476151009"/>
      <w:r w:rsidRPr="00A913E9">
        <w:rPr>
          <w:rFonts w:eastAsia="Calibri"/>
          <w:szCs w:val="18"/>
          <w:lang w:val="en-GB" w:eastAsia="ko-KR"/>
        </w:rPr>
        <w:t>Feedbacks from reviewers</w:t>
      </w:r>
      <w:bookmarkEnd w:id="80"/>
    </w:p>
    <w:p w:rsidR="001322C0" w:rsidRDefault="001322C0" w:rsidP="00147F71">
      <w:pPr>
        <w:spacing w:before="120"/>
        <w:rPr>
          <w:rFonts w:eastAsia="Calibri"/>
          <w:szCs w:val="18"/>
          <w:lang w:val="en-GB" w:eastAsia="ko-KR"/>
        </w:rPr>
      </w:pPr>
      <w:r w:rsidRPr="00A913E9">
        <w:rPr>
          <w:rFonts w:eastAsia="Calibri"/>
          <w:szCs w:val="18"/>
          <w:lang w:val="en-GB" w:eastAsia="ko-KR"/>
        </w:rPr>
        <w:t xml:space="preserve">Concerning </w:t>
      </w:r>
      <w:r w:rsidR="00147F71" w:rsidRPr="00624C4C">
        <w:rPr>
          <w:rFonts w:eastAsia="Calibri"/>
          <w:b/>
          <w:szCs w:val="18"/>
          <w:lang w:val="en-GB" w:eastAsia="ko-KR"/>
        </w:rPr>
        <w:t>Report</w:t>
      </w:r>
      <w:r w:rsidR="00147F71" w:rsidRPr="00106D6D">
        <w:rPr>
          <w:rFonts w:eastAsia="Calibri"/>
          <w:b/>
          <w:szCs w:val="18"/>
          <w:lang w:val="en-GB" w:eastAsia="ko-KR"/>
        </w:rPr>
        <w:t xml:space="preserve"> 1</w:t>
      </w:r>
      <w:r w:rsidR="00147F71">
        <w:rPr>
          <w:rFonts w:eastAsia="Calibri"/>
          <w:szCs w:val="18"/>
          <w:lang w:val="en-GB" w:eastAsia="ko-KR"/>
        </w:rPr>
        <w:t xml:space="preserve"> “</w:t>
      </w:r>
      <w:r w:rsidR="00147F71" w:rsidRPr="00045043">
        <w:rPr>
          <w:rFonts w:eastAsia="Calibri"/>
          <w:szCs w:val="18"/>
          <w:lang w:val="en-GB" w:eastAsia="ko-KR"/>
        </w:rPr>
        <w:t>The PSA assessment of Defense in Depth – Memorandum and proposals - Technical report ASAMPSA_E / WP30 / D30.4 (support material) / 2016-15</w:t>
      </w:r>
      <w:r w:rsidR="00147F71">
        <w:rPr>
          <w:rFonts w:eastAsia="Calibri"/>
          <w:szCs w:val="18"/>
          <w:lang w:val="en-GB" w:eastAsia="ko-KR"/>
        </w:rPr>
        <w:t>”</w:t>
      </w:r>
      <w:r>
        <w:rPr>
          <w:rFonts w:eastAsia="Calibri"/>
          <w:szCs w:val="18"/>
          <w:lang w:val="en-GB" w:eastAsia="ko-KR"/>
        </w:rPr>
        <w:t>, p</w:t>
      </w:r>
      <w:r w:rsidR="00147F71">
        <w:rPr>
          <w:rFonts w:eastAsia="Calibri"/>
          <w:szCs w:val="18"/>
          <w:lang w:val="en-GB" w:eastAsia="ko-KR"/>
        </w:rPr>
        <w:t xml:space="preserve">roposals and comments have been received from Bel V, EDF, Forsmark, IRSN, JSI, RATEN ICN, </w:t>
      </w:r>
      <w:r w:rsidR="00147F71" w:rsidRPr="00565D49">
        <w:rPr>
          <w:rFonts w:eastAsia="Calibri"/>
          <w:szCs w:val="18"/>
          <w:lang w:val="en-GB" w:eastAsia="ko-KR"/>
        </w:rPr>
        <w:t>Risk Pilot Ab</w:t>
      </w:r>
      <w:r w:rsidR="00147F71">
        <w:rPr>
          <w:rFonts w:eastAsia="Calibri"/>
          <w:szCs w:val="18"/>
          <w:lang w:val="en-GB" w:eastAsia="ko-KR"/>
        </w:rPr>
        <w:t xml:space="preserve"> and VUJE. </w:t>
      </w:r>
    </w:p>
    <w:p w:rsidR="001322C0" w:rsidRDefault="001322C0">
      <w:pPr>
        <w:spacing w:before="120"/>
        <w:rPr>
          <w:rFonts w:eastAsia="Calibri"/>
          <w:szCs w:val="18"/>
          <w:lang w:val="en-GB" w:eastAsia="ko-KR"/>
        </w:rPr>
      </w:pPr>
      <w:r>
        <w:rPr>
          <w:rFonts w:eastAsia="Calibri"/>
          <w:szCs w:val="18"/>
          <w:lang w:val="en-GB" w:eastAsia="ko-KR"/>
        </w:rPr>
        <w:t xml:space="preserve">Comments on </w:t>
      </w:r>
      <w:r w:rsidRPr="00106D6D">
        <w:rPr>
          <w:rFonts w:eastAsia="Calibri"/>
          <w:b/>
          <w:szCs w:val="18"/>
          <w:lang w:val="en-GB" w:eastAsia="ko-KR"/>
        </w:rPr>
        <w:t>Report 2</w:t>
      </w:r>
      <w:r>
        <w:rPr>
          <w:rFonts w:eastAsia="Calibri"/>
          <w:szCs w:val="18"/>
          <w:lang w:val="en-GB" w:eastAsia="ko-KR"/>
        </w:rPr>
        <w:t xml:space="preserve"> “</w:t>
      </w:r>
      <w:r w:rsidRPr="00045043">
        <w:rPr>
          <w:rFonts w:eastAsia="Calibri"/>
          <w:szCs w:val="18"/>
          <w:lang w:val="en-GB" w:eastAsia="ko-KR"/>
        </w:rPr>
        <w:t xml:space="preserve">The PSA </w:t>
      </w:r>
      <w:r>
        <w:rPr>
          <w:rFonts w:eastAsia="Calibri"/>
          <w:szCs w:val="18"/>
          <w:lang w:val="en-GB" w:eastAsia="ko-KR"/>
        </w:rPr>
        <w:t>and</w:t>
      </w:r>
      <w:r w:rsidRPr="00045043">
        <w:rPr>
          <w:rFonts w:eastAsia="Calibri"/>
          <w:szCs w:val="18"/>
          <w:lang w:val="en-GB" w:eastAsia="ko-KR"/>
        </w:rPr>
        <w:t xml:space="preserve"> Defense in Depth</w:t>
      </w:r>
      <w:r>
        <w:rPr>
          <w:rFonts w:eastAsia="Calibri"/>
          <w:szCs w:val="18"/>
          <w:lang w:val="en-GB" w:eastAsia="ko-KR"/>
        </w:rPr>
        <w:t xml:space="preserve"> concept”</w:t>
      </w:r>
      <w:r w:rsidRPr="00045043">
        <w:rPr>
          <w:rFonts w:eastAsia="Calibri"/>
          <w:szCs w:val="18"/>
          <w:lang w:val="en-GB" w:eastAsia="ko-KR"/>
        </w:rPr>
        <w:t xml:space="preserve"> </w:t>
      </w:r>
      <w:r>
        <w:rPr>
          <w:rFonts w:eastAsia="Calibri"/>
          <w:szCs w:val="18"/>
          <w:lang w:val="en-GB" w:eastAsia="ko-KR"/>
        </w:rPr>
        <w:t>-</w:t>
      </w:r>
      <w:r w:rsidRPr="00045043">
        <w:rPr>
          <w:rFonts w:eastAsia="Calibri"/>
          <w:szCs w:val="18"/>
          <w:lang w:val="en-GB" w:eastAsia="ko-KR"/>
        </w:rPr>
        <w:t>Technical report ASAMPSA_E / WP30 / D30.4 / 2016-</w:t>
      </w:r>
      <w:r>
        <w:rPr>
          <w:rFonts w:eastAsia="Calibri"/>
          <w:szCs w:val="18"/>
          <w:lang w:val="en-GB" w:eastAsia="ko-KR"/>
        </w:rPr>
        <w:t xml:space="preserve">26” have been received from AREVA, Bel V, EDF, Forsmark, IRSN, JSI, RATEN ICN, </w:t>
      </w:r>
      <w:r w:rsidRPr="00565D49">
        <w:rPr>
          <w:rFonts w:eastAsia="Calibri"/>
          <w:szCs w:val="18"/>
          <w:lang w:val="en-GB" w:eastAsia="ko-KR"/>
        </w:rPr>
        <w:t>Risk Pilot Ab</w:t>
      </w:r>
      <w:r>
        <w:rPr>
          <w:rFonts w:eastAsia="Calibri"/>
          <w:szCs w:val="18"/>
          <w:lang w:val="en-GB" w:eastAsia="ko-KR"/>
        </w:rPr>
        <w:t xml:space="preserve"> and STUK. </w:t>
      </w:r>
    </w:p>
    <w:p w:rsidR="001322C0" w:rsidRDefault="001322C0">
      <w:pPr>
        <w:spacing w:before="120"/>
        <w:rPr>
          <w:rFonts w:eastAsia="Calibri"/>
          <w:szCs w:val="18"/>
          <w:lang w:val="en-US" w:eastAsia="ko-KR"/>
        </w:rPr>
      </w:pPr>
      <w:r>
        <w:rPr>
          <w:rFonts w:eastAsia="Calibri"/>
          <w:szCs w:val="18"/>
          <w:lang w:val="en-GB" w:eastAsia="ko-KR"/>
        </w:rPr>
        <w:t>T</w:t>
      </w:r>
      <w:r>
        <w:rPr>
          <w:rFonts w:eastAsia="Calibri"/>
          <w:szCs w:val="18"/>
          <w:lang w:val="en-US" w:eastAsia="ko-KR"/>
        </w:rPr>
        <w:t xml:space="preserve">he </w:t>
      </w:r>
      <w:r w:rsidRPr="00E31CCE">
        <w:rPr>
          <w:rFonts w:eastAsia="Calibri"/>
          <w:szCs w:val="18"/>
          <w:lang w:val="en-US" w:eastAsia="ko-KR"/>
        </w:rPr>
        <w:t xml:space="preserve">most important </w:t>
      </w:r>
      <w:r>
        <w:rPr>
          <w:rFonts w:eastAsia="Calibri"/>
          <w:szCs w:val="18"/>
          <w:lang w:val="en-US" w:eastAsia="ko-KR"/>
        </w:rPr>
        <w:t xml:space="preserve">comments and proposals </w:t>
      </w:r>
      <w:r w:rsidRPr="00E31CCE">
        <w:rPr>
          <w:rFonts w:eastAsia="Calibri"/>
          <w:szCs w:val="18"/>
          <w:lang w:val="en-US" w:eastAsia="ko-KR"/>
        </w:rPr>
        <w:t xml:space="preserve">are </w:t>
      </w:r>
      <w:r>
        <w:rPr>
          <w:rFonts w:eastAsia="Calibri"/>
          <w:szCs w:val="18"/>
          <w:lang w:val="en-US" w:eastAsia="ko-KR"/>
        </w:rPr>
        <w:t>the following:</w:t>
      </w:r>
    </w:p>
    <w:p w:rsidR="00147F71" w:rsidRPr="00A913E9" w:rsidRDefault="00147F71" w:rsidP="00A913E9">
      <w:pPr>
        <w:pStyle w:val="Paragraphedeliste"/>
        <w:numPr>
          <w:ilvl w:val="0"/>
          <w:numId w:val="148"/>
        </w:numPr>
        <w:spacing w:line="348" w:lineRule="atLeast"/>
        <w:ind w:left="714" w:hanging="357"/>
        <w:jc w:val="both"/>
        <w:rPr>
          <w:szCs w:val="24"/>
          <w:lang w:val="en-GB" w:eastAsia="fr-FR"/>
        </w:rPr>
      </w:pPr>
      <w:r w:rsidRPr="00A913E9">
        <w:rPr>
          <w:rFonts w:ascii="Trebuchet MS" w:eastAsia="Times New Roman" w:hAnsi="Trebuchet MS"/>
          <w:sz w:val="18"/>
          <w:szCs w:val="24"/>
          <w:lang w:val="en-GB" w:eastAsia="fr-FR"/>
        </w:rPr>
        <w:t>No operating plant has been evaluated against the process proposed for the assessment of the safety architecture implementing DiD</w:t>
      </w:r>
      <w:r w:rsidR="001322C0">
        <w:rPr>
          <w:rFonts w:ascii="Trebuchet MS" w:eastAsia="Times New Roman" w:hAnsi="Trebuchet MS"/>
          <w:sz w:val="18"/>
          <w:szCs w:val="24"/>
          <w:lang w:val="en-GB" w:eastAsia="fr-FR"/>
        </w:rPr>
        <w:t xml:space="preserve"> (Report 1 and Report 2)</w:t>
      </w:r>
      <w:r w:rsidR="006D479A">
        <w:rPr>
          <w:rFonts w:ascii="Trebuchet MS" w:eastAsia="Times New Roman" w:hAnsi="Trebuchet MS"/>
          <w:sz w:val="18"/>
          <w:szCs w:val="24"/>
          <w:lang w:val="en-GB" w:eastAsia="fr-FR"/>
        </w:rPr>
        <w:t>;</w:t>
      </w:r>
    </w:p>
    <w:p w:rsidR="00147F71" w:rsidRPr="00A913E9" w:rsidRDefault="00147F71" w:rsidP="00A913E9">
      <w:pPr>
        <w:pStyle w:val="Paragraphedeliste"/>
        <w:numPr>
          <w:ilvl w:val="0"/>
          <w:numId w:val="148"/>
        </w:numPr>
        <w:spacing w:line="348" w:lineRule="atLeast"/>
        <w:ind w:left="714" w:hanging="357"/>
        <w:jc w:val="both"/>
        <w:rPr>
          <w:szCs w:val="24"/>
          <w:lang w:val="en-GB" w:eastAsia="fr-FR"/>
        </w:rPr>
      </w:pPr>
      <w:r w:rsidRPr="00A913E9">
        <w:rPr>
          <w:rFonts w:ascii="Trebuchet MS" w:eastAsia="Times New Roman" w:hAnsi="Trebuchet MS"/>
          <w:sz w:val="18"/>
          <w:szCs w:val="24"/>
          <w:lang w:val="en-GB" w:eastAsia="fr-FR"/>
        </w:rPr>
        <w:t xml:space="preserve">Practical application, interest and feasibility demonstration and validation of the approach </w:t>
      </w:r>
      <w:r w:rsidR="00183C90">
        <w:rPr>
          <w:rFonts w:ascii="Trebuchet MS" w:eastAsia="Times New Roman" w:hAnsi="Trebuchet MS"/>
          <w:sz w:val="18"/>
          <w:szCs w:val="24"/>
          <w:lang w:val="en-GB" w:eastAsia="fr-FR"/>
        </w:rPr>
        <w:t>are</w:t>
      </w:r>
      <w:r w:rsidRPr="00A913E9">
        <w:rPr>
          <w:rFonts w:ascii="Trebuchet MS" w:eastAsia="Times New Roman" w:hAnsi="Trebuchet MS"/>
          <w:sz w:val="18"/>
          <w:szCs w:val="24"/>
          <w:lang w:val="en-GB" w:eastAsia="fr-FR"/>
        </w:rPr>
        <w:t xml:space="preserve"> needed</w:t>
      </w:r>
      <w:r w:rsidR="001322C0">
        <w:rPr>
          <w:rFonts w:ascii="Trebuchet MS" w:eastAsia="Times New Roman" w:hAnsi="Trebuchet MS"/>
          <w:sz w:val="18"/>
          <w:szCs w:val="24"/>
          <w:lang w:val="en-GB" w:eastAsia="fr-FR"/>
        </w:rPr>
        <w:t xml:space="preserve"> (Report 1 and Report 2)</w:t>
      </w:r>
      <w:r w:rsidR="006D479A">
        <w:rPr>
          <w:rFonts w:ascii="Trebuchet MS" w:eastAsia="Times New Roman" w:hAnsi="Trebuchet MS"/>
          <w:sz w:val="18"/>
          <w:szCs w:val="24"/>
          <w:lang w:val="en-GB" w:eastAsia="fr-FR"/>
        </w:rPr>
        <w:t>.</w:t>
      </w:r>
    </w:p>
    <w:p w:rsidR="001322C0" w:rsidRDefault="001322C0" w:rsidP="001322C0">
      <w:pPr>
        <w:rPr>
          <w:lang w:val="en-GB"/>
        </w:rPr>
      </w:pPr>
      <w:r>
        <w:rPr>
          <w:lang w:val="en-GB"/>
        </w:rPr>
        <w:t>One respondent (RATEN ICN) co</w:t>
      </w:r>
      <w:r w:rsidR="0089341E">
        <w:rPr>
          <w:lang w:val="en-GB"/>
        </w:rPr>
        <w:t>nsiders</w:t>
      </w:r>
      <w:r>
        <w:rPr>
          <w:lang w:val="en-GB"/>
        </w:rPr>
        <w:t xml:space="preserve"> that: “t</w:t>
      </w:r>
      <w:r w:rsidRPr="001322C0">
        <w:rPr>
          <w:lang w:val="en-GB"/>
        </w:rPr>
        <w:t>he two reports needs to be integrated, and the resulting one should provide a detailed methodology that may be followed to transform the PSA study to assess the DiD levels (considering the performance of a specific level or the performance over several levels, and the needs for checking the "adequacy", the "compliance", the "independence" and the "existence of adequate margins").</w:t>
      </w:r>
      <w:r>
        <w:rPr>
          <w:lang w:val="en-GB"/>
        </w:rPr>
        <w:t>”</w:t>
      </w:r>
    </w:p>
    <w:p w:rsidR="001322C0" w:rsidRPr="00A913E9" w:rsidRDefault="001322C0" w:rsidP="00A913E9">
      <w:pPr>
        <w:rPr>
          <w:lang w:val="en-GB"/>
        </w:rPr>
      </w:pPr>
    </w:p>
    <w:p w:rsidR="00106D6D" w:rsidRDefault="00106D6D" w:rsidP="00106D6D">
      <w:pPr>
        <w:pStyle w:val="Titre4"/>
      </w:pPr>
      <w:bookmarkStart w:id="81" w:name="_Toc476151010"/>
      <w:r>
        <w:rPr>
          <w:lang w:val="fr-FR"/>
        </w:rPr>
        <w:t>Synthesis</w:t>
      </w:r>
      <w:bookmarkEnd w:id="81"/>
    </w:p>
    <w:p w:rsidR="00147F71" w:rsidRPr="005D0549" w:rsidRDefault="00C44F05">
      <w:pPr>
        <w:spacing w:before="120"/>
        <w:rPr>
          <w:rFonts w:eastAsia="Calibri"/>
          <w:szCs w:val="18"/>
          <w:lang w:val="en-GB" w:eastAsia="ko-KR"/>
        </w:rPr>
      </w:pPr>
      <w:r w:rsidRPr="00A913E9">
        <w:rPr>
          <w:rFonts w:eastAsia="Calibri"/>
          <w:szCs w:val="18"/>
          <w:lang w:val="en-GB" w:eastAsia="ko-KR"/>
        </w:rPr>
        <w:t xml:space="preserve">Concerning </w:t>
      </w:r>
      <w:r w:rsidR="00147F71" w:rsidRPr="00106D6D">
        <w:rPr>
          <w:rFonts w:eastAsia="Calibri"/>
          <w:b/>
          <w:szCs w:val="18"/>
          <w:lang w:val="en-GB" w:eastAsia="ko-KR"/>
        </w:rPr>
        <w:t>Report 1</w:t>
      </w:r>
      <w:r w:rsidR="00147F71">
        <w:rPr>
          <w:rFonts w:eastAsia="Calibri"/>
          <w:szCs w:val="18"/>
          <w:lang w:val="en-GB" w:eastAsia="ko-KR"/>
        </w:rPr>
        <w:t xml:space="preserve"> “</w:t>
      </w:r>
      <w:r w:rsidR="00147F71" w:rsidRPr="00045043">
        <w:rPr>
          <w:rFonts w:eastAsia="Calibri"/>
          <w:szCs w:val="18"/>
          <w:lang w:val="en-GB" w:eastAsia="ko-KR"/>
        </w:rPr>
        <w:t>The PSA assessment of Defense in Depth – Memorandum and proposals - Technical report ASAMPSA_E / WP30 / D30.4 (support material) / 2016-15</w:t>
      </w:r>
      <w:r w:rsidR="00147F71">
        <w:rPr>
          <w:rFonts w:eastAsia="Calibri"/>
          <w:szCs w:val="18"/>
          <w:lang w:val="en-GB" w:eastAsia="ko-KR"/>
        </w:rPr>
        <w:t>”</w:t>
      </w:r>
      <w:r>
        <w:rPr>
          <w:rFonts w:eastAsia="Calibri"/>
          <w:szCs w:val="18"/>
          <w:lang w:val="en-GB" w:eastAsia="ko-KR"/>
        </w:rPr>
        <w:t xml:space="preserve">, </w:t>
      </w:r>
      <w:r w:rsidR="00234F8B">
        <w:rPr>
          <w:rFonts w:eastAsia="Calibri"/>
          <w:szCs w:val="18"/>
          <w:lang w:val="en-GB" w:eastAsia="ko-KR"/>
        </w:rPr>
        <w:t xml:space="preserve">although </w:t>
      </w:r>
      <w:r w:rsidR="00234F8B" w:rsidRPr="00234F8B">
        <w:rPr>
          <w:rFonts w:eastAsia="Calibri"/>
          <w:szCs w:val="18"/>
          <w:lang w:val="en-GB" w:eastAsia="ko-KR"/>
        </w:rPr>
        <w:t xml:space="preserve">three quarters of respondents consider </w:t>
      </w:r>
      <w:r w:rsidR="00234F8B">
        <w:rPr>
          <w:rFonts w:eastAsia="Calibri"/>
          <w:szCs w:val="18"/>
          <w:lang w:val="en-GB" w:eastAsia="ko-KR"/>
        </w:rPr>
        <w:t xml:space="preserve">that </w:t>
      </w:r>
      <w:r w:rsidR="00234F8B" w:rsidRPr="00234F8B">
        <w:rPr>
          <w:rFonts w:eastAsia="Calibri"/>
          <w:szCs w:val="18"/>
          <w:lang w:val="en-GB" w:eastAsia="ko-KR"/>
        </w:rPr>
        <w:t xml:space="preserve">the document </w:t>
      </w:r>
      <w:r w:rsidR="00234F8B">
        <w:rPr>
          <w:rFonts w:eastAsia="Calibri"/>
          <w:szCs w:val="18"/>
          <w:lang w:val="en-GB" w:eastAsia="ko-KR"/>
        </w:rPr>
        <w:t>constitutes a relevant support material</w:t>
      </w:r>
      <w:r w:rsidR="00234F8B" w:rsidRPr="00234F8B">
        <w:rPr>
          <w:rFonts w:eastAsia="Calibri"/>
          <w:szCs w:val="18"/>
          <w:lang w:val="en-GB" w:eastAsia="ko-KR"/>
        </w:rPr>
        <w:t xml:space="preserve">, two-thirds </w:t>
      </w:r>
      <w:r w:rsidR="00234F8B">
        <w:rPr>
          <w:rFonts w:eastAsia="Calibri"/>
          <w:szCs w:val="18"/>
          <w:lang w:val="en-GB" w:eastAsia="ko-KR"/>
        </w:rPr>
        <w:t xml:space="preserve">consider that PSA studies should not be restructured accordingly. Interest and feasibility of the approach have to be investigated. </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Workshop conclusions</w:t>
      </w:r>
      <w:r>
        <w:rPr>
          <w:rFonts w:eastAsia="Calibri"/>
          <w:szCs w:val="18"/>
          <w:lang w:val="en-GB" w:eastAsia="ko-KR"/>
        </w:rPr>
        <w:t>:</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 xml:space="preserve">(1) Consider all reviewers' comments (WP10 synthesis presentation during the workshop, questionnaire answers and their compilation in </w:t>
      </w:r>
      <w:r>
        <w:rPr>
          <w:rFonts w:eastAsia="Calibri"/>
          <w:szCs w:val="18"/>
          <w:lang w:val="en-GB" w:eastAsia="ko-KR"/>
        </w:rPr>
        <w:t xml:space="preserve">Excel by WP10, </w:t>
      </w:r>
      <w:r w:rsidRPr="005D0549">
        <w:rPr>
          <w:rFonts w:eastAsia="Calibri"/>
          <w:szCs w:val="18"/>
          <w:lang w:val="en-GB" w:eastAsia="ko-KR"/>
        </w:rPr>
        <w:t>comments in the report)</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(2) Keep this report separat</w:t>
      </w:r>
      <w:r>
        <w:rPr>
          <w:rFonts w:eastAsia="Calibri"/>
          <w:szCs w:val="18"/>
          <w:lang w:val="en-GB" w:eastAsia="ko-KR"/>
        </w:rPr>
        <w:t>e</w:t>
      </w:r>
      <w:r w:rsidRPr="005D0549">
        <w:rPr>
          <w:rFonts w:eastAsia="Calibri"/>
          <w:szCs w:val="18"/>
          <w:lang w:val="en-GB" w:eastAsia="ko-KR"/>
        </w:rPr>
        <w:t>ly from the D30.4 deliverables</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 xml:space="preserve">(3) Add reference to the EU council directive 2014 (the concept of </w:t>
      </w:r>
      <w:r>
        <w:rPr>
          <w:rFonts w:eastAsia="Calibri"/>
          <w:szCs w:val="18"/>
          <w:lang w:val="en-GB" w:eastAsia="ko-KR"/>
        </w:rPr>
        <w:t>DiD is fundamental, …., art 8b)</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(4) Modify the title of the report: add "investigation" and precise in the text that the objective of the report is related to "investigation"</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(5) Add example of OJT applications (JANSI for Japan reactors)</w:t>
      </w:r>
    </w:p>
    <w:p w:rsidR="00901EDE" w:rsidRDefault="00147F71" w:rsidP="00147F71">
      <w:pPr>
        <w:spacing w:before="120"/>
        <w:rPr>
          <w:rFonts w:eastAsia="Calibri"/>
          <w:szCs w:val="18"/>
          <w:lang w:val="en-GB" w:eastAsia="ko-KR"/>
        </w:rPr>
      </w:pPr>
      <w:r>
        <w:rPr>
          <w:rFonts w:eastAsia="Calibri"/>
          <w:szCs w:val="18"/>
          <w:lang w:val="en-GB" w:eastAsia="ko-KR"/>
        </w:rPr>
        <w:t>(6) T</w:t>
      </w:r>
      <w:r w:rsidRPr="005D0549">
        <w:rPr>
          <w:rFonts w:eastAsia="Calibri"/>
          <w:szCs w:val="18"/>
          <w:lang w:val="en-GB" w:eastAsia="ko-KR"/>
        </w:rPr>
        <w:t>ake into account reviewers comments and IRSN comments (at the end of the report).</w:t>
      </w:r>
    </w:p>
    <w:p w:rsidR="00234F8B" w:rsidRDefault="00234F8B" w:rsidP="00147F71">
      <w:pPr>
        <w:spacing w:before="120"/>
        <w:rPr>
          <w:rFonts w:eastAsia="Calibri"/>
          <w:szCs w:val="18"/>
          <w:lang w:val="en-GB" w:eastAsia="ko-KR"/>
        </w:rPr>
      </w:pPr>
      <w:r w:rsidRPr="00A913E9">
        <w:rPr>
          <w:rFonts w:eastAsia="Calibri"/>
          <w:szCs w:val="18"/>
          <w:lang w:val="en-GB" w:eastAsia="ko-KR"/>
        </w:rPr>
        <w:t xml:space="preserve">Concerning </w:t>
      </w:r>
      <w:r w:rsidR="00147F71" w:rsidRPr="00106D6D">
        <w:rPr>
          <w:rFonts w:eastAsia="Calibri"/>
          <w:b/>
          <w:szCs w:val="18"/>
          <w:lang w:val="en-GB" w:eastAsia="ko-KR"/>
        </w:rPr>
        <w:t>Report 2</w:t>
      </w:r>
      <w:r w:rsidR="00147F71">
        <w:rPr>
          <w:rFonts w:eastAsia="Calibri"/>
          <w:szCs w:val="18"/>
          <w:lang w:val="en-GB" w:eastAsia="ko-KR"/>
        </w:rPr>
        <w:t xml:space="preserve"> “</w:t>
      </w:r>
      <w:r w:rsidR="00147F71" w:rsidRPr="00045043">
        <w:rPr>
          <w:rFonts w:eastAsia="Calibri"/>
          <w:szCs w:val="18"/>
          <w:lang w:val="en-GB" w:eastAsia="ko-KR"/>
        </w:rPr>
        <w:t xml:space="preserve">The PSA </w:t>
      </w:r>
      <w:r w:rsidR="00147F71">
        <w:rPr>
          <w:rFonts w:eastAsia="Calibri"/>
          <w:szCs w:val="18"/>
          <w:lang w:val="en-GB" w:eastAsia="ko-KR"/>
        </w:rPr>
        <w:t>and</w:t>
      </w:r>
      <w:r w:rsidR="00147F71" w:rsidRPr="00045043">
        <w:rPr>
          <w:rFonts w:eastAsia="Calibri"/>
          <w:szCs w:val="18"/>
          <w:lang w:val="en-GB" w:eastAsia="ko-KR"/>
        </w:rPr>
        <w:t xml:space="preserve"> Defense in Depth</w:t>
      </w:r>
      <w:r w:rsidR="00147F71">
        <w:rPr>
          <w:rFonts w:eastAsia="Calibri"/>
          <w:szCs w:val="18"/>
          <w:lang w:val="en-GB" w:eastAsia="ko-KR"/>
        </w:rPr>
        <w:t xml:space="preserve"> concept”</w:t>
      </w:r>
      <w:r w:rsidR="00147F71" w:rsidRPr="00045043">
        <w:rPr>
          <w:rFonts w:eastAsia="Calibri"/>
          <w:szCs w:val="18"/>
          <w:lang w:val="en-GB" w:eastAsia="ko-KR"/>
        </w:rPr>
        <w:t xml:space="preserve"> </w:t>
      </w:r>
      <w:r w:rsidR="00147F71">
        <w:rPr>
          <w:rFonts w:eastAsia="Calibri"/>
          <w:szCs w:val="18"/>
          <w:lang w:val="en-GB" w:eastAsia="ko-KR"/>
        </w:rPr>
        <w:t>-</w:t>
      </w:r>
      <w:r w:rsidR="00147F71" w:rsidRPr="00045043">
        <w:rPr>
          <w:rFonts w:eastAsia="Calibri"/>
          <w:szCs w:val="18"/>
          <w:lang w:val="en-GB" w:eastAsia="ko-KR"/>
        </w:rPr>
        <w:t>Technical report ASAMPSA_E / WP30 / D30.4 / 2016-</w:t>
      </w:r>
      <w:r w:rsidR="00147F71">
        <w:rPr>
          <w:rFonts w:eastAsia="Calibri"/>
          <w:szCs w:val="18"/>
          <w:lang w:val="en-GB" w:eastAsia="ko-KR"/>
        </w:rPr>
        <w:t>26”</w:t>
      </w:r>
      <w:r>
        <w:rPr>
          <w:rFonts w:eastAsia="Calibri"/>
          <w:szCs w:val="18"/>
          <w:lang w:val="en-GB" w:eastAsia="ko-KR"/>
        </w:rPr>
        <w:t xml:space="preserve">, </w:t>
      </w:r>
      <w:r w:rsidRPr="00234F8B">
        <w:rPr>
          <w:rFonts w:eastAsia="Calibri"/>
          <w:szCs w:val="18"/>
          <w:lang w:val="en-GB" w:eastAsia="ko-KR"/>
        </w:rPr>
        <w:t xml:space="preserve">three quarters of respondents consider </w:t>
      </w:r>
      <w:r>
        <w:rPr>
          <w:rFonts w:eastAsia="Calibri"/>
          <w:szCs w:val="18"/>
          <w:lang w:val="en-GB" w:eastAsia="ko-KR"/>
        </w:rPr>
        <w:t>it give adequate information on the use of PSA to support assessment of defense in depth. However, only half of respondents agree with the approach pr</w:t>
      </w:r>
      <w:r w:rsidR="007A2851">
        <w:rPr>
          <w:rFonts w:eastAsia="Calibri"/>
          <w:szCs w:val="18"/>
          <w:lang w:val="en-GB" w:eastAsia="ko-KR"/>
        </w:rPr>
        <w:t>o</w:t>
      </w:r>
      <w:r>
        <w:rPr>
          <w:rFonts w:eastAsia="Calibri"/>
          <w:szCs w:val="18"/>
          <w:lang w:val="en-GB" w:eastAsia="ko-KR"/>
        </w:rPr>
        <w:t>posed in the report.</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Workshop conclusions</w:t>
      </w:r>
      <w:r w:rsidR="002710A2">
        <w:rPr>
          <w:rFonts w:eastAsia="Calibri"/>
          <w:szCs w:val="18"/>
          <w:lang w:val="en-GB" w:eastAsia="ko-KR"/>
        </w:rPr>
        <w:t>:</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(1) Consider all reviewers' comments (WP10 synthesis presentation during the workshop, questionnaire answers and their compilation in excel by WP10, comments in the report)</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(2) Agglomerate the different positions and propose activities for the future</w:t>
      </w:r>
    </w:p>
    <w:p w:rsidR="00147F71" w:rsidRPr="005D0549" w:rsidRDefault="00147F71" w:rsidP="00147F71">
      <w:pPr>
        <w:spacing w:before="120"/>
        <w:rPr>
          <w:rFonts w:eastAsia="Calibri"/>
          <w:szCs w:val="18"/>
          <w:lang w:val="en-GB" w:eastAsia="ko-KR"/>
        </w:rPr>
      </w:pPr>
      <w:r w:rsidRPr="005D0549">
        <w:rPr>
          <w:rFonts w:eastAsia="Calibri"/>
          <w:szCs w:val="18"/>
          <w:lang w:val="en-GB" w:eastAsia="ko-KR"/>
        </w:rPr>
        <w:t xml:space="preserve">(3) Consider the following question: how to prove as </w:t>
      </w:r>
      <w:r>
        <w:rPr>
          <w:rFonts w:eastAsia="Calibri"/>
          <w:szCs w:val="18"/>
          <w:lang w:val="en-GB" w:eastAsia="ko-KR"/>
        </w:rPr>
        <w:t>far as possible DiD application?</w:t>
      </w:r>
    </w:p>
    <w:p w:rsidR="00AC6915" w:rsidRDefault="00147F71" w:rsidP="00802A5D">
      <w:pPr>
        <w:spacing w:before="120"/>
        <w:rPr>
          <w:rFonts w:eastAsia="Calibri"/>
          <w:szCs w:val="18"/>
          <w:lang w:val="en-GB" w:eastAsia="ko-KR"/>
        </w:rPr>
      </w:pPr>
      <w:r w:rsidRPr="005D0549">
        <w:rPr>
          <w:rFonts w:eastAsia="Calibri"/>
          <w:szCs w:val="18"/>
          <w:lang w:val="en-GB" w:eastAsia="ko-KR"/>
        </w:rPr>
        <w:t>(4) Discuss deterministic approach / application of existing/classical PSA and benefit of restructured PSA (for DID implementation application).</w:t>
      </w:r>
    </w:p>
    <w:p w:rsidR="00AC6915" w:rsidRPr="00045043" w:rsidRDefault="00AC6915" w:rsidP="00AC6915">
      <w:pPr>
        <w:spacing w:before="120"/>
        <w:rPr>
          <w:rFonts w:eastAsia="Calibri"/>
          <w:szCs w:val="18"/>
          <w:lang w:val="en-GB" w:eastAsia="ko-KR"/>
        </w:rPr>
      </w:pPr>
      <w:r>
        <w:rPr>
          <w:rFonts w:eastAsia="Calibri"/>
          <w:szCs w:val="18"/>
          <w:lang w:val="en-GB" w:eastAsia="ko-KR"/>
        </w:rPr>
        <w:t>F</w:t>
      </w:r>
      <w:r w:rsidRPr="00AC6915">
        <w:rPr>
          <w:rFonts w:eastAsia="Calibri"/>
          <w:szCs w:val="18"/>
          <w:lang w:val="en-GB" w:eastAsia="ko-KR"/>
        </w:rPr>
        <w:t>ollow-up acti</w:t>
      </w:r>
      <w:r>
        <w:rPr>
          <w:rFonts w:eastAsia="Calibri"/>
          <w:szCs w:val="18"/>
          <w:lang w:val="en-GB" w:eastAsia="ko-KR"/>
        </w:rPr>
        <w:t>vities identified during the workshop: o</w:t>
      </w:r>
      <w:r w:rsidRPr="00AC6915">
        <w:rPr>
          <w:rFonts w:eastAsia="Calibri"/>
          <w:szCs w:val="18"/>
          <w:lang w:val="en-GB" w:eastAsia="ko-KR"/>
        </w:rPr>
        <w:t>n the methodologies available to demonstrate that DiD is appropriately implemented.</w:t>
      </w:r>
    </w:p>
    <w:p w:rsidR="00544EBF" w:rsidRDefault="00544EBF" w:rsidP="00802A5D">
      <w:pPr>
        <w:spacing w:before="120"/>
        <w:rPr>
          <w:rFonts w:eastAsia="Calibri"/>
          <w:szCs w:val="18"/>
          <w:lang w:val="en-GB" w:eastAsia="ko-KR"/>
        </w:rPr>
      </w:pPr>
    </w:p>
    <w:p w:rsidR="00544EBF" w:rsidRDefault="00544EBF" w:rsidP="00544EBF">
      <w:pPr>
        <w:pStyle w:val="Titre3"/>
        <w:rPr>
          <w:lang w:val="en-GB" w:eastAsia="ko-KR"/>
        </w:rPr>
      </w:pPr>
      <w:bookmarkStart w:id="82" w:name="_Toc456170669"/>
      <w:bookmarkStart w:id="83" w:name="_Toc476151011"/>
      <w:r>
        <w:rPr>
          <w:lang w:val="en-GB" w:eastAsia="ko-KR"/>
        </w:rPr>
        <w:t>Risk informed decision making</w:t>
      </w:r>
      <w:bookmarkEnd w:id="82"/>
      <w:bookmarkEnd w:id="83"/>
    </w:p>
    <w:p w:rsidR="0042528B" w:rsidRDefault="0042528B" w:rsidP="0042528B">
      <w:pPr>
        <w:spacing w:before="120"/>
        <w:rPr>
          <w:szCs w:val="18"/>
          <w:lang w:val="en-US"/>
        </w:rPr>
      </w:pPr>
      <w:r>
        <w:rPr>
          <w:rFonts w:eastAsia="Calibri"/>
          <w:szCs w:val="18"/>
          <w:lang w:val="en-GB" w:eastAsia="ko-KR"/>
        </w:rPr>
        <w:t>The r</w:t>
      </w:r>
      <w:r w:rsidR="00544EBF" w:rsidRPr="0042528B">
        <w:rPr>
          <w:rFonts w:eastAsia="Calibri"/>
          <w:szCs w:val="18"/>
          <w:lang w:val="en-GB" w:eastAsia="ko-KR"/>
        </w:rPr>
        <w:t>eport “Recommendations on Extended PSA and its Use in Decision Making - Technical report ASAMPSA_E / WP30/D30.6/2016-28”</w:t>
      </w:r>
      <w:r w:rsidR="00B00F37" w:rsidRPr="00A913E9">
        <w:rPr>
          <w:rFonts w:eastAsia="Calibri"/>
          <w:szCs w:val="18"/>
          <w:lang w:val="en-GB" w:eastAsia="ko-KR"/>
        </w:rPr>
        <w:t xml:space="preserve"> is a preliminary document</w:t>
      </w:r>
      <w:r>
        <w:rPr>
          <w:rFonts w:eastAsia="Calibri"/>
          <w:szCs w:val="18"/>
          <w:lang w:val="en-GB" w:eastAsia="ko-KR"/>
        </w:rPr>
        <w:t xml:space="preserve">. </w:t>
      </w:r>
      <w:r>
        <w:rPr>
          <w:szCs w:val="18"/>
          <w:lang w:val="en-US"/>
        </w:rPr>
        <w:t xml:space="preserve">It </w:t>
      </w:r>
      <w:r w:rsidRPr="00D90814">
        <w:rPr>
          <w:szCs w:val="18"/>
          <w:lang w:val="en-US"/>
        </w:rPr>
        <w:t xml:space="preserve">has two main objectives: firstly to integrate the conclusions </w:t>
      </w:r>
      <w:r>
        <w:rPr>
          <w:szCs w:val="18"/>
          <w:lang w:val="en-US"/>
        </w:rPr>
        <w:t xml:space="preserve">and recommendations </w:t>
      </w:r>
      <w:r w:rsidRPr="00D90814">
        <w:rPr>
          <w:szCs w:val="18"/>
          <w:lang w:val="en-US"/>
        </w:rPr>
        <w:t xml:space="preserve">derived in </w:t>
      </w:r>
      <w:r>
        <w:rPr>
          <w:szCs w:val="18"/>
          <w:lang w:val="en-US"/>
        </w:rPr>
        <w:t xml:space="preserve">other ASAMPSA_E </w:t>
      </w:r>
      <w:r w:rsidRPr="00D90814">
        <w:rPr>
          <w:szCs w:val="18"/>
          <w:lang w:val="en-US"/>
        </w:rPr>
        <w:t xml:space="preserve">reports </w:t>
      </w:r>
      <w:r w:rsidRPr="00B00F37">
        <w:rPr>
          <w:rFonts w:eastAsia="Calibri"/>
          <w:szCs w:val="18"/>
          <w:lang w:val="en-GB" w:eastAsia="ko-KR"/>
        </w:rPr>
        <w:t>for extended PSA development</w:t>
      </w:r>
      <w:r>
        <w:rPr>
          <w:rFonts w:eastAsia="Calibri"/>
          <w:szCs w:val="18"/>
          <w:lang w:val="en-GB" w:eastAsia="ko-KR"/>
        </w:rPr>
        <w:t xml:space="preserve"> (e.g.</w:t>
      </w:r>
      <w:r w:rsidRPr="00A913E9">
        <w:rPr>
          <w:lang w:val="en-US"/>
        </w:rPr>
        <w:t xml:space="preserve"> </w:t>
      </w:r>
      <w:r>
        <w:rPr>
          <w:lang w:val="en-US"/>
        </w:rPr>
        <w:t>i</w:t>
      </w:r>
      <w:r w:rsidRPr="0042528B">
        <w:rPr>
          <w:rFonts w:eastAsia="Calibri"/>
          <w:szCs w:val="18"/>
          <w:lang w:val="en-GB" w:eastAsia="ko-KR"/>
        </w:rPr>
        <w:t>nitiating events identification</w:t>
      </w:r>
      <w:r>
        <w:rPr>
          <w:szCs w:val="18"/>
          <w:lang w:val="en-US"/>
        </w:rPr>
        <w:t xml:space="preserve">, </w:t>
      </w:r>
      <w:r w:rsidRPr="00D90814">
        <w:rPr>
          <w:szCs w:val="18"/>
          <w:lang w:val="en-US"/>
        </w:rPr>
        <w:t>risk measures for an extended PSA</w:t>
      </w:r>
      <w:r w:rsidR="00A06F03">
        <w:rPr>
          <w:szCs w:val="18"/>
          <w:lang w:val="en-US"/>
        </w:rPr>
        <w:t xml:space="preserve">, </w:t>
      </w:r>
      <w:r w:rsidR="00A06F03" w:rsidRPr="00A06F03">
        <w:rPr>
          <w:szCs w:val="18"/>
          <w:lang w:val="en-US"/>
        </w:rPr>
        <w:t>PSA insights for DiD assessments</w:t>
      </w:r>
      <w:r>
        <w:rPr>
          <w:szCs w:val="18"/>
          <w:lang w:val="en-US"/>
        </w:rPr>
        <w:t>)</w:t>
      </w:r>
      <w:r>
        <w:rPr>
          <w:rFonts w:eastAsia="Calibri"/>
          <w:szCs w:val="18"/>
          <w:lang w:val="en-GB" w:eastAsia="ko-KR"/>
        </w:rPr>
        <w:t xml:space="preserve"> </w:t>
      </w:r>
      <w:r w:rsidRPr="00D90814">
        <w:rPr>
          <w:szCs w:val="18"/>
          <w:lang w:val="en-US"/>
        </w:rPr>
        <w:t>and secondly, to discuss the use of insights from extended PSA for risk-informed decision making (RIDM).</w:t>
      </w:r>
    </w:p>
    <w:p w:rsidR="00544EBF" w:rsidRDefault="00A06F03" w:rsidP="009A2A23">
      <w:pPr>
        <w:spacing w:before="120"/>
        <w:rPr>
          <w:rFonts w:eastAsia="Calibri"/>
          <w:szCs w:val="18"/>
          <w:lang w:val="en-GB" w:eastAsia="ko-KR"/>
        </w:rPr>
      </w:pPr>
      <w:r>
        <w:rPr>
          <w:szCs w:val="18"/>
          <w:lang w:val="en-US"/>
        </w:rPr>
        <w:t xml:space="preserve">It also includes an attempt to define </w:t>
      </w:r>
      <w:r w:rsidR="00B00F37" w:rsidRPr="00B00F37">
        <w:rPr>
          <w:rFonts w:eastAsia="Calibri"/>
          <w:szCs w:val="18"/>
          <w:lang w:val="en-GB" w:eastAsia="ko-KR"/>
        </w:rPr>
        <w:t>common safety objectives</w:t>
      </w:r>
      <w:r w:rsidR="00244EEA">
        <w:rPr>
          <w:rFonts w:eastAsia="Calibri"/>
          <w:szCs w:val="18"/>
          <w:lang w:val="en-GB" w:eastAsia="ko-KR"/>
        </w:rPr>
        <w:t xml:space="preserve">. </w:t>
      </w:r>
    </w:p>
    <w:p w:rsidR="00244EEA" w:rsidRDefault="00244EEA" w:rsidP="00802A5D">
      <w:pPr>
        <w:spacing w:before="120"/>
        <w:rPr>
          <w:rFonts w:eastAsia="Calibri"/>
          <w:szCs w:val="18"/>
          <w:lang w:val="en-GB" w:eastAsia="ko-KR"/>
        </w:rPr>
      </w:pPr>
    </w:p>
    <w:p w:rsidR="00B00F37" w:rsidRPr="00D90814" w:rsidRDefault="00B00F37" w:rsidP="00B00F37">
      <w:pPr>
        <w:pStyle w:val="Titre4"/>
        <w:rPr>
          <w:rFonts w:eastAsia="Calibri"/>
        </w:rPr>
      </w:pPr>
      <w:bookmarkStart w:id="84" w:name="_Toc471911275"/>
      <w:bookmarkStart w:id="85" w:name="_Toc472616888"/>
      <w:bookmarkStart w:id="86" w:name="_Toc476151012"/>
      <w:bookmarkEnd w:id="84"/>
      <w:bookmarkEnd w:id="85"/>
      <w:r w:rsidRPr="00D90814">
        <w:rPr>
          <w:rFonts w:eastAsia="Calibri"/>
        </w:rPr>
        <w:t>Answers to the questionnaire</w:t>
      </w:r>
      <w:bookmarkEnd w:id="86"/>
    </w:p>
    <w:p w:rsidR="00544EBF" w:rsidRPr="00A913E9" w:rsidRDefault="00544EBF" w:rsidP="00802A5D">
      <w:pPr>
        <w:spacing w:before="120"/>
        <w:rPr>
          <w:rFonts w:eastAsia="Calibri"/>
          <w:szCs w:val="18"/>
          <w:lang w:val="en-GB" w:eastAsia="ko-KR"/>
        </w:rPr>
      </w:pPr>
      <w:r w:rsidRPr="009A2A23">
        <w:rPr>
          <w:rFonts w:eastAsia="Calibri"/>
          <w:szCs w:val="18"/>
          <w:lang w:val="en-GB" w:eastAsia="ko-KR"/>
        </w:rPr>
        <w:t>DM1 - Do you c</w:t>
      </w:r>
      <w:r w:rsidRPr="0048625F">
        <w:rPr>
          <w:rFonts w:eastAsia="Calibri"/>
          <w:szCs w:val="18"/>
          <w:lang w:val="en-GB" w:eastAsia="ko-KR"/>
        </w:rPr>
        <w:t>onsider that the report provides adequate guidance for using PSA in decision making?</w:t>
      </w:r>
      <w:r w:rsidR="002866C7" w:rsidRPr="0048625F">
        <w:rPr>
          <w:rFonts w:eastAsia="Calibri"/>
          <w:szCs w:val="18"/>
          <w:lang w:val="en-GB" w:eastAsia="ko-KR"/>
        </w:rPr>
        <w:t xml:space="preserve"> </w:t>
      </w:r>
    </w:p>
    <w:tbl>
      <w:tblPr>
        <w:tblStyle w:val="Grilledutableau"/>
        <w:tblW w:w="0" w:type="auto"/>
        <w:tblInd w:w="817" w:type="dxa"/>
        <w:tblLook w:val="04A0" w:firstRow="1" w:lastRow="0" w:firstColumn="1" w:lastColumn="0" w:noHBand="0" w:noVBand="1"/>
      </w:tblPr>
      <w:tblGrid>
        <w:gridCol w:w="3930"/>
        <w:gridCol w:w="3441"/>
      </w:tblGrid>
      <w:tr w:rsidR="00244EEA" w:rsidRPr="00784541" w:rsidTr="00F454CD">
        <w:tc>
          <w:tcPr>
            <w:tcW w:w="3930" w:type="dxa"/>
          </w:tcPr>
          <w:p w:rsidR="00244EEA" w:rsidRPr="0048625F" w:rsidRDefault="00244EEA" w:rsidP="00F454CD">
            <w:pPr>
              <w:spacing w:before="120"/>
              <w:jc w:val="center"/>
              <w:rPr>
                <w:rFonts w:eastAsia="Calibri"/>
                <w:szCs w:val="18"/>
                <w:lang w:val="en-GB" w:eastAsia="ko-KR"/>
              </w:rPr>
            </w:pPr>
            <w:r w:rsidRPr="009A2A23">
              <w:rPr>
                <w:rFonts w:eastAsia="Calibri"/>
                <w:b/>
                <w:szCs w:val="18"/>
                <w:lang w:val="en-GB" w:eastAsia="ko-KR"/>
              </w:rPr>
              <w:t xml:space="preserve">Yes </w:t>
            </w:r>
            <w:r w:rsidRPr="0048625F">
              <w:rPr>
                <w:rFonts w:eastAsia="Calibri"/>
                <w:szCs w:val="18"/>
                <w:lang w:val="en-GB" w:eastAsia="ko-KR"/>
              </w:rPr>
              <w:t>/ Total non-blank answers</w:t>
            </w:r>
          </w:p>
        </w:tc>
        <w:tc>
          <w:tcPr>
            <w:tcW w:w="3441" w:type="dxa"/>
          </w:tcPr>
          <w:p w:rsidR="00244EEA" w:rsidRPr="0048625F" w:rsidRDefault="00244EEA" w:rsidP="00F454CD">
            <w:pPr>
              <w:spacing w:before="120"/>
              <w:jc w:val="center"/>
              <w:rPr>
                <w:rFonts w:eastAsia="Calibri"/>
                <w:szCs w:val="18"/>
                <w:lang w:val="en-GB" w:eastAsia="ko-KR"/>
              </w:rPr>
            </w:pPr>
            <w:r w:rsidRPr="0048625F">
              <w:rPr>
                <w:rFonts w:eastAsia="Calibri"/>
                <w:b/>
                <w:szCs w:val="18"/>
                <w:lang w:val="en-GB" w:eastAsia="ko-KR"/>
              </w:rPr>
              <w:t>No</w:t>
            </w:r>
            <w:r w:rsidRPr="0048625F">
              <w:rPr>
                <w:rFonts w:eastAsia="Calibri"/>
                <w:szCs w:val="18"/>
                <w:lang w:val="en-GB" w:eastAsia="ko-KR"/>
              </w:rPr>
              <w:t xml:space="preserve"> / Total non-blank answers</w:t>
            </w:r>
          </w:p>
        </w:tc>
      </w:tr>
      <w:tr w:rsidR="00244EEA" w:rsidRPr="0048625F" w:rsidTr="00F454CD">
        <w:tc>
          <w:tcPr>
            <w:tcW w:w="3930" w:type="dxa"/>
          </w:tcPr>
          <w:p w:rsidR="00244EEA" w:rsidRPr="0048625F" w:rsidRDefault="00244EEA" w:rsidP="00244EEA">
            <w:pPr>
              <w:spacing w:before="120"/>
              <w:jc w:val="center"/>
              <w:rPr>
                <w:rFonts w:eastAsia="Calibri"/>
                <w:lang w:val="en-GB"/>
              </w:rPr>
            </w:pPr>
            <w:r w:rsidRPr="0048625F">
              <w:rPr>
                <w:rFonts w:eastAsia="Calibri"/>
                <w:b/>
                <w:szCs w:val="18"/>
                <w:lang w:val="en-GB" w:eastAsia="ko-KR"/>
              </w:rPr>
              <w:t>3</w:t>
            </w:r>
            <w:r w:rsidRPr="0048625F">
              <w:rPr>
                <w:rFonts w:eastAsia="Calibri"/>
                <w:szCs w:val="18"/>
                <w:lang w:val="en-GB" w:eastAsia="ko-KR"/>
              </w:rPr>
              <w:t xml:space="preserve"> / 6</w:t>
            </w:r>
          </w:p>
        </w:tc>
        <w:tc>
          <w:tcPr>
            <w:tcW w:w="3441" w:type="dxa"/>
          </w:tcPr>
          <w:p w:rsidR="00244EEA" w:rsidRPr="0048625F" w:rsidRDefault="00244EEA" w:rsidP="00244EEA">
            <w:pPr>
              <w:spacing w:before="120"/>
              <w:jc w:val="center"/>
              <w:rPr>
                <w:rFonts w:eastAsia="Calibri"/>
                <w:lang w:val="en-GB"/>
              </w:rPr>
            </w:pPr>
            <w:r w:rsidRPr="0048625F">
              <w:rPr>
                <w:rFonts w:eastAsia="Calibri"/>
                <w:b/>
                <w:szCs w:val="18"/>
                <w:lang w:val="en-GB" w:eastAsia="ko-KR"/>
              </w:rPr>
              <w:t>3</w:t>
            </w:r>
            <w:r w:rsidRPr="0048625F">
              <w:rPr>
                <w:rFonts w:eastAsia="Calibri"/>
                <w:szCs w:val="18"/>
                <w:lang w:val="en-GB" w:eastAsia="ko-KR"/>
              </w:rPr>
              <w:t xml:space="preserve"> / 6</w:t>
            </w:r>
          </w:p>
        </w:tc>
      </w:tr>
    </w:tbl>
    <w:p w:rsidR="0048625F" w:rsidRDefault="00A06F03" w:rsidP="0048625F">
      <w:pPr>
        <w:spacing w:before="120"/>
        <w:rPr>
          <w:rFonts w:eastAsia="Calibri"/>
          <w:szCs w:val="18"/>
          <w:lang w:val="en-GB" w:eastAsia="ko-KR"/>
        </w:rPr>
      </w:pPr>
      <w:r w:rsidRPr="00A913E9">
        <w:rPr>
          <w:rFonts w:eastAsia="Calibri"/>
          <w:szCs w:val="18"/>
          <w:lang w:val="en-GB" w:eastAsia="ko-KR"/>
        </w:rPr>
        <w:t>If not, please provide your position.</w:t>
      </w:r>
      <w:r w:rsidR="0048625F" w:rsidRPr="00A913E9">
        <w:rPr>
          <w:rFonts w:eastAsia="Calibri"/>
          <w:szCs w:val="18"/>
          <w:lang w:val="en-GB" w:eastAsia="ko-KR"/>
        </w:rPr>
        <w:t xml:space="preserve"> </w:t>
      </w:r>
      <w:r w:rsidR="0048625F" w:rsidRPr="009A2A23">
        <w:rPr>
          <w:rFonts w:eastAsia="Calibri"/>
          <w:szCs w:val="18"/>
          <w:lang w:val="en-GB" w:eastAsia="ko-KR"/>
        </w:rPr>
        <w:t>Synthesis of answers:</w:t>
      </w:r>
    </w:p>
    <w:p w:rsidR="0048625F" w:rsidRDefault="0048625F"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A06F03" w:rsidRPr="00A06F03">
        <w:rPr>
          <w:rFonts w:eastAsia="Calibri"/>
          <w:szCs w:val="18"/>
          <w:lang w:val="en-GB" w:eastAsia="ko-KR"/>
        </w:rPr>
        <w:t>This technical report mainly integrates summaries of the other reports, includes very few information about current state of RIDM. For EDF, this report does not include information about possible adaptation or evolution of RIDM to integrate extended PSA. The main Risk-Informed Applications, except global risk assessment and cost-benefit method are not mentioned in the report. As a consequence, acceptibility criteria are also not mentionned.</w:t>
      </w:r>
      <w:r>
        <w:rPr>
          <w:rFonts w:eastAsia="Calibri"/>
          <w:szCs w:val="18"/>
          <w:lang w:val="en-GB" w:eastAsia="ko-KR"/>
        </w:rPr>
        <w:t>” (EDF)</w:t>
      </w:r>
    </w:p>
    <w:p w:rsidR="0048625F" w:rsidRDefault="0048625F"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N</w:t>
      </w:r>
      <w:r w:rsidR="00A06F03" w:rsidRPr="00A06F03">
        <w:rPr>
          <w:rFonts w:eastAsia="Calibri"/>
          <w:szCs w:val="18"/>
          <w:lang w:val="en-GB" w:eastAsia="ko-KR"/>
        </w:rPr>
        <w:t xml:space="preserve">umeric values of acceptability criteria or targets </w:t>
      </w:r>
      <w:r w:rsidRPr="00A06F03">
        <w:rPr>
          <w:rFonts w:eastAsia="Calibri"/>
          <w:szCs w:val="18"/>
          <w:lang w:val="en-GB" w:eastAsia="ko-KR"/>
        </w:rPr>
        <w:t xml:space="preserve">used in RIDM </w:t>
      </w:r>
      <w:r w:rsidR="00A06F03" w:rsidRPr="00A06F03">
        <w:rPr>
          <w:rFonts w:eastAsia="Calibri"/>
          <w:szCs w:val="18"/>
          <w:lang w:val="en-GB" w:eastAsia="ko-KR"/>
        </w:rPr>
        <w:t>ha</w:t>
      </w:r>
      <w:r>
        <w:rPr>
          <w:rFonts w:eastAsia="Calibri"/>
          <w:szCs w:val="18"/>
          <w:lang w:val="en-GB" w:eastAsia="ko-KR"/>
        </w:rPr>
        <w:t xml:space="preserve">ve </w:t>
      </w:r>
      <w:r w:rsidR="00A06F03" w:rsidRPr="00A06F03">
        <w:rPr>
          <w:rFonts w:eastAsia="Calibri"/>
          <w:szCs w:val="18"/>
          <w:lang w:val="en-GB" w:eastAsia="ko-KR"/>
        </w:rPr>
        <w:t xml:space="preserve">to be written in D30.6/7. </w:t>
      </w:r>
      <w:r>
        <w:rPr>
          <w:rFonts w:eastAsia="Calibri"/>
          <w:szCs w:val="18"/>
          <w:lang w:val="en-GB" w:eastAsia="ko-KR"/>
        </w:rPr>
        <w:t>“</w:t>
      </w:r>
      <w:r w:rsidR="00A06F03" w:rsidRPr="00A06F03">
        <w:rPr>
          <w:rFonts w:eastAsia="Calibri"/>
          <w:szCs w:val="18"/>
          <w:lang w:val="en-GB" w:eastAsia="ko-KR"/>
        </w:rPr>
        <w:t>So further work needs to be done</w:t>
      </w:r>
      <w:r>
        <w:rPr>
          <w:rFonts w:eastAsia="Calibri"/>
          <w:szCs w:val="18"/>
          <w:lang w:val="en-GB" w:eastAsia="ko-KR"/>
        </w:rPr>
        <w:t>.” (EDF)</w:t>
      </w:r>
    </w:p>
    <w:p w:rsidR="00A06F03" w:rsidRPr="009A2A23" w:rsidRDefault="0048625F"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B47AA6">
        <w:rPr>
          <w:rFonts w:eastAsia="Calibri"/>
          <w:szCs w:val="18"/>
          <w:lang w:val="en-US" w:eastAsia="ko-KR"/>
        </w:rPr>
        <w:t>Improvement</w:t>
      </w:r>
      <w:r>
        <w:rPr>
          <w:rFonts w:eastAsia="Calibri"/>
          <w:szCs w:val="18"/>
          <w:lang w:val="en-US" w:eastAsia="ko-KR"/>
        </w:rPr>
        <w:t>s</w:t>
      </w:r>
      <w:r w:rsidRPr="00B47AA6">
        <w:rPr>
          <w:rFonts w:eastAsia="Calibri"/>
          <w:szCs w:val="18"/>
          <w:lang w:val="en-US" w:eastAsia="ko-KR"/>
        </w:rPr>
        <w:t xml:space="preserve"> are necessary. There is </w:t>
      </w:r>
      <w:r w:rsidRPr="00D90814">
        <w:rPr>
          <w:rFonts w:eastAsia="Calibri"/>
          <w:szCs w:val="18"/>
          <w:lang w:val="en-US" w:eastAsia="ko-KR"/>
        </w:rPr>
        <w:t xml:space="preserve">no specific guidance </w:t>
      </w:r>
      <w:r w:rsidRPr="00B47AA6">
        <w:rPr>
          <w:rFonts w:eastAsia="Calibri"/>
          <w:szCs w:val="18"/>
          <w:lang w:val="en-US" w:eastAsia="ko-KR"/>
        </w:rPr>
        <w:t xml:space="preserve">provided on decision making criteria and on the differences induced by an extended PSA on specific cases. It will be beneficial to </w:t>
      </w:r>
      <w:r w:rsidRPr="00D90814">
        <w:rPr>
          <w:rFonts w:eastAsia="Calibri"/>
          <w:szCs w:val="18"/>
          <w:lang w:val="en-US" w:eastAsia="ko-KR"/>
        </w:rPr>
        <w:t xml:space="preserve">detail and to provide examples </w:t>
      </w:r>
      <w:r w:rsidRPr="00B47AA6">
        <w:rPr>
          <w:rFonts w:eastAsia="Calibri"/>
          <w:szCs w:val="18"/>
          <w:lang w:val="en-US" w:eastAsia="ko-KR"/>
        </w:rPr>
        <w:t xml:space="preserve">on this. At least the cases of decisions regarding </w:t>
      </w:r>
      <w:r w:rsidRPr="00D90814">
        <w:rPr>
          <w:rFonts w:eastAsia="Calibri"/>
          <w:szCs w:val="18"/>
          <w:lang w:val="en-US" w:eastAsia="ko-KR"/>
        </w:rPr>
        <w:t>technical specifications changes, design modifications, or prioritization of activities should be presented</w:t>
      </w:r>
      <w:r>
        <w:rPr>
          <w:rFonts w:eastAsia="Calibri"/>
          <w:szCs w:val="18"/>
          <w:lang w:val="en-US" w:eastAsia="ko-KR"/>
        </w:rPr>
        <w:t>.” (RATEN ICN)</w:t>
      </w:r>
    </w:p>
    <w:p w:rsidR="00544EBF" w:rsidRPr="00A913E9" w:rsidRDefault="00544EBF" w:rsidP="00802A5D">
      <w:pPr>
        <w:spacing w:before="120"/>
        <w:rPr>
          <w:rFonts w:eastAsia="Calibri"/>
          <w:szCs w:val="18"/>
          <w:highlight w:val="yellow"/>
          <w:lang w:val="en-GB" w:eastAsia="ko-KR"/>
        </w:rPr>
      </w:pPr>
    </w:p>
    <w:p w:rsidR="00544EBF" w:rsidRPr="00A913E9" w:rsidRDefault="00544EBF" w:rsidP="00802A5D">
      <w:pPr>
        <w:spacing w:before="120"/>
        <w:rPr>
          <w:rFonts w:eastAsia="Calibri"/>
          <w:szCs w:val="18"/>
          <w:lang w:val="en-GB" w:eastAsia="ko-KR"/>
        </w:rPr>
      </w:pPr>
      <w:r w:rsidRPr="009A2A23">
        <w:rPr>
          <w:rFonts w:eastAsia="Calibri"/>
          <w:szCs w:val="18"/>
          <w:lang w:val="en-GB" w:eastAsia="ko-KR"/>
        </w:rPr>
        <w:t>DM2 - Do you agree with the conside</w:t>
      </w:r>
      <w:r w:rsidRPr="00F274B9">
        <w:rPr>
          <w:rFonts w:eastAsia="Calibri"/>
          <w:szCs w:val="18"/>
          <w:lang w:val="en-GB" w:eastAsia="ko-KR"/>
        </w:rPr>
        <w:t>rations related to safety objectives proposed in the report</w:t>
      </w:r>
      <w:r w:rsidR="00150741" w:rsidRPr="00F274B9">
        <w:rPr>
          <w:rFonts w:eastAsia="Calibri"/>
          <w:szCs w:val="18"/>
          <w:lang w:val="en-GB" w:eastAsia="ko-KR"/>
        </w:rPr>
        <w:t xml:space="preserve">? </w:t>
      </w:r>
    </w:p>
    <w:tbl>
      <w:tblPr>
        <w:tblStyle w:val="Grilledutableau"/>
        <w:tblW w:w="0" w:type="auto"/>
        <w:tblInd w:w="817" w:type="dxa"/>
        <w:tblLook w:val="04A0" w:firstRow="1" w:lastRow="0" w:firstColumn="1" w:lastColumn="0" w:noHBand="0" w:noVBand="1"/>
      </w:tblPr>
      <w:tblGrid>
        <w:gridCol w:w="3930"/>
        <w:gridCol w:w="3441"/>
      </w:tblGrid>
      <w:tr w:rsidR="00244EEA" w:rsidRPr="00784541" w:rsidTr="00F454CD">
        <w:tc>
          <w:tcPr>
            <w:tcW w:w="3930" w:type="dxa"/>
          </w:tcPr>
          <w:p w:rsidR="00244EEA" w:rsidRPr="00F274B9" w:rsidRDefault="00244EEA" w:rsidP="00F454CD">
            <w:pPr>
              <w:spacing w:before="120"/>
              <w:jc w:val="center"/>
              <w:rPr>
                <w:rFonts w:eastAsia="Calibri"/>
                <w:szCs w:val="18"/>
                <w:lang w:val="en-GB" w:eastAsia="ko-KR"/>
              </w:rPr>
            </w:pPr>
            <w:r w:rsidRPr="009A2A23">
              <w:rPr>
                <w:rFonts w:eastAsia="Calibri"/>
                <w:b/>
                <w:szCs w:val="18"/>
                <w:lang w:val="en-GB" w:eastAsia="ko-KR"/>
              </w:rPr>
              <w:t xml:space="preserve">Yes </w:t>
            </w:r>
            <w:r w:rsidRPr="00F274B9">
              <w:rPr>
                <w:rFonts w:eastAsia="Calibri"/>
                <w:szCs w:val="18"/>
                <w:lang w:val="en-GB" w:eastAsia="ko-KR"/>
              </w:rPr>
              <w:t>/ Total non-blank answers</w:t>
            </w:r>
          </w:p>
        </w:tc>
        <w:tc>
          <w:tcPr>
            <w:tcW w:w="3441" w:type="dxa"/>
          </w:tcPr>
          <w:p w:rsidR="00244EEA" w:rsidRPr="00F274B9" w:rsidRDefault="00244EEA" w:rsidP="00F454CD">
            <w:pPr>
              <w:spacing w:before="120"/>
              <w:jc w:val="center"/>
              <w:rPr>
                <w:rFonts w:eastAsia="Calibri"/>
                <w:szCs w:val="18"/>
                <w:lang w:val="en-GB" w:eastAsia="ko-KR"/>
              </w:rPr>
            </w:pPr>
            <w:r w:rsidRPr="00F274B9">
              <w:rPr>
                <w:rFonts w:eastAsia="Calibri"/>
                <w:b/>
                <w:szCs w:val="18"/>
                <w:lang w:val="en-GB" w:eastAsia="ko-KR"/>
              </w:rPr>
              <w:t>No</w:t>
            </w:r>
            <w:r w:rsidRPr="00F274B9">
              <w:rPr>
                <w:rFonts w:eastAsia="Calibri"/>
                <w:szCs w:val="18"/>
                <w:lang w:val="en-GB" w:eastAsia="ko-KR"/>
              </w:rPr>
              <w:t xml:space="preserve"> / Total non-blank answers</w:t>
            </w:r>
          </w:p>
        </w:tc>
      </w:tr>
      <w:tr w:rsidR="00244EEA" w:rsidRPr="00F274B9" w:rsidTr="00F454CD">
        <w:tc>
          <w:tcPr>
            <w:tcW w:w="3930" w:type="dxa"/>
          </w:tcPr>
          <w:p w:rsidR="00244EEA" w:rsidRPr="00F274B9" w:rsidRDefault="00244EEA" w:rsidP="00244EEA">
            <w:pPr>
              <w:spacing w:before="120"/>
              <w:jc w:val="center"/>
              <w:rPr>
                <w:rFonts w:eastAsia="Calibri"/>
                <w:lang w:val="en-GB"/>
              </w:rPr>
            </w:pPr>
            <w:r w:rsidRPr="00F274B9">
              <w:rPr>
                <w:rFonts w:eastAsia="Calibri"/>
                <w:b/>
                <w:szCs w:val="18"/>
                <w:lang w:val="en-GB" w:eastAsia="ko-KR"/>
              </w:rPr>
              <w:t>3</w:t>
            </w:r>
            <w:r w:rsidRPr="00F274B9">
              <w:rPr>
                <w:rFonts w:eastAsia="Calibri"/>
                <w:szCs w:val="18"/>
                <w:lang w:val="en-GB" w:eastAsia="ko-KR"/>
              </w:rPr>
              <w:t xml:space="preserve"> / 5</w:t>
            </w:r>
          </w:p>
        </w:tc>
        <w:tc>
          <w:tcPr>
            <w:tcW w:w="3441" w:type="dxa"/>
          </w:tcPr>
          <w:p w:rsidR="00244EEA" w:rsidRPr="00F274B9" w:rsidRDefault="00244EEA" w:rsidP="00244EEA">
            <w:pPr>
              <w:spacing w:before="120"/>
              <w:jc w:val="center"/>
              <w:rPr>
                <w:rFonts w:eastAsia="Calibri"/>
                <w:lang w:val="en-GB"/>
              </w:rPr>
            </w:pPr>
            <w:r w:rsidRPr="00F274B9">
              <w:rPr>
                <w:rFonts w:eastAsia="Calibri"/>
                <w:b/>
                <w:szCs w:val="18"/>
                <w:lang w:val="en-GB" w:eastAsia="ko-KR"/>
              </w:rPr>
              <w:t>2</w:t>
            </w:r>
            <w:r w:rsidRPr="00F274B9">
              <w:rPr>
                <w:rFonts w:eastAsia="Calibri"/>
                <w:szCs w:val="18"/>
                <w:lang w:val="en-GB" w:eastAsia="ko-KR"/>
              </w:rPr>
              <w:t xml:space="preserve"> / 5</w:t>
            </w:r>
          </w:p>
        </w:tc>
      </w:tr>
    </w:tbl>
    <w:p w:rsidR="00244EEA" w:rsidRPr="009A2A23" w:rsidRDefault="00F274B9" w:rsidP="00802A5D">
      <w:pPr>
        <w:spacing w:before="120"/>
        <w:rPr>
          <w:rFonts w:eastAsia="Calibri"/>
          <w:szCs w:val="18"/>
          <w:lang w:val="en-GB" w:eastAsia="ko-KR"/>
        </w:rPr>
      </w:pPr>
      <w:r w:rsidRPr="00A913E9">
        <w:rPr>
          <w:rFonts w:eastAsia="Calibri"/>
          <w:szCs w:val="18"/>
          <w:lang w:val="en-GB" w:eastAsia="ko-KR"/>
        </w:rPr>
        <w:t>If not, please develop your position.</w:t>
      </w:r>
    </w:p>
    <w:p w:rsidR="00B00F37" w:rsidRPr="00A913E9" w:rsidRDefault="00F274B9"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P</w:t>
      </w:r>
      <w:r w:rsidR="00B00F37" w:rsidRPr="00A913E9">
        <w:rPr>
          <w:rFonts w:eastAsia="Calibri"/>
          <w:szCs w:val="18"/>
          <w:lang w:val="en-GB" w:eastAsia="ko-KR"/>
        </w:rPr>
        <w:t>ropos</w:t>
      </w:r>
      <w:r>
        <w:rPr>
          <w:rFonts w:eastAsia="Calibri"/>
          <w:szCs w:val="18"/>
          <w:lang w:val="en-GB" w:eastAsia="ko-KR"/>
        </w:rPr>
        <w:t>al</w:t>
      </w:r>
      <w:r w:rsidR="00B00F37" w:rsidRPr="00A913E9">
        <w:rPr>
          <w:rFonts w:eastAsia="Calibri"/>
          <w:szCs w:val="18"/>
          <w:lang w:val="en-GB" w:eastAsia="ko-KR"/>
        </w:rPr>
        <w:t xml:space="preserve"> to </w:t>
      </w:r>
      <w:r>
        <w:rPr>
          <w:rFonts w:eastAsia="Calibri"/>
          <w:szCs w:val="18"/>
          <w:lang w:val="en-GB" w:eastAsia="ko-KR"/>
        </w:rPr>
        <w:t>“</w:t>
      </w:r>
      <w:r w:rsidR="00B00F37" w:rsidRPr="00A913E9">
        <w:rPr>
          <w:rFonts w:eastAsia="Calibri"/>
          <w:szCs w:val="18"/>
          <w:lang w:val="en-GB" w:eastAsia="ko-KR"/>
        </w:rPr>
        <w:t>add the section 7 with the criteria for spent fuel pool damage frequency, if such criteria is used</w:t>
      </w:r>
      <w:r w:rsidR="000A42A5">
        <w:rPr>
          <w:rFonts w:eastAsia="Calibri"/>
          <w:szCs w:val="18"/>
          <w:lang w:val="en-GB" w:eastAsia="ko-KR"/>
        </w:rPr>
        <w:t>.</w:t>
      </w:r>
      <w:r>
        <w:rPr>
          <w:rFonts w:eastAsia="Calibri"/>
          <w:szCs w:val="18"/>
          <w:lang w:val="en-GB" w:eastAsia="ko-KR"/>
        </w:rPr>
        <w:t>” (</w:t>
      </w:r>
      <w:r w:rsidRPr="00D90814">
        <w:rPr>
          <w:rFonts w:eastAsia="Calibri"/>
          <w:szCs w:val="18"/>
          <w:lang w:val="en-GB" w:eastAsia="ko-KR"/>
        </w:rPr>
        <w:t>SE Zaporizhzhya</w:t>
      </w:r>
      <w:r>
        <w:rPr>
          <w:rFonts w:eastAsia="Calibri"/>
          <w:szCs w:val="18"/>
          <w:lang w:val="en-GB" w:eastAsia="ko-KR"/>
        </w:rPr>
        <w:t xml:space="preserve"> NPP)</w:t>
      </w:r>
    </w:p>
    <w:p w:rsidR="00B00F37" w:rsidRPr="00A913E9" w:rsidRDefault="00F274B9"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B00F37" w:rsidRPr="00A913E9">
        <w:rPr>
          <w:rFonts w:eastAsia="Calibri"/>
          <w:szCs w:val="18"/>
          <w:lang w:val="en-GB" w:eastAsia="ko-KR"/>
        </w:rPr>
        <w:t>Position (authors point of view) consisting in "we can consider FDF instead of CDF but apply the previous CDF numeric objective" cannot be endorsed by EDF. EDF disagree</w:t>
      </w:r>
      <w:r w:rsidR="00B25F23">
        <w:rPr>
          <w:rFonts w:eastAsia="Calibri"/>
          <w:szCs w:val="18"/>
          <w:lang w:val="en-GB" w:eastAsia="ko-KR"/>
        </w:rPr>
        <w:t>s</w:t>
      </w:r>
      <w:r w:rsidR="00B00F37" w:rsidRPr="00A913E9">
        <w:rPr>
          <w:rFonts w:eastAsia="Calibri"/>
          <w:szCs w:val="18"/>
          <w:lang w:val="en-GB" w:eastAsia="ko-KR"/>
        </w:rPr>
        <w:t xml:space="preserve"> with aggregation of SFP PSA result with classical CDF. So we suggest an alternative which is to present result from SFP PSA separately. Moreover applying an existing CDF numeric objective to FDF result</w:t>
      </w:r>
      <w:r w:rsidR="00B25F23">
        <w:rPr>
          <w:rFonts w:eastAsia="Calibri"/>
          <w:szCs w:val="18"/>
          <w:lang w:val="en-GB" w:eastAsia="ko-KR"/>
        </w:rPr>
        <w:t>s</w:t>
      </w:r>
      <w:r w:rsidR="00B00F37" w:rsidRPr="00A913E9">
        <w:rPr>
          <w:rFonts w:eastAsia="Calibri"/>
          <w:szCs w:val="18"/>
          <w:lang w:val="en-GB" w:eastAsia="ko-KR"/>
        </w:rPr>
        <w:t xml:space="preserve"> in defining a more stringent objective without analyzing industrial impact of this change and without assessing the opportunity to define a new safety objective taking into account the extension of considered risk. Then considering also that this objective is not for one plant but for all the units on a site would result also in a more stringent objective. At this stage, other possibilities must be considered</w:t>
      </w:r>
      <w:r>
        <w:rPr>
          <w:rFonts w:eastAsia="Calibri"/>
          <w:szCs w:val="18"/>
          <w:lang w:val="en-GB" w:eastAsia="ko-KR"/>
        </w:rPr>
        <w:t>.” (EDF)</w:t>
      </w:r>
    </w:p>
    <w:p w:rsidR="00544EBF" w:rsidRPr="00A913E9" w:rsidRDefault="00544EBF" w:rsidP="00802A5D">
      <w:pPr>
        <w:spacing w:before="120"/>
        <w:rPr>
          <w:rFonts w:eastAsia="Calibri"/>
          <w:szCs w:val="18"/>
          <w:highlight w:val="yellow"/>
          <w:lang w:val="en-GB" w:eastAsia="ko-KR"/>
        </w:rPr>
      </w:pPr>
    </w:p>
    <w:p w:rsidR="00544EBF" w:rsidRPr="00BE4908" w:rsidRDefault="00544EBF" w:rsidP="00802A5D">
      <w:pPr>
        <w:spacing w:before="120"/>
        <w:rPr>
          <w:rFonts w:eastAsia="Calibri"/>
          <w:szCs w:val="18"/>
          <w:lang w:val="en-GB" w:eastAsia="ko-KR"/>
        </w:rPr>
      </w:pPr>
      <w:r w:rsidRPr="009A2A23">
        <w:rPr>
          <w:rFonts w:eastAsia="Calibri"/>
          <w:szCs w:val="18"/>
          <w:lang w:val="en-GB" w:eastAsia="ko-KR"/>
        </w:rPr>
        <w:t xml:space="preserve">DM3 - Do you agree with the approach proposed in the report to improve decision making using extended </w:t>
      </w:r>
      <w:r w:rsidRPr="00BE4908">
        <w:rPr>
          <w:rFonts w:eastAsia="Calibri"/>
          <w:szCs w:val="18"/>
          <w:lang w:val="en-GB" w:eastAsia="ko-KR"/>
        </w:rPr>
        <w:t>PSA</w:t>
      </w:r>
      <w:r w:rsidR="00B12FAC" w:rsidRPr="00A913E9">
        <w:rPr>
          <w:rFonts w:eastAsia="Calibri"/>
          <w:szCs w:val="18"/>
          <w:lang w:val="en-GB" w:eastAsia="ko-KR"/>
        </w:rPr>
        <w:t>?</w:t>
      </w:r>
    </w:p>
    <w:tbl>
      <w:tblPr>
        <w:tblStyle w:val="Grilledutableau"/>
        <w:tblW w:w="0" w:type="auto"/>
        <w:tblInd w:w="817" w:type="dxa"/>
        <w:tblLook w:val="04A0" w:firstRow="1" w:lastRow="0" w:firstColumn="1" w:lastColumn="0" w:noHBand="0" w:noVBand="1"/>
      </w:tblPr>
      <w:tblGrid>
        <w:gridCol w:w="3930"/>
        <w:gridCol w:w="3441"/>
      </w:tblGrid>
      <w:tr w:rsidR="00244EEA" w:rsidRPr="00784541" w:rsidTr="00F454CD">
        <w:tc>
          <w:tcPr>
            <w:tcW w:w="3930" w:type="dxa"/>
          </w:tcPr>
          <w:p w:rsidR="00244EEA" w:rsidRPr="00BE4908" w:rsidRDefault="00244EEA" w:rsidP="00F454CD">
            <w:pPr>
              <w:spacing w:before="120"/>
              <w:jc w:val="center"/>
              <w:rPr>
                <w:rFonts w:eastAsia="Calibri"/>
                <w:szCs w:val="18"/>
                <w:lang w:val="en-GB" w:eastAsia="ko-KR"/>
              </w:rPr>
            </w:pPr>
            <w:r w:rsidRPr="00BE4908">
              <w:rPr>
                <w:rFonts w:eastAsia="Calibri"/>
                <w:b/>
                <w:szCs w:val="18"/>
                <w:lang w:val="en-GB" w:eastAsia="ko-KR"/>
              </w:rPr>
              <w:t xml:space="preserve">Yes </w:t>
            </w:r>
            <w:r w:rsidRPr="00BE4908">
              <w:rPr>
                <w:rFonts w:eastAsia="Calibri"/>
                <w:szCs w:val="18"/>
                <w:lang w:val="en-GB" w:eastAsia="ko-KR"/>
              </w:rPr>
              <w:t>/ Total non-blank answers</w:t>
            </w:r>
          </w:p>
        </w:tc>
        <w:tc>
          <w:tcPr>
            <w:tcW w:w="3441" w:type="dxa"/>
          </w:tcPr>
          <w:p w:rsidR="00244EEA" w:rsidRPr="00BE4908" w:rsidRDefault="00244EEA" w:rsidP="00F454CD">
            <w:pPr>
              <w:spacing w:before="120"/>
              <w:jc w:val="center"/>
              <w:rPr>
                <w:rFonts w:eastAsia="Calibri"/>
                <w:szCs w:val="18"/>
                <w:lang w:val="en-GB" w:eastAsia="ko-KR"/>
              </w:rPr>
            </w:pPr>
            <w:r w:rsidRPr="00BE4908">
              <w:rPr>
                <w:rFonts w:eastAsia="Calibri"/>
                <w:b/>
                <w:szCs w:val="18"/>
                <w:lang w:val="en-GB" w:eastAsia="ko-KR"/>
              </w:rPr>
              <w:t>No</w:t>
            </w:r>
            <w:r w:rsidRPr="00BE4908">
              <w:rPr>
                <w:rFonts w:eastAsia="Calibri"/>
                <w:szCs w:val="18"/>
                <w:lang w:val="en-GB" w:eastAsia="ko-KR"/>
              </w:rPr>
              <w:t xml:space="preserve"> / Total non-blank answers</w:t>
            </w:r>
          </w:p>
        </w:tc>
      </w:tr>
      <w:tr w:rsidR="00244EEA" w:rsidRPr="00BE4908" w:rsidTr="00F454CD">
        <w:tc>
          <w:tcPr>
            <w:tcW w:w="3930" w:type="dxa"/>
          </w:tcPr>
          <w:p w:rsidR="00244EEA" w:rsidRPr="00BE4908" w:rsidRDefault="00244EEA" w:rsidP="00244EEA">
            <w:pPr>
              <w:spacing w:before="120"/>
              <w:jc w:val="center"/>
              <w:rPr>
                <w:rFonts w:eastAsia="Calibri"/>
                <w:lang w:val="en-GB"/>
              </w:rPr>
            </w:pPr>
            <w:r w:rsidRPr="00BE4908">
              <w:rPr>
                <w:rFonts w:eastAsia="Calibri"/>
                <w:b/>
                <w:szCs w:val="18"/>
                <w:lang w:val="en-GB" w:eastAsia="ko-KR"/>
              </w:rPr>
              <w:t>3</w:t>
            </w:r>
            <w:r w:rsidRPr="00BE4908">
              <w:rPr>
                <w:rFonts w:eastAsia="Calibri"/>
                <w:szCs w:val="18"/>
                <w:lang w:val="en-GB" w:eastAsia="ko-KR"/>
              </w:rPr>
              <w:t xml:space="preserve"> / </w:t>
            </w:r>
            <w:r w:rsidR="00F274B9" w:rsidRPr="00BE4908">
              <w:rPr>
                <w:rFonts w:eastAsia="Calibri"/>
                <w:szCs w:val="18"/>
                <w:lang w:val="en-GB" w:eastAsia="ko-KR"/>
              </w:rPr>
              <w:t>4</w:t>
            </w:r>
          </w:p>
        </w:tc>
        <w:tc>
          <w:tcPr>
            <w:tcW w:w="3441" w:type="dxa"/>
          </w:tcPr>
          <w:p w:rsidR="00244EEA" w:rsidRPr="00BE4908" w:rsidRDefault="00244EEA" w:rsidP="00244EEA">
            <w:pPr>
              <w:spacing w:before="120"/>
              <w:jc w:val="center"/>
              <w:rPr>
                <w:rFonts w:eastAsia="Calibri"/>
                <w:lang w:val="en-GB"/>
              </w:rPr>
            </w:pPr>
            <w:r w:rsidRPr="00BE4908">
              <w:rPr>
                <w:rFonts w:eastAsia="Calibri"/>
                <w:b/>
                <w:szCs w:val="18"/>
                <w:lang w:val="en-GB" w:eastAsia="ko-KR"/>
              </w:rPr>
              <w:t>1</w:t>
            </w:r>
            <w:r w:rsidRPr="00BE4908">
              <w:rPr>
                <w:rFonts w:eastAsia="Calibri"/>
                <w:szCs w:val="18"/>
                <w:lang w:val="en-GB" w:eastAsia="ko-KR"/>
              </w:rPr>
              <w:t xml:space="preserve"> / </w:t>
            </w:r>
            <w:r w:rsidR="00F274B9" w:rsidRPr="00BE4908">
              <w:rPr>
                <w:rFonts w:eastAsia="Calibri"/>
                <w:szCs w:val="18"/>
                <w:lang w:val="en-GB" w:eastAsia="ko-KR"/>
              </w:rPr>
              <w:t>4</w:t>
            </w:r>
          </w:p>
        </w:tc>
      </w:tr>
    </w:tbl>
    <w:p w:rsidR="002A5705" w:rsidRDefault="00B12FAC" w:rsidP="00802A5D">
      <w:pPr>
        <w:spacing w:before="120"/>
        <w:rPr>
          <w:rFonts w:eastAsia="Calibri"/>
          <w:szCs w:val="18"/>
          <w:lang w:val="en-GB" w:eastAsia="ko-KR"/>
        </w:rPr>
      </w:pPr>
      <w:r w:rsidRPr="00A913E9">
        <w:rPr>
          <w:rFonts w:eastAsia="Calibri"/>
          <w:szCs w:val="18"/>
          <w:lang w:val="en-GB" w:eastAsia="ko-KR"/>
        </w:rPr>
        <w:t xml:space="preserve">If not, please indicate the points you disagree and why. </w:t>
      </w:r>
    </w:p>
    <w:p w:rsidR="00F274B9" w:rsidRDefault="00BE4908" w:rsidP="00802A5D">
      <w:pPr>
        <w:spacing w:before="120"/>
        <w:rPr>
          <w:rFonts w:eastAsia="Calibri"/>
          <w:szCs w:val="18"/>
          <w:lang w:val="en-GB" w:eastAsia="ko-KR"/>
        </w:rPr>
      </w:pPr>
      <w:r w:rsidRPr="009A2A23">
        <w:rPr>
          <w:rFonts w:eastAsia="Calibri"/>
          <w:szCs w:val="18"/>
          <w:lang w:val="en-GB" w:eastAsia="ko-KR"/>
        </w:rPr>
        <w:t>One o</w:t>
      </w:r>
      <w:r w:rsidR="00F274B9" w:rsidRPr="00BE4908">
        <w:rPr>
          <w:rFonts w:eastAsia="Calibri"/>
          <w:szCs w:val="18"/>
          <w:lang w:val="en-GB" w:eastAsia="ko-KR"/>
        </w:rPr>
        <w:t>rganization (</w:t>
      </w:r>
      <w:r w:rsidR="00F274B9" w:rsidRPr="00BE4908">
        <w:rPr>
          <w:rFonts w:eastAsia="Calibri"/>
          <w:szCs w:val="18"/>
          <w:lang w:val="en-US" w:eastAsia="ko-KR"/>
        </w:rPr>
        <w:t>RATEN ICN</w:t>
      </w:r>
      <w:r w:rsidR="00F274B9" w:rsidRPr="00BE4908">
        <w:rPr>
          <w:rFonts w:eastAsia="Calibri"/>
          <w:szCs w:val="18"/>
          <w:lang w:val="en-GB" w:eastAsia="ko-KR"/>
        </w:rPr>
        <w:t>) ha</w:t>
      </w:r>
      <w:r w:rsidRPr="00BE4908">
        <w:rPr>
          <w:rFonts w:eastAsia="Calibri"/>
          <w:szCs w:val="18"/>
          <w:lang w:val="en-GB" w:eastAsia="ko-KR"/>
        </w:rPr>
        <w:t>s</w:t>
      </w:r>
      <w:r w:rsidR="00F274B9" w:rsidRPr="00BE4908">
        <w:rPr>
          <w:rFonts w:eastAsia="Calibri"/>
          <w:szCs w:val="18"/>
          <w:lang w:val="en-GB" w:eastAsia="ko-KR"/>
        </w:rPr>
        <w:t xml:space="preserve"> given no YES-NO answer but provided-comments.</w:t>
      </w:r>
    </w:p>
    <w:p w:rsidR="00B00F37" w:rsidRPr="00A913E9" w:rsidRDefault="00BE4908"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B00F37" w:rsidRPr="00A913E9">
        <w:rPr>
          <w:rFonts w:eastAsia="Calibri"/>
          <w:szCs w:val="18"/>
          <w:lang w:val="en-GB" w:eastAsia="ko-KR"/>
        </w:rPr>
        <w:t>The report does not include significant proposal about using extended PSA in RIDM</w:t>
      </w:r>
      <w:r>
        <w:rPr>
          <w:rFonts w:eastAsia="Calibri"/>
          <w:szCs w:val="18"/>
          <w:lang w:val="en-GB" w:eastAsia="ko-KR"/>
        </w:rPr>
        <w:t>.“ (EDF)</w:t>
      </w:r>
    </w:p>
    <w:p w:rsidR="00B00F37" w:rsidRPr="00A913E9" w:rsidRDefault="00BE4908"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B00F37" w:rsidRPr="00A913E9">
        <w:rPr>
          <w:rFonts w:eastAsia="Calibri"/>
          <w:szCs w:val="18"/>
          <w:lang w:val="en-GB" w:eastAsia="ko-KR"/>
        </w:rPr>
        <w:t>The extended scope of the PSA models will allow for a better understanding of the risk profile of the plant and site, thus bringing additional value to ALARA investigations, but no detailed discussion on this is included in the report. It will be beneficial to detail and to provide examples on this. At least the cases of decisions regarding technical specification changes, design modifications, or prioritization of activities should be included.</w:t>
      </w:r>
      <w:r>
        <w:rPr>
          <w:rFonts w:eastAsia="Calibri"/>
          <w:szCs w:val="18"/>
          <w:lang w:val="en-GB" w:eastAsia="ko-KR"/>
        </w:rPr>
        <w:t>” (</w:t>
      </w:r>
      <w:r w:rsidRPr="00D90814">
        <w:rPr>
          <w:rFonts w:eastAsia="Calibri"/>
          <w:szCs w:val="18"/>
          <w:lang w:val="en-GB" w:eastAsia="ko-KR"/>
        </w:rPr>
        <w:t xml:space="preserve">RATEN </w:t>
      </w:r>
      <w:r w:rsidRPr="009A2A23">
        <w:rPr>
          <w:rFonts w:eastAsia="Calibri"/>
          <w:szCs w:val="18"/>
          <w:lang w:val="en-GB" w:eastAsia="ko-KR"/>
        </w:rPr>
        <w:t>ICN)</w:t>
      </w:r>
    </w:p>
    <w:p w:rsidR="00BE4908" w:rsidRDefault="00BE4908" w:rsidP="00BE4908">
      <w:pPr>
        <w:spacing w:before="120"/>
        <w:rPr>
          <w:rFonts w:eastAsia="Calibri"/>
          <w:szCs w:val="18"/>
          <w:lang w:val="en-GB" w:eastAsia="ko-KR"/>
        </w:rPr>
      </w:pPr>
      <w:r w:rsidRPr="00A913E9">
        <w:rPr>
          <w:rFonts w:eastAsia="Calibri"/>
          <w:szCs w:val="18"/>
          <w:lang w:val="en-GB" w:eastAsia="ko-KR"/>
        </w:rPr>
        <w:t>If you would support a different approach, please develop and provide references.</w:t>
      </w:r>
    </w:p>
    <w:p w:rsidR="00BE4908" w:rsidRDefault="00BE4908" w:rsidP="00BE4908">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D90814">
        <w:rPr>
          <w:rFonts w:eastAsia="Calibri"/>
          <w:szCs w:val="18"/>
          <w:lang w:val="en-GB" w:eastAsia="ko-KR"/>
        </w:rPr>
        <w:t>Some preliminary needs and explanation about the different existing situations have been presented at the first End</w:t>
      </w:r>
      <w:r w:rsidR="00B25F23">
        <w:rPr>
          <w:rFonts w:eastAsia="Calibri"/>
          <w:szCs w:val="18"/>
          <w:lang w:val="en-GB" w:eastAsia="ko-KR"/>
        </w:rPr>
        <w:t>-</w:t>
      </w:r>
      <w:r w:rsidRPr="00D90814">
        <w:rPr>
          <w:rFonts w:eastAsia="Calibri"/>
          <w:szCs w:val="18"/>
          <w:lang w:val="en-GB" w:eastAsia="ko-KR"/>
        </w:rPr>
        <w:t xml:space="preserve">Users work shop (see EDF presentation from Pascal BRAC). We suggest to include in the deliverable some examples of numeric values of acceptability criteria or targets used in existing RIDM and to discuss the opportunity and necessity to apply or adapt them to extended PSA context. So important further work is still needed for this </w:t>
      </w:r>
      <w:r>
        <w:rPr>
          <w:rFonts w:eastAsia="Calibri"/>
          <w:szCs w:val="18"/>
          <w:lang w:val="en-GB" w:eastAsia="ko-KR"/>
        </w:rPr>
        <w:t>d</w:t>
      </w:r>
      <w:r w:rsidRPr="00D90814">
        <w:rPr>
          <w:rFonts w:eastAsia="Calibri"/>
          <w:szCs w:val="18"/>
          <w:lang w:val="en-GB" w:eastAsia="ko-KR"/>
        </w:rPr>
        <w:t>eliverable.</w:t>
      </w:r>
      <w:r>
        <w:rPr>
          <w:rFonts w:eastAsia="Calibri"/>
          <w:szCs w:val="18"/>
          <w:lang w:val="en-GB" w:eastAsia="ko-KR"/>
        </w:rPr>
        <w:t>” (EDF)</w:t>
      </w:r>
    </w:p>
    <w:p w:rsidR="00BE4908" w:rsidRPr="00D90814" w:rsidRDefault="00BE4908" w:rsidP="00BE4908">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D90814">
        <w:rPr>
          <w:rFonts w:eastAsia="Calibri"/>
          <w:szCs w:val="18"/>
          <w:lang w:val="en-GB" w:eastAsia="ko-KR"/>
        </w:rPr>
        <w:t>The pure deterministic approach is very effective to achieve a very high safety level. The used or assumed simplicity and predictability also somehow helps in decision making. However, its main disadvantage is that it is not efficient regarding the use of resources (human, financial, others) according to the impact on risk. The decisions produced by deterministic design principles usually have a very high range of conservatism. This is natural, because the same criteria are applicable for high-risk systems and low risk systems. In addition, it is possible to recognize that some practical situations are too complex to clearly identify what is conservative and what is not. An action that is good from one side may be bad from another side (e.g. possible safety-security conflict for decision making).</w:t>
      </w:r>
      <w:r>
        <w:rPr>
          <w:rFonts w:eastAsia="Calibri"/>
          <w:szCs w:val="18"/>
          <w:lang w:val="en-GB" w:eastAsia="ko-KR"/>
        </w:rPr>
        <w:t>” (</w:t>
      </w:r>
      <w:r w:rsidRPr="00D90814">
        <w:rPr>
          <w:rFonts w:eastAsia="Calibri"/>
          <w:szCs w:val="18"/>
          <w:lang w:val="en-GB" w:eastAsia="ko-KR"/>
        </w:rPr>
        <w:t>LEI</w:t>
      </w:r>
      <w:r>
        <w:rPr>
          <w:rFonts w:eastAsia="Calibri"/>
          <w:szCs w:val="18"/>
          <w:lang w:val="en-GB" w:eastAsia="ko-KR"/>
        </w:rPr>
        <w:t>)</w:t>
      </w:r>
    </w:p>
    <w:p w:rsidR="00BE4908" w:rsidRPr="00A913E9" w:rsidRDefault="00BE4908" w:rsidP="00802A5D">
      <w:pPr>
        <w:spacing w:before="120"/>
        <w:rPr>
          <w:rFonts w:eastAsia="Calibri"/>
          <w:szCs w:val="18"/>
          <w:lang w:val="en-US" w:eastAsia="ko-KR"/>
        </w:rPr>
      </w:pPr>
    </w:p>
    <w:p w:rsidR="00B00F37" w:rsidRDefault="00B00F37" w:rsidP="00B00F37">
      <w:pPr>
        <w:pStyle w:val="Titre4"/>
      </w:pPr>
      <w:bookmarkStart w:id="87" w:name="_Toc476151013"/>
      <w:r>
        <w:t>Feedbacks from reviewers</w:t>
      </w:r>
      <w:bookmarkEnd w:id="87"/>
    </w:p>
    <w:p w:rsidR="00B00F37" w:rsidRDefault="00B00F37" w:rsidP="00B00F37">
      <w:pPr>
        <w:spacing w:before="120"/>
        <w:rPr>
          <w:rFonts w:eastAsia="Calibri"/>
          <w:szCs w:val="18"/>
          <w:lang w:val="en-GB" w:eastAsia="ko-KR"/>
        </w:rPr>
      </w:pPr>
      <w:r>
        <w:rPr>
          <w:rFonts w:eastAsia="Calibri"/>
          <w:szCs w:val="18"/>
          <w:lang w:val="en-GB" w:eastAsia="ko-KR"/>
        </w:rPr>
        <w:t>Feedback</w:t>
      </w:r>
      <w:r w:rsidR="00BE4908">
        <w:rPr>
          <w:rFonts w:eastAsia="Calibri"/>
          <w:szCs w:val="18"/>
          <w:lang w:val="en-GB" w:eastAsia="ko-KR"/>
        </w:rPr>
        <w:t>s</w:t>
      </w:r>
      <w:r>
        <w:rPr>
          <w:rFonts w:eastAsia="Calibri"/>
          <w:szCs w:val="18"/>
          <w:lang w:val="en-GB" w:eastAsia="ko-KR"/>
        </w:rPr>
        <w:t xml:space="preserve"> ha</w:t>
      </w:r>
      <w:r w:rsidR="00BE4908">
        <w:rPr>
          <w:rFonts w:eastAsia="Calibri"/>
          <w:szCs w:val="18"/>
          <w:lang w:val="en-GB" w:eastAsia="ko-KR"/>
        </w:rPr>
        <w:t>ve</w:t>
      </w:r>
      <w:r>
        <w:rPr>
          <w:rFonts w:eastAsia="Calibri"/>
          <w:szCs w:val="18"/>
          <w:lang w:val="en-GB" w:eastAsia="ko-KR"/>
        </w:rPr>
        <w:t xml:space="preserve"> been mainly provided through answer</w:t>
      </w:r>
      <w:r w:rsidR="002F25C9">
        <w:rPr>
          <w:rFonts w:eastAsia="Calibri"/>
          <w:szCs w:val="18"/>
          <w:lang w:val="en-GB" w:eastAsia="ko-KR"/>
        </w:rPr>
        <w:t>s</w:t>
      </w:r>
      <w:r>
        <w:rPr>
          <w:rFonts w:eastAsia="Calibri"/>
          <w:szCs w:val="18"/>
          <w:lang w:val="en-GB" w:eastAsia="ko-KR"/>
        </w:rPr>
        <w:t xml:space="preserve"> to question DM3</w:t>
      </w:r>
      <w:r w:rsidR="00BE4908">
        <w:rPr>
          <w:rFonts w:eastAsia="Calibri"/>
          <w:szCs w:val="18"/>
          <w:lang w:val="en-GB" w:eastAsia="ko-KR"/>
        </w:rPr>
        <w:t xml:space="preserve"> (see above)</w:t>
      </w:r>
      <w:r w:rsidR="00EC7D63">
        <w:rPr>
          <w:rFonts w:eastAsia="Calibri"/>
          <w:szCs w:val="18"/>
          <w:lang w:val="en-GB" w:eastAsia="ko-KR"/>
        </w:rPr>
        <w:t xml:space="preserve"> and also in the commented version of the report sent by Forsmark</w:t>
      </w:r>
      <w:r w:rsidR="00BE4908">
        <w:rPr>
          <w:rFonts w:eastAsia="Calibri"/>
          <w:szCs w:val="18"/>
          <w:lang w:val="en-GB" w:eastAsia="ko-KR"/>
        </w:rPr>
        <w:t>.</w:t>
      </w:r>
    </w:p>
    <w:p w:rsidR="0089341E" w:rsidRDefault="0089341E" w:rsidP="001322C0">
      <w:pPr>
        <w:rPr>
          <w:lang w:val="en-GB"/>
        </w:rPr>
      </w:pPr>
      <w:r>
        <w:rPr>
          <w:lang w:val="en-GB"/>
        </w:rPr>
        <w:t>RATEN ICN also sent the following comments and proposals:</w:t>
      </w:r>
    </w:p>
    <w:p w:rsidR="0089341E" w:rsidRDefault="0089341E" w:rsidP="001322C0">
      <w:pPr>
        <w:rPr>
          <w:lang w:val="en-GB"/>
        </w:rPr>
      </w:pPr>
      <w:r>
        <w:rPr>
          <w:lang w:val="en-GB"/>
        </w:rPr>
        <w:t>“- It is</w:t>
      </w:r>
      <w:r w:rsidR="001322C0" w:rsidRPr="001322C0">
        <w:rPr>
          <w:lang w:val="en-GB"/>
        </w:rPr>
        <w:t xml:space="preserve"> not needed to include in the report summaries of the project deliverables</w:t>
      </w:r>
      <w:r>
        <w:rPr>
          <w:lang w:val="en-GB"/>
        </w:rPr>
        <w:t xml:space="preserve">: </w:t>
      </w:r>
      <w:r w:rsidR="001322C0" w:rsidRPr="001322C0">
        <w:rPr>
          <w:lang w:val="en-GB"/>
        </w:rPr>
        <w:t xml:space="preserve">the first part of the document may be deleted; </w:t>
      </w:r>
    </w:p>
    <w:p w:rsidR="00F60D4A" w:rsidRDefault="0089341E" w:rsidP="001322C0">
      <w:pPr>
        <w:rPr>
          <w:lang w:val="en-GB"/>
        </w:rPr>
      </w:pPr>
      <w:r>
        <w:rPr>
          <w:lang w:val="en-GB"/>
        </w:rPr>
        <w:t>- t</w:t>
      </w:r>
      <w:r w:rsidR="001322C0" w:rsidRPr="001322C0">
        <w:rPr>
          <w:lang w:val="en-GB"/>
        </w:rPr>
        <w:t xml:space="preserve">he document should underline what type of results/applications of PSA and Extended PSA are suitable to be used in decision-making process; </w:t>
      </w:r>
    </w:p>
    <w:p w:rsidR="00F60D4A" w:rsidRDefault="001322C0" w:rsidP="001322C0">
      <w:pPr>
        <w:rPr>
          <w:lang w:val="en-GB"/>
        </w:rPr>
      </w:pPr>
      <w:r w:rsidRPr="001322C0">
        <w:rPr>
          <w:lang w:val="en-GB"/>
        </w:rPr>
        <w:t>-</w:t>
      </w:r>
      <w:r w:rsidR="00F60D4A">
        <w:rPr>
          <w:lang w:val="en-GB"/>
        </w:rPr>
        <w:t xml:space="preserve"> t</w:t>
      </w:r>
      <w:r w:rsidRPr="001322C0">
        <w:rPr>
          <w:lang w:val="en-GB"/>
        </w:rPr>
        <w:t>he attributes that should be fulfilled by inputs to decision-making process should be highlighted</w:t>
      </w:r>
      <w:r w:rsidR="00F60D4A">
        <w:rPr>
          <w:lang w:val="en-GB"/>
        </w:rPr>
        <w:t>;</w:t>
      </w:r>
    </w:p>
    <w:p w:rsidR="0089341E" w:rsidRDefault="001322C0" w:rsidP="001322C0">
      <w:pPr>
        <w:rPr>
          <w:lang w:val="en-GB"/>
        </w:rPr>
      </w:pPr>
      <w:r w:rsidRPr="001322C0">
        <w:rPr>
          <w:lang w:val="en-GB"/>
        </w:rPr>
        <w:t>-</w:t>
      </w:r>
      <w:r w:rsidR="00F60D4A">
        <w:rPr>
          <w:lang w:val="en-GB"/>
        </w:rPr>
        <w:t xml:space="preserve"> s</w:t>
      </w:r>
      <w:r w:rsidRPr="001322C0">
        <w:rPr>
          <w:lang w:val="en-GB"/>
        </w:rPr>
        <w:t>ome examples will be beneficial (cases of decisions regarding technical specification changes, design modifications, or prioritization of activities).</w:t>
      </w:r>
      <w:r w:rsidR="00F60D4A">
        <w:rPr>
          <w:lang w:val="en-GB"/>
        </w:rPr>
        <w:t>”</w:t>
      </w:r>
      <w:r w:rsidRPr="001322C0">
        <w:rPr>
          <w:lang w:val="en-GB"/>
        </w:rPr>
        <w:t xml:space="preserve"> </w:t>
      </w:r>
    </w:p>
    <w:p w:rsidR="001322C0" w:rsidRDefault="001322C0" w:rsidP="00B00F37">
      <w:pPr>
        <w:spacing w:before="120"/>
        <w:rPr>
          <w:rFonts w:eastAsia="Calibri"/>
          <w:szCs w:val="18"/>
          <w:lang w:val="en-GB" w:eastAsia="ko-KR"/>
        </w:rPr>
      </w:pPr>
    </w:p>
    <w:p w:rsidR="00B00F37" w:rsidRDefault="00B00F37" w:rsidP="00B00F37">
      <w:pPr>
        <w:pStyle w:val="Titre4"/>
        <w:rPr>
          <w:lang w:val="fr-FR"/>
        </w:rPr>
      </w:pPr>
      <w:bookmarkStart w:id="88" w:name="_Toc476151014"/>
      <w:r>
        <w:rPr>
          <w:lang w:val="fr-FR"/>
        </w:rPr>
        <w:t>Synthesis</w:t>
      </w:r>
      <w:bookmarkEnd w:id="88"/>
    </w:p>
    <w:p w:rsidR="00CB12BC" w:rsidRDefault="00B00F37" w:rsidP="00A913E9">
      <w:pPr>
        <w:spacing w:before="120"/>
        <w:rPr>
          <w:rFonts w:eastAsia="Calibri"/>
          <w:szCs w:val="18"/>
          <w:lang w:val="en-GB" w:eastAsia="ko-KR"/>
        </w:rPr>
      </w:pPr>
      <w:r w:rsidRPr="00A913E9">
        <w:rPr>
          <w:rFonts w:eastAsia="Calibri"/>
          <w:szCs w:val="18"/>
          <w:lang w:val="en-GB" w:eastAsia="ko-KR"/>
        </w:rPr>
        <w:t xml:space="preserve">D30.6 was </w:t>
      </w:r>
      <w:r w:rsidR="002A5705">
        <w:rPr>
          <w:rFonts w:eastAsia="Calibri"/>
          <w:szCs w:val="18"/>
          <w:lang w:val="en-GB" w:eastAsia="ko-KR"/>
        </w:rPr>
        <w:t xml:space="preserve">a preliminary report. Few answers and reviewers’ feedbacks have been received for this document. </w:t>
      </w:r>
      <w:r w:rsidR="00CB12BC">
        <w:rPr>
          <w:rFonts w:eastAsia="Calibri"/>
          <w:szCs w:val="18"/>
          <w:lang w:val="en-GB" w:eastAsia="ko-KR"/>
        </w:rPr>
        <w:t xml:space="preserve">Answers and comments point out that improvements are required to obtain adequate and </w:t>
      </w:r>
      <w:r w:rsidR="00721FFA">
        <w:rPr>
          <w:rFonts w:eastAsia="Calibri"/>
          <w:szCs w:val="18"/>
          <w:lang w:val="en-GB" w:eastAsia="ko-KR"/>
        </w:rPr>
        <w:t xml:space="preserve">commonly accepted guidance. In particular, </w:t>
      </w:r>
      <w:r w:rsidR="00721FFA" w:rsidRPr="00A06F03">
        <w:rPr>
          <w:rFonts w:eastAsia="Calibri"/>
          <w:szCs w:val="18"/>
          <w:lang w:val="en-GB" w:eastAsia="ko-KR"/>
        </w:rPr>
        <w:t xml:space="preserve">main </w:t>
      </w:r>
      <w:r w:rsidR="00721FFA">
        <w:rPr>
          <w:rFonts w:eastAsia="Calibri"/>
          <w:szCs w:val="18"/>
          <w:lang w:val="en-GB" w:eastAsia="ko-KR"/>
        </w:rPr>
        <w:t>r</w:t>
      </w:r>
      <w:r w:rsidR="00721FFA" w:rsidRPr="00A06F03">
        <w:rPr>
          <w:rFonts w:eastAsia="Calibri"/>
          <w:szCs w:val="18"/>
          <w:lang w:val="en-GB" w:eastAsia="ko-KR"/>
        </w:rPr>
        <w:t>isk-</w:t>
      </w:r>
      <w:r w:rsidR="00721FFA">
        <w:rPr>
          <w:rFonts w:eastAsia="Calibri"/>
          <w:szCs w:val="18"/>
          <w:lang w:val="en-GB" w:eastAsia="ko-KR"/>
        </w:rPr>
        <w:t>i</w:t>
      </w:r>
      <w:r w:rsidR="00721FFA" w:rsidRPr="00A06F03">
        <w:rPr>
          <w:rFonts w:eastAsia="Calibri"/>
          <w:szCs w:val="18"/>
          <w:lang w:val="en-GB" w:eastAsia="ko-KR"/>
        </w:rPr>
        <w:t xml:space="preserve">nformed </w:t>
      </w:r>
      <w:r w:rsidR="00721FFA">
        <w:rPr>
          <w:rFonts w:eastAsia="Calibri"/>
          <w:szCs w:val="18"/>
          <w:lang w:val="en-GB" w:eastAsia="ko-KR"/>
        </w:rPr>
        <w:t>a</w:t>
      </w:r>
      <w:r w:rsidR="00721FFA" w:rsidRPr="00A06F03">
        <w:rPr>
          <w:rFonts w:eastAsia="Calibri"/>
          <w:szCs w:val="18"/>
          <w:lang w:val="en-GB" w:eastAsia="ko-KR"/>
        </w:rPr>
        <w:t>pplications</w:t>
      </w:r>
      <w:r w:rsidR="00721FFA">
        <w:rPr>
          <w:rFonts w:eastAsia="Calibri"/>
          <w:szCs w:val="18"/>
          <w:lang w:val="en-GB" w:eastAsia="ko-KR"/>
        </w:rPr>
        <w:t xml:space="preserve"> need to be described as well as n</w:t>
      </w:r>
      <w:r w:rsidR="00CB12BC" w:rsidRPr="00A06F03">
        <w:rPr>
          <w:rFonts w:eastAsia="Calibri"/>
          <w:szCs w:val="18"/>
          <w:lang w:val="en-GB" w:eastAsia="ko-KR"/>
        </w:rPr>
        <w:t>umeric values of acceptability criteria or targets used in RIDM</w:t>
      </w:r>
      <w:r w:rsidR="00721FFA">
        <w:rPr>
          <w:rFonts w:eastAsia="Calibri"/>
          <w:szCs w:val="18"/>
          <w:lang w:val="en-GB" w:eastAsia="ko-KR"/>
        </w:rPr>
        <w:t>.</w:t>
      </w:r>
    </w:p>
    <w:p w:rsidR="00544EBF" w:rsidRDefault="00544EBF" w:rsidP="00802A5D">
      <w:pPr>
        <w:spacing w:before="120"/>
        <w:rPr>
          <w:rFonts w:eastAsia="Calibri"/>
          <w:szCs w:val="18"/>
          <w:lang w:val="en-GB" w:eastAsia="ko-KR"/>
        </w:rPr>
      </w:pPr>
    </w:p>
    <w:p w:rsidR="00B00F37" w:rsidRPr="00A913E9" w:rsidRDefault="00B00F37" w:rsidP="00A913E9">
      <w:pPr>
        <w:rPr>
          <w:rFonts w:eastAsia="Calibri"/>
          <w:lang w:val="en-GB" w:eastAsia="ko-KR"/>
        </w:rPr>
      </w:pPr>
      <w:r w:rsidRPr="00A913E9">
        <w:rPr>
          <w:rFonts w:eastAsia="Calibri"/>
          <w:lang w:val="en-GB" w:eastAsia="ko-KR"/>
        </w:rPr>
        <w:t>Workshop recommendations</w:t>
      </w:r>
      <w:r w:rsidR="009F373E">
        <w:rPr>
          <w:rFonts w:eastAsia="Calibri"/>
          <w:lang w:val="en-GB" w:eastAsia="ko-KR"/>
        </w:rPr>
        <w:t>:</w:t>
      </w:r>
    </w:p>
    <w:p w:rsidR="00B00F37" w:rsidRPr="00A913E9" w:rsidRDefault="00B00F37" w:rsidP="00A913E9">
      <w:pPr>
        <w:spacing w:before="120"/>
        <w:rPr>
          <w:rFonts w:eastAsia="Calibri"/>
          <w:szCs w:val="18"/>
          <w:lang w:val="en-GB" w:eastAsia="ko-KR"/>
        </w:rPr>
      </w:pPr>
      <w:r w:rsidRPr="00A913E9">
        <w:rPr>
          <w:rFonts w:eastAsia="Calibri"/>
          <w:szCs w:val="18"/>
          <w:lang w:val="en-GB" w:eastAsia="ko-KR"/>
        </w:rPr>
        <w:t>(1) Consider all reviewers’ comments (WP10 synthesis presentation during the workshop, questionnaire answers and their compilation in excel by WP10, comments in the report)</w:t>
      </w:r>
    </w:p>
    <w:p w:rsidR="009F373E" w:rsidRDefault="00B00F37" w:rsidP="00A913E9">
      <w:pPr>
        <w:spacing w:before="120"/>
        <w:rPr>
          <w:rFonts w:eastAsia="Calibri"/>
          <w:szCs w:val="18"/>
          <w:lang w:val="en-GB" w:eastAsia="ko-KR"/>
        </w:rPr>
      </w:pPr>
      <w:r w:rsidRPr="00A913E9">
        <w:rPr>
          <w:rFonts w:eastAsia="Calibri"/>
          <w:szCs w:val="18"/>
          <w:lang w:val="en-GB" w:eastAsia="ko-KR"/>
        </w:rPr>
        <w:t xml:space="preserve">(2) The future report D30.7 shall be a very different version from D30.6 to reflect all reviewers’ comments and discussions during the workshop: </w:t>
      </w:r>
    </w:p>
    <w:p w:rsidR="00B00F37" w:rsidRPr="00A913E9" w:rsidRDefault="00B00F37" w:rsidP="00A913E9">
      <w:pPr>
        <w:spacing w:before="120"/>
        <w:rPr>
          <w:rFonts w:eastAsia="Calibri"/>
          <w:szCs w:val="18"/>
          <w:lang w:val="en-GB" w:eastAsia="ko-KR"/>
        </w:rPr>
      </w:pPr>
      <w:r w:rsidRPr="00A913E9">
        <w:rPr>
          <w:rFonts w:eastAsia="Calibri"/>
          <w:szCs w:val="18"/>
          <w:lang w:val="en-GB" w:eastAsia="ko-KR"/>
        </w:rPr>
        <w:t>- Remind the PSA applications RIDM</w:t>
      </w:r>
    </w:p>
    <w:p w:rsidR="00B00F37" w:rsidRPr="00A913E9" w:rsidRDefault="00B00F37" w:rsidP="00A913E9">
      <w:pPr>
        <w:spacing w:before="120"/>
        <w:rPr>
          <w:rFonts w:eastAsia="Calibri"/>
          <w:szCs w:val="18"/>
          <w:lang w:val="en-GB" w:eastAsia="ko-KR"/>
        </w:rPr>
      </w:pPr>
      <w:r w:rsidRPr="00A913E9">
        <w:rPr>
          <w:rFonts w:eastAsia="Calibri"/>
          <w:szCs w:val="18"/>
          <w:lang w:val="en-GB" w:eastAsia="ko-KR"/>
        </w:rPr>
        <w:t xml:space="preserve">- Comment the impact of </w:t>
      </w:r>
      <w:r w:rsidR="002F25C9">
        <w:rPr>
          <w:rFonts w:eastAsia="Calibri"/>
          <w:szCs w:val="18"/>
          <w:lang w:val="en-GB" w:eastAsia="ko-KR"/>
        </w:rPr>
        <w:t>extended</w:t>
      </w:r>
      <w:r w:rsidRPr="00A913E9">
        <w:rPr>
          <w:rFonts w:eastAsia="Calibri"/>
          <w:szCs w:val="18"/>
          <w:lang w:val="en-GB" w:eastAsia="ko-KR"/>
        </w:rPr>
        <w:t xml:space="preserve"> PSA</w:t>
      </w:r>
    </w:p>
    <w:p w:rsidR="00B00F37" w:rsidRPr="00A913E9" w:rsidRDefault="00B00F37" w:rsidP="00A913E9">
      <w:pPr>
        <w:spacing w:before="120"/>
        <w:rPr>
          <w:rFonts w:eastAsia="Calibri"/>
          <w:szCs w:val="18"/>
          <w:lang w:val="en-GB" w:eastAsia="ko-KR"/>
        </w:rPr>
      </w:pPr>
      <w:r w:rsidRPr="00A913E9">
        <w:rPr>
          <w:rFonts w:eastAsia="Calibri"/>
          <w:szCs w:val="18"/>
          <w:lang w:val="en-GB" w:eastAsia="ko-KR"/>
        </w:rPr>
        <w:t>- Comment the uncertainties issues of rare IE frequency and the link with PSA development</w:t>
      </w:r>
    </w:p>
    <w:p w:rsidR="00B00F37" w:rsidRPr="00A913E9" w:rsidRDefault="00B00F37" w:rsidP="00A913E9">
      <w:pPr>
        <w:spacing w:before="120"/>
        <w:rPr>
          <w:rFonts w:eastAsia="Calibri"/>
          <w:szCs w:val="18"/>
          <w:lang w:val="en-GB" w:eastAsia="ko-KR"/>
        </w:rPr>
      </w:pPr>
      <w:r w:rsidRPr="00A913E9">
        <w:rPr>
          <w:rFonts w:eastAsia="Calibri"/>
          <w:szCs w:val="18"/>
          <w:lang w:val="en-GB" w:eastAsia="ko-KR"/>
        </w:rPr>
        <w:t>- Comment the PSA criteria to be used for multi-unit site</w:t>
      </w:r>
    </w:p>
    <w:p w:rsidR="00B00F37" w:rsidRPr="00A913E9" w:rsidRDefault="00B00F37" w:rsidP="00A913E9">
      <w:pPr>
        <w:spacing w:before="120"/>
        <w:rPr>
          <w:rFonts w:eastAsia="Calibri"/>
          <w:szCs w:val="18"/>
          <w:lang w:val="en-GB" w:eastAsia="ko-KR"/>
        </w:rPr>
      </w:pPr>
      <w:r w:rsidRPr="00A913E9">
        <w:rPr>
          <w:rFonts w:eastAsia="Calibri"/>
          <w:szCs w:val="18"/>
          <w:lang w:val="en-GB" w:eastAsia="ko-KR"/>
        </w:rPr>
        <w:t>(3) Contact IAEA to be informed on draft standards/TECDOC that could be referenced in the ASAMPSA_E report (coordinator)</w:t>
      </w:r>
    </w:p>
    <w:p w:rsidR="00B00F37" w:rsidRPr="00A913E9" w:rsidRDefault="00B00F37" w:rsidP="00A913E9">
      <w:pPr>
        <w:spacing w:before="120"/>
        <w:rPr>
          <w:rFonts w:eastAsia="Calibri"/>
          <w:szCs w:val="18"/>
          <w:lang w:val="en-GB" w:eastAsia="ko-KR"/>
        </w:rPr>
      </w:pPr>
      <w:r w:rsidRPr="00A913E9">
        <w:rPr>
          <w:rFonts w:eastAsia="Calibri"/>
          <w:szCs w:val="18"/>
          <w:lang w:val="en-GB" w:eastAsia="ko-KR"/>
        </w:rPr>
        <w:t>(4) It is recommended to consider a TECDOC report on DEC approach: Assessment of Vulnerabilities of Operating Nuclear Power Plants to Extreme External Events. The draft report has been provided to the workshop participants.</w:t>
      </w:r>
    </w:p>
    <w:p w:rsidR="00921280" w:rsidRPr="0035414E" w:rsidRDefault="00921280" w:rsidP="00921280">
      <w:pPr>
        <w:spacing w:before="120"/>
        <w:rPr>
          <w:rFonts w:eastAsia="Calibri"/>
          <w:szCs w:val="18"/>
          <w:lang w:val="en-GB" w:eastAsia="ko-KR"/>
        </w:rPr>
      </w:pPr>
      <w:r w:rsidRPr="0035414E">
        <w:rPr>
          <w:rFonts w:eastAsia="Calibri"/>
          <w:szCs w:val="18"/>
          <w:lang w:val="en-GB" w:eastAsia="ko-KR"/>
        </w:rPr>
        <w:t>Follow-up activities identified during the workshop: RIDM and extended PSA will need further exchanges of information at international level.</w:t>
      </w:r>
    </w:p>
    <w:p w:rsidR="00B00F37" w:rsidRPr="00045043" w:rsidRDefault="00B00F37" w:rsidP="00802A5D">
      <w:pPr>
        <w:spacing w:before="120"/>
        <w:rPr>
          <w:rFonts w:eastAsia="Calibri"/>
          <w:szCs w:val="18"/>
          <w:lang w:val="en-GB" w:eastAsia="ko-KR"/>
        </w:rPr>
      </w:pPr>
    </w:p>
    <w:p w:rsidR="00544EBF" w:rsidRDefault="00544EBF" w:rsidP="00544EBF">
      <w:pPr>
        <w:pStyle w:val="Titre2"/>
        <w:rPr>
          <w:lang w:val="en-GB"/>
        </w:rPr>
      </w:pPr>
      <w:bookmarkStart w:id="89" w:name="_Toc456170670"/>
      <w:bookmarkStart w:id="90" w:name="_Toc476151015"/>
      <w:r>
        <w:rPr>
          <w:lang w:val="en-GB"/>
        </w:rPr>
        <w:t>Selecting hazards for PSA</w:t>
      </w:r>
      <w:bookmarkEnd w:id="89"/>
      <w:bookmarkEnd w:id="90"/>
    </w:p>
    <w:p w:rsidR="00544EBF" w:rsidRDefault="00544EBF" w:rsidP="00544EBF">
      <w:pPr>
        <w:pStyle w:val="Titre3"/>
        <w:rPr>
          <w:lang w:val="en-GB" w:eastAsia="ko-KR"/>
        </w:rPr>
      </w:pPr>
      <w:bookmarkStart w:id="91" w:name="_Toc456170671"/>
      <w:bookmarkStart w:id="92" w:name="_Toc476151016"/>
      <w:r w:rsidRPr="00637C8A">
        <w:rPr>
          <w:lang w:val="en-GB" w:eastAsia="ko-KR"/>
        </w:rPr>
        <w:t>List of external hazards to be considered in ASAMPSA_E</w:t>
      </w:r>
      <w:bookmarkEnd w:id="91"/>
      <w:bookmarkEnd w:id="92"/>
    </w:p>
    <w:p w:rsidR="00CE2AF1" w:rsidRPr="003A07EB" w:rsidRDefault="00CE2AF1" w:rsidP="00CE2AF1">
      <w:pPr>
        <w:spacing w:before="120"/>
        <w:rPr>
          <w:rFonts w:eastAsia="Calibri"/>
          <w:szCs w:val="18"/>
          <w:lang w:val="en-US" w:eastAsia="ko-KR"/>
        </w:rPr>
      </w:pPr>
      <w:r w:rsidRPr="003A07EB">
        <w:rPr>
          <w:rFonts w:eastAsia="Calibri"/>
          <w:bCs/>
          <w:szCs w:val="18"/>
          <w:lang w:val="en-US" w:eastAsia="ko-KR"/>
        </w:rPr>
        <w:t xml:space="preserve">The report </w:t>
      </w:r>
      <w:r w:rsidR="008E1EA8">
        <w:rPr>
          <w:rFonts w:eastAsia="Calibri"/>
          <w:szCs w:val="18"/>
          <w:lang w:val="en-GB" w:eastAsia="ko-KR"/>
        </w:rPr>
        <w:t>“</w:t>
      </w:r>
      <w:r w:rsidR="008E1EA8" w:rsidRPr="00045043">
        <w:rPr>
          <w:rFonts w:eastAsia="Calibri"/>
          <w:szCs w:val="18"/>
          <w:lang w:val="en-GB" w:eastAsia="ko-KR"/>
        </w:rPr>
        <w:t>List of external hazards to be considered in ASAMPSA_E - Technical report ASAMPSA_E / WP21 / D21.2 / 2015-10</w:t>
      </w:r>
      <w:r w:rsidR="008E1EA8">
        <w:rPr>
          <w:rFonts w:eastAsia="Calibri"/>
          <w:szCs w:val="18"/>
          <w:lang w:val="en-GB" w:eastAsia="ko-KR"/>
        </w:rPr>
        <w:t xml:space="preserve">” </w:t>
      </w:r>
      <w:r w:rsidRPr="003A07EB">
        <w:rPr>
          <w:rFonts w:eastAsia="Calibri"/>
          <w:bCs/>
          <w:szCs w:val="18"/>
          <w:lang w:val="en-US" w:eastAsia="ko-KR"/>
        </w:rPr>
        <w:t>present</w:t>
      </w:r>
      <w:r w:rsidR="00A5548E">
        <w:rPr>
          <w:rFonts w:eastAsia="Calibri"/>
          <w:bCs/>
          <w:szCs w:val="18"/>
          <w:lang w:val="en-US" w:eastAsia="ko-KR"/>
        </w:rPr>
        <w:t>s</w:t>
      </w:r>
      <w:r w:rsidRPr="003A07EB">
        <w:rPr>
          <w:rFonts w:eastAsia="Calibri"/>
          <w:bCs/>
          <w:szCs w:val="18"/>
          <w:lang w:val="en-US" w:eastAsia="ko-KR"/>
        </w:rPr>
        <w:t xml:space="preserve"> an exhaustive list of external hazards posing potential threats to nuclear installations. It includes both, natural and man-made external hazards and also possible correlation</w:t>
      </w:r>
      <w:r w:rsidR="000974F5">
        <w:rPr>
          <w:rFonts w:eastAsia="Calibri"/>
          <w:bCs/>
          <w:szCs w:val="18"/>
          <w:lang w:val="en-US" w:eastAsia="ko-KR"/>
        </w:rPr>
        <w:t>s</w:t>
      </w:r>
      <w:r w:rsidRPr="003A07EB">
        <w:rPr>
          <w:rFonts w:eastAsia="Calibri"/>
          <w:bCs/>
          <w:szCs w:val="18"/>
          <w:lang w:val="en-US" w:eastAsia="ko-KR"/>
        </w:rPr>
        <w:t xml:space="preserve"> between the external hazards.</w:t>
      </w:r>
    </w:p>
    <w:p w:rsidR="00CE2AF1" w:rsidRPr="003A07EB" w:rsidRDefault="00CE2AF1" w:rsidP="00CE2AF1">
      <w:pPr>
        <w:spacing w:before="120"/>
        <w:rPr>
          <w:rFonts w:eastAsia="Calibri"/>
          <w:szCs w:val="18"/>
          <w:lang w:val="en-US" w:eastAsia="ko-KR"/>
        </w:rPr>
      </w:pPr>
      <w:r w:rsidRPr="003A07EB">
        <w:rPr>
          <w:rFonts w:eastAsia="Calibri"/>
          <w:bCs/>
          <w:szCs w:val="18"/>
          <w:lang w:val="en-US" w:eastAsia="ko-KR"/>
        </w:rPr>
        <w:t>The list is regarded comprehensive including all types of hazards that were previously cited in documents by IAEA and WENRA-RHWG.</w:t>
      </w:r>
    </w:p>
    <w:p w:rsidR="00CE2AF1" w:rsidRPr="003A07EB" w:rsidRDefault="00CE2AF1" w:rsidP="00CE2AF1">
      <w:pPr>
        <w:spacing w:before="120"/>
        <w:rPr>
          <w:rFonts w:eastAsia="Calibri"/>
          <w:szCs w:val="18"/>
          <w:lang w:val="en-US" w:eastAsia="ko-KR"/>
        </w:rPr>
      </w:pPr>
      <w:r w:rsidRPr="003A07EB">
        <w:rPr>
          <w:rFonts w:eastAsia="Calibri"/>
          <w:bCs/>
          <w:szCs w:val="18"/>
          <w:lang w:val="en-US" w:eastAsia="ko-KR"/>
        </w:rPr>
        <w:t xml:space="preserve">The hazard list is used as a basis to select a limited number of hazard types for detailed discussion with specialists of the informed scientific community outside ASAMPSA_E and the development of guidance for hazard characterization by ASAMPSA_E (D21.3). </w:t>
      </w:r>
    </w:p>
    <w:p w:rsidR="00CE2AF1" w:rsidRDefault="00CE2AF1" w:rsidP="00CE2AF1">
      <w:pPr>
        <w:spacing w:before="120"/>
        <w:rPr>
          <w:rFonts w:eastAsia="Calibri"/>
          <w:bCs/>
          <w:szCs w:val="18"/>
          <w:lang w:val="en-US" w:eastAsia="ko-KR"/>
        </w:rPr>
      </w:pPr>
      <w:r w:rsidRPr="003A07EB">
        <w:rPr>
          <w:rFonts w:eastAsia="Calibri"/>
          <w:bCs/>
          <w:szCs w:val="18"/>
          <w:lang w:val="en-US" w:eastAsia="ko-KR"/>
        </w:rPr>
        <w:t>In the report</w:t>
      </w:r>
      <w:r w:rsidR="00CC19D8">
        <w:rPr>
          <w:rFonts w:eastAsia="Calibri"/>
          <w:bCs/>
          <w:szCs w:val="18"/>
          <w:lang w:val="en-US" w:eastAsia="ko-KR"/>
        </w:rPr>
        <w:t>,</w:t>
      </w:r>
      <w:r w:rsidRPr="003A07EB">
        <w:rPr>
          <w:rFonts w:eastAsia="Calibri"/>
          <w:bCs/>
          <w:szCs w:val="18"/>
          <w:lang w:val="en-US" w:eastAsia="ko-KR"/>
        </w:rPr>
        <w:t xml:space="preserve"> </w:t>
      </w:r>
      <w:r w:rsidRPr="003A07EB">
        <w:rPr>
          <w:rFonts w:eastAsia="Calibri"/>
          <w:bCs/>
          <w:szCs w:val="18"/>
          <w:lang w:val="en-GB" w:eastAsia="ko-KR"/>
        </w:rPr>
        <w:t xml:space="preserve">end-users </w:t>
      </w:r>
      <w:r w:rsidRPr="003A07EB">
        <w:rPr>
          <w:rFonts w:eastAsia="Calibri"/>
          <w:bCs/>
          <w:szCs w:val="18"/>
          <w:lang w:val="en-US" w:eastAsia="ko-KR"/>
        </w:rPr>
        <w:t xml:space="preserve">needs </w:t>
      </w:r>
      <w:r w:rsidR="00CC19D8">
        <w:rPr>
          <w:rFonts w:eastAsia="Calibri"/>
          <w:bCs/>
          <w:szCs w:val="18"/>
          <w:lang w:val="en-US" w:eastAsia="ko-KR"/>
        </w:rPr>
        <w:t xml:space="preserve">expressed in responses to the initial </w:t>
      </w:r>
      <w:r w:rsidRPr="003A07EB">
        <w:rPr>
          <w:rFonts w:eastAsia="Calibri"/>
          <w:bCs/>
          <w:szCs w:val="18"/>
          <w:lang w:val="en-US" w:eastAsia="ko-KR"/>
        </w:rPr>
        <w:t xml:space="preserve">survey </w:t>
      </w:r>
      <w:r w:rsidR="00CC19D8">
        <w:rPr>
          <w:rFonts w:eastAsia="Calibri"/>
          <w:bCs/>
          <w:szCs w:val="18"/>
          <w:lang w:val="en-US" w:eastAsia="ko-KR"/>
        </w:rPr>
        <w:t xml:space="preserve">(see </w:t>
      </w:r>
      <w:r w:rsidR="00CC19D8">
        <w:rPr>
          <w:rFonts w:eastAsia="Calibri"/>
          <w:bCs/>
          <w:szCs w:val="18"/>
          <w:lang w:val="en-US" w:eastAsia="ko-KR"/>
        </w:rPr>
        <w:fldChar w:fldCharType="begin"/>
      </w:r>
      <w:r w:rsidR="00CC19D8">
        <w:rPr>
          <w:rFonts w:eastAsia="Calibri"/>
          <w:bCs/>
          <w:szCs w:val="18"/>
          <w:lang w:val="en-US" w:eastAsia="ko-KR"/>
        </w:rPr>
        <w:instrText xml:space="preserve"> REF _Ref443667807 \r \h </w:instrText>
      </w:r>
      <w:r w:rsidR="00CC19D8">
        <w:rPr>
          <w:rFonts w:eastAsia="Calibri"/>
          <w:bCs/>
          <w:szCs w:val="18"/>
          <w:lang w:val="en-US" w:eastAsia="ko-KR"/>
        </w:rPr>
      </w:r>
      <w:r w:rsidR="00CC19D8">
        <w:rPr>
          <w:rFonts w:eastAsia="Calibri"/>
          <w:bCs/>
          <w:szCs w:val="18"/>
          <w:lang w:val="en-US" w:eastAsia="ko-KR"/>
        </w:rPr>
        <w:fldChar w:fldCharType="separate"/>
      </w:r>
      <w:r w:rsidR="006F3573">
        <w:rPr>
          <w:rFonts w:eastAsia="Calibri"/>
          <w:bCs/>
          <w:szCs w:val="18"/>
          <w:lang w:val="en-US" w:eastAsia="ko-KR"/>
        </w:rPr>
        <w:t>[2]</w:t>
      </w:r>
      <w:r w:rsidR="00CC19D8">
        <w:rPr>
          <w:rFonts w:eastAsia="Calibri"/>
          <w:bCs/>
          <w:szCs w:val="18"/>
          <w:lang w:val="en-US" w:eastAsia="ko-KR"/>
        </w:rPr>
        <w:fldChar w:fldCharType="end"/>
      </w:r>
      <w:r w:rsidR="00CC19D8">
        <w:rPr>
          <w:rFonts w:eastAsia="Calibri"/>
          <w:bCs/>
          <w:szCs w:val="18"/>
          <w:lang w:val="en-US" w:eastAsia="ko-KR"/>
        </w:rPr>
        <w:t xml:space="preserve">) </w:t>
      </w:r>
      <w:r w:rsidRPr="003A07EB">
        <w:rPr>
          <w:rFonts w:eastAsia="Calibri"/>
          <w:bCs/>
          <w:szCs w:val="18"/>
          <w:lang w:val="en-GB" w:eastAsia="ko-KR"/>
        </w:rPr>
        <w:t xml:space="preserve">and results from </w:t>
      </w:r>
      <w:r w:rsidRPr="003A07EB">
        <w:rPr>
          <w:rFonts w:eastAsia="Calibri"/>
          <w:bCs/>
          <w:szCs w:val="18"/>
          <w:lang w:val="en-US" w:eastAsia="ko-KR"/>
        </w:rPr>
        <w:t>in-depth discussions at the 1st End-Users Workshop</w:t>
      </w:r>
      <w:r w:rsidR="00CC19D8">
        <w:rPr>
          <w:rFonts w:eastAsia="Calibri"/>
          <w:bCs/>
          <w:szCs w:val="18"/>
          <w:lang w:val="en-US" w:eastAsia="ko-KR"/>
        </w:rPr>
        <w:t xml:space="preserve"> in </w:t>
      </w:r>
      <w:r w:rsidRPr="003A07EB">
        <w:rPr>
          <w:rFonts w:eastAsia="Calibri"/>
          <w:bCs/>
          <w:szCs w:val="18"/>
          <w:lang w:val="en-US" w:eastAsia="ko-KR"/>
        </w:rPr>
        <w:t>Uppsala</w:t>
      </w:r>
      <w:r w:rsidR="00CC19D8">
        <w:rPr>
          <w:rFonts w:eastAsia="Calibri"/>
          <w:bCs/>
          <w:szCs w:val="18"/>
          <w:lang w:val="en-US" w:eastAsia="ko-KR"/>
        </w:rPr>
        <w:t xml:space="preserve"> in M</w:t>
      </w:r>
      <w:r w:rsidRPr="003A07EB">
        <w:rPr>
          <w:rFonts w:eastAsia="Calibri"/>
          <w:bCs/>
          <w:szCs w:val="18"/>
          <w:lang w:val="en-US" w:eastAsia="ko-KR"/>
        </w:rPr>
        <w:t>ay 2014</w:t>
      </w:r>
      <w:r w:rsidR="00CC19D8">
        <w:rPr>
          <w:rFonts w:eastAsia="Calibri"/>
          <w:bCs/>
          <w:szCs w:val="18"/>
          <w:lang w:val="en-US" w:eastAsia="ko-KR"/>
        </w:rPr>
        <w:t xml:space="preserve"> have been taken into account</w:t>
      </w:r>
      <w:r w:rsidRPr="003A07EB">
        <w:rPr>
          <w:rFonts w:eastAsia="Calibri"/>
          <w:bCs/>
          <w:szCs w:val="18"/>
          <w:lang w:val="en-US" w:eastAsia="ko-KR"/>
        </w:rPr>
        <w:t xml:space="preserve">. </w:t>
      </w:r>
    </w:p>
    <w:p w:rsidR="00CE2AF1" w:rsidRPr="00A913E9" w:rsidRDefault="00CE2AF1" w:rsidP="00A913E9">
      <w:pPr>
        <w:pStyle w:val="Titre4"/>
        <w:rPr>
          <w:rFonts w:eastAsia="Calibri"/>
        </w:rPr>
      </w:pPr>
      <w:bookmarkStart w:id="93" w:name="_Ref472445334"/>
      <w:bookmarkStart w:id="94" w:name="_Toc476151017"/>
      <w:r w:rsidRPr="00A913E9">
        <w:rPr>
          <w:rFonts w:eastAsia="Calibri"/>
        </w:rPr>
        <w:t>Answers to the questionnaire</w:t>
      </w:r>
      <w:bookmarkEnd w:id="93"/>
      <w:bookmarkEnd w:id="94"/>
    </w:p>
    <w:p w:rsidR="00CE2AF1" w:rsidRPr="00045043" w:rsidRDefault="00CE2AF1" w:rsidP="00CE2AF1">
      <w:pPr>
        <w:spacing w:before="120"/>
        <w:rPr>
          <w:rFonts w:eastAsia="Calibri"/>
          <w:szCs w:val="18"/>
          <w:lang w:val="en-GB" w:eastAsia="ko-KR"/>
        </w:rPr>
      </w:pPr>
      <w:r w:rsidRPr="00045043">
        <w:rPr>
          <w:rFonts w:eastAsia="Calibri"/>
          <w:szCs w:val="18"/>
          <w:lang w:val="en-GB" w:eastAsia="ko-KR"/>
        </w:rPr>
        <w:t>Q1</w:t>
      </w:r>
      <w:r>
        <w:rPr>
          <w:rFonts w:eastAsia="Calibri"/>
          <w:szCs w:val="18"/>
          <w:lang w:val="en-GB" w:eastAsia="ko-KR"/>
        </w:rPr>
        <w:t>3</w:t>
      </w:r>
      <w:r w:rsidRPr="00045043">
        <w:rPr>
          <w:rFonts w:eastAsia="Calibri"/>
          <w:szCs w:val="18"/>
          <w:lang w:val="en-GB" w:eastAsia="ko-KR"/>
        </w:rPr>
        <w:t xml:space="preserve"> - Do you consider that the list of natural </w:t>
      </w:r>
      <w:r>
        <w:rPr>
          <w:rFonts w:eastAsia="Calibri"/>
          <w:szCs w:val="18"/>
          <w:lang w:val="en-GB" w:eastAsia="ko-KR"/>
        </w:rPr>
        <w:t xml:space="preserve">external hazards is exhaustive? </w:t>
      </w:r>
    </w:p>
    <w:tbl>
      <w:tblPr>
        <w:tblStyle w:val="Grilledutableau"/>
        <w:tblW w:w="0" w:type="auto"/>
        <w:tblInd w:w="817" w:type="dxa"/>
        <w:tblLook w:val="04A0" w:firstRow="1" w:lastRow="0" w:firstColumn="1" w:lastColumn="0" w:noHBand="0" w:noVBand="1"/>
      </w:tblPr>
      <w:tblGrid>
        <w:gridCol w:w="3930"/>
        <w:gridCol w:w="3441"/>
      </w:tblGrid>
      <w:tr w:rsidR="00CE2AF1" w:rsidRPr="00784541" w:rsidTr="00EE401C">
        <w:tc>
          <w:tcPr>
            <w:tcW w:w="3930" w:type="dxa"/>
          </w:tcPr>
          <w:p w:rsidR="00CE2AF1" w:rsidRPr="00520ED9" w:rsidRDefault="00CE2AF1" w:rsidP="00EE401C">
            <w:pPr>
              <w:spacing w:before="120"/>
              <w:jc w:val="center"/>
              <w:rPr>
                <w:rFonts w:eastAsia="Calibri"/>
                <w:szCs w:val="18"/>
                <w:lang w:val="en-GB" w:eastAsia="ko-KR"/>
              </w:rPr>
            </w:pPr>
            <w:r w:rsidRPr="00520ED9">
              <w:rPr>
                <w:rFonts w:eastAsia="Calibri"/>
                <w:b/>
                <w:szCs w:val="18"/>
                <w:lang w:val="en-GB" w:eastAsia="ko-KR"/>
              </w:rPr>
              <w:t xml:space="preserve">Yes </w:t>
            </w:r>
            <w:r w:rsidRPr="00520ED9">
              <w:rPr>
                <w:rFonts w:eastAsia="Calibri"/>
                <w:szCs w:val="18"/>
                <w:lang w:val="en-GB" w:eastAsia="ko-KR"/>
              </w:rPr>
              <w:t>/ Total non-blank answers</w:t>
            </w:r>
          </w:p>
        </w:tc>
        <w:tc>
          <w:tcPr>
            <w:tcW w:w="3441" w:type="dxa"/>
          </w:tcPr>
          <w:p w:rsidR="00CE2AF1" w:rsidRPr="00520ED9" w:rsidRDefault="00CE2AF1" w:rsidP="00EE401C">
            <w:pPr>
              <w:spacing w:before="120"/>
              <w:jc w:val="center"/>
              <w:rPr>
                <w:rFonts w:eastAsia="Calibri"/>
                <w:szCs w:val="18"/>
                <w:lang w:val="en-GB" w:eastAsia="ko-KR"/>
              </w:rPr>
            </w:pPr>
            <w:r w:rsidRPr="00520ED9">
              <w:rPr>
                <w:rFonts w:eastAsia="Calibri"/>
                <w:b/>
                <w:szCs w:val="18"/>
                <w:lang w:val="en-GB" w:eastAsia="ko-KR"/>
              </w:rPr>
              <w:t>No</w:t>
            </w:r>
            <w:r w:rsidRPr="00520ED9">
              <w:rPr>
                <w:rFonts w:eastAsia="Calibri"/>
                <w:szCs w:val="18"/>
                <w:lang w:val="en-GB" w:eastAsia="ko-KR"/>
              </w:rPr>
              <w:t xml:space="preserve"> / Total non-blank answers</w:t>
            </w:r>
          </w:p>
        </w:tc>
      </w:tr>
      <w:tr w:rsidR="00CE2AF1" w:rsidRPr="00520ED9" w:rsidTr="00EE401C">
        <w:tc>
          <w:tcPr>
            <w:tcW w:w="3930" w:type="dxa"/>
          </w:tcPr>
          <w:p w:rsidR="00CE2AF1" w:rsidRPr="00520ED9" w:rsidRDefault="00CE2AF1" w:rsidP="00EE401C">
            <w:pPr>
              <w:spacing w:before="120"/>
              <w:jc w:val="center"/>
              <w:rPr>
                <w:rFonts w:eastAsia="Calibri"/>
                <w:szCs w:val="18"/>
                <w:lang w:val="en-GB" w:eastAsia="ko-KR"/>
              </w:rPr>
            </w:pPr>
            <w:r>
              <w:rPr>
                <w:rFonts w:eastAsia="Calibri"/>
                <w:b/>
                <w:szCs w:val="18"/>
                <w:lang w:val="en-GB" w:eastAsia="ko-KR"/>
              </w:rPr>
              <w:t>13</w:t>
            </w:r>
            <w:r>
              <w:rPr>
                <w:rFonts w:eastAsia="Calibri"/>
                <w:szCs w:val="18"/>
                <w:lang w:val="en-GB" w:eastAsia="ko-KR"/>
              </w:rPr>
              <w:t>/ 15</w:t>
            </w:r>
          </w:p>
        </w:tc>
        <w:tc>
          <w:tcPr>
            <w:tcW w:w="3441" w:type="dxa"/>
          </w:tcPr>
          <w:p w:rsidR="00CE2AF1" w:rsidRPr="00520ED9" w:rsidRDefault="00CE2AF1" w:rsidP="00EE401C">
            <w:pPr>
              <w:spacing w:before="120"/>
              <w:jc w:val="center"/>
              <w:rPr>
                <w:rFonts w:eastAsia="Calibri"/>
                <w:szCs w:val="18"/>
                <w:lang w:val="en-GB" w:eastAsia="ko-KR"/>
              </w:rPr>
            </w:pPr>
            <w:r>
              <w:rPr>
                <w:rFonts w:eastAsia="Calibri"/>
                <w:b/>
                <w:szCs w:val="18"/>
                <w:lang w:val="en-GB" w:eastAsia="ko-KR"/>
              </w:rPr>
              <w:t>2</w:t>
            </w:r>
            <w:r w:rsidRPr="00520ED9">
              <w:rPr>
                <w:rFonts w:eastAsia="Calibri"/>
                <w:szCs w:val="18"/>
                <w:lang w:val="en-GB" w:eastAsia="ko-KR"/>
              </w:rPr>
              <w:t xml:space="preserve"> / </w:t>
            </w:r>
            <w:r>
              <w:rPr>
                <w:rFonts w:eastAsia="Calibri"/>
                <w:szCs w:val="18"/>
                <w:lang w:val="en-GB" w:eastAsia="ko-KR"/>
              </w:rPr>
              <w:t>15</w:t>
            </w:r>
          </w:p>
        </w:tc>
      </w:tr>
    </w:tbl>
    <w:p w:rsidR="00CE2AF1" w:rsidRPr="00045043" w:rsidRDefault="00D24937" w:rsidP="00CE2AF1">
      <w:pPr>
        <w:spacing w:before="120"/>
        <w:rPr>
          <w:rFonts w:eastAsia="Calibri"/>
          <w:szCs w:val="18"/>
          <w:lang w:val="en-GB" w:eastAsia="ko-KR"/>
        </w:rPr>
      </w:pPr>
      <w:r w:rsidRPr="00045043">
        <w:rPr>
          <w:rFonts w:eastAsia="Calibri"/>
          <w:szCs w:val="18"/>
          <w:lang w:val="en-GB" w:eastAsia="ko-KR"/>
        </w:rPr>
        <w:t>If not, please specify what</w:t>
      </w:r>
      <w:r>
        <w:rPr>
          <w:rFonts w:eastAsia="Calibri"/>
          <w:szCs w:val="18"/>
          <w:lang w:val="en-GB" w:eastAsia="ko-KR"/>
        </w:rPr>
        <w:t xml:space="preserve"> </w:t>
      </w:r>
      <w:r w:rsidRPr="00045043">
        <w:rPr>
          <w:rFonts w:eastAsia="Calibri"/>
          <w:szCs w:val="18"/>
          <w:lang w:val="en-GB" w:eastAsia="ko-KR"/>
        </w:rPr>
        <w:t>should be added.</w:t>
      </w:r>
    </w:p>
    <w:p w:rsidR="00CE2AF1" w:rsidRPr="003718C2" w:rsidRDefault="00CC19D8" w:rsidP="00CE2AF1">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CE2AF1" w:rsidRPr="00320C98">
        <w:rPr>
          <w:rFonts w:eastAsia="Calibri"/>
          <w:szCs w:val="18"/>
          <w:lang w:val="en-US" w:eastAsia="ko-KR"/>
        </w:rPr>
        <w:t xml:space="preserve">The </w:t>
      </w:r>
      <w:r w:rsidR="00CE2AF1">
        <w:rPr>
          <w:rFonts w:eastAsia="Calibri"/>
          <w:bCs/>
          <w:szCs w:val="18"/>
          <w:lang w:val="en-US" w:eastAsia="ko-KR"/>
        </w:rPr>
        <w:t xml:space="preserve">list is comprehensive. </w:t>
      </w:r>
      <w:r w:rsidR="00CE2AF1" w:rsidRPr="000D08FB">
        <w:rPr>
          <w:rFonts w:eastAsia="Calibri"/>
          <w:bCs/>
          <w:szCs w:val="18"/>
          <w:lang w:val="en-US" w:eastAsia="ko-KR"/>
        </w:rPr>
        <w:t>But some hazards treated separately should be grouped. For instance regarding extreme temperature, air temperature</w:t>
      </w:r>
      <w:r w:rsidR="000974F5">
        <w:rPr>
          <w:rFonts w:eastAsia="Calibri"/>
          <w:bCs/>
          <w:szCs w:val="18"/>
          <w:lang w:val="en-US" w:eastAsia="ko-KR"/>
        </w:rPr>
        <w:t>s</w:t>
      </w:r>
      <w:r w:rsidR="00CE2AF1" w:rsidRPr="000D08FB">
        <w:rPr>
          <w:rFonts w:eastAsia="Calibri"/>
          <w:bCs/>
          <w:szCs w:val="18"/>
          <w:lang w:val="en-US" w:eastAsia="ko-KR"/>
        </w:rPr>
        <w:t>, cooling water temperature, ground temperature are treated separately. But generally, a high/low ground temperature or cooling water temperature could not happen without a low/high air temperature. They all are the consequence of a "meteorological situation" leading to these extreme temperature</w:t>
      </w:r>
      <w:r>
        <w:rPr>
          <w:rFonts w:eastAsia="Calibri"/>
          <w:bCs/>
          <w:szCs w:val="18"/>
          <w:lang w:val="en-US" w:eastAsia="ko-KR"/>
        </w:rPr>
        <w:t>s</w:t>
      </w:r>
      <w:r w:rsidR="00CE2AF1" w:rsidRPr="000D08FB">
        <w:rPr>
          <w:rFonts w:eastAsia="Calibri"/>
          <w:bCs/>
          <w:szCs w:val="18"/>
          <w:lang w:val="en-US" w:eastAsia="ko-KR"/>
        </w:rPr>
        <w:t>.</w:t>
      </w:r>
      <w:r w:rsidR="00CE2AF1" w:rsidRPr="000D08FB">
        <w:rPr>
          <w:rFonts w:eastAsia="Calibri"/>
          <w:bCs/>
          <w:szCs w:val="18"/>
          <w:lang w:val="en-US" w:eastAsia="ko-KR"/>
        </w:rPr>
        <w:cr/>
        <w:t>Another example: wind</w:t>
      </w:r>
      <w:r w:rsidR="00CE2AF1">
        <w:rPr>
          <w:rFonts w:eastAsia="Calibri"/>
          <w:bCs/>
          <w:szCs w:val="18"/>
          <w:lang w:val="en-US" w:eastAsia="ko-KR"/>
        </w:rPr>
        <w:t>-</w:t>
      </w:r>
      <w:r w:rsidR="00CE2AF1" w:rsidRPr="000D08FB">
        <w:rPr>
          <w:rFonts w:eastAsia="Calibri"/>
          <w:bCs/>
          <w:szCs w:val="18"/>
          <w:lang w:val="en-US" w:eastAsia="ko-KR"/>
        </w:rPr>
        <w:t>blown debris should be grouped with Tornadoes and High wind/Storm. Indeed, all the effects of a phenomenon should be grouped in only one hazard in order to facilitate the screening analysis.</w:t>
      </w:r>
      <w:r w:rsidR="00CE2AF1" w:rsidRPr="000D08FB">
        <w:rPr>
          <w:rFonts w:eastAsia="Calibri"/>
          <w:bCs/>
          <w:szCs w:val="18"/>
          <w:lang w:val="en-US" w:eastAsia="ko-KR"/>
        </w:rPr>
        <w:cr/>
        <w:t>On another hand, high and low air temperature are grouped in one hazard while this is 2 different phenomena which effects on the plant are really different, so that they should be treated separately. Besides in the table of the hazards combinations, high and</w:t>
      </w:r>
      <w:r w:rsidR="00CE2AF1">
        <w:rPr>
          <w:rFonts w:eastAsia="Calibri"/>
          <w:bCs/>
          <w:szCs w:val="18"/>
          <w:lang w:val="en-US" w:eastAsia="ko-KR"/>
        </w:rPr>
        <w:t xml:space="preserve"> low temperature</w:t>
      </w:r>
      <w:r>
        <w:rPr>
          <w:rFonts w:eastAsia="Calibri"/>
          <w:bCs/>
          <w:szCs w:val="18"/>
          <w:lang w:val="en-US" w:eastAsia="ko-KR"/>
        </w:rPr>
        <w:t>s</w:t>
      </w:r>
      <w:r w:rsidR="00CE2AF1">
        <w:rPr>
          <w:rFonts w:eastAsia="Calibri"/>
          <w:bCs/>
          <w:szCs w:val="18"/>
          <w:lang w:val="en-US" w:eastAsia="ko-KR"/>
        </w:rPr>
        <w:t xml:space="preserve"> are separated. </w:t>
      </w:r>
      <w:r w:rsidR="00CE2AF1" w:rsidRPr="000D08FB">
        <w:rPr>
          <w:rFonts w:eastAsia="Calibri"/>
          <w:bCs/>
          <w:szCs w:val="18"/>
          <w:lang w:val="en-US" w:eastAsia="ko-KR"/>
        </w:rPr>
        <w:t>Finally, there should be just 2 hazards: extreme high temperature and extreme low temperature. And all the effects on the plant of each one should be groupe</w:t>
      </w:r>
      <w:r w:rsidR="00CE2AF1">
        <w:rPr>
          <w:rFonts w:eastAsia="Calibri"/>
          <w:bCs/>
          <w:szCs w:val="18"/>
          <w:lang w:val="en-US" w:eastAsia="ko-KR"/>
        </w:rPr>
        <w:t>d to be into a single analysis.</w:t>
      </w:r>
      <w:r>
        <w:rPr>
          <w:rFonts w:eastAsia="Calibri"/>
          <w:bCs/>
          <w:szCs w:val="18"/>
          <w:lang w:val="en-US" w:eastAsia="ko-KR"/>
        </w:rPr>
        <w:t>”</w:t>
      </w:r>
      <w:r w:rsidR="00CE2AF1">
        <w:rPr>
          <w:rFonts w:eastAsia="Calibri"/>
          <w:bCs/>
          <w:szCs w:val="18"/>
          <w:lang w:val="en-US" w:eastAsia="ko-KR"/>
        </w:rPr>
        <w:t xml:space="preserve"> </w:t>
      </w:r>
      <w:r w:rsidR="00CE2AF1" w:rsidRPr="00320C98">
        <w:rPr>
          <w:rFonts w:eastAsia="Calibri"/>
          <w:szCs w:val="18"/>
          <w:lang w:val="en-US" w:eastAsia="ko-KR"/>
        </w:rPr>
        <w:t>(EDF).</w:t>
      </w:r>
    </w:p>
    <w:p w:rsidR="00CE2AF1" w:rsidRDefault="00CC19D8" w:rsidP="00CE2AF1">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bCs/>
          <w:szCs w:val="18"/>
          <w:lang w:val="en-US" w:eastAsia="ko-KR"/>
        </w:rPr>
        <w:t>“</w:t>
      </w:r>
      <w:r w:rsidR="00CE2AF1" w:rsidRPr="00682A01">
        <w:rPr>
          <w:rFonts w:eastAsia="Calibri"/>
          <w:bCs/>
          <w:szCs w:val="18"/>
          <w:lang w:val="en-US" w:eastAsia="ko-KR"/>
        </w:rPr>
        <w:t>Low river/lake water level (as sources for water supply of some NPPs)</w:t>
      </w:r>
      <w:r w:rsidR="00CE2AF1">
        <w:rPr>
          <w:rFonts w:eastAsia="Calibri"/>
          <w:bCs/>
          <w:szCs w:val="18"/>
          <w:lang w:val="en-US" w:eastAsia="ko-KR"/>
        </w:rPr>
        <w:t xml:space="preserve"> should be added to the list</w:t>
      </w:r>
      <w:r>
        <w:rPr>
          <w:rFonts w:eastAsia="Calibri"/>
          <w:bCs/>
          <w:szCs w:val="18"/>
          <w:lang w:val="en-US" w:eastAsia="ko-KR"/>
        </w:rPr>
        <w:t>.”</w:t>
      </w:r>
      <w:r w:rsidR="00CE2AF1" w:rsidRPr="00682A01">
        <w:rPr>
          <w:rFonts w:eastAsia="Calibri"/>
          <w:bCs/>
          <w:szCs w:val="18"/>
          <w:lang w:val="en-US" w:eastAsia="ko-KR"/>
        </w:rPr>
        <w:t xml:space="preserve"> </w:t>
      </w:r>
      <w:r w:rsidR="00CE2AF1">
        <w:rPr>
          <w:rFonts w:eastAsia="Calibri"/>
          <w:bCs/>
          <w:szCs w:val="18"/>
          <w:lang w:val="en-US" w:eastAsia="ko-KR"/>
        </w:rPr>
        <w:t>(TUS</w:t>
      </w:r>
      <w:r w:rsidR="00CE2AF1">
        <w:rPr>
          <w:rFonts w:eastAsia="Calibri"/>
          <w:szCs w:val="18"/>
          <w:lang w:val="en-US" w:eastAsia="ko-KR"/>
        </w:rPr>
        <w:t>).</w:t>
      </w:r>
    </w:p>
    <w:p w:rsidR="000974F5" w:rsidRDefault="000974F5" w:rsidP="00CE2AF1">
      <w:pPr>
        <w:spacing w:before="120"/>
        <w:rPr>
          <w:rFonts w:eastAsia="Calibri"/>
          <w:szCs w:val="18"/>
          <w:lang w:val="en-GB" w:eastAsia="ko-KR"/>
        </w:rPr>
      </w:pPr>
    </w:p>
    <w:p w:rsidR="00CE2AF1" w:rsidRDefault="00CE2AF1" w:rsidP="00CE2AF1">
      <w:pPr>
        <w:spacing w:before="120"/>
        <w:rPr>
          <w:rFonts w:eastAsia="Calibri"/>
          <w:szCs w:val="18"/>
          <w:lang w:val="en-GB" w:eastAsia="ko-KR"/>
        </w:rPr>
      </w:pPr>
      <w:r w:rsidRPr="00045043">
        <w:rPr>
          <w:rFonts w:eastAsia="Calibri"/>
          <w:szCs w:val="18"/>
          <w:lang w:val="en-GB" w:eastAsia="ko-KR"/>
        </w:rPr>
        <w:t>Q1</w:t>
      </w:r>
      <w:r>
        <w:rPr>
          <w:rFonts w:eastAsia="Calibri"/>
          <w:szCs w:val="18"/>
          <w:lang w:val="en-GB" w:eastAsia="ko-KR"/>
        </w:rPr>
        <w:t>4</w:t>
      </w:r>
      <w:r w:rsidRPr="00045043">
        <w:rPr>
          <w:rFonts w:eastAsia="Calibri"/>
          <w:szCs w:val="18"/>
          <w:lang w:val="en-GB" w:eastAsia="ko-KR"/>
        </w:rPr>
        <w:t xml:space="preserve"> - Do you consider that the list of man-made e</w:t>
      </w:r>
      <w:r>
        <w:rPr>
          <w:rFonts w:eastAsia="Calibri"/>
          <w:szCs w:val="18"/>
          <w:lang w:val="en-GB" w:eastAsia="ko-KR"/>
        </w:rPr>
        <w:t xml:space="preserve">xternal hazards is exhaustive? </w:t>
      </w:r>
    </w:p>
    <w:tbl>
      <w:tblPr>
        <w:tblStyle w:val="Grilledutableau"/>
        <w:tblW w:w="0" w:type="auto"/>
        <w:tblInd w:w="817" w:type="dxa"/>
        <w:tblLook w:val="04A0" w:firstRow="1" w:lastRow="0" w:firstColumn="1" w:lastColumn="0" w:noHBand="0" w:noVBand="1"/>
      </w:tblPr>
      <w:tblGrid>
        <w:gridCol w:w="3930"/>
        <w:gridCol w:w="3441"/>
      </w:tblGrid>
      <w:tr w:rsidR="00CE2AF1" w:rsidRPr="00784541" w:rsidTr="00EE401C">
        <w:tc>
          <w:tcPr>
            <w:tcW w:w="3930" w:type="dxa"/>
          </w:tcPr>
          <w:p w:rsidR="00CE2AF1" w:rsidRPr="00520ED9" w:rsidRDefault="00CE2AF1" w:rsidP="00EE401C">
            <w:pPr>
              <w:spacing w:before="120"/>
              <w:jc w:val="center"/>
              <w:rPr>
                <w:rFonts w:eastAsia="Calibri"/>
                <w:szCs w:val="18"/>
                <w:lang w:val="en-GB" w:eastAsia="ko-KR"/>
              </w:rPr>
            </w:pPr>
            <w:r w:rsidRPr="00520ED9">
              <w:rPr>
                <w:rFonts w:eastAsia="Calibri"/>
                <w:b/>
                <w:szCs w:val="18"/>
                <w:lang w:val="en-GB" w:eastAsia="ko-KR"/>
              </w:rPr>
              <w:t xml:space="preserve">Yes </w:t>
            </w:r>
            <w:r w:rsidRPr="00520ED9">
              <w:rPr>
                <w:rFonts w:eastAsia="Calibri"/>
                <w:szCs w:val="18"/>
                <w:lang w:val="en-GB" w:eastAsia="ko-KR"/>
              </w:rPr>
              <w:t>/ Total non-blank answers</w:t>
            </w:r>
          </w:p>
        </w:tc>
        <w:tc>
          <w:tcPr>
            <w:tcW w:w="3441" w:type="dxa"/>
          </w:tcPr>
          <w:p w:rsidR="00CE2AF1" w:rsidRPr="00520ED9" w:rsidRDefault="00CE2AF1" w:rsidP="00EE401C">
            <w:pPr>
              <w:spacing w:before="120"/>
              <w:jc w:val="center"/>
              <w:rPr>
                <w:rFonts w:eastAsia="Calibri"/>
                <w:szCs w:val="18"/>
                <w:lang w:val="en-GB" w:eastAsia="ko-KR"/>
              </w:rPr>
            </w:pPr>
            <w:r w:rsidRPr="00520ED9">
              <w:rPr>
                <w:rFonts w:eastAsia="Calibri"/>
                <w:b/>
                <w:szCs w:val="18"/>
                <w:lang w:val="en-GB" w:eastAsia="ko-KR"/>
              </w:rPr>
              <w:t>No</w:t>
            </w:r>
            <w:r w:rsidRPr="00520ED9">
              <w:rPr>
                <w:rFonts w:eastAsia="Calibri"/>
                <w:szCs w:val="18"/>
                <w:lang w:val="en-GB" w:eastAsia="ko-KR"/>
              </w:rPr>
              <w:t xml:space="preserve"> / Total non-blank answers</w:t>
            </w:r>
          </w:p>
        </w:tc>
      </w:tr>
      <w:tr w:rsidR="00CE2AF1" w:rsidRPr="00520ED9" w:rsidTr="00EE401C">
        <w:tc>
          <w:tcPr>
            <w:tcW w:w="3930" w:type="dxa"/>
          </w:tcPr>
          <w:p w:rsidR="00CE2AF1" w:rsidRPr="00520ED9" w:rsidRDefault="00CE2AF1" w:rsidP="00EE401C">
            <w:pPr>
              <w:spacing w:before="120"/>
              <w:jc w:val="center"/>
              <w:rPr>
                <w:rFonts w:eastAsia="Calibri"/>
                <w:szCs w:val="18"/>
                <w:lang w:val="en-GB" w:eastAsia="ko-KR"/>
              </w:rPr>
            </w:pPr>
            <w:r>
              <w:rPr>
                <w:rFonts w:eastAsia="Calibri"/>
                <w:b/>
                <w:szCs w:val="18"/>
                <w:lang w:val="en-GB" w:eastAsia="ko-KR"/>
              </w:rPr>
              <w:t>13</w:t>
            </w:r>
            <w:r>
              <w:rPr>
                <w:rFonts w:eastAsia="Calibri"/>
                <w:szCs w:val="18"/>
                <w:lang w:val="en-GB" w:eastAsia="ko-KR"/>
              </w:rPr>
              <w:t>/ 15</w:t>
            </w:r>
          </w:p>
        </w:tc>
        <w:tc>
          <w:tcPr>
            <w:tcW w:w="3441" w:type="dxa"/>
          </w:tcPr>
          <w:p w:rsidR="00CE2AF1" w:rsidRPr="00520ED9" w:rsidRDefault="00CE2AF1" w:rsidP="00EE401C">
            <w:pPr>
              <w:spacing w:before="120"/>
              <w:jc w:val="center"/>
              <w:rPr>
                <w:rFonts w:eastAsia="Calibri"/>
                <w:szCs w:val="18"/>
                <w:lang w:val="en-GB" w:eastAsia="ko-KR"/>
              </w:rPr>
            </w:pPr>
            <w:r>
              <w:rPr>
                <w:rFonts w:eastAsia="Calibri"/>
                <w:b/>
                <w:szCs w:val="18"/>
                <w:lang w:val="en-GB" w:eastAsia="ko-KR"/>
              </w:rPr>
              <w:t>2</w:t>
            </w:r>
            <w:r w:rsidRPr="00520ED9">
              <w:rPr>
                <w:rFonts w:eastAsia="Calibri"/>
                <w:szCs w:val="18"/>
                <w:lang w:val="en-GB" w:eastAsia="ko-KR"/>
              </w:rPr>
              <w:t xml:space="preserve"> / </w:t>
            </w:r>
            <w:r>
              <w:rPr>
                <w:rFonts w:eastAsia="Calibri"/>
                <w:szCs w:val="18"/>
                <w:lang w:val="en-GB" w:eastAsia="ko-KR"/>
              </w:rPr>
              <w:t>15</w:t>
            </w:r>
          </w:p>
        </w:tc>
      </w:tr>
    </w:tbl>
    <w:p w:rsidR="00CE2AF1" w:rsidRPr="003B19E6" w:rsidRDefault="00D24937" w:rsidP="00CE2AF1">
      <w:pPr>
        <w:spacing w:before="120"/>
        <w:rPr>
          <w:rFonts w:eastAsia="Calibri"/>
          <w:szCs w:val="18"/>
          <w:lang w:val="en-GB" w:eastAsia="ko-KR"/>
        </w:rPr>
      </w:pPr>
      <w:r w:rsidRPr="00045043">
        <w:rPr>
          <w:rFonts w:eastAsia="Calibri"/>
          <w:szCs w:val="18"/>
          <w:lang w:val="en-GB" w:eastAsia="ko-KR"/>
        </w:rPr>
        <w:t>If not, please specify what</w:t>
      </w:r>
      <w:r>
        <w:rPr>
          <w:rFonts w:eastAsia="Calibri"/>
          <w:szCs w:val="18"/>
          <w:lang w:val="en-GB" w:eastAsia="ko-KR"/>
        </w:rPr>
        <w:t xml:space="preserve"> </w:t>
      </w:r>
      <w:r w:rsidRPr="00045043">
        <w:rPr>
          <w:rFonts w:eastAsia="Calibri"/>
          <w:szCs w:val="18"/>
          <w:lang w:val="en-GB" w:eastAsia="ko-KR"/>
        </w:rPr>
        <w:t>should be added.</w:t>
      </w:r>
    </w:p>
    <w:p w:rsidR="00CE2AF1" w:rsidRPr="003718C2" w:rsidRDefault="000968C2" w:rsidP="00CE2AF1">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bCs/>
          <w:szCs w:val="18"/>
          <w:lang w:val="en-GB" w:eastAsia="ko-KR"/>
        </w:rPr>
        <w:t>“</w:t>
      </w:r>
      <w:r w:rsidR="00CE2AF1" w:rsidRPr="009D3DA1">
        <w:rPr>
          <w:rFonts w:eastAsia="Calibri"/>
          <w:bCs/>
          <w:szCs w:val="18"/>
          <w:lang w:val="en-US" w:eastAsia="ko-KR"/>
        </w:rPr>
        <w:t>The list is comprehensive. Some hazards treated separately should be grouped. For instance Industry and military accidents</w:t>
      </w:r>
      <w:r>
        <w:rPr>
          <w:rFonts w:eastAsia="Calibri"/>
          <w:bCs/>
          <w:szCs w:val="18"/>
          <w:lang w:val="en-US" w:eastAsia="ko-KR"/>
        </w:rPr>
        <w:t>.”</w:t>
      </w:r>
      <w:r w:rsidR="00CE2AF1" w:rsidRPr="009D3DA1">
        <w:rPr>
          <w:rFonts w:eastAsia="Calibri"/>
          <w:bCs/>
          <w:szCs w:val="18"/>
          <w:lang w:val="en-US" w:eastAsia="ko-KR"/>
        </w:rPr>
        <w:t xml:space="preserve"> </w:t>
      </w:r>
      <w:r w:rsidR="00CE2AF1" w:rsidRPr="00320C98">
        <w:rPr>
          <w:rFonts w:eastAsia="Calibri"/>
          <w:szCs w:val="18"/>
          <w:lang w:val="en-US" w:eastAsia="ko-KR"/>
        </w:rPr>
        <w:t>(EDF)</w:t>
      </w:r>
    </w:p>
    <w:p w:rsidR="00CE2AF1" w:rsidRPr="009D3DA1" w:rsidRDefault="000968C2" w:rsidP="00CE2AF1">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Pr>
          <w:rFonts w:eastAsia="Calibri"/>
          <w:bCs/>
          <w:szCs w:val="18"/>
          <w:lang w:val="en-US" w:eastAsia="ko-KR"/>
        </w:rPr>
        <w:t xml:space="preserve">“The following hazards should be added: </w:t>
      </w:r>
      <w:r w:rsidR="00CE2AF1" w:rsidRPr="009D3DA1">
        <w:rPr>
          <w:rFonts w:eastAsia="Calibri"/>
          <w:bCs/>
          <w:szCs w:val="18"/>
          <w:lang w:val="en-US" w:eastAsia="ko-KR"/>
        </w:rPr>
        <w:t>Fire to M11 (transportation accident explosion, fire), M12</w:t>
      </w:r>
      <w:r>
        <w:rPr>
          <w:rFonts w:eastAsia="Calibri"/>
          <w:bCs/>
          <w:szCs w:val="18"/>
          <w:lang w:val="en-US" w:eastAsia="ko-KR"/>
        </w:rPr>
        <w:t xml:space="preserve"> </w:t>
      </w:r>
      <w:r w:rsidR="00CE2AF1" w:rsidRPr="009D3DA1">
        <w:rPr>
          <w:rFonts w:eastAsia="Calibri"/>
          <w:bCs/>
          <w:szCs w:val="18"/>
          <w:lang w:val="en-US" w:eastAsia="ko-KR"/>
        </w:rPr>
        <w:t>(transportation accident chemical release, fire)</w:t>
      </w:r>
      <w:r>
        <w:rPr>
          <w:rFonts w:eastAsia="Calibri"/>
          <w:bCs/>
          <w:szCs w:val="18"/>
          <w:lang w:val="en-US" w:eastAsia="ko-KR"/>
        </w:rPr>
        <w:t>;</w:t>
      </w:r>
      <w:r w:rsidR="00CE2AF1" w:rsidRPr="009D3DA1">
        <w:rPr>
          <w:rFonts w:eastAsia="Calibri"/>
          <w:bCs/>
          <w:szCs w:val="18"/>
          <w:lang w:val="en-US" w:eastAsia="ko-KR"/>
        </w:rPr>
        <w:t xml:space="preserve"> Agricultural Aircraft crash to M16 (military, civil and agricultural</w:t>
      </w:r>
      <w:r w:rsidR="00CE2AF1">
        <w:rPr>
          <w:rFonts w:eastAsia="Calibri"/>
          <w:bCs/>
          <w:szCs w:val="18"/>
          <w:lang w:val="en-US" w:eastAsia="ko-KR"/>
        </w:rPr>
        <w:t>)</w:t>
      </w:r>
      <w:r>
        <w:rPr>
          <w:rFonts w:eastAsia="Calibri"/>
          <w:bCs/>
          <w:szCs w:val="18"/>
          <w:lang w:val="en-US" w:eastAsia="ko-KR"/>
        </w:rPr>
        <w:t xml:space="preserve">; </w:t>
      </w:r>
      <w:r w:rsidR="00CE2AF1" w:rsidRPr="009D3DA1">
        <w:rPr>
          <w:rFonts w:eastAsia="Calibri"/>
          <w:bCs/>
          <w:szCs w:val="18"/>
          <w:lang w:val="en-US" w:eastAsia="ko-KR"/>
        </w:rPr>
        <w:t>Soil particles (with salt content) and seawater spray carried by the wind to M20 (Industrial or with soil particles or seawater spray contamination....) - these pollutants are also assessed for external high voltage insulation in outdoor switchgear and power lines</w:t>
      </w:r>
      <w:r>
        <w:rPr>
          <w:rFonts w:eastAsia="Calibri"/>
          <w:bCs/>
          <w:szCs w:val="18"/>
          <w:lang w:val="en-US" w:eastAsia="ko-KR"/>
        </w:rPr>
        <w:t>,</w:t>
      </w:r>
      <w:r w:rsidR="00CE2AF1" w:rsidRPr="009D3DA1">
        <w:rPr>
          <w:rFonts w:eastAsia="Calibri"/>
          <w:bCs/>
          <w:szCs w:val="18"/>
          <w:lang w:val="en-US" w:eastAsia="ko-KR"/>
        </w:rPr>
        <w:t xml:space="preserve"> depend</w:t>
      </w:r>
      <w:r>
        <w:rPr>
          <w:rFonts w:eastAsia="Calibri"/>
          <w:bCs/>
          <w:szCs w:val="18"/>
          <w:lang w:val="en-US" w:eastAsia="ko-KR"/>
        </w:rPr>
        <w:t>ing on</w:t>
      </w:r>
      <w:r w:rsidR="00CE2AF1" w:rsidRPr="009D3DA1">
        <w:rPr>
          <w:rFonts w:eastAsia="Calibri"/>
          <w:bCs/>
          <w:szCs w:val="18"/>
          <w:lang w:val="en-US" w:eastAsia="ko-KR"/>
        </w:rPr>
        <w:t xml:space="preserve"> location of some plants (Japan, UK)</w:t>
      </w:r>
      <w:r>
        <w:rPr>
          <w:rFonts w:eastAsia="Calibri"/>
          <w:bCs/>
          <w:szCs w:val="18"/>
          <w:lang w:val="en-US" w:eastAsia="ko-KR"/>
        </w:rPr>
        <w:t>.”</w:t>
      </w:r>
      <w:r w:rsidR="00CE2AF1">
        <w:rPr>
          <w:rFonts w:eastAsia="Calibri"/>
          <w:bCs/>
          <w:szCs w:val="18"/>
          <w:lang w:val="en-US" w:eastAsia="ko-KR"/>
        </w:rPr>
        <w:t xml:space="preserve"> (TUS</w:t>
      </w:r>
      <w:r w:rsidR="00CE2AF1">
        <w:rPr>
          <w:rFonts w:eastAsia="Calibri"/>
          <w:szCs w:val="18"/>
          <w:lang w:val="en-US" w:eastAsia="ko-KR"/>
        </w:rPr>
        <w:t>)</w:t>
      </w:r>
    </w:p>
    <w:p w:rsidR="000974F5" w:rsidRDefault="000974F5" w:rsidP="00CE2AF1">
      <w:pPr>
        <w:spacing w:before="120"/>
        <w:rPr>
          <w:rFonts w:eastAsia="Calibri"/>
          <w:szCs w:val="18"/>
          <w:lang w:val="en-GB" w:eastAsia="ko-KR"/>
        </w:rPr>
      </w:pPr>
    </w:p>
    <w:p w:rsidR="00CE2AF1" w:rsidRDefault="00CE2AF1" w:rsidP="00CE2AF1">
      <w:pPr>
        <w:spacing w:before="120"/>
        <w:rPr>
          <w:rFonts w:eastAsia="Calibri"/>
          <w:szCs w:val="18"/>
          <w:lang w:val="en-GB" w:eastAsia="ko-KR"/>
        </w:rPr>
      </w:pPr>
      <w:r w:rsidRPr="00045043">
        <w:rPr>
          <w:rFonts w:eastAsia="Calibri"/>
          <w:szCs w:val="18"/>
          <w:lang w:val="en-GB" w:eastAsia="ko-KR"/>
        </w:rPr>
        <w:t>Q1</w:t>
      </w:r>
      <w:r>
        <w:rPr>
          <w:rFonts w:eastAsia="Calibri"/>
          <w:szCs w:val="18"/>
          <w:lang w:val="en-GB" w:eastAsia="ko-KR"/>
        </w:rPr>
        <w:t>5</w:t>
      </w:r>
      <w:r w:rsidRPr="00045043">
        <w:rPr>
          <w:rFonts w:eastAsia="Calibri"/>
          <w:szCs w:val="18"/>
          <w:lang w:val="en-GB" w:eastAsia="ko-KR"/>
        </w:rPr>
        <w:t xml:space="preserve"> - Do you consider that all the hazard combinations have been corre</w:t>
      </w:r>
      <w:r>
        <w:rPr>
          <w:rFonts w:eastAsia="Calibri"/>
          <w:szCs w:val="18"/>
          <w:lang w:val="en-GB" w:eastAsia="ko-KR"/>
        </w:rPr>
        <w:t xml:space="preserve">ctly identified in the report? </w:t>
      </w:r>
    </w:p>
    <w:tbl>
      <w:tblPr>
        <w:tblStyle w:val="Grilledutableau"/>
        <w:tblW w:w="0" w:type="auto"/>
        <w:tblInd w:w="817" w:type="dxa"/>
        <w:tblLook w:val="04A0" w:firstRow="1" w:lastRow="0" w:firstColumn="1" w:lastColumn="0" w:noHBand="0" w:noVBand="1"/>
      </w:tblPr>
      <w:tblGrid>
        <w:gridCol w:w="3930"/>
        <w:gridCol w:w="3441"/>
      </w:tblGrid>
      <w:tr w:rsidR="00CE2AF1" w:rsidRPr="00784541" w:rsidTr="00EE401C">
        <w:tc>
          <w:tcPr>
            <w:tcW w:w="3930" w:type="dxa"/>
          </w:tcPr>
          <w:p w:rsidR="00CE2AF1" w:rsidRPr="00520ED9" w:rsidRDefault="00CE2AF1" w:rsidP="00EE401C">
            <w:pPr>
              <w:spacing w:before="120"/>
              <w:jc w:val="center"/>
              <w:rPr>
                <w:rFonts w:eastAsia="Calibri"/>
                <w:szCs w:val="18"/>
                <w:lang w:val="en-GB" w:eastAsia="ko-KR"/>
              </w:rPr>
            </w:pPr>
            <w:r w:rsidRPr="00520ED9">
              <w:rPr>
                <w:rFonts w:eastAsia="Calibri"/>
                <w:b/>
                <w:szCs w:val="18"/>
                <w:lang w:val="en-GB" w:eastAsia="ko-KR"/>
              </w:rPr>
              <w:t xml:space="preserve">Yes </w:t>
            </w:r>
            <w:r w:rsidRPr="00520ED9">
              <w:rPr>
                <w:rFonts w:eastAsia="Calibri"/>
                <w:szCs w:val="18"/>
                <w:lang w:val="en-GB" w:eastAsia="ko-KR"/>
              </w:rPr>
              <w:t>/ Total non-blank answers</w:t>
            </w:r>
          </w:p>
        </w:tc>
        <w:tc>
          <w:tcPr>
            <w:tcW w:w="3441" w:type="dxa"/>
          </w:tcPr>
          <w:p w:rsidR="00CE2AF1" w:rsidRPr="00520ED9" w:rsidRDefault="00CE2AF1" w:rsidP="00EE401C">
            <w:pPr>
              <w:spacing w:before="120"/>
              <w:jc w:val="center"/>
              <w:rPr>
                <w:rFonts w:eastAsia="Calibri"/>
                <w:szCs w:val="18"/>
                <w:lang w:val="en-GB" w:eastAsia="ko-KR"/>
              </w:rPr>
            </w:pPr>
            <w:r w:rsidRPr="00520ED9">
              <w:rPr>
                <w:rFonts w:eastAsia="Calibri"/>
                <w:b/>
                <w:szCs w:val="18"/>
                <w:lang w:val="en-GB" w:eastAsia="ko-KR"/>
              </w:rPr>
              <w:t>No</w:t>
            </w:r>
            <w:r w:rsidRPr="00520ED9">
              <w:rPr>
                <w:rFonts w:eastAsia="Calibri"/>
                <w:szCs w:val="18"/>
                <w:lang w:val="en-GB" w:eastAsia="ko-KR"/>
              </w:rPr>
              <w:t xml:space="preserve"> / Total non-blank answers</w:t>
            </w:r>
          </w:p>
        </w:tc>
      </w:tr>
      <w:tr w:rsidR="00CE2AF1" w:rsidRPr="00520ED9" w:rsidTr="00EE401C">
        <w:tc>
          <w:tcPr>
            <w:tcW w:w="3930" w:type="dxa"/>
          </w:tcPr>
          <w:p w:rsidR="00CE2AF1" w:rsidRPr="00520ED9" w:rsidRDefault="00CE2AF1" w:rsidP="00EE401C">
            <w:pPr>
              <w:spacing w:before="120"/>
              <w:jc w:val="center"/>
              <w:rPr>
                <w:rFonts w:eastAsia="Calibri"/>
                <w:szCs w:val="18"/>
                <w:lang w:val="en-GB" w:eastAsia="ko-KR"/>
              </w:rPr>
            </w:pPr>
            <w:r>
              <w:rPr>
                <w:rFonts w:eastAsia="Calibri"/>
                <w:b/>
                <w:szCs w:val="18"/>
                <w:lang w:val="en-GB" w:eastAsia="ko-KR"/>
              </w:rPr>
              <w:t>11</w:t>
            </w:r>
            <w:r>
              <w:rPr>
                <w:rFonts w:eastAsia="Calibri"/>
                <w:szCs w:val="18"/>
                <w:lang w:val="en-GB" w:eastAsia="ko-KR"/>
              </w:rPr>
              <w:t>/ 12</w:t>
            </w:r>
          </w:p>
        </w:tc>
        <w:tc>
          <w:tcPr>
            <w:tcW w:w="3441" w:type="dxa"/>
          </w:tcPr>
          <w:p w:rsidR="00CE2AF1" w:rsidRPr="00520ED9" w:rsidRDefault="00CE2AF1" w:rsidP="00EE401C">
            <w:pPr>
              <w:spacing w:before="120"/>
              <w:jc w:val="center"/>
              <w:rPr>
                <w:rFonts w:eastAsia="Calibri"/>
                <w:szCs w:val="18"/>
                <w:lang w:val="en-GB" w:eastAsia="ko-KR"/>
              </w:rPr>
            </w:pPr>
            <w:r>
              <w:rPr>
                <w:rFonts w:eastAsia="Calibri"/>
                <w:b/>
                <w:szCs w:val="18"/>
                <w:lang w:val="en-GB" w:eastAsia="ko-KR"/>
              </w:rPr>
              <w:t>1</w:t>
            </w:r>
            <w:r w:rsidRPr="00520ED9">
              <w:rPr>
                <w:rFonts w:eastAsia="Calibri"/>
                <w:szCs w:val="18"/>
                <w:lang w:val="en-GB" w:eastAsia="ko-KR"/>
              </w:rPr>
              <w:t xml:space="preserve"> / </w:t>
            </w:r>
            <w:r>
              <w:rPr>
                <w:rFonts w:eastAsia="Calibri"/>
                <w:szCs w:val="18"/>
                <w:lang w:val="en-GB" w:eastAsia="ko-KR"/>
              </w:rPr>
              <w:t>12</w:t>
            </w:r>
          </w:p>
        </w:tc>
      </w:tr>
    </w:tbl>
    <w:p w:rsidR="00CE2AF1" w:rsidRPr="003B19E6" w:rsidRDefault="006B7CF4" w:rsidP="00CE2AF1">
      <w:pPr>
        <w:spacing w:before="120"/>
        <w:rPr>
          <w:rFonts w:eastAsia="Calibri"/>
          <w:szCs w:val="18"/>
          <w:lang w:val="en-GB" w:eastAsia="ko-KR"/>
        </w:rPr>
      </w:pPr>
      <w:r w:rsidRPr="00045043">
        <w:rPr>
          <w:rFonts w:eastAsia="Calibri"/>
          <w:szCs w:val="18"/>
          <w:lang w:val="en-GB" w:eastAsia="ko-KR"/>
        </w:rPr>
        <w:t>If not, please give details on this issue.</w:t>
      </w:r>
    </w:p>
    <w:p w:rsidR="00CE2AF1" w:rsidRPr="00E50E70" w:rsidRDefault="006B7CF4" w:rsidP="00CE2AF1">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Pr>
          <w:rFonts w:eastAsia="Calibri"/>
          <w:bCs/>
          <w:szCs w:val="18"/>
          <w:lang w:val="en-US" w:eastAsia="ko-KR"/>
        </w:rPr>
        <w:t>“</w:t>
      </w:r>
      <w:r w:rsidR="00CE2AF1" w:rsidRPr="00F16312">
        <w:rPr>
          <w:rFonts w:eastAsia="Calibri"/>
          <w:bCs/>
          <w:szCs w:val="18"/>
          <w:lang w:val="en-US" w:eastAsia="ko-KR"/>
        </w:rPr>
        <w:t>1) The combinations of independent phenome</w:t>
      </w:r>
      <w:r w:rsidR="00CE2AF1">
        <w:rPr>
          <w:rFonts w:eastAsia="Calibri"/>
          <w:bCs/>
          <w:szCs w:val="18"/>
          <w:lang w:val="en-US" w:eastAsia="ko-KR"/>
        </w:rPr>
        <w:t>na</w:t>
      </w:r>
      <w:r w:rsidR="00CE2AF1" w:rsidRPr="00F16312">
        <w:rPr>
          <w:rFonts w:eastAsia="Calibri"/>
          <w:bCs/>
          <w:szCs w:val="18"/>
          <w:lang w:val="en-US" w:eastAsia="ko-KR"/>
        </w:rPr>
        <w:t xml:space="preserve"> are not specified in the report.</w:t>
      </w:r>
      <w:r w:rsidR="00CE2AF1" w:rsidRPr="00F16312">
        <w:rPr>
          <w:rFonts w:eastAsia="Calibri"/>
          <w:bCs/>
          <w:szCs w:val="18"/>
          <w:lang w:val="en-US" w:eastAsia="ko-KR"/>
        </w:rPr>
        <w:cr/>
        <w:t>2) The combination paragraph is only focused on the positive correlation between hazards (e.g hazards that enhance the probability to observe simultaneously other hazards). Nevertheless, some hazards are impossible to occur simultaneously (typically High air temperature, Icing). These negative correlations should be identified in the correlation chart.</w:t>
      </w:r>
      <w:r w:rsidR="00CE2AF1" w:rsidRPr="00F16312">
        <w:rPr>
          <w:rFonts w:eastAsia="Calibri"/>
          <w:bCs/>
          <w:szCs w:val="18"/>
          <w:lang w:val="en-US" w:eastAsia="ko-KR"/>
        </w:rPr>
        <w:cr/>
        <w:t>3) As it is presented, this correlation chart should be symmetric with the line of symmetry as the diagonal line. The relationship between the causes and effects of the hazards should be reflected in both halves of the chart (top and bottom). Otherwise it is not clear why some cells have been completed in the upper half but others have not. In addition, some of the cells completed in the upper half are not filled with the same coding as the equivalent cell in the lower half. To focus on the example of Vibratory ground motion (N1), the upper part of the chart informs that this hazard is a prerequisite for N3, N4, and N5. The lower part of the chart informs that this hazard may cause N3, N4, N5. As it is stated in chapter 3.1, the relation "A is a prerequisite for B" includes "A may cause B". In these conditions, only the first relation is necessary to be presented. Moreover, this correlation chart leads to count twice some hazards dependences in the figures 1 to 4.</w:t>
      </w:r>
      <w:r w:rsidR="00CE2AF1" w:rsidRPr="00F16312">
        <w:rPr>
          <w:rFonts w:eastAsia="Calibri"/>
          <w:bCs/>
          <w:szCs w:val="18"/>
          <w:lang w:val="en-US" w:eastAsia="ko-KR"/>
        </w:rPr>
        <w:cr/>
        <w:t>4) The correlation chart alone is not comprehensive. Extended explanations are required as done in §2.2 for phenomena.</w:t>
      </w:r>
      <w:r>
        <w:rPr>
          <w:rFonts w:eastAsia="Calibri"/>
          <w:bCs/>
          <w:szCs w:val="18"/>
          <w:lang w:val="en-US" w:eastAsia="ko-KR"/>
        </w:rPr>
        <w:t>”</w:t>
      </w:r>
      <w:r w:rsidR="00CE2AF1" w:rsidRPr="00320C98">
        <w:rPr>
          <w:rFonts w:eastAsia="Calibri"/>
          <w:szCs w:val="18"/>
          <w:lang w:val="en-US" w:eastAsia="ko-KR"/>
        </w:rPr>
        <w:t xml:space="preserve"> (EDF)</w:t>
      </w:r>
    </w:p>
    <w:p w:rsidR="00CE2AF1" w:rsidRDefault="006B7CF4" w:rsidP="00CE2AF1">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bCs/>
          <w:szCs w:val="18"/>
          <w:lang w:val="en-US" w:eastAsia="ko-KR"/>
        </w:rPr>
        <w:t>“</w:t>
      </w:r>
      <w:r w:rsidR="00CE2AF1">
        <w:rPr>
          <w:rFonts w:eastAsia="Calibri"/>
          <w:bCs/>
          <w:szCs w:val="18"/>
          <w:lang w:val="en-US" w:eastAsia="ko-KR"/>
        </w:rPr>
        <w:t>Y</w:t>
      </w:r>
      <w:r w:rsidR="00CE2AF1" w:rsidRPr="00E50E70">
        <w:rPr>
          <w:rFonts w:eastAsia="Calibri"/>
          <w:bCs/>
          <w:szCs w:val="18"/>
          <w:lang w:val="en-US" w:eastAsia="ko-KR"/>
        </w:rPr>
        <w:t>es, but without consideration of the combinations between the external hazards and internal hazards, occurred independently or as a</w:t>
      </w:r>
      <w:r w:rsidR="00CE2AF1">
        <w:rPr>
          <w:rFonts w:eastAsia="Calibri"/>
          <w:bCs/>
          <w:szCs w:val="18"/>
          <w:lang w:val="en-US" w:eastAsia="ko-KR"/>
        </w:rPr>
        <w:t xml:space="preserve"> result of the external hazards</w:t>
      </w:r>
      <w:r>
        <w:rPr>
          <w:rFonts w:eastAsia="Calibri"/>
          <w:bCs/>
          <w:szCs w:val="18"/>
          <w:lang w:val="en-US" w:eastAsia="ko-KR"/>
        </w:rPr>
        <w:t>.”</w:t>
      </w:r>
      <w:r w:rsidR="00CE2AF1">
        <w:rPr>
          <w:rFonts w:eastAsia="Calibri"/>
          <w:bCs/>
          <w:szCs w:val="18"/>
          <w:lang w:val="en-US" w:eastAsia="ko-KR"/>
        </w:rPr>
        <w:t xml:space="preserve"> (TUS</w:t>
      </w:r>
      <w:r w:rsidR="00CE2AF1">
        <w:rPr>
          <w:rFonts w:eastAsia="Calibri"/>
          <w:szCs w:val="18"/>
          <w:lang w:val="en-US" w:eastAsia="ko-KR"/>
        </w:rPr>
        <w:t>)</w:t>
      </w:r>
    </w:p>
    <w:p w:rsidR="00CE2AF1" w:rsidRPr="0097749F" w:rsidRDefault="006B7CF4" w:rsidP="00CE2AF1">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Pr>
          <w:rFonts w:eastAsia="Calibri"/>
          <w:bCs/>
          <w:szCs w:val="18"/>
          <w:lang w:val="en-US" w:eastAsia="ko-KR"/>
        </w:rPr>
        <w:t>“</w:t>
      </w:r>
      <w:r w:rsidR="00CE2AF1" w:rsidRPr="0097749F">
        <w:rPr>
          <w:rFonts w:eastAsia="Calibri"/>
          <w:bCs/>
          <w:szCs w:val="18"/>
          <w:lang w:val="en-US" w:eastAsia="ko-KR"/>
        </w:rPr>
        <w:t>No missing combinations have been identified by Bel V (but we did not ma</w:t>
      </w:r>
      <w:r w:rsidR="00CE2AF1">
        <w:rPr>
          <w:rFonts w:eastAsia="Calibri"/>
          <w:bCs/>
          <w:szCs w:val="18"/>
          <w:lang w:val="en-US" w:eastAsia="ko-KR"/>
        </w:rPr>
        <w:t xml:space="preserve">ke an exhaustive verification). </w:t>
      </w:r>
      <w:r w:rsidR="00CE2AF1" w:rsidRPr="0097749F">
        <w:rPr>
          <w:rFonts w:eastAsia="Calibri"/>
          <w:bCs/>
          <w:szCs w:val="18"/>
          <w:lang w:val="en-US" w:eastAsia="ko-KR"/>
        </w:rPr>
        <w:t>It is noticed that the guidance on hazard combinations is quite limited in this report, and mostly restricted to some examples. On the other hand, in the topical reports (e.g. external flooding, extreme weather)</w:t>
      </w:r>
      <w:r>
        <w:rPr>
          <w:rFonts w:eastAsia="Calibri"/>
          <w:bCs/>
          <w:szCs w:val="18"/>
          <w:lang w:val="en-US" w:eastAsia="ko-KR"/>
        </w:rPr>
        <w:t>,</w:t>
      </w:r>
      <w:r w:rsidR="00CE2AF1" w:rsidRPr="0097749F">
        <w:rPr>
          <w:rFonts w:eastAsia="Calibri"/>
          <w:bCs/>
          <w:szCs w:val="18"/>
          <w:lang w:val="en-US" w:eastAsia="ko-KR"/>
        </w:rPr>
        <w:t xml:space="preserve"> the guidance is further developed and, in addition, some methods for the assessment of hazard combinations are given (FSA method, EAA method). It could be useful to refer to the topical reports for further guidance on this topic.</w:t>
      </w:r>
      <w:r>
        <w:rPr>
          <w:rFonts w:eastAsia="Calibri"/>
          <w:bCs/>
          <w:szCs w:val="18"/>
          <w:lang w:val="en-US" w:eastAsia="ko-KR"/>
        </w:rPr>
        <w:t xml:space="preserve">” </w:t>
      </w:r>
      <w:r w:rsidR="00CE2AF1">
        <w:rPr>
          <w:rFonts w:eastAsia="Calibri"/>
          <w:bCs/>
          <w:szCs w:val="18"/>
          <w:lang w:val="en-US" w:eastAsia="ko-KR"/>
        </w:rPr>
        <w:t>(Bel V)</w:t>
      </w:r>
    </w:p>
    <w:p w:rsidR="003E3E12" w:rsidRDefault="003E3E12" w:rsidP="00CE2AF1">
      <w:pPr>
        <w:spacing w:before="120"/>
        <w:rPr>
          <w:rFonts w:eastAsia="Calibri"/>
          <w:szCs w:val="18"/>
          <w:lang w:val="en-GB" w:eastAsia="ko-KR"/>
        </w:rPr>
      </w:pPr>
    </w:p>
    <w:p w:rsidR="00CE2AF1" w:rsidRDefault="00CE2AF1" w:rsidP="00CE2AF1">
      <w:pPr>
        <w:spacing w:before="120"/>
        <w:rPr>
          <w:rFonts w:eastAsia="Calibri"/>
          <w:szCs w:val="18"/>
          <w:lang w:val="en-GB" w:eastAsia="ko-KR"/>
        </w:rPr>
      </w:pPr>
      <w:r w:rsidRPr="00045043">
        <w:rPr>
          <w:rFonts w:eastAsia="Calibri"/>
          <w:szCs w:val="18"/>
          <w:lang w:val="en-GB" w:eastAsia="ko-KR"/>
        </w:rPr>
        <w:t>Q1</w:t>
      </w:r>
      <w:r>
        <w:rPr>
          <w:rFonts w:eastAsia="Calibri"/>
          <w:szCs w:val="18"/>
          <w:lang w:val="en-GB" w:eastAsia="ko-KR"/>
        </w:rPr>
        <w:t>6</w:t>
      </w:r>
      <w:r w:rsidRPr="00045043">
        <w:rPr>
          <w:rFonts w:eastAsia="Calibri"/>
          <w:szCs w:val="18"/>
          <w:lang w:val="en-GB" w:eastAsia="ko-KR"/>
        </w:rPr>
        <w:t xml:space="preserve"> - Do you consider that the hazard correlation map is reflecting</w:t>
      </w:r>
      <w:r>
        <w:rPr>
          <w:rFonts w:eastAsia="Calibri"/>
          <w:szCs w:val="18"/>
          <w:lang w:val="en-GB" w:eastAsia="ko-KR"/>
        </w:rPr>
        <w:t xml:space="preserve"> correctly the reality or not? </w:t>
      </w:r>
    </w:p>
    <w:tbl>
      <w:tblPr>
        <w:tblStyle w:val="Grilledutableau"/>
        <w:tblW w:w="0" w:type="auto"/>
        <w:tblInd w:w="817" w:type="dxa"/>
        <w:tblLook w:val="04A0" w:firstRow="1" w:lastRow="0" w:firstColumn="1" w:lastColumn="0" w:noHBand="0" w:noVBand="1"/>
      </w:tblPr>
      <w:tblGrid>
        <w:gridCol w:w="3930"/>
        <w:gridCol w:w="3441"/>
      </w:tblGrid>
      <w:tr w:rsidR="00CE2AF1" w:rsidRPr="00784541" w:rsidTr="00EE401C">
        <w:tc>
          <w:tcPr>
            <w:tcW w:w="3930" w:type="dxa"/>
          </w:tcPr>
          <w:p w:rsidR="00CE2AF1" w:rsidRPr="00520ED9" w:rsidRDefault="00CE2AF1" w:rsidP="00EE401C">
            <w:pPr>
              <w:spacing w:before="120"/>
              <w:jc w:val="center"/>
              <w:rPr>
                <w:rFonts w:eastAsia="Calibri"/>
                <w:szCs w:val="18"/>
                <w:lang w:val="en-GB" w:eastAsia="ko-KR"/>
              </w:rPr>
            </w:pPr>
            <w:r w:rsidRPr="00520ED9">
              <w:rPr>
                <w:rFonts w:eastAsia="Calibri"/>
                <w:b/>
                <w:szCs w:val="18"/>
                <w:lang w:val="en-GB" w:eastAsia="ko-KR"/>
              </w:rPr>
              <w:t xml:space="preserve">Yes </w:t>
            </w:r>
            <w:r w:rsidRPr="00520ED9">
              <w:rPr>
                <w:rFonts w:eastAsia="Calibri"/>
                <w:szCs w:val="18"/>
                <w:lang w:val="en-GB" w:eastAsia="ko-KR"/>
              </w:rPr>
              <w:t>/ Total non-blank answers</w:t>
            </w:r>
          </w:p>
        </w:tc>
        <w:tc>
          <w:tcPr>
            <w:tcW w:w="3441" w:type="dxa"/>
          </w:tcPr>
          <w:p w:rsidR="00CE2AF1" w:rsidRPr="00520ED9" w:rsidRDefault="00CE2AF1" w:rsidP="00EE401C">
            <w:pPr>
              <w:spacing w:before="120"/>
              <w:jc w:val="center"/>
              <w:rPr>
                <w:rFonts w:eastAsia="Calibri"/>
                <w:szCs w:val="18"/>
                <w:lang w:val="en-GB" w:eastAsia="ko-KR"/>
              </w:rPr>
            </w:pPr>
            <w:r w:rsidRPr="00520ED9">
              <w:rPr>
                <w:rFonts w:eastAsia="Calibri"/>
                <w:b/>
                <w:szCs w:val="18"/>
                <w:lang w:val="en-GB" w:eastAsia="ko-KR"/>
              </w:rPr>
              <w:t>No</w:t>
            </w:r>
            <w:r w:rsidRPr="00520ED9">
              <w:rPr>
                <w:rFonts w:eastAsia="Calibri"/>
                <w:szCs w:val="18"/>
                <w:lang w:val="en-GB" w:eastAsia="ko-KR"/>
              </w:rPr>
              <w:t xml:space="preserve"> / Total non-blank answers</w:t>
            </w:r>
          </w:p>
        </w:tc>
      </w:tr>
      <w:tr w:rsidR="00CE2AF1" w:rsidRPr="00520ED9" w:rsidTr="00EE401C">
        <w:tc>
          <w:tcPr>
            <w:tcW w:w="3930" w:type="dxa"/>
          </w:tcPr>
          <w:p w:rsidR="00CE2AF1" w:rsidRPr="00520ED9" w:rsidRDefault="00CE2AF1" w:rsidP="00EE401C">
            <w:pPr>
              <w:spacing w:before="120"/>
              <w:jc w:val="center"/>
              <w:rPr>
                <w:rFonts w:eastAsia="Calibri"/>
                <w:szCs w:val="18"/>
                <w:lang w:val="en-GB" w:eastAsia="ko-KR"/>
              </w:rPr>
            </w:pPr>
            <w:r>
              <w:rPr>
                <w:rFonts w:eastAsia="Calibri"/>
                <w:b/>
                <w:szCs w:val="18"/>
                <w:lang w:val="en-GB" w:eastAsia="ko-KR"/>
              </w:rPr>
              <w:t xml:space="preserve">9 </w:t>
            </w:r>
            <w:r>
              <w:rPr>
                <w:rFonts w:eastAsia="Calibri"/>
                <w:szCs w:val="18"/>
                <w:lang w:val="en-GB" w:eastAsia="ko-KR"/>
              </w:rPr>
              <w:t>/ 12</w:t>
            </w:r>
          </w:p>
        </w:tc>
        <w:tc>
          <w:tcPr>
            <w:tcW w:w="3441" w:type="dxa"/>
          </w:tcPr>
          <w:p w:rsidR="00CE2AF1" w:rsidRPr="00520ED9" w:rsidRDefault="00CE2AF1" w:rsidP="00EE401C">
            <w:pPr>
              <w:spacing w:before="120"/>
              <w:jc w:val="center"/>
              <w:rPr>
                <w:rFonts w:eastAsia="Calibri"/>
                <w:szCs w:val="18"/>
                <w:lang w:val="en-GB" w:eastAsia="ko-KR"/>
              </w:rPr>
            </w:pPr>
            <w:r>
              <w:rPr>
                <w:rFonts w:eastAsia="Calibri"/>
                <w:b/>
                <w:szCs w:val="18"/>
                <w:lang w:val="en-GB" w:eastAsia="ko-KR"/>
              </w:rPr>
              <w:t>3</w:t>
            </w:r>
            <w:r w:rsidRPr="00520ED9">
              <w:rPr>
                <w:rFonts w:eastAsia="Calibri"/>
                <w:szCs w:val="18"/>
                <w:lang w:val="en-GB" w:eastAsia="ko-KR"/>
              </w:rPr>
              <w:t xml:space="preserve"> / </w:t>
            </w:r>
            <w:r>
              <w:rPr>
                <w:rFonts w:eastAsia="Calibri"/>
                <w:szCs w:val="18"/>
                <w:lang w:val="en-GB" w:eastAsia="ko-KR"/>
              </w:rPr>
              <w:t>12</w:t>
            </w:r>
          </w:p>
        </w:tc>
      </w:tr>
    </w:tbl>
    <w:p w:rsidR="00CE2AF1" w:rsidRPr="003B19E6" w:rsidRDefault="001F509E" w:rsidP="00CE2AF1">
      <w:pPr>
        <w:spacing w:before="120"/>
        <w:rPr>
          <w:rFonts w:eastAsia="Calibri"/>
          <w:szCs w:val="18"/>
          <w:lang w:val="en-GB" w:eastAsia="ko-KR"/>
        </w:rPr>
      </w:pPr>
      <w:r w:rsidRPr="00045043">
        <w:rPr>
          <w:rFonts w:eastAsia="Calibri"/>
          <w:szCs w:val="18"/>
          <w:lang w:val="en-GB" w:eastAsia="ko-KR"/>
        </w:rPr>
        <w:t>In case when you are not satisfied with it, can you please specify how it can be improved?</w:t>
      </w:r>
    </w:p>
    <w:p w:rsidR="00CE2AF1" w:rsidRPr="00B06690" w:rsidRDefault="001F509E" w:rsidP="00CE2AF1">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Pr>
          <w:rFonts w:eastAsia="Calibri"/>
          <w:bCs/>
          <w:szCs w:val="18"/>
          <w:lang w:val="en-GB" w:eastAsia="ko-KR"/>
        </w:rPr>
        <w:t>“</w:t>
      </w:r>
      <w:r w:rsidR="00CE2AF1" w:rsidRPr="00B06690">
        <w:rPr>
          <w:rFonts w:eastAsia="Calibri"/>
          <w:bCs/>
          <w:szCs w:val="18"/>
          <w:lang w:val="en-US" w:eastAsia="ko-KR"/>
        </w:rPr>
        <w:t>All Swedish reactors are based on the NPSAG report 001-03 (SKI 02-27) and it should be an important reference to the ASAMPSA</w:t>
      </w:r>
      <w:r w:rsidR="0083269E">
        <w:rPr>
          <w:rFonts w:eastAsia="Calibri"/>
          <w:bCs/>
          <w:szCs w:val="18"/>
          <w:lang w:val="en-US" w:eastAsia="ko-KR"/>
        </w:rPr>
        <w:t>_</w:t>
      </w:r>
      <w:r w:rsidR="00CE2AF1" w:rsidRPr="00B06690">
        <w:rPr>
          <w:rFonts w:eastAsia="Calibri"/>
          <w:bCs/>
          <w:szCs w:val="18"/>
          <w:lang w:val="en-US" w:eastAsia="ko-KR"/>
        </w:rPr>
        <w:t xml:space="preserve">E-reports. </w:t>
      </w:r>
      <w:r w:rsidR="003E3E12">
        <w:rPr>
          <w:rFonts w:eastAsia="Calibri"/>
          <w:bCs/>
          <w:szCs w:val="18"/>
          <w:lang w:val="en-US" w:eastAsia="ko-KR"/>
        </w:rPr>
        <w:t>The de</w:t>
      </w:r>
      <w:r w:rsidR="003E3E12" w:rsidRPr="003E3E12">
        <w:rPr>
          <w:rFonts w:eastAsia="Calibri"/>
          <w:bCs/>
          <w:szCs w:val="18"/>
          <w:lang w:val="en-US" w:eastAsia="ko-KR"/>
        </w:rPr>
        <w:t xml:space="preserve">scription of </w:t>
      </w:r>
      <w:r w:rsidR="003E3E12">
        <w:rPr>
          <w:rFonts w:eastAsia="Calibri"/>
          <w:bCs/>
          <w:szCs w:val="18"/>
          <w:lang w:val="en-US" w:eastAsia="ko-KR"/>
        </w:rPr>
        <w:t xml:space="preserve">a </w:t>
      </w:r>
      <w:r w:rsidR="003E3E12" w:rsidRPr="003E3E12">
        <w:rPr>
          <w:rFonts w:eastAsia="Calibri"/>
          <w:bCs/>
          <w:szCs w:val="18"/>
          <w:lang w:val="en-US" w:eastAsia="ko-KR"/>
        </w:rPr>
        <w:t>methodol</w:t>
      </w:r>
      <w:r w:rsidR="003E3E12">
        <w:rPr>
          <w:rFonts w:eastAsia="Calibri"/>
          <w:bCs/>
          <w:szCs w:val="18"/>
          <w:lang w:val="en-US" w:eastAsia="ko-KR"/>
        </w:rPr>
        <w:t>o</w:t>
      </w:r>
      <w:r w:rsidR="003E3E12" w:rsidRPr="003E3E12">
        <w:rPr>
          <w:rFonts w:eastAsia="Calibri"/>
          <w:bCs/>
          <w:szCs w:val="18"/>
          <w:lang w:val="en-US" w:eastAsia="ko-KR"/>
        </w:rPr>
        <w:t>gy to classify events in rapid and slow</w:t>
      </w:r>
      <w:r w:rsidR="003E3E12">
        <w:rPr>
          <w:rFonts w:eastAsia="Calibri"/>
          <w:bCs/>
          <w:szCs w:val="18"/>
          <w:lang w:val="en-US" w:eastAsia="ko-KR"/>
        </w:rPr>
        <w:t xml:space="preserve"> should be added </w:t>
      </w:r>
      <w:r w:rsidR="00CE2AF1" w:rsidRPr="00B06690">
        <w:rPr>
          <w:rFonts w:eastAsia="Calibri"/>
          <w:bCs/>
          <w:szCs w:val="18"/>
          <w:lang w:val="en-US" w:eastAsia="ko-KR"/>
        </w:rPr>
        <w:t>(it is important for the event trees in the PSA) an</w:t>
      </w:r>
      <w:r>
        <w:rPr>
          <w:rFonts w:eastAsia="Calibri"/>
          <w:bCs/>
          <w:szCs w:val="18"/>
          <w:lang w:val="en-US" w:eastAsia="ko-KR"/>
        </w:rPr>
        <w:t xml:space="preserve">d </w:t>
      </w:r>
      <w:r w:rsidR="003E3E12">
        <w:rPr>
          <w:rFonts w:eastAsia="Calibri"/>
          <w:bCs/>
          <w:szCs w:val="18"/>
          <w:lang w:val="en-US" w:eastAsia="ko-KR"/>
        </w:rPr>
        <w:t xml:space="preserve">also ways </w:t>
      </w:r>
      <w:r w:rsidR="00CE2AF1" w:rsidRPr="00B06690">
        <w:rPr>
          <w:rFonts w:eastAsia="Calibri"/>
          <w:bCs/>
          <w:szCs w:val="18"/>
          <w:lang w:val="en-US" w:eastAsia="ko-KR"/>
        </w:rPr>
        <w:t xml:space="preserve">to </w:t>
      </w:r>
      <w:r w:rsidR="003E3E12">
        <w:rPr>
          <w:rFonts w:eastAsia="Calibri"/>
          <w:bCs/>
          <w:szCs w:val="18"/>
          <w:lang w:val="en-US" w:eastAsia="ko-KR"/>
        </w:rPr>
        <w:t>i</w:t>
      </w:r>
      <w:r w:rsidR="00CE2AF1" w:rsidRPr="00B06690">
        <w:rPr>
          <w:rFonts w:eastAsia="Calibri"/>
          <w:bCs/>
          <w:szCs w:val="18"/>
          <w:lang w:val="en-US" w:eastAsia="ko-KR"/>
        </w:rPr>
        <w:t>dentif</w:t>
      </w:r>
      <w:r w:rsidR="003E3E12">
        <w:rPr>
          <w:rFonts w:eastAsia="Calibri"/>
          <w:bCs/>
          <w:szCs w:val="18"/>
          <w:lang w:val="en-US" w:eastAsia="ko-KR"/>
        </w:rPr>
        <w:t>y</w:t>
      </w:r>
      <w:r w:rsidR="00CE2AF1" w:rsidRPr="00B06690">
        <w:rPr>
          <w:rFonts w:eastAsia="Calibri"/>
          <w:bCs/>
          <w:szCs w:val="18"/>
          <w:lang w:val="en-US" w:eastAsia="ko-KR"/>
        </w:rPr>
        <w:t xml:space="preserve"> </w:t>
      </w:r>
      <w:r w:rsidR="003E3E12" w:rsidRPr="003E3E12">
        <w:rPr>
          <w:rFonts w:eastAsia="Calibri"/>
          <w:bCs/>
          <w:szCs w:val="18"/>
          <w:lang w:val="en-US" w:eastAsia="ko-KR"/>
        </w:rPr>
        <w:t>events seasonal distribution including uncertainty distribution for such events if they are modelled by a mean value and seasonal variation is not included</w:t>
      </w:r>
      <w:r w:rsidR="00DD30D1">
        <w:rPr>
          <w:rFonts w:eastAsia="Calibri"/>
          <w:bCs/>
          <w:szCs w:val="18"/>
          <w:lang w:val="en-US" w:eastAsia="ko-KR"/>
        </w:rPr>
        <w:t>.”</w:t>
      </w:r>
      <w:r w:rsidR="00CE2AF1">
        <w:rPr>
          <w:rFonts w:eastAsia="Calibri"/>
          <w:bCs/>
          <w:szCs w:val="18"/>
          <w:lang w:val="en-US" w:eastAsia="ko-KR"/>
        </w:rPr>
        <w:t xml:space="preserve"> </w:t>
      </w:r>
      <w:r w:rsidR="00CE2AF1" w:rsidRPr="00B6658D">
        <w:rPr>
          <w:rFonts w:eastAsia="Calibri"/>
          <w:szCs w:val="18"/>
          <w:lang w:val="en-US" w:eastAsia="ko-KR"/>
        </w:rPr>
        <w:t xml:space="preserve">(Forsmark) </w:t>
      </w:r>
    </w:p>
    <w:p w:rsidR="00CE2AF1" w:rsidRDefault="001F509E" w:rsidP="00CE2AF1">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Pr>
          <w:rFonts w:eastAsia="Calibri"/>
          <w:bCs/>
          <w:szCs w:val="18"/>
          <w:lang w:val="en-US" w:eastAsia="ko-KR"/>
        </w:rPr>
        <w:t>“</w:t>
      </w:r>
      <w:r w:rsidR="00CE2AF1" w:rsidRPr="00B06690">
        <w:rPr>
          <w:rFonts w:eastAsia="Calibri"/>
          <w:bCs/>
          <w:szCs w:val="18"/>
          <w:lang w:val="en-US" w:eastAsia="ko-KR"/>
        </w:rPr>
        <w:t>The table is quite extensive, therefore it is rather difficult to answer question, but seems good. Nevertheless, M3 - missiles from rotating equipment is prerequisite for: M1 - Industry: explosion and M5 - Military: chemical release. Question, why not also M2 and M4?</w:t>
      </w:r>
      <w:r>
        <w:rPr>
          <w:rFonts w:eastAsia="Calibri"/>
          <w:bCs/>
          <w:szCs w:val="18"/>
          <w:lang w:val="en-US" w:eastAsia="ko-KR"/>
        </w:rPr>
        <w:t>”</w:t>
      </w:r>
      <w:r w:rsidR="00CE2AF1">
        <w:rPr>
          <w:rFonts w:eastAsia="Calibri"/>
          <w:bCs/>
          <w:szCs w:val="18"/>
          <w:lang w:val="en-US" w:eastAsia="ko-KR"/>
        </w:rPr>
        <w:t xml:space="preserve"> (JSI)</w:t>
      </w:r>
    </w:p>
    <w:p w:rsidR="00CE2AF1" w:rsidRDefault="001F509E" w:rsidP="00CE2AF1">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Pr>
          <w:rFonts w:eastAsia="Calibri"/>
          <w:bCs/>
          <w:szCs w:val="18"/>
          <w:lang w:val="en-US" w:eastAsia="ko-KR"/>
        </w:rPr>
        <w:t>“</w:t>
      </w:r>
      <w:r w:rsidR="00CE2AF1">
        <w:rPr>
          <w:rFonts w:eastAsia="Calibri"/>
          <w:bCs/>
          <w:szCs w:val="18"/>
          <w:lang w:val="en-US" w:eastAsia="ko-KR"/>
        </w:rPr>
        <w:t>I</w:t>
      </w:r>
      <w:r w:rsidR="00CE2AF1" w:rsidRPr="00A11405">
        <w:rPr>
          <w:rFonts w:eastAsia="Calibri"/>
          <w:bCs/>
          <w:szCs w:val="18"/>
          <w:lang w:val="en-US" w:eastAsia="ko-KR"/>
        </w:rPr>
        <w:t xml:space="preserve">t </w:t>
      </w:r>
      <w:r>
        <w:rPr>
          <w:rFonts w:eastAsia="Calibri"/>
          <w:bCs/>
          <w:szCs w:val="18"/>
          <w:lang w:val="en-US" w:eastAsia="ko-KR"/>
        </w:rPr>
        <w:t xml:space="preserve">is </w:t>
      </w:r>
      <w:r w:rsidR="00CE2AF1" w:rsidRPr="00A11405">
        <w:rPr>
          <w:rFonts w:eastAsia="Calibri"/>
          <w:bCs/>
          <w:szCs w:val="18"/>
          <w:lang w:val="en-US" w:eastAsia="ko-KR"/>
        </w:rPr>
        <w:t>necessary to fill all the cells of the Table 4. Currently, the right part of the table is filled only for combinations A N13 - B N60, A N40 - B N43, A N4</w:t>
      </w:r>
      <w:r w:rsidR="00CE2AF1">
        <w:rPr>
          <w:rFonts w:eastAsia="Calibri"/>
          <w:bCs/>
          <w:szCs w:val="18"/>
          <w:lang w:val="en-US" w:eastAsia="ko-KR"/>
        </w:rPr>
        <w:t xml:space="preserve">0 - B N44 and A N40 - B N45. </w:t>
      </w:r>
      <w:r w:rsidR="00CE2AF1" w:rsidRPr="00A11405">
        <w:rPr>
          <w:rFonts w:eastAsia="Calibri"/>
          <w:bCs/>
          <w:szCs w:val="18"/>
          <w:lang w:val="en-US" w:eastAsia="ko-KR"/>
        </w:rPr>
        <w:t>In Table 4, there are contradictions. Currently, in the Table 4 for the combinations A N13 - B N60, A N40 - B N43, A N40 - B N44 and A N40 - B N45 indicated that A is prerequisite for B. At the same time, for combinations B N40 - A N43, B N40 - A N44 and B N40 - A N 45 indicated that B may cause A. I think in this case it is necessary to specify the same legend.</w:t>
      </w:r>
      <w:r>
        <w:rPr>
          <w:rFonts w:eastAsia="Calibri"/>
          <w:bCs/>
          <w:szCs w:val="18"/>
          <w:lang w:val="en-US" w:eastAsia="ko-KR"/>
        </w:rPr>
        <w:t>”</w:t>
      </w:r>
      <w:r w:rsidR="00CE2AF1">
        <w:rPr>
          <w:rFonts w:eastAsia="Calibri"/>
          <w:bCs/>
          <w:szCs w:val="18"/>
          <w:lang w:val="en-US" w:eastAsia="ko-KR"/>
        </w:rPr>
        <w:t xml:space="preserve"> (</w:t>
      </w:r>
      <w:r w:rsidR="00CE2AF1" w:rsidRPr="00A11405">
        <w:rPr>
          <w:rFonts w:eastAsia="Calibri"/>
          <w:bCs/>
          <w:szCs w:val="18"/>
          <w:lang w:val="en-US" w:eastAsia="ko-KR"/>
        </w:rPr>
        <w:t>SE "Zaporizhzhya NPP"</w:t>
      </w:r>
      <w:r w:rsidR="00CE2AF1">
        <w:rPr>
          <w:rFonts w:eastAsia="Calibri"/>
          <w:bCs/>
          <w:szCs w:val="18"/>
          <w:lang w:val="en-US" w:eastAsia="ko-KR"/>
        </w:rPr>
        <w:t>)</w:t>
      </w:r>
    </w:p>
    <w:p w:rsidR="00CE2AF1" w:rsidRDefault="001F509E" w:rsidP="00CE2AF1">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bCs/>
          <w:szCs w:val="18"/>
          <w:lang w:val="en-US" w:eastAsia="ko-KR"/>
        </w:rPr>
        <w:t>“</w:t>
      </w:r>
      <w:r w:rsidR="00CE2AF1">
        <w:rPr>
          <w:rFonts w:eastAsia="Calibri"/>
          <w:bCs/>
          <w:szCs w:val="18"/>
          <w:lang w:val="en-US" w:eastAsia="ko-KR"/>
        </w:rPr>
        <w:t xml:space="preserve">Same </w:t>
      </w:r>
      <w:r w:rsidR="00CE2AF1" w:rsidRPr="00B06690">
        <w:rPr>
          <w:rFonts w:eastAsia="Calibri"/>
          <w:bCs/>
          <w:szCs w:val="18"/>
          <w:lang w:val="en-US" w:eastAsia="ko-KR"/>
        </w:rPr>
        <w:t>as Q15</w:t>
      </w:r>
      <w:r>
        <w:rPr>
          <w:rFonts w:eastAsia="Calibri"/>
          <w:bCs/>
          <w:szCs w:val="18"/>
          <w:lang w:val="en-US" w:eastAsia="ko-KR"/>
        </w:rPr>
        <w:t>.”</w:t>
      </w:r>
      <w:r w:rsidR="00CE2AF1" w:rsidRPr="00B06690">
        <w:rPr>
          <w:rFonts w:eastAsia="Calibri"/>
          <w:szCs w:val="18"/>
          <w:lang w:val="en-US" w:eastAsia="ko-KR"/>
        </w:rPr>
        <w:t xml:space="preserve"> </w:t>
      </w:r>
      <w:r>
        <w:rPr>
          <w:rFonts w:eastAsia="Calibri"/>
          <w:szCs w:val="18"/>
          <w:lang w:val="en-US" w:eastAsia="ko-KR"/>
        </w:rPr>
        <w:t>(EDF)</w:t>
      </w:r>
    </w:p>
    <w:p w:rsidR="00CE2AF1" w:rsidRPr="00B06690" w:rsidRDefault="001F509E" w:rsidP="001F509E">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Pr>
          <w:rFonts w:eastAsia="Calibri"/>
          <w:szCs w:val="18"/>
          <w:lang w:val="en-US" w:eastAsia="ko-KR"/>
        </w:rPr>
        <w:t>“</w:t>
      </w:r>
      <w:r w:rsidR="00CE2AF1">
        <w:rPr>
          <w:rFonts w:eastAsia="Calibri"/>
          <w:szCs w:val="18"/>
          <w:lang w:val="en-US" w:eastAsia="ko-KR"/>
        </w:rPr>
        <w:t xml:space="preserve">Yes, </w:t>
      </w:r>
      <w:r w:rsidR="00CE2AF1">
        <w:rPr>
          <w:bCs/>
          <w:color w:val="333333"/>
          <w:lang w:val="en-US" w:eastAsia="en-US"/>
        </w:rPr>
        <w:t>f</w:t>
      </w:r>
      <w:r w:rsidR="00CE2AF1" w:rsidRPr="00812A1F">
        <w:rPr>
          <w:bCs/>
          <w:color w:val="333333"/>
          <w:lang w:val="en-US" w:eastAsia="en-US"/>
        </w:rPr>
        <w:t>or the direct consequences of certain hazards</w:t>
      </w:r>
      <w:r w:rsidR="00CE2AF1">
        <w:rPr>
          <w:bCs/>
          <w:color w:val="333333"/>
          <w:lang w:val="en-US" w:eastAsia="en-US"/>
        </w:rPr>
        <w:t>.</w:t>
      </w:r>
      <w:r>
        <w:rPr>
          <w:bCs/>
          <w:color w:val="333333"/>
          <w:lang w:val="en-US" w:eastAsia="en-US"/>
        </w:rPr>
        <w:t>”</w:t>
      </w:r>
      <w:r w:rsidR="00CE2AF1">
        <w:rPr>
          <w:bCs/>
          <w:color w:val="333333"/>
          <w:lang w:val="en-US" w:eastAsia="en-US"/>
        </w:rPr>
        <w:t xml:space="preserve"> (TUS)</w:t>
      </w:r>
    </w:p>
    <w:p w:rsidR="00CE2AF1" w:rsidRDefault="00CE2AF1" w:rsidP="00CE2AF1">
      <w:pPr>
        <w:spacing w:before="120"/>
        <w:rPr>
          <w:rFonts w:eastAsia="Calibri"/>
          <w:szCs w:val="18"/>
          <w:lang w:val="en-GB" w:eastAsia="ko-KR"/>
        </w:rPr>
      </w:pPr>
    </w:p>
    <w:p w:rsidR="00CE2AF1" w:rsidRPr="00D513FA" w:rsidRDefault="00CE2AF1" w:rsidP="00CE2AF1">
      <w:pPr>
        <w:keepNext/>
        <w:numPr>
          <w:ilvl w:val="3"/>
          <w:numId w:val="1"/>
        </w:numPr>
        <w:spacing w:before="240" w:after="100"/>
        <w:jc w:val="left"/>
        <w:outlineLvl w:val="3"/>
        <w:rPr>
          <w:b/>
          <w:bCs/>
          <w:sz w:val="23"/>
          <w:szCs w:val="28"/>
          <w:u w:val="single"/>
          <w:lang w:val="en-GB" w:eastAsia="x-none"/>
        </w:rPr>
      </w:pPr>
      <w:r w:rsidRPr="00D513FA">
        <w:rPr>
          <w:b/>
          <w:bCs/>
          <w:sz w:val="23"/>
          <w:szCs w:val="28"/>
          <w:u w:val="single"/>
          <w:lang w:val="en-GB" w:eastAsia="x-none"/>
        </w:rPr>
        <w:t>Feedbacks from reviewers</w:t>
      </w:r>
    </w:p>
    <w:p w:rsidR="00CE2AF1" w:rsidRDefault="00C77C35" w:rsidP="00C0435A">
      <w:pPr>
        <w:spacing w:before="120"/>
        <w:rPr>
          <w:rFonts w:eastAsia="Calibri"/>
          <w:szCs w:val="18"/>
          <w:lang w:val="en-GB" w:eastAsia="ko-KR"/>
        </w:rPr>
      </w:pPr>
      <w:r>
        <w:rPr>
          <w:rFonts w:eastAsia="Calibri"/>
          <w:szCs w:val="18"/>
          <w:lang w:val="en-GB" w:eastAsia="ko-KR"/>
        </w:rPr>
        <w:t xml:space="preserve">The report </w:t>
      </w:r>
      <w:r w:rsidR="004C3514">
        <w:rPr>
          <w:rFonts w:eastAsia="Calibri"/>
          <w:szCs w:val="18"/>
          <w:lang w:val="en-GB" w:eastAsia="ko-KR"/>
        </w:rPr>
        <w:t>h</w:t>
      </w:r>
      <w:r>
        <w:rPr>
          <w:rFonts w:eastAsia="Calibri"/>
          <w:szCs w:val="18"/>
          <w:lang w:val="en-GB" w:eastAsia="ko-KR"/>
        </w:rPr>
        <w:t xml:space="preserve">as been reviewed by EDF, Tractebel, TUS and JSI. </w:t>
      </w:r>
      <w:r w:rsidR="004C3514">
        <w:rPr>
          <w:rFonts w:eastAsia="Calibri"/>
          <w:szCs w:val="18"/>
          <w:lang w:val="en-GB" w:eastAsia="ko-KR"/>
        </w:rPr>
        <w:t xml:space="preserve">In addition to comments and proposals presented in </w:t>
      </w:r>
      <w:r w:rsidR="004C3514">
        <w:rPr>
          <w:rFonts w:eastAsia="Calibri"/>
          <w:szCs w:val="18"/>
          <w:lang w:val="en-GB" w:eastAsia="ko-KR"/>
        </w:rPr>
        <w:fldChar w:fldCharType="begin"/>
      </w:r>
      <w:r w:rsidR="004C3514">
        <w:rPr>
          <w:rFonts w:eastAsia="Calibri"/>
          <w:szCs w:val="18"/>
          <w:lang w:val="en-GB" w:eastAsia="ko-KR"/>
        </w:rPr>
        <w:instrText xml:space="preserve"> REF _Ref472445334 \r \h </w:instrText>
      </w:r>
      <w:r w:rsidR="004C3514">
        <w:rPr>
          <w:rFonts w:eastAsia="Calibri"/>
          <w:szCs w:val="18"/>
          <w:lang w:val="en-GB" w:eastAsia="ko-KR"/>
        </w:rPr>
      </w:r>
      <w:r w:rsidR="004C3514">
        <w:rPr>
          <w:rFonts w:eastAsia="Calibri"/>
          <w:szCs w:val="18"/>
          <w:lang w:val="en-GB" w:eastAsia="ko-KR"/>
        </w:rPr>
        <w:fldChar w:fldCharType="separate"/>
      </w:r>
      <w:r w:rsidR="006F3573">
        <w:rPr>
          <w:rFonts w:eastAsia="Calibri"/>
          <w:szCs w:val="18"/>
          <w:lang w:val="en-GB" w:eastAsia="ko-KR"/>
        </w:rPr>
        <w:t>2.2.1.1</w:t>
      </w:r>
      <w:r w:rsidR="004C3514">
        <w:rPr>
          <w:rFonts w:eastAsia="Calibri"/>
          <w:szCs w:val="18"/>
          <w:lang w:val="en-GB" w:eastAsia="ko-KR"/>
        </w:rPr>
        <w:fldChar w:fldCharType="end"/>
      </w:r>
      <w:r w:rsidR="004C3514">
        <w:rPr>
          <w:rFonts w:eastAsia="Calibri"/>
          <w:szCs w:val="18"/>
          <w:lang w:val="en-GB" w:eastAsia="ko-KR"/>
        </w:rPr>
        <w:t xml:space="preserve">, the following feedback from </w:t>
      </w:r>
      <w:r w:rsidR="00CE2AF1" w:rsidRPr="005B14AE">
        <w:rPr>
          <w:rFonts w:eastAsia="Calibri"/>
          <w:szCs w:val="18"/>
          <w:lang w:val="en-GB" w:eastAsia="ko-KR"/>
        </w:rPr>
        <w:t>EDF and JSI</w:t>
      </w:r>
      <w:r w:rsidR="00EE401C">
        <w:rPr>
          <w:rFonts w:eastAsia="Calibri"/>
          <w:szCs w:val="18"/>
          <w:lang w:val="en-GB" w:eastAsia="ko-KR"/>
        </w:rPr>
        <w:t xml:space="preserve"> </w:t>
      </w:r>
      <w:r w:rsidR="004C3514">
        <w:rPr>
          <w:rFonts w:eastAsia="Calibri"/>
          <w:szCs w:val="18"/>
          <w:lang w:val="en-GB" w:eastAsia="ko-KR"/>
        </w:rPr>
        <w:t>can be mentioned:</w:t>
      </w:r>
      <w:r w:rsidR="00EE401C">
        <w:rPr>
          <w:rFonts w:eastAsia="Calibri"/>
          <w:szCs w:val="18"/>
          <w:lang w:val="en-GB" w:eastAsia="ko-KR"/>
        </w:rPr>
        <w:t xml:space="preserve"> t</w:t>
      </w:r>
      <w:r w:rsidR="00CE2AF1" w:rsidRPr="005B14AE">
        <w:rPr>
          <w:rFonts w:eastAsia="Calibri"/>
          <w:szCs w:val="18"/>
          <w:lang w:val="en-GB" w:eastAsia="ko-KR"/>
        </w:rPr>
        <w:t xml:space="preserve">he list of 97 hazards is very long </w:t>
      </w:r>
      <w:r w:rsidR="00AF1902">
        <w:rPr>
          <w:rFonts w:eastAsia="Calibri"/>
          <w:szCs w:val="18"/>
          <w:lang w:val="en-GB" w:eastAsia="ko-KR"/>
        </w:rPr>
        <w:t>and</w:t>
      </w:r>
      <w:r w:rsidR="00CE2AF1" w:rsidRPr="005B14AE">
        <w:rPr>
          <w:rFonts w:eastAsia="Calibri"/>
          <w:szCs w:val="18"/>
          <w:lang w:val="en-GB" w:eastAsia="ko-KR"/>
        </w:rPr>
        <w:t xml:space="preserve"> quite extensive and lead</w:t>
      </w:r>
      <w:r w:rsidR="00AF1902">
        <w:rPr>
          <w:rFonts w:eastAsia="Calibri"/>
          <w:szCs w:val="18"/>
          <w:lang w:val="en-GB" w:eastAsia="ko-KR"/>
        </w:rPr>
        <w:t>s</w:t>
      </w:r>
      <w:r w:rsidR="00CE2AF1" w:rsidRPr="005B14AE">
        <w:rPr>
          <w:rFonts w:eastAsia="Calibri"/>
          <w:szCs w:val="18"/>
          <w:lang w:val="en-GB" w:eastAsia="ko-KR"/>
        </w:rPr>
        <w:t xml:space="preserve"> to a very complex and not convenient cross-correlation chart of combinations (table with 101 rows and 101 columns)</w:t>
      </w:r>
      <w:r w:rsidR="00EE401C">
        <w:rPr>
          <w:rFonts w:eastAsia="Calibri"/>
          <w:szCs w:val="18"/>
          <w:lang w:val="en-GB" w:eastAsia="ko-KR"/>
        </w:rPr>
        <w:t xml:space="preserve">. </w:t>
      </w:r>
    </w:p>
    <w:p w:rsidR="00CE2AF1" w:rsidRPr="005B14AE" w:rsidRDefault="00E82106" w:rsidP="00CE2AF1">
      <w:pPr>
        <w:spacing w:before="120"/>
        <w:rPr>
          <w:rFonts w:eastAsia="Calibri"/>
          <w:szCs w:val="18"/>
          <w:lang w:val="en-GB" w:eastAsia="ko-KR"/>
        </w:rPr>
      </w:pPr>
      <w:r>
        <w:rPr>
          <w:rFonts w:eastAsia="Calibri"/>
          <w:szCs w:val="18"/>
          <w:lang w:val="en-GB" w:eastAsia="ko-KR"/>
        </w:rPr>
        <w:t xml:space="preserve">This feedback suggests that </w:t>
      </w:r>
      <w:r w:rsidR="00EE401C">
        <w:rPr>
          <w:rFonts w:eastAsia="Calibri"/>
          <w:szCs w:val="18"/>
          <w:lang w:val="en-GB" w:eastAsia="ko-KR"/>
        </w:rPr>
        <w:t>t</w:t>
      </w:r>
      <w:r w:rsidR="00CE2AF1" w:rsidRPr="005B14AE">
        <w:rPr>
          <w:rFonts w:eastAsia="Calibri"/>
          <w:szCs w:val="18"/>
          <w:lang w:val="en-GB" w:eastAsia="ko-KR"/>
        </w:rPr>
        <w:t xml:space="preserve">he approach could be </w:t>
      </w:r>
      <w:r>
        <w:rPr>
          <w:rFonts w:eastAsia="Calibri"/>
          <w:szCs w:val="18"/>
          <w:lang w:val="en-GB" w:eastAsia="ko-KR"/>
        </w:rPr>
        <w:t>improved</w:t>
      </w:r>
      <w:r w:rsidR="00AF1902">
        <w:rPr>
          <w:rFonts w:eastAsia="Calibri"/>
          <w:szCs w:val="18"/>
          <w:lang w:val="en-GB" w:eastAsia="ko-KR"/>
        </w:rPr>
        <w:t>. H</w:t>
      </w:r>
      <w:r w:rsidR="00CE2AF1" w:rsidRPr="005B14AE">
        <w:rPr>
          <w:rFonts w:eastAsia="Calibri"/>
          <w:szCs w:val="18"/>
          <w:lang w:val="en-GB" w:eastAsia="ko-KR"/>
        </w:rPr>
        <w:t>azards with similar type</w:t>
      </w:r>
      <w:r w:rsidR="00AF1902">
        <w:rPr>
          <w:rFonts w:eastAsia="Calibri"/>
          <w:szCs w:val="18"/>
          <w:lang w:val="en-GB" w:eastAsia="ko-KR"/>
        </w:rPr>
        <w:t>s</w:t>
      </w:r>
      <w:r w:rsidR="00CE2AF1" w:rsidRPr="005B14AE">
        <w:rPr>
          <w:rFonts w:eastAsia="Calibri"/>
          <w:szCs w:val="18"/>
          <w:lang w:val="en-GB" w:eastAsia="ko-KR"/>
        </w:rPr>
        <w:t xml:space="preserve"> of impact on the NPP </w:t>
      </w:r>
      <w:r w:rsidR="00EE401C">
        <w:rPr>
          <w:rFonts w:eastAsia="Calibri"/>
          <w:szCs w:val="18"/>
          <w:lang w:val="en-GB" w:eastAsia="ko-KR"/>
        </w:rPr>
        <w:t xml:space="preserve">could </w:t>
      </w:r>
      <w:r w:rsidR="00CE2AF1" w:rsidRPr="005B14AE">
        <w:rPr>
          <w:rFonts w:eastAsia="Calibri"/>
          <w:szCs w:val="18"/>
          <w:lang w:val="en-GB" w:eastAsia="ko-KR"/>
        </w:rPr>
        <w:t xml:space="preserve">be grouped, and/or ranking of combinations and separation </w:t>
      </w:r>
      <w:r w:rsidR="00AF1902">
        <w:rPr>
          <w:rFonts w:eastAsia="Calibri"/>
          <w:szCs w:val="18"/>
          <w:lang w:val="en-GB" w:eastAsia="ko-KR"/>
        </w:rPr>
        <w:t xml:space="preserve">in </w:t>
      </w:r>
      <w:r w:rsidR="00CE2AF1" w:rsidRPr="005B14AE">
        <w:rPr>
          <w:rFonts w:eastAsia="Calibri"/>
          <w:szCs w:val="18"/>
          <w:lang w:val="en-GB" w:eastAsia="ko-KR"/>
        </w:rPr>
        <w:t>the table of several cross-correlation charts depend</w:t>
      </w:r>
      <w:r w:rsidR="00AF1902">
        <w:rPr>
          <w:rFonts w:eastAsia="Calibri"/>
          <w:szCs w:val="18"/>
          <w:lang w:val="en-GB" w:eastAsia="ko-KR"/>
        </w:rPr>
        <w:t xml:space="preserve">ing on severity of </w:t>
      </w:r>
      <w:r w:rsidR="00CE2AF1" w:rsidRPr="005B14AE">
        <w:rPr>
          <w:rFonts w:eastAsia="Calibri"/>
          <w:szCs w:val="18"/>
          <w:lang w:val="en-GB" w:eastAsia="ko-KR"/>
        </w:rPr>
        <w:t>impact</w:t>
      </w:r>
      <w:r w:rsidR="00AF1902">
        <w:rPr>
          <w:rFonts w:eastAsia="Calibri"/>
          <w:szCs w:val="18"/>
          <w:lang w:val="en-GB" w:eastAsia="ko-KR"/>
        </w:rPr>
        <w:t>s</w:t>
      </w:r>
      <w:r w:rsidR="00CE2AF1" w:rsidRPr="005B14AE">
        <w:rPr>
          <w:rFonts w:eastAsia="Calibri"/>
          <w:szCs w:val="18"/>
          <w:lang w:val="en-GB" w:eastAsia="ko-KR"/>
        </w:rPr>
        <w:t xml:space="preserve">. </w:t>
      </w:r>
    </w:p>
    <w:p w:rsidR="00CE2AF1" w:rsidRPr="00CD29A1" w:rsidRDefault="00CE2AF1" w:rsidP="00CE2AF1">
      <w:pPr>
        <w:pStyle w:val="Titre4"/>
        <w:rPr>
          <w:lang w:val="en-GB"/>
        </w:rPr>
      </w:pPr>
      <w:bookmarkStart w:id="95" w:name="_Toc476151018"/>
      <w:r w:rsidRPr="00CD29A1">
        <w:rPr>
          <w:lang w:val="en-GB"/>
        </w:rPr>
        <w:t>Synthesis</w:t>
      </w:r>
      <w:bookmarkEnd w:id="95"/>
    </w:p>
    <w:p w:rsidR="00CE2AF1" w:rsidRPr="00474E9A" w:rsidRDefault="00E82106" w:rsidP="00CE2AF1">
      <w:pPr>
        <w:spacing w:before="120"/>
        <w:rPr>
          <w:rFonts w:eastAsia="Calibri"/>
          <w:szCs w:val="18"/>
          <w:lang w:val="en-GB" w:eastAsia="ko-KR"/>
        </w:rPr>
      </w:pPr>
      <w:r>
        <w:rPr>
          <w:rFonts w:eastAsia="Calibri"/>
          <w:szCs w:val="18"/>
          <w:lang w:val="en-GB" w:eastAsia="ko-KR"/>
        </w:rPr>
        <w:t xml:space="preserve">Almost all respondents consider that the lists of natural and man-made external hazards are exhaustive and that hazards combinations have been correctly identified. </w:t>
      </w:r>
      <w:r w:rsidR="00CE2AF1" w:rsidRPr="00474E9A">
        <w:rPr>
          <w:rFonts w:eastAsia="Calibri"/>
          <w:szCs w:val="18"/>
          <w:lang w:val="en-GB" w:eastAsia="ko-KR"/>
        </w:rPr>
        <w:t>The report covers all types of hazards cited in documents by IAEA and WENRA-RHWG and the recommended 10 mo</w:t>
      </w:r>
      <w:r>
        <w:rPr>
          <w:rFonts w:eastAsia="Calibri"/>
          <w:szCs w:val="18"/>
          <w:lang w:val="en-GB" w:eastAsia="ko-KR"/>
        </w:rPr>
        <w:t>st</w:t>
      </w:r>
      <w:r w:rsidR="00CE2AF1" w:rsidRPr="00474E9A">
        <w:rPr>
          <w:rFonts w:eastAsia="Calibri"/>
          <w:szCs w:val="18"/>
          <w:lang w:val="en-GB" w:eastAsia="ko-KR"/>
        </w:rPr>
        <w:t xml:space="preserve"> important ext</w:t>
      </w:r>
      <w:r w:rsidR="00CE2AF1">
        <w:rPr>
          <w:rFonts w:eastAsia="Calibri"/>
          <w:szCs w:val="18"/>
          <w:lang w:val="en-GB" w:eastAsia="ko-KR"/>
        </w:rPr>
        <w:t xml:space="preserve">ernal hazards for the End-users. </w:t>
      </w:r>
      <w:r>
        <w:rPr>
          <w:rFonts w:eastAsia="Calibri"/>
          <w:szCs w:val="18"/>
          <w:lang w:val="en-GB" w:eastAsia="ko-KR"/>
        </w:rPr>
        <w:t>It c</w:t>
      </w:r>
      <w:r w:rsidR="00CE2AF1">
        <w:rPr>
          <w:rFonts w:eastAsia="Calibri"/>
          <w:szCs w:val="18"/>
          <w:lang w:val="en-GB" w:eastAsia="ko-KR"/>
        </w:rPr>
        <w:t xml:space="preserve">ould be </w:t>
      </w:r>
      <w:r w:rsidR="00E54BCA">
        <w:rPr>
          <w:rFonts w:eastAsia="Calibri"/>
          <w:szCs w:val="18"/>
          <w:lang w:val="en-GB" w:eastAsia="ko-KR"/>
        </w:rPr>
        <w:t>mentioned</w:t>
      </w:r>
      <w:r w:rsidR="00CE2AF1">
        <w:rPr>
          <w:rFonts w:eastAsia="Calibri"/>
          <w:szCs w:val="18"/>
          <w:lang w:val="en-GB" w:eastAsia="ko-KR"/>
        </w:rPr>
        <w:t xml:space="preserve"> that </w:t>
      </w:r>
      <w:r w:rsidR="00CE2AF1" w:rsidRPr="00474E9A">
        <w:rPr>
          <w:rFonts w:eastAsia="Calibri"/>
          <w:szCs w:val="18"/>
          <w:lang w:val="en-GB" w:eastAsia="ko-KR"/>
        </w:rPr>
        <w:t>the list of hazards is quite detailed and it is difficult to be reflected in the screening analysis.</w:t>
      </w:r>
      <w:r>
        <w:rPr>
          <w:rFonts w:eastAsia="Calibri"/>
          <w:szCs w:val="18"/>
          <w:lang w:val="en-GB" w:eastAsia="ko-KR"/>
        </w:rPr>
        <w:t xml:space="preserve"> Th</w:t>
      </w:r>
      <w:r w:rsidR="00CE2AF1" w:rsidRPr="00474E9A">
        <w:rPr>
          <w:rFonts w:eastAsia="Calibri"/>
          <w:szCs w:val="18"/>
          <w:lang w:val="en-GB" w:eastAsia="ko-KR"/>
        </w:rPr>
        <w:t xml:space="preserve">e Cross-correlation chart </w:t>
      </w:r>
      <w:r>
        <w:rPr>
          <w:rFonts w:eastAsia="Calibri"/>
          <w:szCs w:val="18"/>
          <w:lang w:val="en-GB" w:eastAsia="ko-KR"/>
        </w:rPr>
        <w:t xml:space="preserve">for combinations of hazards </w:t>
      </w:r>
      <w:r w:rsidR="00CE2AF1" w:rsidRPr="00474E9A">
        <w:rPr>
          <w:rFonts w:eastAsia="Calibri"/>
          <w:szCs w:val="18"/>
          <w:lang w:val="en-GB" w:eastAsia="ko-KR"/>
        </w:rPr>
        <w:t>is not</w:t>
      </w:r>
      <w:r w:rsidR="00CE2AF1">
        <w:rPr>
          <w:rFonts w:eastAsia="Calibri"/>
          <w:szCs w:val="18"/>
          <w:lang w:val="bg-BG" w:eastAsia="ko-KR"/>
        </w:rPr>
        <w:t xml:space="preserve"> </w:t>
      </w:r>
      <w:r w:rsidR="00CE2AF1" w:rsidRPr="00F073C3">
        <w:rPr>
          <w:rFonts w:eastAsia="Calibri"/>
          <w:szCs w:val="18"/>
          <w:lang w:val="bg-BG" w:eastAsia="ko-KR"/>
        </w:rPr>
        <w:t>fully</w:t>
      </w:r>
      <w:r w:rsidR="00CE2AF1" w:rsidRPr="00474E9A">
        <w:rPr>
          <w:rFonts w:eastAsia="Calibri"/>
          <w:szCs w:val="18"/>
          <w:lang w:val="en-GB" w:eastAsia="ko-KR"/>
        </w:rPr>
        <w:t xml:space="preserve"> filled.</w:t>
      </w:r>
    </w:p>
    <w:p w:rsidR="00CE2AF1" w:rsidRDefault="00CE2AF1" w:rsidP="00CE2AF1">
      <w:pPr>
        <w:spacing w:before="120"/>
        <w:rPr>
          <w:rFonts w:eastAsia="Calibri"/>
          <w:szCs w:val="18"/>
          <w:lang w:val="en-GB" w:eastAsia="ko-KR"/>
        </w:rPr>
      </w:pPr>
      <w:r>
        <w:rPr>
          <w:rFonts w:eastAsia="Calibri"/>
          <w:szCs w:val="18"/>
          <w:lang w:val="en-GB" w:eastAsia="ko-KR"/>
        </w:rPr>
        <w:t>As open issues</w:t>
      </w:r>
      <w:r>
        <w:rPr>
          <w:rFonts w:eastAsia="Calibri"/>
          <w:szCs w:val="18"/>
          <w:lang w:val="en-US" w:eastAsia="ko-KR"/>
        </w:rPr>
        <w:t xml:space="preserve"> should be indicated the</w:t>
      </w:r>
      <w:r w:rsidRPr="00474E9A">
        <w:rPr>
          <w:rFonts w:eastAsia="Calibri"/>
          <w:szCs w:val="18"/>
          <w:lang w:val="en-GB" w:eastAsia="ko-KR"/>
        </w:rPr>
        <w:t xml:space="preserve"> lack of methods for assessment of hazard combinations, </w:t>
      </w:r>
      <w:r w:rsidR="00FF65F4">
        <w:rPr>
          <w:rFonts w:eastAsia="Calibri"/>
          <w:szCs w:val="18"/>
          <w:lang w:val="en-GB" w:eastAsia="ko-KR"/>
        </w:rPr>
        <w:t xml:space="preserve">with the exception of methods proposed in </w:t>
      </w:r>
      <w:r w:rsidRPr="00474E9A">
        <w:rPr>
          <w:rFonts w:eastAsia="Calibri"/>
          <w:szCs w:val="18"/>
          <w:lang w:val="en-GB" w:eastAsia="ko-KR"/>
        </w:rPr>
        <w:t>some topical reports.</w:t>
      </w:r>
    </w:p>
    <w:p w:rsidR="00E54BCA" w:rsidRPr="00E54BCA" w:rsidRDefault="00E54BCA" w:rsidP="00E54BCA">
      <w:pPr>
        <w:spacing w:before="120"/>
        <w:rPr>
          <w:rFonts w:eastAsia="Calibri"/>
          <w:szCs w:val="18"/>
          <w:lang w:val="en-US" w:eastAsia="ko-KR"/>
        </w:rPr>
      </w:pPr>
      <w:r w:rsidRPr="00E54BCA">
        <w:rPr>
          <w:rFonts w:eastAsia="Calibri"/>
          <w:szCs w:val="18"/>
          <w:lang w:val="en-US" w:eastAsia="ko-KR"/>
        </w:rPr>
        <w:t>Workshop recommendations</w:t>
      </w:r>
      <w:r>
        <w:rPr>
          <w:rFonts w:eastAsia="Calibri"/>
          <w:szCs w:val="18"/>
          <w:lang w:val="en-US" w:eastAsia="ko-KR"/>
        </w:rPr>
        <w:t>:</w:t>
      </w:r>
    </w:p>
    <w:p w:rsidR="00E54BCA" w:rsidRPr="00E54BCA" w:rsidRDefault="00E54BCA" w:rsidP="00E54BCA">
      <w:pPr>
        <w:spacing w:before="120"/>
        <w:rPr>
          <w:rFonts w:eastAsia="Calibri"/>
          <w:szCs w:val="18"/>
          <w:lang w:val="en-US" w:eastAsia="ko-KR"/>
        </w:rPr>
      </w:pPr>
      <w:r w:rsidRPr="00E54BCA">
        <w:rPr>
          <w:rFonts w:eastAsia="Calibri"/>
          <w:szCs w:val="18"/>
          <w:lang w:val="en-US" w:eastAsia="ko-KR"/>
        </w:rPr>
        <w:t>(1) Consider all reviewers' comments (WP10 synthesis presentation during the workshop, questionnaire answers and their compilation in excel by WP10, comments in the report).</w:t>
      </w:r>
    </w:p>
    <w:p w:rsidR="00E54BCA" w:rsidRPr="00E54BCA" w:rsidRDefault="00E54BCA" w:rsidP="00E54BCA">
      <w:pPr>
        <w:spacing w:before="120"/>
        <w:rPr>
          <w:rFonts w:eastAsia="Calibri"/>
          <w:szCs w:val="18"/>
          <w:lang w:val="en-US" w:eastAsia="ko-KR"/>
        </w:rPr>
      </w:pPr>
      <w:r w:rsidRPr="00E54BCA">
        <w:rPr>
          <w:rFonts w:eastAsia="Calibri"/>
          <w:szCs w:val="18"/>
          <w:lang w:val="en-US" w:eastAsia="ko-KR"/>
        </w:rPr>
        <w:t>(2) Separate extreme temperature in extremely cold temperature and extreme</w:t>
      </w:r>
      <w:r>
        <w:rPr>
          <w:rFonts w:eastAsia="Calibri"/>
          <w:szCs w:val="18"/>
          <w:lang w:val="en-US" w:eastAsia="ko-KR"/>
        </w:rPr>
        <w:t>l</w:t>
      </w:r>
      <w:r w:rsidRPr="00E54BCA">
        <w:rPr>
          <w:rFonts w:eastAsia="Calibri"/>
          <w:szCs w:val="18"/>
          <w:lang w:val="en-US" w:eastAsia="ko-KR"/>
        </w:rPr>
        <w:t>y warm temperature (due the very different type of impacts).</w:t>
      </w:r>
    </w:p>
    <w:p w:rsidR="00E54BCA" w:rsidRPr="00E54BCA" w:rsidRDefault="00E54BCA" w:rsidP="00E54BCA">
      <w:pPr>
        <w:spacing w:before="120"/>
        <w:rPr>
          <w:rFonts w:eastAsia="Calibri"/>
          <w:szCs w:val="18"/>
          <w:lang w:val="en-US" w:eastAsia="ko-KR"/>
        </w:rPr>
      </w:pPr>
      <w:r w:rsidRPr="00E54BCA">
        <w:rPr>
          <w:rFonts w:eastAsia="Calibri"/>
          <w:szCs w:val="18"/>
          <w:lang w:val="en-US" w:eastAsia="ko-KR"/>
        </w:rPr>
        <w:t>(3) Comment the link between the hazards to be considered in</w:t>
      </w:r>
      <w:r>
        <w:rPr>
          <w:rFonts w:eastAsia="Calibri"/>
          <w:szCs w:val="18"/>
          <w:lang w:val="en-US" w:eastAsia="ko-KR"/>
        </w:rPr>
        <w:t xml:space="preserve"> PSA with the design IE (and th</w:t>
      </w:r>
      <w:r w:rsidRPr="00E54BCA">
        <w:rPr>
          <w:rFonts w:eastAsia="Calibri"/>
          <w:szCs w:val="18"/>
          <w:lang w:val="en-US" w:eastAsia="ko-KR"/>
        </w:rPr>
        <w:t>eir amplitude)</w:t>
      </w:r>
    </w:p>
    <w:p w:rsidR="00E54BCA" w:rsidRPr="00E54BCA" w:rsidRDefault="00E54BCA" w:rsidP="00A913E9">
      <w:pPr>
        <w:rPr>
          <w:rFonts w:eastAsia="Calibri"/>
          <w:szCs w:val="18"/>
          <w:lang w:val="en-US" w:eastAsia="ko-KR"/>
        </w:rPr>
      </w:pPr>
      <w:r w:rsidRPr="00E54BCA">
        <w:rPr>
          <w:rFonts w:eastAsia="Calibri"/>
          <w:szCs w:val="18"/>
          <w:lang w:val="en-US" w:eastAsia="ko-KR"/>
        </w:rPr>
        <w:t>In real case, a limited number of external hazards ha</w:t>
      </w:r>
      <w:r>
        <w:rPr>
          <w:rFonts w:eastAsia="Calibri"/>
          <w:szCs w:val="18"/>
          <w:lang w:val="en-US" w:eastAsia="ko-KR"/>
        </w:rPr>
        <w:t>ve</w:t>
      </w:r>
      <w:r w:rsidRPr="00E54BCA">
        <w:rPr>
          <w:rFonts w:eastAsia="Calibri"/>
          <w:szCs w:val="18"/>
          <w:lang w:val="en-US" w:eastAsia="ko-KR"/>
        </w:rPr>
        <w:t xml:space="preserve"> to be considered. This should be explained in the report and also the global process: complete list </w:t>
      </w:r>
      <w:r>
        <w:rPr>
          <w:rFonts w:eastAsia="Calibri"/>
          <w:szCs w:val="18"/>
          <w:lang w:val="en-US" w:eastAsia="ko-KR"/>
        </w:rPr>
        <w:sym w:font="Symbol" w:char="F0DE"/>
      </w:r>
      <w:r>
        <w:rPr>
          <w:rFonts w:eastAsia="Calibri"/>
          <w:szCs w:val="18"/>
          <w:lang w:val="en-US" w:eastAsia="ko-KR"/>
        </w:rPr>
        <w:t xml:space="preserve"> </w:t>
      </w:r>
      <w:r w:rsidRPr="00E54BCA">
        <w:rPr>
          <w:rFonts w:eastAsia="Calibri"/>
          <w:szCs w:val="18"/>
          <w:lang w:val="en-US" w:eastAsia="ko-KR"/>
        </w:rPr>
        <w:t xml:space="preserve">a selection for one site </w:t>
      </w:r>
      <w:r>
        <w:rPr>
          <w:rFonts w:eastAsia="Calibri"/>
          <w:szCs w:val="18"/>
          <w:lang w:val="en-US" w:eastAsia="ko-KR"/>
        </w:rPr>
        <w:sym w:font="Symbol" w:char="F0DE"/>
      </w:r>
      <w:r w:rsidRPr="00E54BCA">
        <w:rPr>
          <w:rFonts w:eastAsia="Calibri"/>
          <w:szCs w:val="18"/>
          <w:lang w:val="en-US" w:eastAsia="ko-KR"/>
        </w:rPr>
        <w:t xml:space="preserve"> an aggregation of hazards which have similar impact </w:t>
      </w:r>
      <w:r>
        <w:rPr>
          <w:rFonts w:eastAsia="Calibri"/>
          <w:szCs w:val="18"/>
          <w:lang w:val="en-US" w:eastAsia="ko-KR"/>
        </w:rPr>
        <w:sym w:font="Symbol" w:char="F0DE"/>
      </w:r>
      <w:r w:rsidRPr="00E54BCA">
        <w:rPr>
          <w:rFonts w:eastAsia="Calibri"/>
          <w:szCs w:val="18"/>
          <w:lang w:val="en-US" w:eastAsia="ko-KR"/>
        </w:rPr>
        <w:t xml:space="preserve"> screening </w:t>
      </w:r>
      <w:r>
        <w:rPr>
          <w:rFonts w:eastAsia="Calibri"/>
          <w:szCs w:val="18"/>
          <w:lang w:val="en-US" w:eastAsia="ko-KR"/>
        </w:rPr>
        <w:sym w:font="Symbol" w:char="F0DE"/>
      </w:r>
      <w:r w:rsidRPr="00E54BCA">
        <w:rPr>
          <w:rFonts w:eastAsia="Calibri"/>
          <w:szCs w:val="18"/>
          <w:lang w:val="en-US" w:eastAsia="ko-KR"/>
        </w:rPr>
        <w:t xml:space="preserve"> </w:t>
      </w:r>
      <w:r>
        <w:rPr>
          <w:rFonts w:eastAsia="Calibri"/>
          <w:szCs w:val="18"/>
          <w:lang w:val="en-US" w:eastAsia="ko-KR"/>
        </w:rPr>
        <w:t>f</w:t>
      </w:r>
      <w:r w:rsidRPr="00E54BCA">
        <w:rPr>
          <w:rFonts w:eastAsia="Calibri"/>
          <w:szCs w:val="18"/>
          <w:lang w:val="en-US" w:eastAsia="ko-KR"/>
        </w:rPr>
        <w:t>inal list</w:t>
      </w:r>
      <w:r>
        <w:rPr>
          <w:rFonts w:eastAsia="Calibri"/>
          <w:szCs w:val="18"/>
          <w:lang w:val="en-US" w:eastAsia="ko-KR"/>
        </w:rPr>
        <w:t xml:space="preserve"> </w:t>
      </w:r>
      <w:r w:rsidRPr="00E54BCA">
        <w:rPr>
          <w:rFonts w:eastAsia="Calibri"/>
          <w:szCs w:val="18"/>
          <w:lang w:val="en-US" w:eastAsia="ko-KR"/>
        </w:rPr>
        <w:t>for PSA.</w:t>
      </w:r>
    </w:p>
    <w:p w:rsidR="00E54BCA" w:rsidRDefault="00E54BCA" w:rsidP="00E54BCA">
      <w:pPr>
        <w:spacing w:before="120"/>
        <w:rPr>
          <w:rFonts w:eastAsia="Calibri"/>
          <w:szCs w:val="18"/>
          <w:lang w:val="en-US" w:eastAsia="ko-KR"/>
        </w:rPr>
      </w:pPr>
      <w:r w:rsidRPr="00E54BCA">
        <w:rPr>
          <w:rFonts w:eastAsia="Calibri"/>
          <w:szCs w:val="18"/>
          <w:lang w:val="en-US" w:eastAsia="ko-KR"/>
        </w:rPr>
        <w:t xml:space="preserve">(4) Add comments for the assessment of correlated hazards. It seems that the highest importance and </w:t>
      </w:r>
      <w:r>
        <w:rPr>
          <w:rFonts w:eastAsia="Calibri"/>
          <w:szCs w:val="18"/>
          <w:lang w:val="en-US" w:eastAsia="ko-KR"/>
        </w:rPr>
        <w:t>d</w:t>
      </w:r>
      <w:r w:rsidRPr="00E54BCA">
        <w:rPr>
          <w:rFonts w:eastAsia="Calibri"/>
          <w:szCs w:val="18"/>
          <w:lang w:val="en-US" w:eastAsia="ko-KR"/>
        </w:rPr>
        <w:t>ifficulty is for extreme weather conditions (see the real events report - D10.3). Insist more on the importance of the correlations with internal hazards which are risk significant.</w:t>
      </w:r>
    </w:p>
    <w:p w:rsidR="00E54BCA" w:rsidRDefault="00E54BCA" w:rsidP="00CE2AF1">
      <w:pPr>
        <w:spacing w:before="120"/>
        <w:rPr>
          <w:rFonts w:eastAsia="Calibri"/>
          <w:szCs w:val="18"/>
          <w:lang w:val="en-US" w:eastAsia="ko-KR"/>
        </w:rPr>
      </w:pPr>
    </w:p>
    <w:p w:rsidR="00CE2AF1" w:rsidRPr="00CE30B3" w:rsidRDefault="00E54BCA" w:rsidP="00CE2AF1">
      <w:pPr>
        <w:spacing w:before="120" w:line="340" w:lineRule="atLeast"/>
        <w:rPr>
          <w:szCs w:val="18"/>
          <w:lang w:val="en-US" w:eastAsia="ko-KR"/>
        </w:rPr>
      </w:pPr>
      <w:r>
        <w:rPr>
          <w:szCs w:val="18"/>
          <w:lang w:val="en-US" w:eastAsia="ko-KR"/>
        </w:rPr>
        <w:t xml:space="preserve">Workshop recommendation for </w:t>
      </w:r>
      <w:r w:rsidR="00CE2AF1">
        <w:rPr>
          <w:szCs w:val="18"/>
          <w:lang w:val="en-US" w:eastAsia="ko-KR"/>
        </w:rPr>
        <w:t>follow-up activit</w:t>
      </w:r>
      <w:r w:rsidR="00831B40">
        <w:rPr>
          <w:szCs w:val="18"/>
          <w:lang w:val="en-US" w:eastAsia="ko-KR"/>
        </w:rPr>
        <w:t>ies</w:t>
      </w:r>
      <w:r w:rsidR="00CE2AF1">
        <w:rPr>
          <w:szCs w:val="18"/>
          <w:lang w:val="en-US" w:eastAsia="ko-KR"/>
        </w:rPr>
        <w:t>:</w:t>
      </w:r>
    </w:p>
    <w:p w:rsidR="00CE2AF1" w:rsidRPr="00091B13" w:rsidRDefault="00CE2AF1" w:rsidP="00A913E9">
      <w:pPr>
        <w:spacing w:before="120" w:line="340" w:lineRule="atLeast"/>
        <w:rPr>
          <w:szCs w:val="18"/>
          <w:lang w:val="en-US" w:eastAsia="ko-KR"/>
        </w:rPr>
      </w:pPr>
      <w:r w:rsidRPr="00C0435A">
        <w:rPr>
          <w:szCs w:val="18"/>
          <w:lang w:val="ca-ES" w:eastAsia="ko-KR"/>
        </w:rPr>
        <w:t>A project of method for hazards combination modelling could be built for some specific examples (extreme weather correlated events seem to be a good candidate).</w:t>
      </w:r>
    </w:p>
    <w:p w:rsidR="00544EBF" w:rsidRPr="00045043" w:rsidRDefault="00544EBF" w:rsidP="00802A5D">
      <w:pPr>
        <w:spacing w:before="120"/>
        <w:rPr>
          <w:rFonts w:eastAsia="Calibri"/>
          <w:szCs w:val="18"/>
          <w:lang w:val="en-GB" w:eastAsia="ko-KR"/>
        </w:rPr>
      </w:pPr>
    </w:p>
    <w:p w:rsidR="00544EBF" w:rsidRDefault="00544EBF" w:rsidP="00544EBF">
      <w:pPr>
        <w:pStyle w:val="Titre3"/>
        <w:rPr>
          <w:lang w:val="en-GB" w:eastAsia="ko-KR"/>
        </w:rPr>
      </w:pPr>
      <w:bookmarkStart w:id="96" w:name="_Toc456170672"/>
      <w:bookmarkStart w:id="97" w:name="_Toc476151019"/>
      <w:r>
        <w:rPr>
          <w:lang w:val="en-GB" w:eastAsia="ko-KR"/>
        </w:rPr>
        <w:t>Selection of initiating events</w:t>
      </w:r>
      <w:bookmarkEnd w:id="96"/>
      <w:bookmarkEnd w:id="97"/>
    </w:p>
    <w:p w:rsidR="007A1EFC" w:rsidRDefault="007A1EFC" w:rsidP="007A1EFC">
      <w:pPr>
        <w:spacing w:before="120"/>
        <w:rPr>
          <w:rFonts w:eastAsia="Calibri"/>
          <w:szCs w:val="18"/>
          <w:lang w:val="ro-RO" w:eastAsia="ko-KR"/>
        </w:rPr>
      </w:pPr>
      <w:r w:rsidRPr="00915A6E">
        <w:rPr>
          <w:rFonts w:eastAsia="Calibri"/>
          <w:szCs w:val="18"/>
          <w:lang w:val="ro-RO" w:eastAsia="ko-KR"/>
        </w:rPr>
        <w:t>The report</w:t>
      </w:r>
      <w:r w:rsidR="00CC183B">
        <w:rPr>
          <w:rFonts w:eastAsia="Calibri"/>
          <w:szCs w:val="18"/>
          <w:lang w:val="ro-RO" w:eastAsia="ko-KR"/>
        </w:rPr>
        <w:t xml:space="preserve"> </w:t>
      </w:r>
      <w:r w:rsidR="00CC183B">
        <w:rPr>
          <w:rFonts w:eastAsia="Calibri"/>
          <w:szCs w:val="18"/>
          <w:lang w:val="en-GB" w:eastAsia="ko-KR"/>
        </w:rPr>
        <w:t>“</w:t>
      </w:r>
      <w:r w:rsidR="00CC183B" w:rsidRPr="00045043">
        <w:rPr>
          <w:rFonts w:eastAsia="Calibri"/>
          <w:szCs w:val="18"/>
          <w:lang w:val="en-GB" w:eastAsia="ko-KR"/>
        </w:rPr>
        <w:t>Methodology for Selecting Initiating Events and Hazards for Consideration in an Extended PSA – Technical report ASAMPSA_E / WP30 / D30.3 – 2016-13</w:t>
      </w:r>
      <w:r w:rsidR="00CC183B">
        <w:rPr>
          <w:rFonts w:eastAsia="Calibri"/>
          <w:szCs w:val="18"/>
          <w:lang w:val="en-GB" w:eastAsia="ko-KR"/>
        </w:rPr>
        <w:t>”</w:t>
      </w:r>
      <w:r w:rsidRPr="00915A6E">
        <w:rPr>
          <w:rFonts w:eastAsia="Calibri"/>
          <w:szCs w:val="18"/>
          <w:lang w:val="ro-RO" w:eastAsia="ko-KR"/>
        </w:rPr>
        <w:t xml:space="preserve"> </w:t>
      </w:r>
      <w:r>
        <w:rPr>
          <w:rFonts w:eastAsia="Calibri"/>
          <w:szCs w:val="18"/>
          <w:lang w:val="en-US" w:eastAsia="ko-KR"/>
        </w:rPr>
        <w:t xml:space="preserve">is presenting the </w:t>
      </w:r>
      <w:r w:rsidRPr="00F8290A">
        <w:rPr>
          <w:rFonts w:eastAsia="Calibri"/>
          <w:szCs w:val="18"/>
          <w:lang w:val="en-US" w:eastAsia="ko-KR"/>
        </w:rPr>
        <w:t xml:space="preserve">methodology </w:t>
      </w:r>
      <w:r>
        <w:rPr>
          <w:rFonts w:eastAsia="Calibri"/>
          <w:szCs w:val="18"/>
          <w:lang w:val="en-US" w:eastAsia="ko-KR"/>
        </w:rPr>
        <w:t xml:space="preserve">for selection of </w:t>
      </w:r>
      <w:r w:rsidRPr="00F8290A">
        <w:rPr>
          <w:rFonts w:eastAsia="Calibri"/>
          <w:szCs w:val="18"/>
          <w:lang w:val="en-US" w:eastAsia="ko-KR"/>
        </w:rPr>
        <w:t>initiating events and hazards for the</w:t>
      </w:r>
      <w:r>
        <w:rPr>
          <w:rFonts w:eastAsia="Calibri"/>
          <w:szCs w:val="18"/>
          <w:lang w:val="en-US" w:eastAsia="ko-KR"/>
        </w:rPr>
        <w:t xml:space="preserve"> development of an extended PSA, and</w:t>
      </w:r>
      <w:r w:rsidRPr="00915A6E">
        <w:rPr>
          <w:rFonts w:eastAsia="Calibri"/>
          <w:szCs w:val="18"/>
          <w:lang w:val="ro-RO" w:eastAsia="ko-KR"/>
        </w:rPr>
        <w:t xml:space="preserve"> provide some good examples and discussions of practices for selection. </w:t>
      </w:r>
    </w:p>
    <w:p w:rsidR="007A1EFC" w:rsidRPr="00F8290A" w:rsidRDefault="007A1EFC" w:rsidP="007A1EFC">
      <w:pPr>
        <w:spacing w:before="120"/>
        <w:rPr>
          <w:rFonts w:eastAsia="Calibri"/>
          <w:szCs w:val="18"/>
          <w:lang w:val="ro-RO" w:eastAsia="ko-KR"/>
        </w:rPr>
      </w:pPr>
      <w:r w:rsidRPr="00275C02">
        <w:rPr>
          <w:rFonts w:eastAsia="Calibri"/>
          <w:bCs/>
          <w:szCs w:val="18"/>
          <w:lang w:val="ro-RO" w:eastAsia="ko-KR"/>
        </w:rPr>
        <w:t xml:space="preserve">The proposed </w:t>
      </w:r>
      <w:r w:rsidR="00CC183B" w:rsidRPr="00275C02">
        <w:rPr>
          <w:rFonts w:eastAsia="Calibri"/>
          <w:bCs/>
          <w:szCs w:val="18"/>
          <w:lang w:val="en-GB" w:eastAsia="ko-KR"/>
        </w:rPr>
        <w:t>methodology</w:t>
      </w:r>
      <w:r w:rsidRPr="00275C02">
        <w:rPr>
          <w:rFonts w:eastAsia="Calibri"/>
          <w:bCs/>
          <w:szCs w:val="18"/>
          <w:lang w:val="en-GB" w:eastAsia="ko-KR"/>
        </w:rPr>
        <w:t xml:space="preserve"> include</w:t>
      </w:r>
      <w:r w:rsidR="00CC183B">
        <w:rPr>
          <w:rFonts w:eastAsia="Calibri"/>
          <w:bCs/>
          <w:szCs w:val="18"/>
          <w:lang w:val="en-GB" w:eastAsia="ko-KR"/>
        </w:rPr>
        <w:t>s</w:t>
      </w:r>
      <w:r w:rsidRPr="00275C02">
        <w:rPr>
          <w:rFonts w:eastAsia="Calibri"/>
          <w:bCs/>
          <w:szCs w:val="18"/>
          <w:lang w:val="en-GB" w:eastAsia="ko-KR"/>
        </w:rPr>
        <w:t xml:space="preserve"> the</w:t>
      </w:r>
      <w:r>
        <w:rPr>
          <w:rFonts w:eastAsia="Calibri"/>
          <w:bCs/>
          <w:szCs w:val="18"/>
          <w:lang w:val="en-GB" w:eastAsia="ko-KR"/>
        </w:rPr>
        <w:t xml:space="preserve"> following steps:</w:t>
      </w:r>
      <w:r w:rsidRPr="00275C02">
        <w:rPr>
          <w:rFonts w:eastAsia="Calibri"/>
          <w:bCs/>
          <w:szCs w:val="18"/>
          <w:lang w:val="en-GB" w:eastAsia="ko-KR"/>
        </w:rPr>
        <w:t xml:space="preserve"> </w:t>
      </w:r>
      <w:r>
        <w:rPr>
          <w:rFonts w:eastAsia="Calibri"/>
          <w:bCs/>
          <w:szCs w:val="18"/>
          <w:lang w:val="en-GB" w:eastAsia="ko-KR"/>
        </w:rPr>
        <w:t>Q</w:t>
      </w:r>
      <w:r w:rsidRPr="00275C02">
        <w:rPr>
          <w:rFonts w:eastAsia="Calibri"/>
          <w:bCs/>
          <w:i/>
          <w:szCs w:val="18"/>
          <w:lang w:val="en-GB" w:eastAsia="ko-KR"/>
        </w:rPr>
        <w:t>u</w:t>
      </w:r>
      <w:r w:rsidRPr="00275C02">
        <w:rPr>
          <w:rFonts w:eastAsia="Calibri"/>
          <w:i/>
          <w:iCs/>
          <w:szCs w:val="18"/>
          <w:lang w:val="en-GB" w:eastAsia="ko-KR"/>
        </w:rPr>
        <w:t>alita</w:t>
      </w:r>
      <w:r w:rsidRPr="00F8290A">
        <w:rPr>
          <w:rFonts w:eastAsia="Calibri"/>
          <w:i/>
          <w:iCs/>
          <w:szCs w:val="18"/>
          <w:lang w:val="en-GB" w:eastAsia="ko-KR"/>
        </w:rPr>
        <w:t>tive screening</w:t>
      </w:r>
      <w:r>
        <w:rPr>
          <w:rFonts w:eastAsia="Calibri"/>
          <w:i/>
          <w:iCs/>
          <w:szCs w:val="18"/>
          <w:lang w:val="ro-RO" w:eastAsia="ko-KR"/>
        </w:rPr>
        <w:t>;</w:t>
      </w:r>
      <w:r>
        <w:rPr>
          <w:rFonts w:eastAsia="Calibri"/>
          <w:szCs w:val="18"/>
          <w:lang w:val="en-GB" w:eastAsia="ko-KR"/>
        </w:rPr>
        <w:t xml:space="preserve"> </w:t>
      </w:r>
      <w:r>
        <w:rPr>
          <w:rFonts w:eastAsia="Calibri"/>
          <w:i/>
          <w:iCs/>
          <w:szCs w:val="18"/>
          <w:lang w:val="en-GB" w:eastAsia="ko-KR"/>
        </w:rPr>
        <w:t>Quantitative screening</w:t>
      </w:r>
      <w:r>
        <w:rPr>
          <w:rFonts w:eastAsia="Calibri"/>
          <w:szCs w:val="18"/>
          <w:lang w:val="en-GB" w:eastAsia="ko-KR"/>
        </w:rPr>
        <w:t xml:space="preserve">; </w:t>
      </w:r>
      <w:r w:rsidRPr="00F8290A">
        <w:rPr>
          <w:rFonts w:eastAsia="Calibri"/>
          <w:i/>
          <w:iCs/>
          <w:szCs w:val="18"/>
          <w:lang w:val="ro-RO" w:eastAsia="ko-KR"/>
        </w:rPr>
        <w:t>I</w:t>
      </w:r>
      <w:r w:rsidRPr="00F8290A">
        <w:rPr>
          <w:rFonts w:eastAsia="Calibri"/>
          <w:i/>
          <w:iCs/>
          <w:szCs w:val="18"/>
          <w:lang w:val="en-GB" w:eastAsia="ko-KR"/>
        </w:rPr>
        <w:t xml:space="preserve">mpact analysis </w:t>
      </w:r>
      <w:r w:rsidRPr="00A246D5">
        <w:rPr>
          <w:rFonts w:eastAsia="Calibri"/>
          <w:i/>
          <w:szCs w:val="18"/>
          <w:lang w:val="en-GB" w:eastAsia="ko-KR"/>
        </w:rPr>
        <w:t>and bounding assessment</w:t>
      </w:r>
      <w:r w:rsidRPr="00F8290A">
        <w:rPr>
          <w:rFonts w:eastAsia="Calibri"/>
          <w:szCs w:val="18"/>
          <w:lang w:val="en-GB" w:eastAsia="ko-KR"/>
        </w:rPr>
        <w:t xml:space="preserve"> for all </w:t>
      </w:r>
      <w:r>
        <w:rPr>
          <w:rFonts w:eastAsia="Calibri"/>
          <w:szCs w:val="18"/>
          <w:lang w:val="en-GB" w:eastAsia="ko-KR"/>
        </w:rPr>
        <w:t xml:space="preserve">applicable events and scenarios; </w:t>
      </w:r>
      <w:r w:rsidRPr="00F8290A">
        <w:rPr>
          <w:rFonts w:eastAsia="Calibri"/>
          <w:i/>
          <w:iCs/>
          <w:szCs w:val="18"/>
          <w:lang w:val="ro-RO" w:eastAsia="ko-KR"/>
        </w:rPr>
        <w:t>P</w:t>
      </w:r>
      <w:r w:rsidRPr="00F8290A">
        <w:rPr>
          <w:rFonts w:eastAsia="Calibri"/>
          <w:i/>
          <w:iCs/>
          <w:szCs w:val="18"/>
          <w:lang w:val="en-GB" w:eastAsia="ko-KR"/>
        </w:rPr>
        <w:t xml:space="preserve">robabilistic analysis </w:t>
      </w:r>
      <w:r>
        <w:rPr>
          <w:rFonts w:eastAsia="Calibri"/>
          <w:szCs w:val="18"/>
          <w:lang w:val="en-GB" w:eastAsia="ko-KR"/>
        </w:rPr>
        <w:t>of all retained</w:t>
      </w:r>
      <w:r w:rsidRPr="00F8290A">
        <w:rPr>
          <w:rFonts w:eastAsia="Calibri"/>
          <w:szCs w:val="18"/>
          <w:lang w:val="en-GB" w:eastAsia="ko-KR"/>
        </w:rPr>
        <w:t xml:space="preserve"> events at the appropriate level of detail.</w:t>
      </w:r>
    </w:p>
    <w:p w:rsidR="007A1EFC" w:rsidRDefault="007A1EFC" w:rsidP="007A1EFC">
      <w:pPr>
        <w:spacing w:before="120"/>
        <w:rPr>
          <w:rFonts w:eastAsia="Calibri"/>
          <w:szCs w:val="18"/>
          <w:lang w:val="en-GB" w:eastAsia="ko-KR"/>
        </w:rPr>
      </w:pPr>
      <w:r>
        <w:rPr>
          <w:rFonts w:eastAsia="Calibri"/>
          <w:szCs w:val="18"/>
          <w:lang w:val="ro-RO" w:eastAsia="ko-KR"/>
        </w:rPr>
        <w:t xml:space="preserve">The concluding part of the document presents the </w:t>
      </w:r>
      <w:r w:rsidRPr="00F8290A">
        <w:rPr>
          <w:rFonts w:eastAsiaTheme="minorEastAsia"/>
          <w:szCs w:val="18"/>
          <w:lang w:val="en-GB" w:eastAsia="ko-KR"/>
        </w:rPr>
        <w:t>main qualitative and quantitative screening criteria,</w:t>
      </w:r>
      <w:r>
        <w:rPr>
          <w:rFonts w:eastAsiaTheme="minorEastAsia"/>
          <w:szCs w:val="18"/>
          <w:lang w:val="en-GB" w:eastAsia="ko-KR"/>
        </w:rPr>
        <w:t xml:space="preserve"> the </w:t>
      </w:r>
      <w:r w:rsidRPr="00F8290A">
        <w:rPr>
          <w:rFonts w:eastAsia="Calibri"/>
          <w:szCs w:val="18"/>
          <w:lang w:val="en-GB" w:eastAsia="ko-KR"/>
        </w:rPr>
        <w:t>str</w:t>
      </w:r>
      <w:r>
        <w:rPr>
          <w:rFonts w:eastAsia="Calibri"/>
          <w:szCs w:val="18"/>
          <w:lang w:val="en-GB" w:eastAsia="ko-KR"/>
        </w:rPr>
        <w:t xml:space="preserve">ucture of the screening process, considerations on the </w:t>
      </w:r>
      <w:r w:rsidRPr="00F8290A">
        <w:rPr>
          <w:rFonts w:eastAsia="Calibri"/>
          <w:szCs w:val="18"/>
          <w:lang w:val="en-GB" w:eastAsia="ko-KR"/>
        </w:rPr>
        <w:t xml:space="preserve">PSA quality, </w:t>
      </w:r>
      <w:r>
        <w:rPr>
          <w:rFonts w:eastAsia="Calibri"/>
          <w:szCs w:val="18"/>
          <w:lang w:val="en-GB" w:eastAsia="ko-KR"/>
        </w:rPr>
        <w:t xml:space="preserve">on </w:t>
      </w:r>
      <w:r w:rsidRPr="00F8290A">
        <w:rPr>
          <w:rFonts w:eastAsia="Calibri"/>
          <w:szCs w:val="18"/>
          <w:lang w:val="en-GB" w:eastAsia="ko-KR"/>
        </w:rPr>
        <w:t>transition from rough screening towards detailed PSA models,</w:t>
      </w:r>
      <w:r>
        <w:rPr>
          <w:rFonts w:eastAsia="Calibri"/>
          <w:szCs w:val="18"/>
          <w:lang w:val="en-GB" w:eastAsia="ko-KR"/>
        </w:rPr>
        <w:t xml:space="preserve"> and </w:t>
      </w:r>
      <w:r w:rsidRPr="00F8290A">
        <w:rPr>
          <w:rFonts w:eastAsia="Calibri"/>
          <w:szCs w:val="18"/>
          <w:lang w:val="en-GB" w:eastAsia="ko-KR"/>
        </w:rPr>
        <w:t>link with the situations that should be practically eliminated.</w:t>
      </w:r>
    </w:p>
    <w:p w:rsidR="007A1EFC" w:rsidRDefault="007A1EFC" w:rsidP="000B455C">
      <w:pPr>
        <w:pStyle w:val="Titre4"/>
        <w:numPr>
          <w:ilvl w:val="3"/>
          <w:numId w:val="113"/>
        </w:numPr>
        <w:ind w:left="851" w:hanging="851"/>
      </w:pPr>
      <w:bookmarkStart w:id="98" w:name="_Toc476151020"/>
      <w:r>
        <w:rPr>
          <w:lang w:val="fr-FR"/>
        </w:rPr>
        <w:t>Answers to the questionnaire</w:t>
      </w:r>
      <w:bookmarkEnd w:id="98"/>
    </w:p>
    <w:p w:rsidR="007A1EFC" w:rsidRDefault="007A1EFC" w:rsidP="007A1EFC">
      <w:pPr>
        <w:spacing w:before="120"/>
        <w:rPr>
          <w:rFonts w:eastAsia="Calibri"/>
          <w:szCs w:val="18"/>
          <w:lang w:val="en-GB" w:eastAsia="ko-KR"/>
        </w:rPr>
      </w:pPr>
      <w:r w:rsidRPr="00045043">
        <w:rPr>
          <w:rFonts w:eastAsia="Calibri"/>
          <w:szCs w:val="18"/>
          <w:lang w:val="en-GB" w:eastAsia="ko-KR"/>
        </w:rPr>
        <w:t>Q1</w:t>
      </w:r>
      <w:r>
        <w:rPr>
          <w:rFonts w:eastAsia="Calibri"/>
          <w:szCs w:val="18"/>
          <w:lang w:val="en-GB" w:eastAsia="ko-KR"/>
        </w:rPr>
        <w:t>7</w:t>
      </w:r>
      <w:r w:rsidRPr="00045043">
        <w:rPr>
          <w:rFonts w:eastAsia="Calibri"/>
          <w:szCs w:val="18"/>
          <w:lang w:val="en-GB" w:eastAsia="ko-KR"/>
        </w:rPr>
        <w:t xml:space="preserve"> - Do you believe that the screening process (including qualitative and quantitative screening criteria) have been adeq</w:t>
      </w:r>
      <w:r>
        <w:rPr>
          <w:rFonts w:eastAsia="Calibri"/>
          <w:szCs w:val="18"/>
          <w:lang w:val="en-GB" w:eastAsia="ko-KR"/>
        </w:rPr>
        <w:t xml:space="preserve">uately presented in the report? </w:t>
      </w:r>
    </w:p>
    <w:tbl>
      <w:tblPr>
        <w:tblStyle w:val="Grilledutableau"/>
        <w:tblW w:w="0" w:type="auto"/>
        <w:tblInd w:w="817" w:type="dxa"/>
        <w:tblLook w:val="04A0" w:firstRow="1" w:lastRow="0" w:firstColumn="1" w:lastColumn="0" w:noHBand="0" w:noVBand="1"/>
      </w:tblPr>
      <w:tblGrid>
        <w:gridCol w:w="3930"/>
        <w:gridCol w:w="3441"/>
      </w:tblGrid>
      <w:tr w:rsidR="007A1EFC" w:rsidRPr="00784541" w:rsidTr="00535C93">
        <w:tc>
          <w:tcPr>
            <w:tcW w:w="3930"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7A1EFC" w:rsidTr="00535C93">
        <w:tc>
          <w:tcPr>
            <w:tcW w:w="3930" w:type="dxa"/>
          </w:tcPr>
          <w:p w:rsidR="007A1EFC" w:rsidRPr="0010651C" w:rsidRDefault="007A1EFC" w:rsidP="00CC183B">
            <w:pPr>
              <w:spacing w:before="120"/>
              <w:jc w:val="center"/>
              <w:rPr>
                <w:rFonts w:eastAsia="Calibri"/>
                <w:color w:val="FF0000"/>
                <w:szCs w:val="18"/>
                <w:lang w:val="en-GB" w:eastAsia="ko-KR"/>
              </w:rPr>
            </w:pPr>
            <w:r w:rsidRPr="00CA575D">
              <w:rPr>
                <w:rFonts w:eastAsia="Calibri"/>
                <w:b/>
                <w:szCs w:val="18"/>
                <w:lang w:val="en-GB" w:eastAsia="ko-KR"/>
              </w:rPr>
              <w:t>10</w:t>
            </w:r>
            <w:r>
              <w:rPr>
                <w:rFonts w:eastAsia="Calibri"/>
                <w:szCs w:val="18"/>
                <w:lang w:val="en-GB" w:eastAsia="ko-KR"/>
              </w:rPr>
              <w:t xml:space="preserve"> / 1</w:t>
            </w:r>
            <w:r w:rsidR="00CC183B">
              <w:rPr>
                <w:rFonts w:eastAsia="Calibri"/>
                <w:szCs w:val="18"/>
                <w:lang w:val="en-GB" w:eastAsia="ko-KR"/>
              </w:rPr>
              <w:t>2</w:t>
            </w:r>
          </w:p>
        </w:tc>
        <w:tc>
          <w:tcPr>
            <w:tcW w:w="3441" w:type="dxa"/>
          </w:tcPr>
          <w:p w:rsidR="007A1EFC" w:rsidRPr="0010651C" w:rsidRDefault="007A1EFC" w:rsidP="00CC183B">
            <w:pPr>
              <w:spacing w:before="120"/>
              <w:jc w:val="center"/>
              <w:rPr>
                <w:rFonts w:eastAsia="Calibri"/>
                <w:color w:val="FF0000"/>
                <w:szCs w:val="18"/>
                <w:lang w:val="en-GB" w:eastAsia="ko-KR"/>
              </w:rPr>
            </w:pPr>
            <w:r w:rsidRPr="00CA575D">
              <w:rPr>
                <w:rFonts w:eastAsia="Calibri"/>
                <w:b/>
                <w:szCs w:val="18"/>
                <w:lang w:val="en-GB" w:eastAsia="ko-KR"/>
              </w:rPr>
              <w:t>2</w:t>
            </w:r>
            <w:r>
              <w:rPr>
                <w:rFonts w:eastAsia="Calibri"/>
                <w:szCs w:val="18"/>
                <w:lang w:val="en-GB" w:eastAsia="ko-KR"/>
              </w:rPr>
              <w:t xml:space="preserve"> / 1</w:t>
            </w:r>
            <w:r w:rsidR="00CC183B">
              <w:rPr>
                <w:rFonts w:eastAsia="Calibri"/>
                <w:szCs w:val="18"/>
                <w:lang w:val="en-GB" w:eastAsia="ko-KR"/>
              </w:rPr>
              <w:t>2</w:t>
            </w:r>
          </w:p>
        </w:tc>
      </w:tr>
    </w:tbl>
    <w:p w:rsidR="007A1EFC" w:rsidRDefault="007A1EFC" w:rsidP="007A1EFC">
      <w:pPr>
        <w:spacing w:before="120"/>
        <w:rPr>
          <w:rFonts w:eastAsia="Calibri"/>
          <w:szCs w:val="18"/>
          <w:lang w:val="en-GB" w:eastAsia="ko-KR"/>
        </w:rPr>
      </w:pPr>
      <w:r w:rsidRPr="00045043">
        <w:rPr>
          <w:rFonts w:eastAsia="Calibri"/>
          <w:szCs w:val="18"/>
          <w:lang w:val="en-GB" w:eastAsia="ko-KR"/>
        </w:rPr>
        <w:t>If not, what should be added?</w:t>
      </w:r>
      <w:r>
        <w:rPr>
          <w:rFonts w:eastAsia="Calibri"/>
          <w:szCs w:val="18"/>
          <w:lang w:val="en-GB" w:eastAsia="ko-KR"/>
        </w:rPr>
        <w:t xml:space="preserve"> </w:t>
      </w:r>
    </w:p>
    <w:p w:rsidR="007A1EFC" w:rsidRDefault="007A1EFC" w:rsidP="007A1EFC">
      <w:pPr>
        <w:spacing w:before="120"/>
        <w:rPr>
          <w:rFonts w:eastAsia="Calibri"/>
          <w:szCs w:val="18"/>
          <w:lang w:val="en-GB" w:eastAsia="ko-KR"/>
        </w:rPr>
      </w:pPr>
      <w:r>
        <w:rPr>
          <w:rFonts w:eastAsia="Calibri"/>
          <w:szCs w:val="18"/>
          <w:lang w:val="en-GB" w:eastAsia="ko-KR"/>
        </w:rPr>
        <w:t xml:space="preserve">One organization </w:t>
      </w:r>
      <w:r w:rsidRPr="00607D03">
        <w:rPr>
          <w:szCs w:val="18"/>
          <w:lang w:val="ro-RO" w:eastAsia="ko-KR"/>
        </w:rPr>
        <w:t>(</w:t>
      </w:r>
      <w:r w:rsidR="004E1D84">
        <w:rPr>
          <w:szCs w:val="18"/>
          <w:lang w:val="ro-RO" w:eastAsia="ko-KR"/>
        </w:rPr>
        <w:t>BEL V</w:t>
      </w:r>
      <w:r w:rsidRPr="00607D03">
        <w:rPr>
          <w:szCs w:val="18"/>
          <w:lang w:val="ro-RO" w:eastAsia="ko-KR"/>
        </w:rPr>
        <w:t>)</w:t>
      </w:r>
      <w:r>
        <w:rPr>
          <w:szCs w:val="18"/>
          <w:lang w:val="ro-RO" w:eastAsia="ko-KR"/>
        </w:rPr>
        <w:t xml:space="preserve"> </w:t>
      </w:r>
      <w:r>
        <w:rPr>
          <w:rFonts w:eastAsia="Calibri"/>
          <w:szCs w:val="18"/>
          <w:lang w:val="en-GB" w:eastAsia="ko-KR"/>
        </w:rPr>
        <w:t xml:space="preserve">has given </w:t>
      </w:r>
      <w:r w:rsidR="00CC183B">
        <w:rPr>
          <w:rFonts w:eastAsia="Calibri"/>
          <w:szCs w:val="18"/>
          <w:lang w:val="en-GB" w:eastAsia="ko-KR"/>
        </w:rPr>
        <w:t xml:space="preserve">no </w:t>
      </w:r>
      <w:r>
        <w:rPr>
          <w:rFonts w:eastAsia="Calibri"/>
          <w:szCs w:val="18"/>
          <w:lang w:val="en-GB" w:eastAsia="ko-KR"/>
        </w:rPr>
        <w:t>YES-NO</w:t>
      </w:r>
      <w:r w:rsidR="00CC183B">
        <w:rPr>
          <w:rFonts w:eastAsia="Calibri"/>
          <w:szCs w:val="18"/>
          <w:lang w:val="en-GB" w:eastAsia="ko-KR"/>
        </w:rPr>
        <w:t xml:space="preserve"> answer but provided</w:t>
      </w:r>
      <w:r>
        <w:rPr>
          <w:rFonts w:eastAsia="Calibri"/>
          <w:szCs w:val="18"/>
          <w:lang w:val="en-GB" w:eastAsia="ko-KR"/>
        </w:rPr>
        <w:t>-</w:t>
      </w:r>
      <w:r w:rsidR="00CC183B">
        <w:rPr>
          <w:rFonts w:eastAsia="Calibri"/>
          <w:szCs w:val="18"/>
          <w:lang w:val="en-GB" w:eastAsia="ko-KR"/>
        </w:rPr>
        <w:t>a c</w:t>
      </w:r>
      <w:r>
        <w:rPr>
          <w:rFonts w:eastAsia="Calibri"/>
          <w:szCs w:val="18"/>
          <w:lang w:val="en-GB" w:eastAsia="ko-KR"/>
        </w:rPr>
        <w:t xml:space="preserve">omment. </w:t>
      </w:r>
      <w:r w:rsidR="00CC183B">
        <w:rPr>
          <w:rFonts w:eastAsia="Calibri"/>
          <w:szCs w:val="18"/>
          <w:lang w:val="en-GB" w:eastAsia="ko-KR"/>
        </w:rPr>
        <w:t xml:space="preserve">Two other </w:t>
      </w:r>
      <w:r>
        <w:rPr>
          <w:rFonts w:eastAsia="Calibri"/>
          <w:szCs w:val="18"/>
          <w:lang w:val="en-GB" w:eastAsia="ko-KR"/>
        </w:rPr>
        <w:t>comments were made, and the synthesis of answers is given below:</w:t>
      </w:r>
    </w:p>
    <w:p w:rsidR="00C0435A" w:rsidRDefault="007A1EFC" w:rsidP="007A1EFC">
      <w:pPr>
        <w:pBdr>
          <w:top w:val="single" w:sz="4" w:space="1" w:color="auto"/>
          <w:left w:val="single" w:sz="4" w:space="4" w:color="auto"/>
          <w:bottom w:val="single" w:sz="4" w:space="1" w:color="auto"/>
          <w:right w:val="single" w:sz="4" w:space="4" w:color="auto"/>
        </w:pBdr>
        <w:spacing w:before="120"/>
        <w:rPr>
          <w:szCs w:val="18"/>
          <w:lang w:val="ro-RO" w:eastAsia="ko-KR"/>
        </w:rPr>
      </w:pPr>
      <w:r w:rsidRPr="007E75F2">
        <w:rPr>
          <w:szCs w:val="18"/>
          <w:lang w:val="en-GB" w:eastAsia="ko-KR"/>
        </w:rPr>
        <w:t>“</w:t>
      </w:r>
      <w:r w:rsidRPr="007E75F2">
        <w:rPr>
          <w:szCs w:val="18"/>
          <w:lang w:val="ro-RO" w:eastAsia="ko-KR"/>
        </w:rPr>
        <w:t xml:space="preserve">Report should provide a clear list of criteria (qualitative and quantitative) and also </w:t>
      </w:r>
      <w:r w:rsidRPr="007E75F2">
        <w:rPr>
          <w:bCs/>
          <w:szCs w:val="18"/>
          <w:lang w:val="ro-RO" w:eastAsia="ko-KR"/>
        </w:rPr>
        <w:t>guidance for their application based on examples</w:t>
      </w:r>
      <w:r w:rsidRPr="007E75F2">
        <w:rPr>
          <w:szCs w:val="18"/>
          <w:lang w:val="ro-RO" w:eastAsia="ko-KR"/>
        </w:rPr>
        <w:t xml:space="preserve">.” (EDF, </w:t>
      </w:r>
      <w:r w:rsidR="004E1D84">
        <w:rPr>
          <w:szCs w:val="18"/>
          <w:lang w:val="ro-RO" w:eastAsia="ko-KR"/>
        </w:rPr>
        <w:t>BEL V</w:t>
      </w:r>
      <w:r w:rsidRPr="007E75F2">
        <w:rPr>
          <w:szCs w:val="18"/>
          <w:lang w:val="ro-RO" w:eastAsia="ko-KR"/>
        </w:rPr>
        <w:t xml:space="preserve">) </w:t>
      </w:r>
    </w:p>
    <w:p w:rsidR="007A1EFC" w:rsidRPr="007E75F2" w:rsidRDefault="00712709" w:rsidP="007A1EFC">
      <w:pPr>
        <w:pBdr>
          <w:top w:val="single" w:sz="4" w:space="1" w:color="auto"/>
          <w:left w:val="single" w:sz="4" w:space="4" w:color="auto"/>
          <w:bottom w:val="single" w:sz="4" w:space="1" w:color="auto"/>
          <w:right w:val="single" w:sz="4" w:space="4" w:color="auto"/>
        </w:pBdr>
        <w:spacing w:before="120"/>
        <w:rPr>
          <w:szCs w:val="18"/>
          <w:lang w:val="ro-RO" w:eastAsia="ko-KR"/>
        </w:rPr>
      </w:pPr>
      <w:r w:rsidRPr="007E75F2">
        <w:rPr>
          <w:szCs w:val="18"/>
          <w:lang w:val="en-GB" w:eastAsia="ko-KR"/>
        </w:rPr>
        <w:t>“</w:t>
      </w:r>
      <w:r w:rsidR="007A1EFC" w:rsidRPr="007E75F2">
        <w:rPr>
          <w:szCs w:val="18"/>
          <w:lang w:val="ro-RO" w:eastAsia="ko-KR"/>
        </w:rPr>
        <w:t>In its current form, the report provides long discussions and is hard to be followed</w:t>
      </w:r>
      <w:r w:rsidR="00C0435A">
        <w:rPr>
          <w:szCs w:val="18"/>
          <w:lang w:val="ro-RO" w:eastAsia="ko-KR"/>
        </w:rPr>
        <w:t>.</w:t>
      </w:r>
      <w:r w:rsidR="00C0435A" w:rsidRPr="007E75F2">
        <w:rPr>
          <w:szCs w:val="18"/>
          <w:lang w:val="en-GB" w:eastAsia="ko-KR"/>
        </w:rPr>
        <w:t>“</w:t>
      </w:r>
      <w:r>
        <w:rPr>
          <w:szCs w:val="18"/>
          <w:lang w:val="en-GB" w:eastAsia="ko-KR"/>
        </w:rPr>
        <w:t xml:space="preserve"> (EDF)</w:t>
      </w:r>
      <w:r w:rsidR="007A1EFC" w:rsidRPr="007E75F2">
        <w:rPr>
          <w:szCs w:val="18"/>
          <w:lang w:val="ro-RO" w:eastAsia="ko-KR"/>
        </w:rPr>
        <w:t xml:space="preserve"> </w:t>
      </w:r>
    </w:p>
    <w:p w:rsidR="007A1EFC" w:rsidRPr="007E75F2" w:rsidRDefault="00CC183B" w:rsidP="007A1EFC">
      <w:pPr>
        <w:pBdr>
          <w:top w:val="single" w:sz="4" w:space="1" w:color="auto"/>
          <w:left w:val="single" w:sz="4" w:space="4" w:color="auto"/>
          <w:bottom w:val="single" w:sz="4" w:space="1" w:color="auto"/>
          <w:right w:val="single" w:sz="4" w:space="4" w:color="auto"/>
        </w:pBdr>
        <w:spacing w:before="120"/>
        <w:rPr>
          <w:szCs w:val="18"/>
          <w:lang w:val="ro-RO" w:eastAsia="ko-KR"/>
        </w:rPr>
      </w:pPr>
      <w:r>
        <w:rPr>
          <w:szCs w:val="18"/>
          <w:lang w:val="ro-RO" w:eastAsia="ko-KR"/>
        </w:rPr>
        <w:t>”</w:t>
      </w:r>
      <w:r w:rsidR="007A1EFC" w:rsidRPr="007E75F2">
        <w:rPr>
          <w:szCs w:val="18"/>
          <w:lang w:val="ro-RO" w:eastAsia="ko-KR"/>
        </w:rPr>
        <w:t>S</w:t>
      </w:r>
      <w:r w:rsidR="007A1EFC" w:rsidRPr="007E75F2">
        <w:rPr>
          <w:szCs w:val="18"/>
          <w:lang w:val="en-US" w:eastAsia="ko-KR"/>
        </w:rPr>
        <w:t xml:space="preserve">creening process </w:t>
      </w:r>
      <w:r w:rsidR="007A1EFC" w:rsidRPr="007E75F2">
        <w:rPr>
          <w:szCs w:val="18"/>
          <w:lang w:val="ro-RO" w:eastAsia="ko-KR"/>
        </w:rPr>
        <w:t>-</w:t>
      </w:r>
      <w:r w:rsidR="007A1EFC" w:rsidRPr="007E75F2">
        <w:rPr>
          <w:szCs w:val="18"/>
          <w:lang w:val="en-US" w:eastAsia="ko-KR"/>
        </w:rPr>
        <w:t xml:space="preserve"> well elaborated</w:t>
      </w:r>
      <w:r w:rsidR="007A1EFC" w:rsidRPr="007E75F2">
        <w:rPr>
          <w:szCs w:val="18"/>
          <w:lang w:val="ro-RO" w:eastAsia="ko-KR"/>
        </w:rPr>
        <w:t xml:space="preserve">, but </w:t>
      </w:r>
      <w:r w:rsidR="007A1EFC" w:rsidRPr="007E75F2">
        <w:rPr>
          <w:bCs/>
          <w:szCs w:val="18"/>
          <w:lang w:val="en-US" w:eastAsia="ko-KR"/>
        </w:rPr>
        <w:t>quite demanding to implement</w:t>
      </w:r>
      <w:r w:rsidR="007A1EFC" w:rsidRPr="007E75F2">
        <w:rPr>
          <w:szCs w:val="18"/>
          <w:lang w:val="en-US" w:eastAsia="ko-KR"/>
        </w:rPr>
        <w:t xml:space="preserve"> </w:t>
      </w:r>
      <w:r w:rsidR="007A1EFC" w:rsidRPr="007E75F2">
        <w:rPr>
          <w:szCs w:val="18"/>
          <w:lang w:val="ro-RO" w:eastAsia="ko-KR"/>
        </w:rPr>
        <w:t>it</w:t>
      </w:r>
      <w:r w:rsidR="007A1EFC" w:rsidRPr="007E75F2">
        <w:rPr>
          <w:szCs w:val="18"/>
          <w:lang w:val="en-US" w:eastAsia="ko-KR"/>
        </w:rPr>
        <w:t xml:space="preserve"> in practice, because "plant response analysis" and "bounding analysi</w:t>
      </w:r>
      <w:r w:rsidR="007A1EFC" w:rsidRPr="007E75F2">
        <w:rPr>
          <w:szCs w:val="18"/>
          <w:lang w:val="ro-RO" w:eastAsia="ko-KR"/>
        </w:rPr>
        <w:t xml:space="preserve">s” </w:t>
      </w:r>
      <w:r w:rsidR="007A1EFC" w:rsidRPr="007E75F2">
        <w:rPr>
          <w:szCs w:val="18"/>
          <w:lang w:val="en-US" w:eastAsia="ko-KR"/>
        </w:rPr>
        <w:t>seem to require a simplified bounding PSA, which is a step that might go well beyond the original scope of a</w:t>
      </w:r>
      <w:r w:rsidR="007A1EFC" w:rsidRPr="007E75F2">
        <w:rPr>
          <w:szCs w:val="18"/>
          <w:lang w:val="ro-RO" w:eastAsia="ko-KR"/>
        </w:rPr>
        <w:t xml:space="preserve"> </w:t>
      </w:r>
      <w:r w:rsidR="007A1EFC" w:rsidRPr="007E75F2">
        <w:rPr>
          <w:szCs w:val="18"/>
          <w:lang w:val="en-US" w:eastAsia="ko-KR"/>
        </w:rPr>
        <w:t>screening process. Moreover, in the subsequent sections 6.4 to 6.7, this quantitative screening process does not seem to be mentioned or further illustrated.”</w:t>
      </w:r>
      <w:r w:rsidR="007A1EFC" w:rsidRPr="007E75F2">
        <w:rPr>
          <w:szCs w:val="18"/>
          <w:lang w:val="ro-RO" w:eastAsia="ko-KR"/>
        </w:rPr>
        <w:t xml:space="preserve"> (</w:t>
      </w:r>
      <w:r w:rsidR="004E1D84">
        <w:rPr>
          <w:szCs w:val="18"/>
          <w:lang w:val="ro-RO" w:eastAsia="ko-KR"/>
        </w:rPr>
        <w:t>BEL V</w:t>
      </w:r>
      <w:r w:rsidR="007A1EFC" w:rsidRPr="007E75F2">
        <w:rPr>
          <w:szCs w:val="18"/>
          <w:lang w:val="ro-RO" w:eastAsia="ko-KR"/>
        </w:rPr>
        <w:t>)</w:t>
      </w:r>
    </w:p>
    <w:p w:rsidR="007A1EFC" w:rsidRPr="007E75F2" w:rsidRDefault="00646C73" w:rsidP="007A1EFC">
      <w:pPr>
        <w:pBdr>
          <w:top w:val="single" w:sz="4" w:space="1" w:color="auto"/>
          <w:left w:val="single" w:sz="4" w:space="4" w:color="auto"/>
          <w:bottom w:val="single" w:sz="4" w:space="1" w:color="auto"/>
          <w:right w:val="single" w:sz="4" w:space="4" w:color="auto"/>
        </w:pBdr>
        <w:spacing w:before="120"/>
        <w:rPr>
          <w:szCs w:val="18"/>
          <w:lang w:val="ro-RO" w:eastAsia="ko-KR"/>
        </w:rPr>
      </w:pPr>
      <w:r>
        <w:rPr>
          <w:rFonts w:eastAsia="Calibri"/>
          <w:bCs/>
          <w:szCs w:val="18"/>
          <w:lang w:val="en-US" w:eastAsia="ko-KR"/>
        </w:rPr>
        <w:t>“</w:t>
      </w:r>
      <w:r w:rsidR="007A1EFC" w:rsidRPr="007E75F2">
        <w:rPr>
          <w:szCs w:val="18"/>
          <w:lang w:val="ro-RO" w:eastAsia="ko-KR"/>
        </w:rPr>
        <w:t>Screening process - especially quantitative screening criteria - too unrealistic to be relevant for the existing NPPs - lead</w:t>
      </w:r>
      <w:r>
        <w:rPr>
          <w:szCs w:val="18"/>
          <w:lang w:val="ro-RO" w:eastAsia="ko-KR"/>
        </w:rPr>
        <w:t>s</w:t>
      </w:r>
      <w:r w:rsidR="007A1EFC" w:rsidRPr="007E75F2">
        <w:rPr>
          <w:szCs w:val="18"/>
          <w:lang w:val="ro-RO" w:eastAsia="ko-KR"/>
        </w:rPr>
        <w:t xml:space="preserve"> to the selection of numerous hazard scenarios especially as bounding analysis have many conservative assumptions</w:t>
      </w:r>
      <w:r>
        <w:rPr>
          <w:szCs w:val="18"/>
          <w:lang w:val="ro-RO" w:eastAsia="ko-KR"/>
        </w:rPr>
        <w:t>”</w:t>
      </w:r>
      <w:r w:rsidR="007A1EFC" w:rsidRPr="007E75F2">
        <w:rPr>
          <w:szCs w:val="18"/>
          <w:lang w:val="ro-RO" w:eastAsia="ko-KR"/>
        </w:rPr>
        <w:t xml:space="preserve"> (EDF), and external events have large uncertainties in establishing a proper probability (FKA). The adoption of a </w:t>
      </w:r>
      <w:r w:rsidR="007A1EFC" w:rsidRPr="007E75F2">
        <w:rPr>
          <w:bCs/>
          <w:szCs w:val="18"/>
          <w:lang w:val="ro-RO" w:eastAsia="ko-KR"/>
        </w:rPr>
        <w:t>relatively simple screening method with realistic thresholds</w:t>
      </w:r>
      <w:r w:rsidR="007A1EFC" w:rsidRPr="007E75F2">
        <w:rPr>
          <w:szCs w:val="18"/>
          <w:lang w:val="ro-RO" w:eastAsia="ko-KR"/>
        </w:rPr>
        <w:t xml:space="preserve"> would be better. </w:t>
      </w:r>
    </w:p>
    <w:p w:rsidR="007A1EFC" w:rsidRPr="007E75F2" w:rsidRDefault="00646C73" w:rsidP="007A1EFC">
      <w:pPr>
        <w:pBdr>
          <w:top w:val="single" w:sz="4" w:space="1" w:color="auto"/>
          <w:left w:val="single" w:sz="4" w:space="4" w:color="auto"/>
          <w:bottom w:val="single" w:sz="4" w:space="1" w:color="auto"/>
          <w:right w:val="single" w:sz="4" w:space="4" w:color="auto"/>
        </w:pBdr>
        <w:spacing w:before="120"/>
        <w:rPr>
          <w:szCs w:val="18"/>
          <w:lang w:val="ro-RO" w:eastAsia="ko-KR"/>
        </w:rPr>
      </w:pPr>
      <w:r>
        <w:rPr>
          <w:szCs w:val="18"/>
          <w:lang w:val="ro-RO" w:eastAsia="ko-KR"/>
        </w:rPr>
        <w:t>A</w:t>
      </w:r>
      <w:r w:rsidR="007A1EFC" w:rsidRPr="007E75F2">
        <w:rPr>
          <w:szCs w:val="18"/>
          <w:lang w:val="ro-RO" w:eastAsia="ko-KR"/>
        </w:rPr>
        <w:t xml:space="preserve"> clear separation between the screening phase, and the PSA analysis itself</w:t>
      </w:r>
      <w:r>
        <w:rPr>
          <w:szCs w:val="18"/>
          <w:lang w:val="ro-RO" w:eastAsia="ko-KR"/>
        </w:rPr>
        <w:t xml:space="preserve"> i</w:t>
      </w:r>
      <w:r w:rsidRPr="007E75F2">
        <w:rPr>
          <w:szCs w:val="18"/>
          <w:lang w:val="ro-RO" w:eastAsia="ko-KR"/>
        </w:rPr>
        <w:t>s needed</w:t>
      </w:r>
      <w:r w:rsidR="007A1EFC" w:rsidRPr="007E75F2">
        <w:rPr>
          <w:szCs w:val="18"/>
          <w:lang w:val="ro-RO" w:eastAsia="ko-KR"/>
        </w:rPr>
        <w:t xml:space="preserve">. The </w:t>
      </w:r>
      <w:r w:rsidR="007A1EFC" w:rsidRPr="007E75F2">
        <w:rPr>
          <w:bCs/>
          <w:szCs w:val="18"/>
          <w:lang w:val="ro-RO" w:eastAsia="ko-KR"/>
        </w:rPr>
        <w:t xml:space="preserve">screening phase </w:t>
      </w:r>
      <w:r w:rsidR="007A1EFC" w:rsidRPr="007E75F2">
        <w:rPr>
          <w:szCs w:val="18"/>
          <w:lang w:val="ro-RO" w:eastAsia="ko-KR"/>
        </w:rPr>
        <w:t xml:space="preserve">must be an efficient way of selection without conservative vocation, and </w:t>
      </w:r>
      <w:r w:rsidR="007A1EFC" w:rsidRPr="007E75F2">
        <w:rPr>
          <w:bCs/>
          <w:szCs w:val="18"/>
          <w:lang w:val="ro-RO" w:eastAsia="ko-KR"/>
        </w:rPr>
        <w:t xml:space="preserve">associated with a cliff-edge effect analysis </w:t>
      </w:r>
      <w:r w:rsidR="007A1EFC" w:rsidRPr="007E75F2">
        <w:rPr>
          <w:szCs w:val="18"/>
          <w:lang w:val="ro-RO" w:eastAsia="ko-KR"/>
        </w:rPr>
        <w:t xml:space="preserve">for the quantitative criteria (matter of resources). (EDF) </w:t>
      </w:r>
    </w:p>
    <w:p w:rsidR="007A1EFC" w:rsidRPr="007E75F2" w:rsidRDefault="00646C73" w:rsidP="007A1EF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bCs/>
          <w:szCs w:val="18"/>
          <w:lang w:val="en-US" w:eastAsia="ko-KR"/>
        </w:rPr>
        <w:t>“</w:t>
      </w:r>
      <w:r w:rsidR="007A1EFC" w:rsidRPr="007E75F2">
        <w:rPr>
          <w:szCs w:val="18"/>
          <w:lang w:val="ro-RO" w:eastAsia="ko-KR"/>
        </w:rPr>
        <w:t>The selection should be verified by performing benchmarking with other PSAs or with a Peer review for PSA.” (FKA)</w:t>
      </w:r>
    </w:p>
    <w:p w:rsidR="007A1EFC" w:rsidRPr="00045043" w:rsidRDefault="007A1EFC" w:rsidP="007A1EFC">
      <w:pPr>
        <w:spacing w:before="120"/>
        <w:rPr>
          <w:rFonts w:eastAsia="Calibri"/>
          <w:szCs w:val="18"/>
          <w:lang w:val="en-GB" w:eastAsia="ko-KR"/>
        </w:rPr>
      </w:pPr>
    </w:p>
    <w:p w:rsidR="007A1EFC" w:rsidRDefault="007A1EFC" w:rsidP="007A1EFC">
      <w:pPr>
        <w:spacing w:before="120"/>
        <w:rPr>
          <w:rFonts w:eastAsia="Calibri"/>
          <w:szCs w:val="18"/>
          <w:lang w:val="en-GB" w:eastAsia="ko-KR"/>
        </w:rPr>
      </w:pPr>
      <w:r w:rsidRPr="00045043">
        <w:rPr>
          <w:rFonts w:eastAsia="Calibri"/>
          <w:szCs w:val="18"/>
          <w:lang w:val="en-GB" w:eastAsia="ko-KR"/>
        </w:rPr>
        <w:t>Q1</w:t>
      </w:r>
      <w:r>
        <w:rPr>
          <w:rFonts w:eastAsia="Calibri"/>
          <w:szCs w:val="18"/>
          <w:lang w:val="en-GB" w:eastAsia="ko-KR"/>
        </w:rPr>
        <w:t>8</w:t>
      </w:r>
      <w:r w:rsidRPr="00045043">
        <w:rPr>
          <w:rFonts w:eastAsia="Calibri"/>
          <w:szCs w:val="18"/>
          <w:lang w:val="en-GB" w:eastAsia="ko-KR"/>
        </w:rPr>
        <w:t xml:space="preserve"> - Do you consider that the report provides adequate guidance for selection of initiating events/scenarios to be</w:t>
      </w:r>
      <w:r>
        <w:rPr>
          <w:rFonts w:eastAsia="Calibri"/>
          <w:szCs w:val="18"/>
          <w:lang w:val="en-GB" w:eastAsia="ko-KR"/>
        </w:rPr>
        <w:t xml:space="preserve"> considered in single unit PSA? </w:t>
      </w:r>
    </w:p>
    <w:tbl>
      <w:tblPr>
        <w:tblStyle w:val="TableGrid2"/>
        <w:tblW w:w="0" w:type="auto"/>
        <w:tblInd w:w="704" w:type="dxa"/>
        <w:tblLook w:val="04A0" w:firstRow="1" w:lastRow="0" w:firstColumn="1" w:lastColumn="0" w:noHBand="0" w:noVBand="1"/>
      </w:tblPr>
      <w:tblGrid>
        <w:gridCol w:w="3930"/>
        <w:gridCol w:w="3441"/>
      </w:tblGrid>
      <w:tr w:rsidR="007A1EFC" w:rsidRPr="00784541" w:rsidTr="00535C93">
        <w:tc>
          <w:tcPr>
            <w:tcW w:w="3930"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7A1EFC" w:rsidTr="00535C93">
        <w:tc>
          <w:tcPr>
            <w:tcW w:w="3930" w:type="dxa"/>
          </w:tcPr>
          <w:p w:rsidR="007A1EFC" w:rsidRPr="0010651C" w:rsidRDefault="007A1EFC" w:rsidP="00535C93">
            <w:pPr>
              <w:spacing w:before="120"/>
              <w:jc w:val="center"/>
              <w:rPr>
                <w:rFonts w:eastAsia="Calibri"/>
                <w:color w:val="FF0000"/>
                <w:szCs w:val="18"/>
                <w:lang w:val="en-GB" w:eastAsia="ko-KR"/>
              </w:rPr>
            </w:pPr>
            <w:r w:rsidRPr="00CA575D">
              <w:rPr>
                <w:rFonts w:eastAsia="Calibri"/>
                <w:b/>
                <w:szCs w:val="18"/>
                <w:lang w:val="en-GB" w:eastAsia="ko-KR"/>
              </w:rPr>
              <w:t>13</w:t>
            </w:r>
            <w:r w:rsidRPr="00CA575D">
              <w:rPr>
                <w:rFonts w:eastAsia="Calibri"/>
                <w:szCs w:val="18"/>
                <w:lang w:val="en-GB" w:eastAsia="ko-KR"/>
              </w:rPr>
              <w:t xml:space="preserve"> / 13</w:t>
            </w:r>
          </w:p>
        </w:tc>
        <w:tc>
          <w:tcPr>
            <w:tcW w:w="3441" w:type="dxa"/>
          </w:tcPr>
          <w:p w:rsidR="007A1EFC" w:rsidRPr="0010651C" w:rsidRDefault="007A1EFC" w:rsidP="00535C93">
            <w:pPr>
              <w:spacing w:before="120"/>
              <w:jc w:val="center"/>
              <w:rPr>
                <w:rFonts w:eastAsia="Calibri"/>
                <w:color w:val="FF0000"/>
                <w:szCs w:val="18"/>
                <w:lang w:val="en-GB" w:eastAsia="ko-KR"/>
              </w:rPr>
            </w:pPr>
            <w:r w:rsidRPr="00CA575D">
              <w:rPr>
                <w:rFonts w:eastAsia="Calibri"/>
                <w:b/>
                <w:szCs w:val="18"/>
                <w:lang w:val="en-GB" w:eastAsia="ko-KR"/>
              </w:rPr>
              <w:t>0</w:t>
            </w:r>
            <w:r w:rsidRPr="00CA575D">
              <w:rPr>
                <w:rFonts w:eastAsia="Calibri"/>
                <w:szCs w:val="18"/>
                <w:lang w:val="en-GB" w:eastAsia="ko-KR"/>
              </w:rPr>
              <w:t xml:space="preserve"> / 13</w:t>
            </w:r>
          </w:p>
        </w:tc>
      </w:tr>
    </w:tbl>
    <w:p w:rsidR="007A1EFC" w:rsidRDefault="007A1EFC" w:rsidP="007A1EFC">
      <w:pPr>
        <w:spacing w:before="120"/>
        <w:rPr>
          <w:rFonts w:eastAsia="Calibri"/>
          <w:szCs w:val="18"/>
          <w:lang w:val="en-GB" w:eastAsia="ko-KR"/>
        </w:rPr>
      </w:pPr>
      <w:r w:rsidRPr="00045043">
        <w:rPr>
          <w:rFonts w:eastAsia="Calibri"/>
          <w:szCs w:val="18"/>
          <w:lang w:val="en-GB" w:eastAsia="ko-KR"/>
        </w:rPr>
        <w:t>If not, what is missing or should be detailed more?</w:t>
      </w:r>
      <w:r>
        <w:rPr>
          <w:rFonts w:eastAsia="Calibri"/>
          <w:szCs w:val="18"/>
          <w:lang w:val="en-GB" w:eastAsia="ko-KR"/>
        </w:rPr>
        <w:t xml:space="preserve"> </w:t>
      </w:r>
    </w:p>
    <w:p w:rsidR="007A1EFC" w:rsidRDefault="007A1EFC" w:rsidP="007A1EFC">
      <w:pPr>
        <w:spacing w:before="120"/>
        <w:rPr>
          <w:rFonts w:eastAsia="Calibri"/>
          <w:szCs w:val="18"/>
          <w:lang w:val="en-GB" w:eastAsia="ko-KR"/>
        </w:rPr>
      </w:pPr>
      <w:r>
        <w:rPr>
          <w:rFonts w:eastAsia="Calibri"/>
          <w:szCs w:val="18"/>
          <w:lang w:val="en-GB" w:eastAsia="ko-KR"/>
        </w:rPr>
        <w:t>Only one comment was made:</w:t>
      </w:r>
    </w:p>
    <w:p w:rsidR="007A1EFC" w:rsidRPr="00A913E9" w:rsidRDefault="000C123B" w:rsidP="00A913E9">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Pr>
          <w:rFonts w:eastAsia="Calibri"/>
          <w:bCs/>
          <w:szCs w:val="18"/>
          <w:lang w:val="en-US" w:eastAsia="ko-KR"/>
        </w:rPr>
        <w:t>“</w:t>
      </w:r>
      <w:r w:rsidR="007A1EFC" w:rsidRPr="00A913E9">
        <w:rPr>
          <w:rFonts w:eastAsia="Calibri"/>
          <w:bCs/>
          <w:szCs w:val="18"/>
          <w:lang w:val="en-US" w:eastAsia="ko-KR"/>
        </w:rPr>
        <w:t>The part devoted to initiating events is too large. The report should be more focused on hazards.”</w:t>
      </w:r>
      <w:r w:rsidR="00721F8F">
        <w:rPr>
          <w:rFonts w:eastAsia="Calibri"/>
          <w:bCs/>
          <w:szCs w:val="18"/>
          <w:lang w:val="en-US" w:eastAsia="ko-KR"/>
        </w:rPr>
        <w:t xml:space="preserve"> (EDF)</w:t>
      </w:r>
    </w:p>
    <w:p w:rsidR="00721F8F" w:rsidRDefault="00721F8F" w:rsidP="007A1EFC">
      <w:pPr>
        <w:spacing w:before="120"/>
        <w:rPr>
          <w:rFonts w:eastAsia="Calibri"/>
          <w:szCs w:val="18"/>
          <w:lang w:val="en-GB" w:eastAsia="ko-KR"/>
        </w:rPr>
      </w:pPr>
    </w:p>
    <w:p w:rsidR="007A1EFC" w:rsidRPr="00292A55" w:rsidRDefault="007A1EFC" w:rsidP="007A1EFC">
      <w:pPr>
        <w:spacing w:before="120"/>
        <w:rPr>
          <w:rFonts w:eastAsia="Calibri"/>
          <w:szCs w:val="18"/>
          <w:lang w:val="en-GB" w:eastAsia="ko-KR"/>
        </w:rPr>
      </w:pPr>
      <w:r w:rsidRPr="00292A55">
        <w:rPr>
          <w:rFonts w:eastAsia="Calibri"/>
          <w:szCs w:val="18"/>
          <w:lang w:val="en-GB" w:eastAsia="ko-KR"/>
        </w:rPr>
        <w:t xml:space="preserve">Q19 - Do you consider that the report provides adequate guidance for selection of external hazard scenarios to be considered in single unit PSA? </w:t>
      </w:r>
    </w:p>
    <w:tbl>
      <w:tblPr>
        <w:tblStyle w:val="TableGrid3"/>
        <w:tblW w:w="0" w:type="auto"/>
        <w:tblInd w:w="704" w:type="dxa"/>
        <w:tblLook w:val="04A0" w:firstRow="1" w:lastRow="0" w:firstColumn="1" w:lastColumn="0" w:noHBand="0" w:noVBand="1"/>
      </w:tblPr>
      <w:tblGrid>
        <w:gridCol w:w="3930"/>
        <w:gridCol w:w="3441"/>
      </w:tblGrid>
      <w:tr w:rsidR="007A1EFC" w:rsidRPr="00784541" w:rsidTr="00535C93">
        <w:tc>
          <w:tcPr>
            <w:tcW w:w="3930" w:type="dxa"/>
          </w:tcPr>
          <w:p w:rsidR="007A1EFC" w:rsidRPr="000F2509" w:rsidRDefault="007A1EFC" w:rsidP="00535C93">
            <w:pPr>
              <w:spacing w:before="120"/>
              <w:jc w:val="center"/>
              <w:rPr>
                <w:rFonts w:eastAsia="Calibri"/>
                <w:szCs w:val="18"/>
                <w:lang w:val="en-GB" w:eastAsia="ko-KR"/>
              </w:rPr>
            </w:pPr>
            <w:r w:rsidRPr="000F2509">
              <w:rPr>
                <w:rFonts w:eastAsia="Calibri"/>
                <w:b/>
                <w:szCs w:val="18"/>
                <w:lang w:val="en-GB" w:eastAsia="ko-KR"/>
              </w:rPr>
              <w:t xml:space="preserve">Yes </w:t>
            </w:r>
            <w:r w:rsidRPr="000F2509">
              <w:rPr>
                <w:rFonts w:eastAsia="Calibri"/>
                <w:szCs w:val="18"/>
                <w:lang w:val="en-GB" w:eastAsia="ko-KR"/>
              </w:rPr>
              <w:t>/ Total non-blank answers</w:t>
            </w:r>
          </w:p>
        </w:tc>
        <w:tc>
          <w:tcPr>
            <w:tcW w:w="3441" w:type="dxa"/>
          </w:tcPr>
          <w:p w:rsidR="007A1EFC" w:rsidRPr="006713B4" w:rsidRDefault="007A1EFC" w:rsidP="00535C93">
            <w:pPr>
              <w:spacing w:before="120"/>
              <w:jc w:val="center"/>
              <w:rPr>
                <w:rFonts w:eastAsia="Calibri"/>
                <w:szCs w:val="18"/>
                <w:lang w:val="en-GB" w:eastAsia="ko-KR"/>
              </w:rPr>
            </w:pPr>
            <w:r w:rsidRPr="002819D2">
              <w:rPr>
                <w:rFonts w:eastAsia="Calibri"/>
                <w:b/>
                <w:szCs w:val="18"/>
                <w:lang w:val="en-GB" w:eastAsia="ko-KR"/>
              </w:rPr>
              <w:t>No</w:t>
            </w:r>
            <w:r w:rsidRPr="006713B4">
              <w:rPr>
                <w:rFonts w:eastAsia="Calibri"/>
                <w:szCs w:val="18"/>
                <w:lang w:val="en-GB" w:eastAsia="ko-KR"/>
              </w:rPr>
              <w:t xml:space="preserve"> / Total non-blank answers</w:t>
            </w:r>
          </w:p>
        </w:tc>
      </w:tr>
      <w:tr w:rsidR="007A1EFC" w:rsidRPr="00292A55" w:rsidTr="00535C93">
        <w:tc>
          <w:tcPr>
            <w:tcW w:w="3930" w:type="dxa"/>
          </w:tcPr>
          <w:p w:rsidR="007A1EFC" w:rsidRPr="00292A55" w:rsidRDefault="00292A55" w:rsidP="00292A55">
            <w:pPr>
              <w:spacing w:before="120"/>
              <w:jc w:val="center"/>
              <w:rPr>
                <w:rFonts w:eastAsia="Calibri"/>
                <w:color w:val="FF0000"/>
                <w:szCs w:val="18"/>
                <w:lang w:val="en-GB" w:eastAsia="ko-KR"/>
              </w:rPr>
            </w:pPr>
            <w:r w:rsidRPr="00A913E9">
              <w:rPr>
                <w:rFonts w:eastAsia="Calibri"/>
                <w:b/>
                <w:szCs w:val="18"/>
                <w:lang w:val="en-GB" w:eastAsia="ko-KR"/>
              </w:rPr>
              <w:t>10</w:t>
            </w:r>
            <w:r w:rsidR="007A1EFC" w:rsidRPr="00292A55">
              <w:rPr>
                <w:rFonts w:eastAsia="Calibri"/>
                <w:szCs w:val="18"/>
                <w:lang w:val="en-GB" w:eastAsia="ko-KR"/>
              </w:rPr>
              <w:t xml:space="preserve"> / 1</w:t>
            </w:r>
            <w:r w:rsidRPr="00A913E9">
              <w:rPr>
                <w:rFonts w:eastAsia="Calibri"/>
                <w:szCs w:val="18"/>
                <w:lang w:val="en-GB" w:eastAsia="ko-KR"/>
              </w:rPr>
              <w:t>2</w:t>
            </w:r>
          </w:p>
        </w:tc>
        <w:tc>
          <w:tcPr>
            <w:tcW w:w="3441" w:type="dxa"/>
          </w:tcPr>
          <w:p w:rsidR="007A1EFC" w:rsidRPr="00292A55" w:rsidRDefault="00292A55" w:rsidP="00292A55">
            <w:pPr>
              <w:spacing w:before="120"/>
              <w:jc w:val="center"/>
              <w:rPr>
                <w:rFonts w:eastAsia="Calibri"/>
                <w:color w:val="FF0000"/>
                <w:szCs w:val="18"/>
                <w:lang w:val="en-GB" w:eastAsia="ko-KR"/>
              </w:rPr>
            </w:pPr>
            <w:r w:rsidRPr="00A913E9">
              <w:rPr>
                <w:rFonts w:eastAsia="Calibri"/>
                <w:b/>
                <w:szCs w:val="18"/>
                <w:lang w:val="en-GB" w:eastAsia="ko-KR"/>
              </w:rPr>
              <w:t>3</w:t>
            </w:r>
            <w:r w:rsidR="007A1EFC" w:rsidRPr="00292A55">
              <w:rPr>
                <w:rFonts w:eastAsia="Calibri"/>
                <w:szCs w:val="18"/>
                <w:lang w:val="en-GB" w:eastAsia="ko-KR"/>
              </w:rPr>
              <w:t xml:space="preserve"> / 1</w:t>
            </w:r>
            <w:r w:rsidRPr="00A913E9">
              <w:rPr>
                <w:rFonts w:eastAsia="Calibri"/>
                <w:szCs w:val="18"/>
                <w:lang w:val="en-GB" w:eastAsia="ko-KR"/>
              </w:rPr>
              <w:t>2</w:t>
            </w:r>
          </w:p>
        </w:tc>
      </w:tr>
    </w:tbl>
    <w:p w:rsidR="007A1EFC" w:rsidRPr="00292A55" w:rsidRDefault="007A1EFC" w:rsidP="007A1EFC">
      <w:pPr>
        <w:spacing w:before="120"/>
        <w:rPr>
          <w:rFonts w:eastAsia="Calibri"/>
          <w:szCs w:val="18"/>
          <w:lang w:val="en-GB" w:eastAsia="ko-KR"/>
        </w:rPr>
      </w:pPr>
      <w:r w:rsidRPr="00292A55">
        <w:rPr>
          <w:rFonts w:eastAsia="Calibri"/>
          <w:szCs w:val="18"/>
          <w:lang w:val="en-GB" w:eastAsia="ko-KR"/>
        </w:rPr>
        <w:t xml:space="preserve">If not, what is missing or should be detailed more? </w:t>
      </w:r>
    </w:p>
    <w:p w:rsidR="007A1EFC" w:rsidRPr="00292A55" w:rsidRDefault="00292A55" w:rsidP="007A1EFC">
      <w:pPr>
        <w:spacing w:before="120"/>
        <w:rPr>
          <w:rFonts w:eastAsia="Calibri"/>
          <w:szCs w:val="18"/>
          <w:lang w:val="en-GB" w:eastAsia="ko-KR"/>
        </w:rPr>
      </w:pPr>
      <w:r w:rsidRPr="00292A55">
        <w:rPr>
          <w:rFonts w:eastAsia="Calibri"/>
          <w:szCs w:val="18"/>
          <w:lang w:val="en-GB" w:eastAsia="ko-KR"/>
        </w:rPr>
        <w:t>One organization (</w:t>
      </w:r>
      <w:r w:rsidR="004E1D84">
        <w:rPr>
          <w:rFonts w:eastAsia="Calibri"/>
          <w:szCs w:val="18"/>
          <w:lang w:val="en-GB" w:eastAsia="ko-KR"/>
        </w:rPr>
        <w:t>BEL V</w:t>
      </w:r>
      <w:r w:rsidRPr="00292A55">
        <w:rPr>
          <w:rFonts w:eastAsia="Calibri"/>
          <w:szCs w:val="18"/>
          <w:lang w:val="en-GB" w:eastAsia="ko-KR"/>
        </w:rPr>
        <w:t>) has given no YES-NO answer but provided</w:t>
      </w:r>
      <w:r w:rsidR="00091B13">
        <w:rPr>
          <w:rFonts w:eastAsia="Calibri"/>
          <w:szCs w:val="18"/>
          <w:lang w:val="en-GB" w:eastAsia="ko-KR"/>
        </w:rPr>
        <w:t xml:space="preserve"> </w:t>
      </w:r>
      <w:r w:rsidRPr="00292A55">
        <w:rPr>
          <w:rFonts w:eastAsia="Calibri"/>
          <w:szCs w:val="18"/>
          <w:lang w:val="en-GB" w:eastAsia="ko-KR"/>
        </w:rPr>
        <w:t>a comment</w:t>
      </w:r>
      <w:r w:rsidR="007A1EFC" w:rsidRPr="00292A55">
        <w:rPr>
          <w:rFonts w:eastAsia="Calibri"/>
          <w:szCs w:val="18"/>
          <w:lang w:val="en-GB" w:eastAsia="ko-KR"/>
        </w:rPr>
        <w:t xml:space="preserve">. </w:t>
      </w:r>
      <w:r w:rsidRPr="00A913E9">
        <w:rPr>
          <w:rFonts w:eastAsia="Calibri"/>
          <w:szCs w:val="18"/>
          <w:lang w:val="en-GB" w:eastAsia="ko-KR"/>
        </w:rPr>
        <w:t xml:space="preserve">Three other </w:t>
      </w:r>
      <w:r w:rsidR="007A1EFC" w:rsidRPr="00292A55">
        <w:rPr>
          <w:rFonts w:eastAsia="Calibri"/>
          <w:szCs w:val="18"/>
          <w:lang w:val="en-GB" w:eastAsia="ko-KR"/>
        </w:rPr>
        <w:t>comments were made, and the synthesis of answers is given below:</w:t>
      </w:r>
    </w:p>
    <w:p w:rsidR="007A1EFC" w:rsidRPr="00285393" w:rsidRDefault="007A1EFC"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0F2509">
        <w:rPr>
          <w:rFonts w:eastAsia="Calibri"/>
          <w:szCs w:val="18"/>
          <w:lang w:val="en-GB" w:eastAsia="ko-KR"/>
        </w:rPr>
        <w:t>“</w:t>
      </w:r>
      <w:r w:rsidRPr="000F2509">
        <w:rPr>
          <w:rFonts w:eastAsia="Calibri"/>
          <w:szCs w:val="18"/>
          <w:lang w:val="ro-RO" w:eastAsia="ko-KR"/>
        </w:rPr>
        <w:t xml:space="preserve">Steps given for selection are relevant, but not associated with such quantitative criteria. The adoption of a </w:t>
      </w:r>
      <w:r w:rsidRPr="002819D2">
        <w:rPr>
          <w:rFonts w:eastAsia="Calibri"/>
          <w:bCs/>
          <w:szCs w:val="18"/>
          <w:lang w:val="ro-RO" w:eastAsia="ko-KR"/>
        </w:rPr>
        <w:t>relatively si</w:t>
      </w:r>
      <w:r w:rsidRPr="006713B4">
        <w:rPr>
          <w:rFonts w:eastAsia="Calibri"/>
          <w:bCs/>
          <w:szCs w:val="18"/>
          <w:lang w:val="ro-RO" w:eastAsia="ko-KR"/>
        </w:rPr>
        <w:t>mple screening method with realistic thresholds</w:t>
      </w:r>
      <w:r w:rsidRPr="00285393">
        <w:rPr>
          <w:rFonts w:eastAsia="Calibri"/>
          <w:szCs w:val="18"/>
          <w:lang w:val="ro-RO" w:eastAsia="ko-KR"/>
        </w:rPr>
        <w:t xml:space="preserve"> would be better. Report should provide a clear list of criteria (qualitative and quantitative) and also guidance for their application based on examples.” (EDF)</w:t>
      </w:r>
    </w:p>
    <w:p w:rsidR="007A1EFC" w:rsidRPr="000F2509" w:rsidRDefault="00292A55"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D90814">
        <w:rPr>
          <w:rFonts w:eastAsia="Calibri"/>
          <w:szCs w:val="18"/>
          <w:lang w:val="en-GB" w:eastAsia="ko-KR"/>
        </w:rPr>
        <w:t>“</w:t>
      </w:r>
      <w:r w:rsidR="007A1EFC" w:rsidRPr="00292A55">
        <w:rPr>
          <w:rFonts w:eastAsia="Calibri"/>
          <w:szCs w:val="18"/>
          <w:lang w:val="en-US" w:eastAsia="ko-KR"/>
        </w:rPr>
        <w:t>The basis for risk assessment is that all data are best estimate and have similar uncertainty levels. If this is not the case</w:t>
      </w:r>
      <w:r w:rsidR="007A1EFC" w:rsidRPr="000F2509">
        <w:rPr>
          <w:rFonts w:eastAsia="Calibri"/>
          <w:szCs w:val="18"/>
          <w:lang w:val="ro-RO" w:eastAsia="ko-KR"/>
        </w:rPr>
        <w:t xml:space="preserve">, if developing a best estimate PSA aspect is not covered in the selection, we will have an unbalanced PSA that will be difficult to assess and difficult to be accepted.” (FKA) </w:t>
      </w:r>
    </w:p>
    <w:p w:rsidR="007A1EFC" w:rsidRPr="00B00F37" w:rsidRDefault="00292A55"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D90814">
        <w:rPr>
          <w:rFonts w:eastAsia="Calibri"/>
          <w:szCs w:val="18"/>
          <w:lang w:val="en-GB" w:eastAsia="ko-KR"/>
        </w:rPr>
        <w:t>“</w:t>
      </w:r>
      <w:r w:rsidR="007A1EFC" w:rsidRPr="00292A55">
        <w:rPr>
          <w:rFonts w:eastAsia="Calibri"/>
          <w:szCs w:val="18"/>
          <w:lang w:val="ro-RO" w:eastAsia="ko-KR"/>
        </w:rPr>
        <w:t>O</w:t>
      </w:r>
      <w:r w:rsidR="007A1EFC" w:rsidRPr="00292A55">
        <w:rPr>
          <w:rFonts w:eastAsia="Calibri"/>
          <w:szCs w:val="18"/>
          <w:lang w:val="en-US" w:eastAsia="ko-KR"/>
        </w:rPr>
        <w:t xml:space="preserve">ne of the most important work for identifying </w:t>
      </w:r>
      <w:r w:rsidR="007A1EFC" w:rsidRPr="00292A55">
        <w:rPr>
          <w:rFonts w:eastAsia="Calibri"/>
          <w:szCs w:val="18"/>
          <w:lang w:val="ro-RO" w:eastAsia="ko-KR"/>
        </w:rPr>
        <w:t xml:space="preserve">IE </w:t>
      </w:r>
      <w:r w:rsidR="007A1EFC" w:rsidRPr="00292A55">
        <w:rPr>
          <w:rFonts w:eastAsia="Calibri"/>
          <w:szCs w:val="18"/>
          <w:lang w:val="en-US" w:eastAsia="ko-KR"/>
        </w:rPr>
        <w:t xml:space="preserve">scenarios is to identify secondary failures that </w:t>
      </w:r>
      <w:r w:rsidR="007A1EFC" w:rsidRPr="00292A55">
        <w:rPr>
          <w:rFonts w:eastAsia="Calibri"/>
          <w:szCs w:val="18"/>
          <w:lang w:val="ro-RO" w:eastAsia="ko-KR"/>
        </w:rPr>
        <w:t xml:space="preserve">can lead to </w:t>
      </w:r>
      <w:r w:rsidR="007A1EFC" w:rsidRPr="000F2509">
        <w:rPr>
          <w:rFonts w:eastAsia="Calibri"/>
          <w:szCs w:val="18"/>
          <w:lang w:val="en-US" w:eastAsia="ko-KR"/>
        </w:rPr>
        <w:t>events that initiate scram and also degrade safety functions. ASAMPSA</w:t>
      </w:r>
      <w:r w:rsidR="007A1EFC" w:rsidRPr="000F2509">
        <w:rPr>
          <w:rFonts w:eastAsia="Calibri"/>
          <w:szCs w:val="18"/>
          <w:lang w:val="ro-RO" w:eastAsia="ko-KR"/>
        </w:rPr>
        <w:t>_</w:t>
      </w:r>
      <w:r w:rsidR="007A1EFC" w:rsidRPr="002819D2">
        <w:rPr>
          <w:rFonts w:eastAsia="Calibri"/>
          <w:szCs w:val="18"/>
          <w:lang w:val="en-US" w:eastAsia="ko-KR"/>
        </w:rPr>
        <w:t>E shall give support to these assessment</w:t>
      </w:r>
      <w:r w:rsidR="007A1EFC" w:rsidRPr="006713B4">
        <w:rPr>
          <w:rFonts w:eastAsia="Calibri"/>
          <w:szCs w:val="18"/>
          <w:lang w:val="ro-RO" w:eastAsia="ko-KR"/>
        </w:rPr>
        <w:t xml:space="preserve">s and </w:t>
      </w:r>
      <w:r w:rsidR="007A1EFC" w:rsidRPr="00285393">
        <w:rPr>
          <w:rFonts w:eastAsia="Calibri"/>
          <w:szCs w:val="18"/>
          <w:lang w:val="en-US" w:eastAsia="ko-KR"/>
        </w:rPr>
        <w:t xml:space="preserve">shall recommend benchmarking to similar plant to strengthen identification of such secondary effects of </w:t>
      </w:r>
      <w:r w:rsidR="007A1EFC" w:rsidRPr="00531F70">
        <w:rPr>
          <w:rFonts w:eastAsia="Calibri"/>
          <w:szCs w:val="18"/>
          <w:lang w:val="ro-RO" w:eastAsia="ko-KR"/>
        </w:rPr>
        <w:t>hazards (</w:t>
      </w:r>
      <w:r w:rsidR="007A1EFC" w:rsidRPr="00B00F37">
        <w:rPr>
          <w:rFonts w:eastAsia="Calibri"/>
          <w:szCs w:val="18"/>
          <w:lang w:val="en-US" w:eastAsia="ko-KR"/>
        </w:rPr>
        <w:t>failure of non-safety systems</w:t>
      </w:r>
      <w:r w:rsidR="007A1EFC" w:rsidRPr="00B00F37">
        <w:rPr>
          <w:rFonts w:eastAsia="Calibri"/>
          <w:szCs w:val="18"/>
          <w:lang w:val="ro-RO" w:eastAsia="ko-KR"/>
        </w:rPr>
        <w:t>)</w:t>
      </w:r>
      <w:r w:rsidR="007A1EFC" w:rsidRPr="00B00F37">
        <w:rPr>
          <w:rFonts w:eastAsia="Calibri"/>
          <w:szCs w:val="18"/>
          <w:lang w:val="en-US" w:eastAsia="ko-KR"/>
        </w:rPr>
        <w:t>.”</w:t>
      </w:r>
      <w:r w:rsidR="007A1EFC" w:rsidRPr="00B00F37">
        <w:rPr>
          <w:rFonts w:eastAsia="Calibri"/>
          <w:szCs w:val="18"/>
          <w:lang w:val="ro-RO" w:eastAsia="ko-KR"/>
        </w:rPr>
        <w:t xml:space="preserve"> (FKA)</w:t>
      </w:r>
    </w:p>
    <w:p w:rsidR="007A1EFC" w:rsidRPr="00244EEA" w:rsidRDefault="007A1EFC" w:rsidP="007A1EF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B00F37">
        <w:rPr>
          <w:rFonts w:eastAsia="Calibri"/>
          <w:szCs w:val="18"/>
          <w:lang w:val="en-GB" w:eastAsia="ko-KR"/>
        </w:rPr>
        <w:t>“</w:t>
      </w:r>
      <w:r w:rsidRPr="00B00F37">
        <w:rPr>
          <w:rFonts w:eastAsia="Calibri"/>
          <w:szCs w:val="18"/>
          <w:lang w:val="ro-RO" w:eastAsia="ko-KR"/>
        </w:rPr>
        <w:t>A</w:t>
      </w:r>
      <w:r w:rsidRPr="00B00F37">
        <w:rPr>
          <w:rFonts w:eastAsia="Calibri"/>
          <w:szCs w:val="18"/>
          <w:lang w:val="en-US" w:eastAsia="ko-KR"/>
        </w:rPr>
        <w:t>ttention should be paid on the specific impact on severe accident mitigation systems. Also, the seasonality criter</w:t>
      </w:r>
      <w:r w:rsidRPr="00B00F37">
        <w:rPr>
          <w:rFonts w:eastAsia="Calibri"/>
          <w:szCs w:val="18"/>
          <w:lang w:val="ro-RO" w:eastAsia="ko-KR"/>
        </w:rPr>
        <w:t>ion</w:t>
      </w:r>
      <w:r w:rsidRPr="00B00F37">
        <w:rPr>
          <w:rFonts w:eastAsia="Calibri"/>
          <w:szCs w:val="18"/>
          <w:lang w:val="en-US" w:eastAsia="ko-KR"/>
        </w:rPr>
        <w:t xml:space="preserve"> appears too much qualitative; it should be more quantified or abandoned.” </w:t>
      </w:r>
      <w:r w:rsidRPr="00B00F37">
        <w:rPr>
          <w:rFonts w:eastAsia="Calibri"/>
          <w:szCs w:val="18"/>
          <w:lang w:val="ro-RO" w:eastAsia="ko-KR"/>
        </w:rPr>
        <w:t>(IRSN)</w:t>
      </w:r>
    </w:p>
    <w:p w:rsidR="007A1EFC" w:rsidRPr="00A913E9" w:rsidRDefault="007A1EFC" w:rsidP="007A1EFC">
      <w:pPr>
        <w:spacing w:before="120"/>
        <w:rPr>
          <w:rFonts w:eastAsia="Calibri"/>
          <w:szCs w:val="18"/>
          <w:highlight w:val="yellow"/>
          <w:lang w:val="en-GB" w:eastAsia="ko-KR"/>
        </w:rPr>
      </w:pPr>
    </w:p>
    <w:p w:rsidR="007A1EFC" w:rsidRDefault="007A1EFC" w:rsidP="007A1EFC">
      <w:pPr>
        <w:spacing w:before="120"/>
        <w:rPr>
          <w:rFonts w:eastAsia="Calibri"/>
          <w:szCs w:val="18"/>
          <w:lang w:val="en-GB" w:eastAsia="ko-KR"/>
        </w:rPr>
      </w:pPr>
      <w:r w:rsidRPr="006C44C9">
        <w:rPr>
          <w:rFonts w:eastAsia="Calibri"/>
          <w:szCs w:val="18"/>
          <w:lang w:val="en-GB" w:eastAsia="ko-KR"/>
        </w:rPr>
        <w:t xml:space="preserve">Q20 - Do you consider that the report provides adequate guidance for selection of correlated hazards scenarios to be considered in single unit PSA? </w:t>
      </w:r>
    </w:p>
    <w:tbl>
      <w:tblPr>
        <w:tblStyle w:val="TableGrid4"/>
        <w:tblW w:w="0" w:type="auto"/>
        <w:tblInd w:w="704" w:type="dxa"/>
        <w:tblLook w:val="04A0" w:firstRow="1" w:lastRow="0" w:firstColumn="1" w:lastColumn="0" w:noHBand="0" w:noVBand="1"/>
      </w:tblPr>
      <w:tblGrid>
        <w:gridCol w:w="3930"/>
        <w:gridCol w:w="3441"/>
      </w:tblGrid>
      <w:tr w:rsidR="007A1EFC" w:rsidRPr="00784541" w:rsidTr="00535C93">
        <w:tc>
          <w:tcPr>
            <w:tcW w:w="3930"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7A1EFC" w:rsidTr="00535C93">
        <w:tc>
          <w:tcPr>
            <w:tcW w:w="3930" w:type="dxa"/>
          </w:tcPr>
          <w:p w:rsidR="007A1EFC" w:rsidRPr="0010651C" w:rsidRDefault="007A1EFC" w:rsidP="006C44C9">
            <w:pPr>
              <w:spacing w:before="120"/>
              <w:jc w:val="center"/>
              <w:rPr>
                <w:rFonts w:eastAsia="Calibri"/>
                <w:color w:val="FF0000"/>
                <w:szCs w:val="18"/>
                <w:lang w:val="en-GB" w:eastAsia="ko-KR"/>
              </w:rPr>
            </w:pPr>
            <w:r w:rsidRPr="00017998">
              <w:rPr>
                <w:rFonts w:eastAsia="Calibri"/>
                <w:b/>
                <w:szCs w:val="18"/>
                <w:lang w:val="en-GB" w:eastAsia="ko-KR"/>
              </w:rPr>
              <w:t>1</w:t>
            </w:r>
            <w:r w:rsidR="006C44C9">
              <w:rPr>
                <w:rFonts w:eastAsia="Calibri"/>
                <w:b/>
                <w:szCs w:val="18"/>
                <w:lang w:val="en-GB" w:eastAsia="ko-KR"/>
              </w:rPr>
              <w:t>1</w:t>
            </w:r>
            <w:r w:rsidRPr="00017998">
              <w:rPr>
                <w:rFonts w:eastAsia="Calibri"/>
                <w:szCs w:val="18"/>
                <w:lang w:val="en-GB" w:eastAsia="ko-KR"/>
              </w:rPr>
              <w:t xml:space="preserve"> / 1</w:t>
            </w:r>
            <w:r w:rsidR="006C44C9">
              <w:rPr>
                <w:rFonts w:eastAsia="Calibri"/>
                <w:szCs w:val="18"/>
                <w:lang w:val="en-GB" w:eastAsia="ko-KR"/>
              </w:rPr>
              <w:t>2</w:t>
            </w:r>
          </w:p>
        </w:tc>
        <w:tc>
          <w:tcPr>
            <w:tcW w:w="3441" w:type="dxa"/>
          </w:tcPr>
          <w:p w:rsidR="007A1EFC" w:rsidRPr="0010651C" w:rsidRDefault="006C44C9" w:rsidP="006C44C9">
            <w:pPr>
              <w:spacing w:before="120"/>
              <w:jc w:val="center"/>
              <w:rPr>
                <w:rFonts w:eastAsia="Calibri"/>
                <w:color w:val="FF0000"/>
                <w:szCs w:val="18"/>
                <w:lang w:val="en-GB" w:eastAsia="ko-KR"/>
              </w:rPr>
            </w:pPr>
            <w:r>
              <w:rPr>
                <w:rFonts w:eastAsia="Calibri"/>
                <w:b/>
                <w:szCs w:val="18"/>
                <w:lang w:val="en-GB" w:eastAsia="ko-KR"/>
              </w:rPr>
              <w:t>2</w:t>
            </w:r>
            <w:r w:rsidR="007A1EFC" w:rsidRPr="00017998">
              <w:rPr>
                <w:rFonts w:eastAsia="Calibri"/>
                <w:szCs w:val="18"/>
                <w:lang w:val="en-GB" w:eastAsia="ko-KR"/>
              </w:rPr>
              <w:t>/ 1</w:t>
            </w:r>
            <w:r>
              <w:rPr>
                <w:rFonts w:eastAsia="Calibri"/>
                <w:szCs w:val="18"/>
                <w:lang w:val="en-GB" w:eastAsia="ko-KR"/>
              </w:rPr>
              <w:t>2</w:t>
            </w:r>
          </w:p>
        </w:tc>
      </w:tr>
    </w:tbl>
    <w:p w:rsidR="007A1EFC" w:rsidRDefault="007A1EFC" w:rsidP="007A1EFC">
      <w:pPr>
        <w:spacing w:before="120"/>
        <w:rPr>
          <w:rFonts w:eastAsia="Calibri"/>
          <w:szCs w:val="18"/>
          <w:lang w:val="en-GB" w:eastAsia="ko-KR"/>
        </w:rPr>
      </w:pPr>
      <w:r w:rsidRPr="00045043">
        <w:rPr>
          <w:rFonts w:eastAsia="Calibri"/>
          <w:szCs w:val="18"/>
          <w:lang w:val="en-GB" w:eastAsia="ko-KR"/>
        </w:rPr>
        <w:t>If not, what is missing or should be detailed more?</w:t>
      </w:r>
      <w:r>
        <w:rPr>
          <w:rFonts w:eastAsia="Calibri"/>
          <w:szCs w:val="18"/>
          <w:lang w:val="en-GB" w:eastAsia="ko-KR"/>
        </w:rPr>
        <w:t xml:space="preserve"> </w:t>
      </w:r>
    </w:p>
    <w:p w:rsidR="007A1EFC" w:rsidRDefault="006C44C9" w:rsidP="007A1EFC">
      <w:pPr>
        <w:spacing w:before="120"/>
        <w:rPr>
          <w:rFonts w:eastAsia="Calibri"/>
          <w:szCs w:val="18"/>
          <w:lang w:val="en-GB" w:eastAsia="ko-KR"/>
        </w:rPr>
      </w:pPr>
      <w:r w:rsidRPr="00D90814">
        <w:rPr>
          <w:rFonts w:eastAsia="Calibri"/>
          <w:szCs w:val="18"/>
          <w:lang w:val="en-GB" w:eastAsia="ko-KR"/>
        </w:rPr>
        <w:t>One organization (</w:t>
      </w:r>
      <w:r w:rsidR="004E1D84">
        <w:rPr>
          <w:rFonts w:eastAsia="Calibri"/>
          <w:szCs w:val="18"/>
          <w:lang w:val="en-GB" w:eastAsia="ko-KR"/>
        </w:rPr>
        <w:t>BEL V</w:t>
      </w:r>
      <w:r w:rsidRPr="00D90814">
        <w:rPr>
          <w:rFonts w:eastAsia="Calibri"/>
          <w:szCs w:val="18"/>
          <w:lang w:val="en-GB" w:eastAsia="ko-KR"/>
        </w:rPr>
        <w:t>) has given no YES-NO answer but provided</w:t>
      </w:r>
      <w:r w:rsidR="00091B13">
        <w:rPr>
          <w:rFonts w:eastAsia="Calibri"/>
          <w:szCs w:val="18"/>
          <w:lang w:val="en-GB" w:eastAsia="ko-KR"/>
        </w:rPr>
        <w:t xml:space="preserve"> </w:t>
      </w:r>
      <w:r w:rsidRPr="00D90814">
        <w:rPr>
          <w:rFonts w:eastAsia="Calibri"/>
          <w:szCs w:val="18"/>
          <w:lang w:val="en-GB" w:eastAsia="ko-KR"/>
        </w:rPr>
        <w:t>a comment</w:t>
      </w:r>
      <w:r>
        <w:rPr>
          <w:rFonts w:eastAsia="Calibri"/>
          <w:szCs w:val="18"/>
          <w:lang w:val="en-GB" w:eastAsia="ko-KR"/>
        </w:rPr>
        <w:t xml:space="preserve">. Three other </w:t>
      </w:r>
      <w:r w:rsidR="007A1EFC">
        <w:rPr>
          <w:rFonts w:eastAsia="Calibri"/>
          <w:szCs w:val="18"/>
          <w:lang w:val="en-GB" w:eastAsia="ko-KR"/>
        </w:rPr>
        <w:t>comments were made, and the synthesis of answers is given below:</w:t>
      </w:r>
    </w:p>
    <w:p w:rsidR="007A1EFC" w:rsidRPr="00DE5A0F" w:rsidRDefault="006C44C9"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D90814">
        <w:rPr>
          <w:rFonts w:eastAsia="Calibri"/>
          <w:szCs w:val="18"/>
          <w:lang w:val="en-GB" w:eastAsia="ko-KR"/>
        </w:rPr>
        <w:t>“</w:t>
      </w:r>
      <w:r w:rsidR="007A1EFC" w:rsidRPr="00DE5A0F">
        <w:rPr>
          <w:rFonts w:eastAsia="Calibri"/>
          <w:szCs w:val="18"/>
          <w:lang w:val="ro-RO" w:eastAsia="ko-KR"/>
        </w:rPr>
        <w:t>It does not address the issue of frequency definition for combined hazards. The guidance allows the development of a matrix of all reasonnable combinations of hazard</w:t>
      </w:r>
      <w:r w:rsidR="00091B13">
        <w:rPr>
          <w:rFonts w:eastAsia="Calibri"/>
          <w:szCs w:val="18"/>
          <w:lang w:val="ro-RO" w:eastAsia="ko-KR"/>
        </w:rPr>
        <w:t>s</w:t>
      </w:r>
      <w:r w:rsidR="007A1EFC" w:rsidRPr="00DE5A0F">
        <w:rPr>
          <w:rFonts w:eastAsia="Calibri"/>
          <w:szCs w:val="18"/>
          <w:lang w:val="ro-RO" w:eastAsia="ko-KR"/>
        </w:rPr>
        <w:t xml:space="preserve"> deemed applicable to the site but on the other hand demands to consider rare events and their frequency.</w:t>
      </w:r>
      <w:r>
        <w:rPr>
          <w:rFonts w:eastAsia="Calibri"/>
          <w:szCs w:val="18"/>
          <w:lang w:val="ro-RO" w:eastAsia="ko-KR"/>
        </w:rPr>
        <w:t xml:space="preserve"> </w:t>
      </w:r>
      <w:r w:rsidR="007A1EFC" w:rsidRPr="00DE5A0F">
        <w:rPr>
          <w:rFonts w:eastAsia="Calibri"/>
          <w:szCs w:val="18"/>
          <w:lang w:val="ro-RO" w:eastAsia="ko-KR"/>
        </w:rPr>
        <w:t>The application of the qualitative and quantitative criteria to correlated hazards should be discussed (not clear that they really apply).” (EDF)</w:t>
      </w:r>
    </w:p>
    <w:p w:rsidR="007A1EFC" w:rsidRPr="00DE5A0F" w:rsidRDefault="006C44C9"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D90814">
        <w:rPr>
          <w:rFonts w:eastAsia="Calibri"/>
          <w:szCs w:val="18"/>
          <w:lang w:val="en-GB" w:eastAsia="ko-KR"/>
        </w:rPr>
        <w:t>“</w:t>
      </w:r>
      <w:r w:rsidR="007A1EFC" w:rsidRPr="00DE5A0F">
        <w:rPr>
          <w:rFonts w:eastAsia="Calibri"/>
          <w:szCs w:val="18"/>
          <w:lang w:val="ro-RO" w:eastAsia="ko-KR"/>
        </w:rPr>
        <w:t>The correlated hazards have larger uncertainties - the consequences of this have to be examined in the understanding</w:t>
      </w:r>
      <w:r w:rsidR="00091B13">
        <w:rPr>
          <w:rFonts w:eastAsia="Calibri"/>
          <w:szCs w:val="18"/>
          <w:lang w:val="ro-RO" w:eastAsia="ko-KR"/>
        </w:rPr>
        <w:t xml:space="preserve"> of</w:t>
      </w:r>
      <w:r w:rsidR="007A1EFC" w:rsidRPr="00DE5A0F">
        <w:rPr>
          <w:rFonts w:eastAsia="Calibri"/>
          <w:szCs w:val="18"/>
          <w:lang w:val="ro-RO" w:eastAsia="ko-KR"/>
        </w:rPr>
        <w:t xml:space="preserve"> the resulting risks.” (FKA – commented yes) </w:t>
      </w:r>
    </w:p>
    <w:p w:rsidR="007A1EFC" w:rsidRPr="00DE5A0F" w:rsidRDefault="006C44C9" w:rsidP="007A1EFC">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sidRPr="00D90814">
        <w:rPr>
          <w:rFonts w:eastAsia="Calibri"/>
          <w:szCs w:val="18"/>
          <w:lang w:val="en-GB" w:eastAsia="ko-KR"/>
        </w:rPr>
        <w:t>“</w:t>
      </w:r>
      <w:r w:rsidR="007A1EFC" w:rsidRPr="00DE5A0F">
        <w:rPr>
          <w:rFonts w:eastAsia="Calibri"/>
          <w:szCs w:val="18"/>
          <w:lang w:val="ro-RO" w:eastAsia="ko-KR"/>
        </w:rPr>
        <w:t xml:space="preserve">Not </w:t>
      </w:r>
      <w:r w:rsidR="007A1EFC" w:rsidRPr="00DE5A0F">
        <w:rPr>
          <w:rFonts w:eastAsia="Calibri"/>
          <w:szCs w:val="18"/>
          <w:lang w:val="en-US" w:eastAsia="ko-KR"/>
        </w:rPr>
        <w:t>only combination of (correlated) external hazards should be mentioned but also the combination of external+internal hazards (e.g. in the case of an earthquake leading to an induced fire or flooding).</w:t>
      </w:r>
      <w:r w:rsidR="007A1EFC" w:rsidRPr="00DE5A0F">
        <w:rPr>
          <w:rFonts w:eastAsia="Calibri"/>
          <w:szCs w:val="18"/>
          <w:lang w:val="ro-RO" w:eastAsia="ko-KR"/>
        </w:rPr>
        <w:t xml:space="preserve"> </w:t>
      </w:r>
      <w:r w:rsidR="007A1EFC" w:rsidRPr="00DE5A0F">
        <w:rPr>
          <w:rFonts w:eastAsia="Calibri"/>
          <w:szCs w:val="18"/>
          <w:lang w:val="en-US" w:eastAsia="ko-KR"/>
        </w:rPr>
        <w:t>Also, the "C6" combination elimination criterion (if single haz</w:t>
      </w:r>
      <w:r w:rsidR="007A1EFC" w:rsidRPr="00DE5A0F">
        <w:rPr>
          <w:rFonts w:eastAsia="Calibri"/>
          <w:szCs w:val="18"/>
          <w:lang w:val="ro-RO" w:eastAsia="ko-KR"/>
        </w:rPr>
        <w:t>a</w:t>
      </w:r>
      <w:r w:rsidR="007A1EFC" w:rsidRPr="00DE5A0F">
        <w:rPr>
          <w:rFonts w:eastAsia="Calibri"/>
          <w:szCs w:val="18"/>
          <w:lang w:val="en-US" w:eastAsia="ko-KR"/>
        </w:rPr>
        <w:t>rd ha</w:t>
      </w:r>
      <w:r w:rsidR="007A1EFC" w:rsidRPr="00DE5A0F">
        <w:rPr>
          <w:rFonts w:eastAsia="Calibri"/>
          <w:szCs w:val="18"/>
          <w:lang w:val="ro-RO" w:eastAsia="ko-KR"/>
        </w:rPr>
        <w:t>s</w:t>
      </w:r>
      <w:r w:rsidR="007A1EFC" w:rsidRPr="00DE5A0F">
        <w:rPr>
          <w:rFonts w:eastAsia="Calibri"/>
          <w:szCs w:val="18"/>
          <w:lang w:val="en-US" w:eastAsia="ko-KR"/>
        </w:rPr>
        <w:t xml:space="preserve"> too low frequency) is only convenient in a method</w:t>
      </w:r>
      <w:r w:rsidR="007A1EFC" w:rsidRPr="00DE5A0F">
        <w:rPr>
          <w:rFonts w:eastAsia="Calibri"/>
          <w:szCs w:val="18"/>
          <w:lang w:val="ro-RO" w:eastAsia="ko-KR"/>
        </w:rPr>
        <w:t>o</w:t>
      </w:r>
      <w:r w:rsidR="007A1EFC" w:rsidRPr="00DE5A0F">
        <w:rPr>
          <w:rFonts w:eastAsia="Calibri"/>
          <w:szCs w:val="18"/>
          <w:lang w:val="en-US" w:eastAsia="ko-KR"/>
        </w:rPr>
        <w:t xml:space="preserve">logy where frequency is the main elimination criterion for combination (not considering the weight of potential impacts…).” </w:t>
      </w:r>
      <w:r w:rsidR="007A1EFC" w:rsidRPr="00DE5A0F">
        <w:rPr>
          <w:rFonts w:eastAsia="Calibri"/>
          <w:szCs w:val="18"/>
          <w:lang w:val="ro-RO" w:eastAsia="ko-KR"/>
        </w:rPr>
        <w:t>(IRSN</w:t>
      </w:r>
      <w:r w:rsidR="007A1EFC" w:rsidRPr="00DE5A0F">
        <w:rPr>
          <w:rFonts w:eastAsia="Calibri"/>
          <w:bCs/>
          <w:szCs w:val="18"/>
          <w:lang w:val="en-US" w:eastAsia="ko-KR"/>
        </w:rPr>
        <w:t>)</w:t>
      </w:r>
    </w:p>
    <w:p w:rsidR="007A1EFC" w:rsidRPr="00DE5A0F" w:rsidRDefault="006C44C9" w:rsidP="007A1EF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D90814">
        <w:rPr>
          <w:rFonts w:eastAsia="Calibri"/>
          <w:szCs w:val="18"/>
          <w:lang w:val="en-GB" w:eastAsia="ko-KR"/>
        </w:rPr>
        <w:t>“</w:t>
      </w:r>
      <w:r w:rsidR="007A1EFC" w:rsidRPr="00DE5A0F">
        <w:rPr>
          <w:rFonts w:eastAsia="Calibri"/>
          <w:szCs w:val="18"/>
          <w:lang w:val="ro-RO" w:eastAsia="ko-KR"/>
        </w:rPr>
        <w:t>The</w:t>
      </w:r>
      <w:r w:rsidR="00091B13">
        <w:rPr>
          <w:rFonts w:eastAsia="Calibri"/>
          <w:szCs w:val="18"/>
          <w:u w:val="single"/>
          <w:lang w:val="ro-RO" w:eastAsia="ko-KR"/>
        </w:rPr>
        <w:t xml:space="preserve"> </w:t>
      </w:r>
      <w:r w:rsidR="007A1EFC" w:rsidRPr="00DE5A0F">
        <w:rPr>
          <w:rFonts w:eastAsia="Calibri"/>
          <w:szCs w:val="18"/>
          <w:lang w:val="ro-RO" w:eastAsia="ko-KR"/>
        </w:rPr>
        <w:t xml:space="preserve">section is </w:t>
      </w:r>
      <w:r w:rsidR="007A1EFC" w:rsidRPr="00DE5A0F">
        <w:rPr>
          <w:rFonts w:eastAsia="Calibri"/>
          <w:szCs w:val="18"/>
          <w:lang w:val="en-US" w:eastAsia="ko-KR"/>
        </w:rPr>
        <w:t>quite general</w:t>
      </w:r>
      <w:r w:rsidR="007A1EFC" w:rsidRPr="00DE5A0F">
        <w:rPr>
          <w:rFonts w:eastAsia="Calibri"/>
          <w:szCs w:val="18"/>
          <w:lang w:val="ro-RO" w:eastAsia="ko-KR"/>
        </w:rPr>
        <w:t xml:space="preserve">; </w:t>
      </w:r>
      <w:r w:rsidR="007A1EFC" w:rsidRPr="00DE5A0F">
        <w:rPr>
          <w:rFonts w:eastAsia="Calibri"/>
          <w:szCs w:val="18"/>
          <w:lang w:val="en-US" w:eastAsia="ko-KR"/>
        </w:rPr>
        <w:t xml:space="preserve">the screening of combinations of hazards needs further </w:t>
      </w:r>
      <w:r w:rsidR="007A1EFC" w:rsidRPr="00DE5A0F">
        <w:rPr>
          <w:rFonts w:eastAsia="Calibri"/>
          <w:szCs w:val="18"/>
          <w:lang w:val="ro-RO" w:eastAsia="ko-KR"/>
        </w:rPr>
        <w:t>details</w:t>
      </w:r>
      <w:r w:rsidR="007A1EFC" w:rsidRPr="00DE5A0F">
        <w:rPr>
          <w:rFonts w:eastAsia="Calibri"/>
          <w:szCs w:val="18"/>
          <w:lang w:val="en-US" w:eastAsia="ko-KR"/>
        </w:rPr>
        <w:t xml:space="preserve">.” </w:t>
      </w:r>
      <w:r w:rsidR="007A1EFC" w:rsidRPr="00DE5A0F">
        <w:rPr>
          <w:rFonts w:eastAsia="Calibri"/>
          <w:szCs w:val="18"/>
          <w:lang w:val="ro-RO" w:eastAsia="ko-KR"/>
        </w:rPr>
        <w:t>(BEL V</w:t>
      </w:r>
      <w:r w:rsidR="007A1EFC" w:rsidRPr="00DE5A0F">
        <w:rPr>
          <w:rFonts w:eastAsia="Calibri"/>
          <w:bCs/>
          <w:szCs w:val="18"/>
          <w:lang w:val="en-US" w:eastAsia="ko-KR"/>
        </w:rPr>
        <w:t>)</w:t>
      </w:r>
    </w:p>
    <w:p w:rsidR="007A1EFC" w:rsidRPr="00607D03" w:rsidRDefault="007A1EFC" w:rsidP="007A1EFC">
      <w:pPr>
        <w:spacing w:before="120"/>
        <w:rPr>
          <w:rFonts w:eastAsia="Calibri"/>
          <w:szCs w:val="18"/>
          <w:lang w:val="ro-RO" w:eastAsia="ko-KR"/>
        </w:rPr>
      </w:pPr>
    </w:p>
    <w:p w:rsidR="007A1EFC" w:rsidRDefault="007A1EFC" w:rsidP="007A1EFC">
      <w:pPr>
        <w:spacing w:before="120"/>
        <w:rPr>
          <w:rFonts w:eastAsia="Calibri"/>
          <w:szCs w:val="18"/>
          <w:lang w:val="en-GB" w:eastAsia="ko-KR"/>
        </w:rPr>
      </w:pPr>
      <w:r w:rsidRPr="000746A7">
        <w:rPr>
          <w:rFonts w:eastAsia="Calibri"/>
          <w:szCs w:val="18"/>
          <w:lang w:val="en-GB" w:eastAsia="ko-KR"/>
        </w:rPr>
        <w:t>Q21</w:t>
      </w:r>
      <w:r w:rsidRPr="00E04382">
        <w:rPr>
          <w:rFonts w:eastAsia="Calibri"/>
          <w:szCs w:val="18"/>
          <w:lang w:val="en-GB" w:eastAsia="ko-KR"/>
        </w:rPr>
        <w:t xml:space="preserve"> - Do you consider that the report provides adequate guidance for selection</w:t>
      </w:r>
      <w:r w:rsidRPr="000F2509">
        <w:rPr>
          <w:rFonts w:eastAsia="Calibri"/>
          <w:szCs w:val="18"/>
          <w:lang w:val="en-GB" w:eastAsia="ko-KR"/>
        </w:rPr>
        <w:t xml:space="preserve"> of initiating events to be considered in multi-unit PSA? </w:t>
      </w:r>
    </w:p>
    <w:tbl>
      <w:tblPr>
        <w:tblStyle w:val="TableGrid5"/>
        <w:tblW w:w="0" w:type="auto"/>
        <w:tblInd w:w="704" w:type="dxa"/>
        <w:tblLook w:val="04A0" w:firstRow="1" w:lastRow="0" w:firstColumn="1" w:lastColumn="0" w:noHBand="0" w:noVBand="1"/>
      </w:tblPr>
      <w:tblGrid>
        <w:gridCol w:w="3930"/>
        <w:gridCol w:w="3441"/>
      </w:tblGrid>
      <w:tr w:rsidR="007A1EFC" w:rsidRPr="00784541" w:rsidTr="00535C93">
        <w:tc>
          <w:tcPr>
            <w:tcW w:w="3930"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7A1EFC" w:rsidTr="00535C93">
        <w:tc>
          <w:tcPr>
            <w:tcW w:w="3930" w:type="dxa"/>
          </w:tcPr>
          <w:p w:rsidR="007A1EFC" w:rsidRPr="0010651C" w:rsidRDefault="007A1EFC" w:rsidP="00EA347F">
            <w:pPr>
              <w:spacing w:before="120"/>
              <w:jc w:val="center"/>
              <w:rPr>
                <w:rFonts w:eastAsia="Calibri"/>
                <w:color w:val="FF0000"/>
                <w:szCs w:val="18"/>
                <w:lang w:val="en-GB" w:eastAsia="ko-KR"/>
              </w:rPr>
            </w:pPr>
            <w:r w:rsidRPr="00B647D7">
              <w:rPr>
                <w:rFonts w:eastAsia="Calibri"/>
                <w:b/>
                <w:szCs w:val="18"/>
                <w:lang w:val="en-GB" w:eastAsia="ko-KR"/>
              </w:rPr>
              <w:t>9</w:t>
            </w:r>
            <w:r w:rsidRPr="00B647D7">
              <w:rPr>
                <w:rFonts w:eastAsia="Calibri"/>
                <w:szCs w:val="18"/>
                <w:lang w:val="en-GB" w:eastAsia="ko-KR"/>
              </w:rPr>
              <w:t xml:space="preserve"> / 1</w:t>
            </w:r>
            <w:r w:rsidR="00EA347F">
              <w:rPr>
                <w:rFonts w:eastAsia="Calibri"/>
                <w:szCs w:val="18"/>
                <w:lang w:val="en-GB" w:eastAsia="ko-KR"/>
              </w:rPr>
              <w:t>1</w:t>
            </w:r>
          </w:p>
        </w:tc>
        <w:tc>
          <w:tcPr>
            <w:tcW w:w="3441" w:type="dxa"/>
          </w:tcPr>
          <w:p w:rsidR="007A1EFC" w:rsidRPr="0010651C" w:rsidRDefault="00EA347F" w:rsidP="00EA347F">
            <w:pPr>
              <w:spacing w:before="120"/>
              <w:jc w:val="center"/>
              <w:rPr>
                <w:rFonts w:eastAsia="Calibri"/>
                <w:color w:val="FF0000"/>
                <w:szCs w:val="18"/>
                <w:lang w:val="en-GB" w:eastAsia="ko-KR"/>
              </w:rPr>
            </w:pPr>
            <w:r>
              <w:rPr>
                <w:rFonts w:eastAsia="Calibri"/>
                <w:b/>
                <w:szCs w:val="18"/>
                <w:lang w:val="en-GB" w:eastAsia="ko-KR"/>
              </w:rPr>
              <w:t>2</w:t>
            </w:r>
            <w:r w:rsidR="007A1EFC" w:rsidRPr="00B647D7">
              <w:rPr>
                <w:rFonts w:eastAsia="Calibri"/>
                <w:szCs w:val="18"/>
                <w:lang w:val="en-GB" w:eastAsia="ko-KR"/>
              </w:rPr>
              <w:t xml:space="preserve"> / 1</w:t>
            </w:r>
            <w:r>
              <w:rPr>
                <w:rFonts w:eastAsia="Calibri"/>
                <w:szCs w:val="18"/>
                <w:lang w:val="en-GB" w:eastAsia="ko-KR"/>
              </w:rPr>
              <w:t>1</w:t>
            </w:r>
          </w:p>
        </w:tc>
      </w:tr>
    </w:tbl>
    <w:p w:rsidR="007A1EFC" w:rsidRDefault="007A1EFC" w:rsidP="007A1EFC">
      <w:pPr>
        <w:spacing w:before="120"/>
        <w:rPr>
          <w:rFonts w:eastAsia="Calibri"/>
          <w:szCs w:val="18"/>
          <w:lang w:val="en-GB" w:eastAsia="ko-KR"/>
        </w:rPr>
      </w:pPr>
      <w:r w:rsidRPr="00045043">
        <w:rPr>
          <w:rFonts w:eastAsia="Calibri"/>
          <w:szCs w:val="18"/>
          <w:lang w:val="en-GB" w:eastAsia="ko-KR"/>
        </w:rPr>
        <w:t>If not, what is missing or should be detailed more?</w:t>
      </w:r>
      <w:r>
        <w:rPr>
          <w:rFonts w:eastAsia="Calibri"/>
          <w:szCs w:val="18"/>
          <w:lang w:val="en-GB" w:eastAsia="ko-KR"/>
        </w:rPr>
        <w:t xml:space="preserve"> </w:t>
      </w:r>
    </w:p>
    <w:p w:rsidR="007A1EFC" w:rsidRDefault="00EA347F" w:rsidP="007A1EFC">
      <w:pPr>
        <w:spacing w:before="120"/>
        <w:rPr>
          <w:rFonts w:eastAsia="Calibri"/>
          <w:szCs w:val="18"/>
          <w:lang w:val="en-GB" w:eastAsia="ko-KR"/>
        </w:rPr>
      </w:pPr>
      <w:r w:rsidRPr="00D90814">
        <w:rPr>
          <w:rFonts w:eastAsia="Calibri"/>
          <w:szCs w:val="18"/>
          <w:lang w:val="en-GB" w:eastAsia="ko-KR"/>
        </w:rPr>
        <w:t>One organization (</w:t>
      </w:r>
      <w:r w:rsidR="004E1D84">
        <w:rPr>
          <w:rFonts w:eastAsia="Calibri"/>
          <w:szCs w:val="18"/>
          <w:lang w:val="en-GB" w:eastAsia="ko-KR"/>
        </w:rPr>
        <w:t>BEL V</w:t>
      </w:r>
      <w:r w:rsidRPr="00D90814">
        <w:rPr>
          <w:rFonts w:eastAsia="Calibri"/>
          <w:szCs w:val="18"/>
          <w:lang w:val="en-GB" w:eastAsia="ko-KR"/>
        </w:rPr>
        <w:t>) has given no YES-NO answer but provided</w:t>
      </w:r>
      <w:r w:rsidR="00091B13">
        <w:rPr>
          <w:rFonts w:eastAsia="Calibri"/>
          <w:szCs w:val="18"/>
          <w:lang w:val="en-GB" w:eastAsia="ko-KR"/>
        </w:rPr>
        <w:t xml:space="preserve"> </w:t>
      </w:r>
      <w:r w:rsidRPr="00D90814">
        <w:rPr>
          <w:rFonts w:eastAsia="Calibri"/>
          <w:szCs w:val="18"/>
          <w:lang w:val="en-GB" w:eastAsia="ko-KR"/>
        </w:rPr>
        <w:t>a comment</w:t>
      </w:r>
      <w:r>
        <w:rPr>
          <w:rFonts w:eastAsia="Calibri"/>
          <w:szCs w:val="18"/>
          <w:lang w:val="en-GB" w:eastAsia="ko-KR"/>
        </w:rPr>
        <w:t xml:space="preserve">. Two organizations </w:t>
      </w:r>
      <w:r w:rsidR="00BE642A">
        <w:rPr>
          <w:rFonts w:eastAsia="Calibri"/>
          <w:szCs w:val="18"/>
          <w:lang w:val="en-GB" w:eastAsia="ko-KR"/>
        </w:rPr>
        <w:t>(EDF and IRSN) have given a YES and NO answer and provided comments</w:t>
      </w:r>
      <w:r w:rsidR="007A1EFC">
        <w:rPr>
          <w:rFonts w:eastAsia="Calibri"/>
          <w:szCs w:val="18"/>
          <w:lang w:val="en-GB" w:eastAsia="ko-KR"/>
        </w:rPr>
        <w:t xml:space="preserve">. </w:t>
      </w:r>
      <w:r w:rsidR="00BE642A">
        <w:rPr>
          <w:rFonts w:eastAsia="Calibri"/>
          <w:szCs w:val="18"/>
          <w:lang w:val="en-GB" w:eastAsia="ko-KR"/>
        </w:rPr>
        <w:t>T</w:t>
      </w:r>
      <w:r w:rsidR="007A1EFC">
        <w:rPr>
          <w:rFonts w:eastAsia="Calibri"/>
          <w:szCs w:val="18"/>
          <w:lang w:val="en-GB" w:eastAsia="ko-KR"/>
        </w:rPr>
        <w:t>he synthesis of answers is given below:</w:t>
      </w:r>
    </w:p>
    <w:p w:rsidR="00EA347F" w:rsidRDefault="007A1EFC"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Pr>
          <w:rFonts w:eastAsia="Calibri"/>
          <w:szCs w:val="18"/>
          <w:lang w:val="en-GB" w:eastAsia="ko-KR"/>
        </w:rPr>
        <w:t>“T</w:t>
      </w:r>
      <w:r w:rsidRPr="00607D03">
        <w:rPr>
          <w:rFonts w:eastAsia="Calibri"/>
          <w:szCs w:val="18"/>
          <w:lang w:val="ro-RO" w:eastAsia="ko-KR"/>
        </w:rPr>
        <w:t>he method proposed is far too complex for a screening phase. Multi-unit aspects could be taken into account in the selection process for hazards especially for LERF evaluation that could be impacted by the impact of the whole site. In this cases, specific criterion should be proposed</w:t>
      </w:r>
      <w:r w:rsidR="00EA347F">
        <w:rPr>
          <w:rFonts w:eastAsia="Calibri"/>
          <w:szCs w:val="18"/>
          <w:lang w:val="ro-RO" w:eastAsia="ko-KR"/>
        </w:rPr>
        <w:t xml:space="preserve">.” (EDF) </w:t>
      </w:r>
    </w:p>
    <w:p w:rsidR="007A1EFC" w:rsidRDefault="00EA347F" w:rsidP="007A1EF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7A1EFC">
        <w:rPr>
          <w:rFonts w:eastAsia="Calibri"/>
          <w:szCs w:val="18"/>
          <w:lang w:val="ro-RO" w:eastAsia="ko-KR"/>
        </w:rPr>
        <w:t xml:space="preserve">It is </w:t>
      </w:r>
      <w:r w:rsidR="00BE642A" w:rsidRPr="00607D03">
        <w:rPr>
          <w:rFonts w:eastAsia="Calibri"/>
          <w:szCs w:val="18"/>
          <w:lang w:val="en-US" w:eastAsia="ko-KR"/>
        </w:rPr>
        <w:t>quite</w:t>
      </w:r>
      <w:r w:rsidR="007A1EFC" w:rsidRPr="00607D03">
        <w:rPr>
          <w:rFonts w:eastAsia="Calibri"/>
          <w:szCs w:val="18"/>
          <w:lang w:val="en-US" w:eastAsia="ko-KR"/>
        </w:rPr>
        <w:t xml:space="preserve"> demanding to implement, because "plant response analysis" and "bounding </w:t>
      </w:r>
      <w:r w:rsidR="00BE642A" w:rsidRPr="00607D03">
        <w:rPr>
          <w:rFonts w:eastAsia="Calibri"/>
          <w:szCs w:val="18"/>
          <w:lang w:val="en-US" w:eastAsia="ko-KR"/>
        </w:rPr>
        <w:t>analysis</w:t>
      </w:r>
      <w:r w:rsidR="007A1EFC" w:rsidRPr="00607D03">
        <w:rPr>
          <w:rFonts w:eastAsia="Calibri"/>
          <w:szCs w:val="18"/>
          <w:lang w:val="ro-RO" w:eastAsia="ko-KR"/>
        </w:rPr>
        <w:t xml:space="preserve">” </w:t>
      </w:r>
      <w:r w:rsidR="007A1EFC" w:rsidRPr="00607D03">
        <w:rPr>
          <w:rFonts w:eastAsia="Calibri"/>
          <w:szCs w:val="18"/>
          <w:lang w:val="en-US" w:eastAsia="ko-KR"/>
        </w:rPr>
        <w:t xml:space="preserve">seem to require a simplified bounding PSA, that might go well beyond the original scope of screening process. </w:t>
      </w:r>
      <w:r w:rsidR="007A1EFC" w:rsidRPr="00607D03">
        <w:rPr>
          <w:rFonts w:eastAsia="Calibri"/>
          <w:szCs w:val="18"/>
          <w:lang w:val="ro-RO" w:eastAsia="ko-KR"/>
        </w:rPr>
        <w:t>T</w:t>
      </w:r>
      <w:r w:rsidR="007A1EFC" w:rsidRPr="00607D03">
        <w:rPr>
          <w:rFonts w:eastAsia="Calibri"/>
          <w:szCs w:val="18"/>
          <w:lang w:val="en-US" w:eastAsia="ko-KR"/>
        </w:rPr>
        <w:t>h</w:t>
      </w:r>
      <w:r w:rsidR="007A1EFC" w:rsidRPr="00607D03">
        <w:rPr>
          <w:rFonts w:eastAsia="Calibri"/>
          <w:szCs w:val="18"/>
          <w:lang w:val="ro-RO" w:eastAsia="ko-KR"/>
        </w:rPr>
        <w:t>e</w:t>
      </w:r>
      <w:r w:rsidR="007A1EFC" w:rsidRPr="00607D03">
        <w:rPr>
          <w:rFonts w:eastAsia="Calibri"/>
          <w:szCs w:val="18"/>
          <w:lang w:val="en-US" w:eastAsia="ko-KR"/>
        </w:rPr>
        <w:t xml:space="preserve"> quantitative screening does not seem to be mentioned or illustrated</w:t>
      </w:r>
      <w:r w:rsidR="007A1EFC" w:rsidRPr="00607D03">
        <w:rPr>
          <w:rFonts w:eastAsia="Calibri"/>
          <w:szCs w:val="18"/>
          <w:lang w:val="ro-RO" w:eastAsia="ko-KR"/>
        </w:rPr>
        <w:t xml:space="preserve"> in the section dedicated to </w:t>
      </w:r>
      <w:r w:rsidR="007A1EFC" w:rsidRPr="00607D03">
        <w:rPr>
          <w:rFonts w:eastAsia="Calibri"/>
          <w:szCs w:val="18"/>
          <w:lang w:val="en-US" w:eastAsia="ko-KR"/>
        </w:rPr>
        <w:t>selection of initiating events/hazards to be considered in multi-unit PSA.</w:t>
      </w:r>
      <w:r w:rsidR="007A1EFC" w:rsidRPr="00607D03">
        <w:rPr>
          <w:rFonts w:eastAsia="Calibri"/>
          <w:szCs w:val="18"/>
          <w:lang w:val="ro-RO" w:eastAsia="ko-KR"/>
        </w:rPr>
        <w:t xml:space="preserve"> </w:t>
      </w:r>
      <w:r w:rsidR="007A1EFC" w:rsidRPr="00607D03">
        <w:rPr>
          <w:rFonts w:eastAsia="Calibri"/>
          <w:szCs w:val="18"/>
          <w:lang w:val="en-US" w:eastAsia="ko-KR"/>
        </w:rPr>
        <w:t xml:space="preserve">A screening process which requires a huge </w:t>
      </w:r>
      <w:r w:rsidRPr="00607D03">
        <w:rPr>
          <w:rFonts w:eastAsia="Calibri"/>
          <w:szCs w:val="18"/>
          <w:lang w:val="en-US" w:eastAsia="ko-KR"/>
        </w:rPr>
        <w:t>effort</w:t>
      </w:r>
      <w:r w:rsidR="007A1EFC" w:rsidRPr="00607D03">
        <w:rPr>
          <w:rFonts w:eastAsia="Calibri"/>
          <w:szCs w:val="18"/>
          <w:lang w:val="en-US" w:eastAsia="ko-KR"/>
        </w:rPr>
        <w:t xml:space="preserve"> would not stimulate the development of multi-unit PSA.</w:t>
      </w:r>
      <w:r w:rsidR="007A1EFC">
        <w:rPr>
          <w:rFonts w:eastAsia="Calibri"/>
          <w:szCs w:val="18"/>
          <w:lang w:val="en-US" w:eastAsia="ko-KR"/>
        </w:rPr>
        <w:t>”</w:t>
      </w:r>
      <w:r w:rsidR="007A1EFC" w:rsidRPr="00607D03">
        <w:rPr>
          <w:rFonts w:eastAsia="Calibri"/>
          <w:szCs w:val="18"/>
          <w:lang w:val="ro-RO" w:eastAsia="ko-KR"/>
        </w:rPr>
        <w:t xml:space="preserve"> (</w:t>
      </w:r>
      <w:r w:rsidR="004E1D84">
        <w:rPr>
          <w:rFonts w:eastAsia="Calibri"/>
          <w:szCs w:val="18"/>
          <w:lang w:val="ro-RO" w:eastAsia="ko-KR"/>
        </w:rPr>
        <w:t>BEL V</w:t>
      </w:r>
      <w:r w:rsidR="007A1EFC">
        <w:rPr>
          <w:rFonts w:eastAsia="Calibri"/>
          <w:szCs w:val="18"/>
          <w:lang w:val="ro-RO" w:eastAsia="ko-KR"/>
        </w:rPr>
        <w:t>)</w:t>
      </w:r>
      <w:r w:rsidR="007A1EFC" w:rsidRPr="00B647D7">
        <w:rPr>
          <w:rFonts w:eastAsia="Calibri"/>
          <w:szCs w:val="18"/>
          <w:lang w:val="en-GB" w:eastAsia="ko-KR"/>
        </w:rPr>
        <w:t xml:space="preserve"> </w:t>
      </w:r>
    </w:p>
    <w:p w:rsidR="00BE642A" w:rsidRDefault="00BE642A" w:rsidP="007A1EF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607D03">
        <w:rPr>
          <w:rFonts w:eastAsia="Calibri"/>
          <w:szCs w:val="18"/>
          <w:lang w:val="ro-RO" w:eastAsia="ko-KR"/>
        </w:rPr>
        <w:t>A</w:t>
      </w:r>
      <w:r w:rsidRPr="00607D03">
        <w:rPr>
          <w:rFonts w:eastAsia="Calibri"/>
          <w:szCs w:val="18"/>
          <w:lang w:val="en-US" w:eastAsia="ko-KR"/>
        </w:rPr>
        <w:t xml:space="preserve">ttention should be paid </w:t>
      </w:r>
      <w:r w:rsidRPr="00607D03">
        <w:rPr>
          <w:rFonts w:eastAsia="Calibri"/>
          <w:szCs w:val="18"/>
          <w:lang w:val="ro-RO" w:eastAsia="ko-KR"/>
        </w:rPr>
        <w:t>also on</w:t>
      </w:r>
      <w:r w:rsidRPr="00607D03">
        <w:rPr>
          <w:rFonts w:eastAsia="Calibri"/>
          <w:szCs w:val="18"/>
          <w:lang w:val="en-US" w:eastAsia="ko-KR"/>
        </w:rPr>
        <w:t xml:space="preserve"> combination of external+internal hazards </w:t>
      </w:r>
      <w:r w:rsidRPr="00607D03">
        <w:rPr>
          <w:rFonts w:eastAsia="Calibri"/>
          <w:szCs w:val="18"/>
          <w:lang w:val="ro-RO" w:eastAsia="ko-KR"/>
        </w:rPr>
        <w:t xml:space="preserve">and on </w:t>
      </w:r>
      <w:r w:rsidRPr="00607D03">
        <w:rPr>
          <w:rFonts w:eastAsia="Calibri"/>
          <w:szCs w:val="18"/>
          <w:lang w:val="en-US" w:eastAsia="ko-KR"/>
        </w:rPr>
        <w:t xml:space="preserve">specific impact on </w:t>
      </w:r>
      <w:r w:rsidRPr="00607D03">
        <w:rPr>
          <w:rFonts w:eastAsia="Calibri"/>
          <w:szCs w:val="18"/>
          <w:lang w:val="ro-RO" w:eastAsia="ko-KR"/>
        </w:rPr>
        <w:t xml:space="preserve">the </w:t>
      </w:r>
      <w:r w:rsidRPr="00607D03">
        <w:rPr>
          <w:rFonts w:eastAsia="Calibri"/>
          <w:szCs w:val="18"/>
          <w:lang w:val="en-US" w:eastAsia="ko-KR"/>
        </w:rPr>
        <w:t>severe accident mitigation systems</w:t>
      </w:r>
      <w:r w:rsidRPr="00607D03">
        <w:rPr>
          <w:rFonts w:eastAsia="Calibri"/>
          <w:szCs w:val="18"/>
          <w:lang w:val="ro-RO" w:eastAsia="ko-KR"/>
        </w:rPr>
        <w:t>.</w:t>
      </w:r>
      <w:r>
        <w:rPr>
          <w:rFonts w:eastAsia="Calibri"/>
          <w:szCs w:val="18"/>
          <w:lang w:val="ro-RO" w:eastAsia="ko-KR"/>
        </w:rPr>
        <w:t>” (IRSN</w:t>
      </w:r>
      <w:r w:rsidR="00091B13">
        <w:rPr>
          <w:rFonts w:eastAsia="Calibri"/>
          <w:szCs w:val="18"/>
          <w:lang w:val="ro-RO" w:eastAsia="ko-KR"/>
        </w:rPr>
        <w:t>)</w:t>
      </w:r>
    </w:p>
    <w:p w:rsidR="007A1EFC" w:rsidRDefault="007A1EFC" w:rsidP="007A1EFC">
      <w:pPr>
        <w:spacing w:before="120"/>
        <w:rPr>
          <w:rFonts w:eastAsia="Calibri"/>
          <w:szCs w:val="18"/>
          <w:lang w:val="en-GB" w:eastAsia="ko-KR"/>
        </w:rPr>
      </w:pPr>
    </w:p>
    <w:p w:rsidR="007A1EFC" w:rsidRDefault="007A1EFC" w:rsidP="007A1EFC">
      <w:pPr>
        <w:spacing w:before="120"/>
        <w:rPr>
          <w:rFonts w:eastAsia="Calibri"/>
          <w:szCs w:val="18"/>
          <w:lang w:val="en-GB" w:eastAsia="ko-KR"/>
        </w:rPr>
      </w:pPr>
      <w:r w:rsidRPr="00045043">
        <w:rPr>
          <w:rFonts w:eastAsia="Calibri"/>
          <w:szCs w:val="18"/>
          <w:lang w:val="en-GB" w:eastAsia="ko-KR"/>
        </w:rPr>
        <w:t>Q</w:t>
      </w:r>
      <w:r>
        <w:rPr>
          <w:rFonts w:eastAsia="Calibri"/>
          <w:szCs w:val="18"/>
          <w:lang w:val="en-GB" w:eastAsia="ko-KR"/>
        </w:rPr>
        <w:t>22</w:t>
      </w:r>
      <w:r w:rsidRPr="00045043">
        <w:rPr>
          <w:rFonts w:eastAsia="Calibri"/>
          <w:szCs w:val="18"/>
          <w:lang w:val="en-GB" w:eastAsia="ko-KR"/>
        </w:rPr>
        <w:t xml:space="preserve"> - Do you agree with the recommenda</w:t>
      </w:r>
      <w:r>
        <w:rPr>
          <w:rFonts w:eastAsia="Calibri"/>
          <w:szCs w:val="18"/>
          <w:lang w:val="en-GB" w:eastAsia="ko-KR"/>
        </w:rPr>
        <w:t xml:space="preserve">tions developed in the report? </w:t>
      </w:r>
    </w:p>
    <w:tbl>
      <w:tblPr>
        <w:tblStyle w:val="TableGrid6"/>
        <w:tblW w:w="0" w:type="auto"/>
        <w:tblInd w:w="704" w:type="dxa"/>
        <w:tblLook w:val="04A0" w:firstRow="1" w:lastRow="0" w:firstColumn="1" w:lastColumn="0" w:noHBand="0" w:noVBand="1"/>
      </w:tblPr>
      <w:tblGrid>
        <w:gridCol w:w="3930"/>
        <w:gridCol w:w="3441"/>
      </w:tblGrid>
      <w:tr w:rsidR="007A1EFC" w:rsidRPr="00784541" w:rsidTr="00535C93">
        <w:tc>
          <w:tcPr>
            <w:tcW w:w="3930"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7A1EFC" w:rsidRDefault="007A1EF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7A1EFC" w:rsidTr="00535C93">
        <w:tc>
          <w:tcPr>
            <w:tcW w:w="3930" w:type="dxa"/>
          </w:tcPr>
          <w:p w:rsidR="007A1EFC" w:rsidRPr="0010651C" w:rsidRDefault="007A1EFC" w:rsidP="00535C93">
            <w:pPr>
              <w:spacing w:before="120"/>
              <w:jc w:val="center"/>
              <w:rPr>
                <w:rFonts w:eastAsia="Calibri"/>
                <w:color w:val="FF0000"/>
                <w:szCs w:val="18"/>
                <w:lang w:val="en-GB" w:eastAsia="ko-KR"/>
              </w:rPr>
            </w:pPr>
            <w:r w:rsidRPr="00B647D7">
              <w:rPr>
                <w:rFonts w:eastAsia="Calibri"/>
                <w:b/>
                <w:szCs w:val="18"/>
                <w:lang w:val="en-GB" w:eastAsia="ko-KR"/>
              </w:rPr>
              <w:t xml:space="preserve">10 </w:t>
            </w:r>
            <w:r w:rsidRPr="00B647D7">
              <w:rPr>
                <w:rFonts w:eastAsia="Calibri"/>
                <w:szCs w:val="18"/>
                <w:lang w:val="en-GB" w:eastAsia="ko-KR"/>
              </w:rPr>
              <w:t>/ 12</w:t>
            </w:r>
          </w:p>
        </w:tc>
        <w:tc>
          <w:tcPr>
            <w:tcW w:w="3441" w:type="dxa"/>
          </w:tcPr>
          <w:p w:rsidR="007A1EFC" w:rsidRPr="0010651C" w:rsidRDefault="007A1EFC" w:rsidP="00535C93">
            <w:pPr>
              <w:spacing w:before="120"/>
              <w:jc w:val="center"/>
              <w:rPr>
                <w:rFonts w:eastAsia="Calibri"/>
                <w:color w:val="FF0000"/>
                <w:szCs w:val="18"/>
                <w:lang w:val="en-GB" w:eastAsia="ko-KR"/>
              </w:rPr>
            </w:pPr>
            <w:r w:rsidRPr="00B647D7">
              <w:rPr>
                <w:rFonts w:eastAsia="Calibri"/>
                <w:b/>
                <w:szCs w:val="18"/>
                <w:lang w:val="en-GB" w:eastAsia="ko-KR"/>
              </w:rPr>
              <w:t>2</w:t>
            </w:r>
            <w:r w:rsidRPr="00B647D7">
              <w:rPr>
                <w:rFonts w:eastAsia="Calibri"/>
                <w:szCs w:val="18"/>
                <w:lang w:val="en-GB" w:eastAsia="ko-KR"/>
              </w:rPr>
              <w:t xml:space="preserve"> / 12</w:t>
            </w:r>
          </w:p>
        </w:tc>
      </w:tr>
    </w:tbl>
    <w:p w:rsidR="007A1EFC" w:rsidRDefault="007A1EFC" w:rsidP="007A1EFC">
      <w:pPr>
        <w:spacing w:before="120"/>
        <w:rPr>
          <w:rFonts w:eastAsia="Calibri"/>
          <w:szCs w:val="18"/>
          <w:lang w:val="en-GB" w:eastAsia="ko-KR"/>
        </w:rPr>
      </w:pPr>
      <w:r w:rsidRPr="00045043">
        <w:rPr>
          <w:rFonts w:eastAsia="Calibri"/>
          <w:szCs w:val="18"/>
          <w:lang w:val="en-GB" w:eastAsia="ko-KR"/>
        </w:rPr>
        <w:t>If “No”, please indicate which ones and why?</w:t>
      </w:r>
      <w:r>
        <w:rPr>
          <w:rFonts w:eastAsia="Calibri"/>
          <w:szCs w:val="18"/>
          <w:lang w:val="en-GB" w:eastAsia="ko-KR"/>
        </w:rPr>
        <w:t xml:space="preserve"> </w:t>
      </w:r>
    </w:p>
    <w:p w:rsidR="007A1EFC" w:rsidRDefault="000746A7" w:rsidP="007A1EFC">
      <w:pPr>
        <w:spacing w:before="120"/>
        <w:rPr>
          <w:rFonts w:eastAsia="Calibri"/>
          <w:szCs w:val="18"/>
          <w:lang w:val="en-GB" w:eastAsia="ko-KR"/>
        </w:rPr>
      </w:pPr>
      <w:r>
        <w:rPr>
          <w:rFonts w:eastAsia="Calibri"/>
          <w:szCs w:val="18"/>
          <w:lang w:val="en-GB" w:eastAsia="ko-KR"/>
        </w:rPr>
        <w:t xml:space="preserve">Two </w:t>
      </w:r>
      <w:r w:rsidR="007A1EFC">
        <w:rPr>
          <w:rFonts w:eastAsia="Calibri"/>
          <w:szCs w:val="18"/>
          <w:lang w:val="en-GB" w:eastAsia="ko-KR"/>
        </w:rPr>
        <w:t>comments were made. Synthesis of answers:</w:t>
      </w:r>
    </w:p>
    <w:p w:rsidR="007A1EFC" w:rsidRDefault="000746A7"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Pr>
          <w:rFonts w:eastAsia="Calibri"/>
          <w:szCs w:val="18"/>
          <w:lang w:val="en-GB" w:eastAsia="ko-KR"/>
        </w:rPr>
        <w:t>“</w:t>
      </w:r>
      <w:r w:rsidR="007A1EFC" w:rsidRPr="00607D03">
        <w:rPr>
          <w:rFonts w:eastAsia="Calibri"/>
          <w:szCs w:val="18"/>
          <w:lang w:val="ro-RO" w:eastAsia="ko-KR"/>
        </w:rPr>
        <w:t>The report provide</w:t>
      </w:r>
      <w:r>
        <w:rPr>
          <w:rFonts w:eastAsia="Calibri"/>
          <w:szCs w:val="18"/>
          <w:lang w:val="ro-RO" w:eastAsia="ko-KR"/>
        </w:rPr>
        <w:t>s</w:t>
      </w:r>
      <w:r w:rsidR="007A1EFC" w:rsidRPr="00607D03">
        <w:rPr>
          <w:rFonts w:eastAsia="Calibri"/>
          <w:szCs w:val="18"/>
          <w:lang w:val="ro-RO" w:eastAsia="ko-KR"/>
        </w:rPr>
        <w:t xml:space="preserve"> some envelope good practices for each selection step, but each step must be adapted and simplified where necessary to be effective enough to be able to identify predominant hazards eligible to extended PSA. Some recommendations go far beyond what should be found in a selection process.</w:t>
      </w:r>
      <w:r w:rsidR="007A1EFC">
        <w:rPr>
          <w:rFonts w:eastAsia="Calibri"/>
          <w:szCs w:val="18"/>
          <w:lang w:val="ro-RO" w:eastAsia="ko-KR"/>
        </w:rPr>
        <w:t>”</w:t>
      </w:r>
      <w:r w:rsidR="00091B13">
        <w:rPr>
          <w:rFonts w:eastAsia="Calibri"/>
          <w:szCs w:val="18"/>
          <w:lang w:val="ro-RO" w:eastAsia="ko-KR"/>
        </w:rPr>
        <w:t xml:space="preserve"> </w:t>
      </w:r>
      <w:r w:rsidR="00A63502">
        <w:rPr>
          <w:rFonts w:eastAsia="Calibri"/>
          <w:szCs w:val="18"/>
          <w:lang w:val="ro-RO" w:eastAsia="ko-KR"/>
        </w:rPr>
        <w:t xml:space="preserve">[...] </w:t>
      </w:r>
      <w:r>
        <w:rPr>
          <w:rFonts w:eastAsia="Calibri"/>
          <w:szCs w:val="18"/>
          <w:lang w:val="ro-RO" w:eastAsia="ko-KR"/>
        </w:rPr>
        <w:t>”</w:t>
      </w:r>
      <w:r w:rsidR="007A1EFC" w:rsidRPr="00607D03">
        <w:rPr>
          <w:rFonts w:eastAsia="Calibri"/>
          <w:szCs w:val="18"/>
          <w:lang w:val="ro-RO" w:eastAsia="ko-KR"/>
        </w:rPr>
        <w:t>Not agree with recommendations on quantitative screening criteria</w:t>
      </w:r>
      <w:r w:rsidR="007A1EFC">
        <w:rPr>
          <w:rFonts w:eastAsia="Calibri"/>
          <w:szCs w:val="18"/>
          <w:lang w:val="ro-RO" w:eastAsia="ko-KR"/>
        </w:rPr>
        <w:t xml:space="preserve">. </w:t>
      </w:r>
      <w:r w:rsidR="007A1EFC" w:rsidRPr="00607D03">
        <w:rPr>
          <w:rFonts w:eastAsia="Calibri"/>
          <w:szCs w:val="18"/>
          <w:lang w:val="ro-RO" w:eastAsia="ko-KR"/>
        </w:rPr>
        <w:t>Plant response and hazard impact analysis shall be based on relatively simple analysis, referring to existing studies, often qualitative and using engineering judgment. Realistic assumptions can be used as well as bounding assessments.</w:t>
      </w:r>
      <w:r w:rsidR="007A1EFC">
        <w:rPr>
          <w:rFonts w:eastAsia="Calibri"/>
          <w:szCs w:val="18"/>
          <w:lang w:val="ro-RO" w:eastAsia="ko-KR"/>
        </w:rPr>
        <w:t>”</w:t>
      </w:r>
      <w:r w:rsidR="007A1EFC" w:rsidRPr="00607D03">
        <w:rPr>
          <w:rFonts w:eastAsia="Calibri"/>
          <w:szCs w:val="18"/>
          <w:lang w:val="ro-RO" w:eastAsia="ko-KR"/>
        </w:rPr>
        <w:t xml:space="preserve"> (EDF</w:t>
      </w:r>
      <w:r w:rsidR="007A1EFC">
        <w:rPr>
          <w:rFonts w:eastAsia="Calibri"/>
          <w:szCs w:val="18"/>
          <w:lang w:val="ro-RO" w:eastAsia="ko-KR"/>
        </w:rPr>
        <w:t>)</w:t>
      </w:r>
      <w:r w:rsidR="007A1EFC" w:rsidRPr="00702B2B">
        <w:rPr>
          <w:rFonts w:eastAsia="Calibri"/>
          <w:szCs w:val="18"/>
          <w:lang w:val="ro-RO" w:eastAsia="ko-KR"/>
        </w:rPr>
        <w:t xml:space="preserve"> </w:t>
      </w:r>
    </w:p>
    <w:p w:rsidR="007A1EFC" w:rsidRDefault="000746A7"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Pr>
          <w:rFonts w:eastAsia="Calibri"/>
          <w:szCs w:val="18"/>
          <w:lang w:val="en-GB" w:eastAsia="ko-KR"/>
        </w:rPr>
        <w:t>“</w:t>
      </w:r>
      <w:r w:rsidR="007A1EFC" w:rsidRPr="00607D03">
        <w:rPr>
          <w:rFonts w:eastAsia="Calibri"/>
          <w:szCs w:val="18"/>
          <w:lang w:val="ro-RO" w:eastAsia="ko-KR"/>
        </w:rPr>
        <w:t xml:space="preserve">The realization of bounding assessments grouping and considering conservative assumptions on frequency and plant response could not reasonably lead to low risk quantification which can be screened out. The summation of the bounding assessments that should be lesser than 10% of the overall risk to validate the </w:t>
      </w:r>
      <w:r w:rsidR="007A1EFC">
        <w:rPr>
          <w:rFonts w:eastAsia="Calibri"/>
          <w:szCs w:val="18"/>
          <w:lang w:val="ro-RO" w:eastAsia="ko-KR"/>
        </w:rPr>
        <w:t>PSA seems not reachable.”</w:t>
      </w:r>
      <w:r w:rsidR="00720CEF">
        <w:rPr>
          <w:rFonts w:eastAsia="Calibri"/>
          <w:szCs w:val="18"/>
          <w:lang w:val="ro-RO" w:eastAsia="ko-KR"/>
        </w:rPr>
        <w:t xml:space="preserve"> (EDF)</w:t>
      </w:r>
      <w:r w:rsidR="007A1EFC" w:rsidRPr="00702B2B">
        <w:rPr>
          <w:rFonts w:eastAsia="Calibri"/>
          <w:szCs w:val="18"/>
          <w:lang w:val="ro-RO" w:eastAsia="ko-KR"/>
        </w:rPr>
        <w:t xml:space="preserve"> </w:t>
      </w:r>
    </w:p>
    <w:p w:rsidR="007A1EFC" w:rsidRDefault="00720CEF" w:rsidP="007A1EF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7A1EFC" w:rsidRPr="00607D03">
        <w:rPr>
          <w:rFonts w:eastAsia="Calibri"/>
          <w:szCs w:val="18"/>
          <w:lang w:val="ro-RO" w:eastAsia="ko-KR"/>
        </w:rPr>
        <w:t>Detailed recommendations to avoid an unbalanced output are needed</w:t>
      </w:r>
      <w:r w:rsidR="007A1EFC">
        <w:rPr>
          <w:rFonts w:eastAsia="Calibri"/>
          <w:szCs w:val="18"/>
          <w:lang w:val="ro-RO" w:eastAsia="ko-KR"/>
        </w:rPr>
        <w:t>.”</w:t>
      </w:r>
      <w:r w:rsidR="007A1EFC" w:rsidRPr="00607D03">
        <w:rPr>
          <w:rFonts w:eastAsia="Calibri"/>
          <w:szCs w:val="18"/>
          <w:lang w:val="ro-RO" w:eastAsia="ko-KR"/>
        </w:rPr>
        <w:t xml:space="preserve"> (FKA</w:t>
      </w:r>
      <w:r w:rsidR="007A1EFC">
        <w:rPr>
          <w:rFonts w:eastAsia="Calibri"/>
          <w:szCs w:val="18"/>
          <w:lang w:val="ro-RO" w:eastAsia="ko-KR"/>
        </w:rPr>
        <w:t>)</w:t>
      </w:r>
    </w:p>
    <w:p w:rsidR="007A1EFC" w:rsidRPr="00045043" w:rsidRDefault="007A1EFC" w:rsidP="007A1EFC">
      <w:pPr>
        <w:spacing w:before="120"/>
        <w:rPr>
          <w:rFonts w:eastAsia="Calibri"/>
          <w:szCs w:val="18"/>
          <w:lang w:val="en-GB" w:eastAsia="ko-KR"/>
        </w:rPr>
      </w:pPr>
    </w:p>
    <w:p w:rsidR="007A1EFC" w:rsidRPr="000F2509" w:rsidRDefault="007A1EFC" w:rsidP="007A1EFC">
      <w:pPr>
        <w:spacing w:before="120"/>
        <w:rPr>
          <w:rFonts w:eastAsia="Calibri"/>
          <w:szCs w:val="18"/>
          <w:lang w:val="en-GB" w:eastAsia="ko-KR"/>
        </w:rPr>
      </w:pPr>
      <w:r w:rsidRPr="00E04382">
        <w:rPr>
          <w:rFonts w:eastAsia="Calibri"/>
          <w:szCs w:val="18"/>
          <w:lang w:val="en-GB" w:eastAsia="ko-KR"/>
        </w:rPr>
        <w:t>Q23 - Do you consider that the report has successfully covered ev</w:t>
      </w:r>
      <w:r w:rsidRPr="000F2509">
        <w:rPr>
          <w:rFonts w:eastAsia="Calibri"/>
          <w:szCs w:val="18"/>
          <w:lang w:val="en-GB" w:eastAsia="ko-KR"/>
        </w:rPr>
        <w:t xml:space="preserve">ery useful aspect of the topic? </w:t>
      </w:r>
    </w:p>
    <w:tbl>
      <w:tblPr>
        <w:tblStyle w:val="TableGrid7"/>
        <w:tblW w:w="0" w:type="auto"/>
        <w:tblInd w:w="704" w:type="dxa"/>
        <w:tblLook w:val="04A0" w:firstRow="1" w:lastRow="0" w:firstColumn="1" w:lastColumn="0" w:noHBand="0" w:noVBand="1"/>
      </w:tblPr>
      <w:tblGrid>
        <w:gridCol w:w="3930"/>
        <w:gridCol w:w="3441"/>
      </w:tblGrid>
      <w:tr w:rsidR="007A1EFC" w:rsidRPr="00784541" w:rsidTr="00535C93">
        <w:tc>
          <w:tcPr>
            <w:tcW w:w="3930" w:type="dxa"/>
          </w:tcPr>
          <w:p w:rsidR="007A1EFC" w:rsidRPr="000F2509" w:rsidRDefault="007A1EFC" w:rsidP="00535C93">
            <w:pPr>
              <w:spacing w:before="120"/>
              <w:jc w:val="center"/>
              <w:rPr>
                <w:rFonts w:eastAsia="Calibri"/>
                <w:szCs w:val="18"/>
                <w:lang w:val="en-GB" w:eastAsia="ko-KR"/>
              </w:rPr>
            </w:pPr>
            <w:r w:rsidRPr="000F2509">
              <w:rPr>
                <w:rFonts w:eastAsia="Calibri"/>
                <w:b/>
                <w:szCs w:val="18"/>
                <w:lang w:val="en-GB" w:eastAsia="ko-KR"/>
              </w:rPr>
              <w:t xml:space="preserve">Yes </w:t>
            </w:r>
            <w:r w:rsidRPr="000F2509">
              <w:rPr>
                <w:rFonts w:eastAsia="Calibri"/>
                <w:szCs w:val="18"/>
                <w:lang w:val="en-GB" w:eastAsia="ko-KR"/>
              </w:rPr>
              <w:t>/ Total non-blank answers</w:t>
            </w:r>
          </w:p>
        </w:tc>
        <w:tc>
          <w:tcPr>
            <w:tcW w:w="3441" w:type="dxa"/>
          </w:tcPr>
          <w:p w:rsidR="007A1EFC" w:rsidRPr="006713B4" w:rsidRDefault="007A1EFC" w:rsidP="00535C93">
            <w:pPr>
              <w:spacing w:before="120"/>
              <w:jc w:val="center"/>
              <w:rPr>
                <w:rFonts w:eastAsia="Calibri"/>
                <w:szCs w:val="18"/>
                <w:lang w:val="en-GB" w:eastAsia="ko-KR"/>
              </w:rPr>
            </w:pPr>
            <w:r w:rsidRPr="002819D2">
              <w:rPr>
                <w:rFonts w:eastAsia="Calibri"/>
                <w:b/>
                <w:szCs w:val="18"/>
                <w:lang w:val="en-GB" w:eastAsia="ko-KR"/>
              </w:rPr>
              <w:t>No</w:t>
            </w:r>
            <w:r w:rsidRPr="006713B4">
              <w:rPr>
                <w:rFonts w:eastAsia="Calibri"/>
                <w:szCs w:val="18"/>
                <w:lang w:val="en-GB" w:eastAsia="ko-KR"/>
              </w:rPr>
              <w:t xml:space="preserve"> / Total non-blank answers</w:t>
            </w:r>
          </w:p>
        </w:tc>
      </w:tr>
      <w:tr w:rsidR="007A1EFC" w:rsidRPr="00E04382" w:rsidTr="00535C93">
        <w:tc>
          <w:tcPr>
            <w:tcW w:w="3930" w:type="dxa"/>
          </w:tcPr>
          <w:p w:rsidR="007A1EFC" w:rsidRPr="00E04382" w:rsidRDefault="007A1EFC" w:rsidP="00E04382">
            <w:pPr>
              <w:spacing w:before="120"/>
              <w:jc w:val="center"/>
              <w:rPr>
                <w:rFonts w:eastAsia="Calibri"/>
                <w:color w:val="FF0000"/>
                <w:szCs w:val="18"/>
                <w:lang w:val="en-GB" w:eastAsia="ko-KR"/>
              </w:rPr>
            </w:pPr>
            <w:r w:rsidRPr="00E04382">
              <w:rPr>
                <w:rFonts w:eastAsia="Calibri"/>
                <w:b/>
                <w:szCs w:val="18"/>
                <w:lang w:val="en-GB" w:eastAsia="ko-KR"/>
              </w:rPr>
              <w:t>10</w:t>
            </w:r>
            <w:r w:rsidRPr="00E04382">
              <w:rPr>
                <w:rFonts w:eastAsia="Calibri"/>
                <w:szCs w:val="18"/>
                <w:lang w:val="en-GB" w:eastAsia="ko-KR"/>
              </w:rPr>
              <w:t xml:space="preserve"> / 1</w:t>
            </w:r>
            <w:r w:rsidR="00E04382" w:rsidRPr="00A913E9">
              <w:rPr>
                <w:rFonts w:eastAsia="Calibri"/>
                <w:szCs w:val="18"/>
                <w:lang w:val="en-GB" w:eastAsia="ko-KR"/>
              </w:rPr>
              <w:t>2</w:t>
            </w:r>
          </w:p>
        </w:tc>
        <w:tc>
          <w:tcPr>
            <w:tcW w:w="3441" w:type="dxa"/>
          </w:tcPr>
          <w:p w:rsidR="007A1EFC" w:rsidRPr="00E04382" w:rsidRDefault="007A1EFC" w:rsidP="00E04382">
            <w:pPr>
              <w:spacing w:before="120"/>
              <w:jc w:val="center"/>
              <w:rPr>
                <w:rFonts w:eastAsia="Calibri"/>
                <w:color w:val="FF0000"/>
                <w:szCs w:val="18"/>
                <w:lang w:val="en-GB" w:eastAsia="ko-KR"/>
              </w:rPr>
            </w:pPr>
            <w:r w:rsidRPr="00E04382">
              <w:rPr>
                <w:rFonts w:eastAsia="Calibri"/>
                <w:b/>
                <w:szCs w:val="18"/>
                <w:lang w:val="en-GB" w:eastAsia="ko-KR"/>
              </w:rPr>
              <w:t>2</w:t>
            </w:r>
            <w:r w:rsidRPr="00E04382">
              <w:rPr>
                <w:rFonts w:eastAsia="Calibri"/>
                <w:szCs w:val="18"/>
                <w:lang w:val="en-GB" w:eastAsia="ko-KR"/>
              </w:rPr>
              <w:t xml:space="preserve"> / 1</w:t>
            </w:r>
            <w:r w:rsidR="00E04382" w:rsidRPr="00A913E9">
              <w:rPr>
                <w:rFonts w:eastAsia="Calibri"/>
                <w:szCs w:val="18"/>
                <w:lang w:val="en-GB" w:eastAsia="ko-KR"/>
              </w:rPr>
              <w:t>2</w:t>
            </w:r>
          </w:p>
        </w:tc>
      </w:tr>
    </w:tbl>
    <w:p w:rsidR="007A1EFC" w:rsidRDefault="007A1EFC" w:rsidP="007A1EFC">
      <w:pPr>
        <w:spacing w:before="120"/>
        <w:rPr>
          <w:rFonts w:eastAsia="Calibri"/>
          <w:szCs w:val="18"/>
          <w:lang w:val="en-GB" w:eastAsia="ko-KR"/>
        </w:rPr>
      </w:pPr>
      <w:r w:rsidRPr="00E04382">
        <w:rPr>
          <w:rFonts w:eastAsia="Calibri"/>
          <w:szCs w:val="18"/>
          <w:lang w:val="en-GB" w:eastAsia="ko-KR"/>
        </w:rPr>
        <w:t>If “No”, please indicate which ones and why?</w:t>
      </w:r>
      <w:r w:rsidRPr="0010651C">
        <w:rPr>
          <w:rFonts w:eastAsia="Calibri"/>
          <w:szCs w:val="18"/>
          <w:lang w:val="en-GB" w:eastAsia="ko-KR"/>
        </w:rPr>
        <w:t xml:space="preserve"> </w:t>
      </w:r>
    </w:p>
    <w:p w:rsidR="007A1EFC" w:rsidRDefault="00E04382" w:rsidP="007A1EFC">
      <w:pPr>
        <w:spacing w:before="120"/>
        <w:rPr>
          <w:rFonts w:eastAsia="Calibri"/>
          <w:szCs w:val="18"/>
          <w:lang w:val="en-GB" w:eastAsia="ko-KR"/>
        </w:rPr>
      </w:pPr>
      <w:r w:rsidRPr="00D90814">
        <w:rPr>
          <w:rFonts w:eastAsia="Calibri"/>
          <w:szCs w:val="18"/>
          <w:lang w:val="en-GB" w:eastAsia="ko-KR"/>
        </w:rPr>
        <w:t>One organization (</w:t>
      </w:r>
      <w:r w:rsidR="004E1D84">
        <w:rPr>
          <w:rFonts w:eastAsia="Calibri"/>
          <w:szCs w:val="18"/>
          <w:lang w:val="en-GB" w:eastAsia="ko-KR"/>
        </w:rPr>
        <w:t>BEL V</w:t>
      </w:r>
      <w:r w:rsidRPr="00D90814">
        <w:rPr>
          <w:rFonts w:eastAsia="Calibri"/>
          <w:szCs w:val="18"/>
          <w:lang w:val="en-GB" w:eastAsia="ko-KR"/>
        </w:rPr>
        <w:t>) has give</w:t>
      </w:r>
      <w:r w:rsidR="00A63502">
        <w:rPr>
          <w:rFonts w:eastAsia="Calibri"/>
          <w:szCs w:val="18"/>
          <w:lang w:val="en-GB" w:eastAsia="ko-KR"/>
        </w:rPr>
        <w:t xml:space="preserve">n no YES-NO answer but provided </w:t>
      </w:r>
      <w:r w:rsidRPr="00D90814">
        <w:rPr>
          <w:rFonts w:eastAsia="Calibri"/>
          <w:szCs w:val="18"/>
          <w:lang w:val="en-GB" w:eastAsia="ko-KR"/>
        </w:rPr>
        <w:t>a comment</w:t>
      </w:r>
      <w:r>
        <w:rPr>
          <w:rFonts w:eastAsia="Calibri"/>
          <w:szCs w:val="18"/>
          <w:lang w:val="en-GB" w:eastAsia="ko-KR"/>
        </w:rPr>
        <w:t xml:space="preserve">. Two other organizations made </w:t>
      </w:r>
      <w:r w:rsidR="007A1EFC">
        <w:rPr>
          <w:rFonts w:eastAsia="Calibri"/>
          <w:szCs w:val="18"/>
          <w:lang w:val="en-GB" w:eastAsia="ko-KR"/>
        </w:rPr>
        <w:t>comments</w:t>
      </w:r>
      <w:r>
        <w:rPr>
          <w:rFonts w:eastAsia="Calibri"/>
          <w:szCs w:val="18"/>
          <w:lang w:val="en-GB" w:eastAsia="ko-KR"/>
        </w:rPr>
        <w:t>. T</w:t>
      </w:r>
      <w:r w:rsidR="007A1EFC">
        <w:rPr>
          <w:rFonts w:eastAsia="Calibri"/>
          <w:szCs w:val="18"/>
          <w:lang w:val="en-GB" w:eastAsia="ko-KR"/>
        </w:rPr>
        <w:t>he synthesis of answers is given below:</w:t>
      </w:r>
    </w:p>
    <w:p w:rsidR="007A1EFC" w:rsidRDefault="00E04382"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Pr>
          <w:rFonts w:eastAsia="Calibri"/>
          <w:szCs w:val="18"/>
          <w:lang w:val="en-GB" w:eastAsia="ko-KR"/>
        </w:rPr>
        <w:t>“</w:t>
      </w:r>
      <w:r w:rsidR="007A1EFC" w:rsidRPr="00607D03">
        <w:rPr>
          <w:rFonts w:eastAsia="Calibri"/>
          <w:szCs w:val="18"/>
          <w:lang w:val="ro-RO" w:eastAsia="ko-KR"/>
        </w:rPr>
        <w:t>The selection for correlated hazard scenarios and multi-source scenarios is not sufficiently developed. Research on determination of adequate frequency occurence or conditional probability values and a first concrete application are needed.</w:t>
      </w:r>
      <w:r w:rsidR="007A1EFC">
        <w:rPr>
          <w:rFonts w:eastAsia="Calibri"/>
          <w:szCs w:val="18"/>
          <w:lang w:val="ro-RO" w:eastAsia="ko-KR"/>
        </w:rPr>
        <w:t>”</w:t>
      </w:r>
      <w:r w:rsidR="007A1EFC" w:rsidRPr="00607D03">
        <w:rPr>
          <w:rFonts w:eastAsia="Calibri"/>
          <w:szCs w:val="18"/>
          <w:lang w:val="ro-RO" w:eastAsia="ko-KR"/>
        </w:rPr>
        <w:t xml:space="preserve"> (EDF</w:t>
      </w:r>
      <w:r w:rsidR="007A1EFC">
        <w:rPr>
          <w:rFonts w:eastAsia="Calibri"/>
          <w:szCs w:val="18"/>
          <w:lang w:val="ro-RO" w:eastAsia="ko-KR"/>
        </w:rPr>
        <w:t>)</w:t>
      </w:r>
      <w:r w:rsidR="007A1EFC" w:rsidRPr="00702B2B">
        <w:rPr>
          <w:rFonts w:eastAsia="Calibri"/>
          <w:szCs w:val="18"/>
          <w:lang w:val="ro-RO" w:eastAsia="ko-KR"/>
        </w:rPr>
        <w:t xml:space="preserve"> </w:t>
      </w:r>
    </w:p>
    <w:p w:rsidR="007A1EFC" w:rsidRDefault="00E04382" w:rsidP="007A1EF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Pr>
          <w:rFonts w:eastAsia="Calibri"/>
          <w:szCs w:val="18"/>
          <w:lang w:val="en-GB" w:eastAsia="ko-KR"/>
        </w:rPr>
        <w:t>“</w:t>
      </w:r>
      <w:r w:rsidR="007A1EFC" w:rsidRPr="00607D03">
        <w:rPr>
          <w:rFonts w:eastAsia="Calibri"/>
          <w:szCs w:val="18"/>
          <w:lang w:val="ro-RO" w:eastAsia="ko-KR"/>
        </w:rPr>
        <w:t>Treatment of uncertainties needs to be detailed. An unbalanced PSA will be difficult to assess and difficult to get acceptance on from the operators.</w:t>
      </w:r>
      <w:r w:rsidR="007A1EFC">
        <w:rPr>
          <w:rFonts w:eastAsia="Calibri"/>
          <w:szCs w:val="18"/>
          <w:lang w:val="ro-RO" w:eastAsia="ko-KR"/>
        </w:rPr>
        <w:t>”</w:t>
      </w:r>
      <w:r w:rsidR="007A1EFC" w:rsidRPr="00607D03">
        <w:rPr>
          <w:rFonts w:eastAsia="Calibri"/>
          <w:szCs w:val="18"/>
          <w:lang w:val="ro-RO" w:eastAsia="ko-KR"/>
        </w:rPr>
        <w:t xml:space="preserve"> (FKA</w:t>
      </w:r>
      <w:r w:rsidR="007A1EFC">
        <w:rPr>
          <w:rFonts w:eastAsia="Calibri"/>
          <w:szCs w:val="18"/>
          <w:lang w:val="ro-RO" w:eastAsia="ko-KR"/>
        </w:rPr>
        <w:t>)</w:t>
      </w:r>
    </w:p>
    <w:p w:rsidR="007A1EFC" w:rsidRDefault="007A1EFC" w:rsidP="007A1EF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607D03">
        <w:rPr>
          <w:rFonts w:eastAsia="Calibri"/>
          <w:szCs w:val="18"/>
          <w:lang w:val="ro-RO" w:eastAsia="ko-KR"/>
        </w:rPr>
        <w:t>Recommendations on support systems</w:t>
      </w:r>
      <w:r w:rsidRPr="00607D03">
        <w:rPr>
          <w:rFonts w:eastAsia="Calibri"/>
          <w:szCs w:val="18"/>
          <w:lang w:val="en-US" w:eastAsia="ko-KR"/>
        </w:rPr>
        <w:t xml:space="preserve"> assessment</w:t>
      </w:r>
      <w:r w:rsidRPr="00607D03">
        <w:rPr>
          <w:rFonts w:eastAsia="Calibri"/>
          <w:szCs w:val="18"/>
          <w:lang w:val="ro-RO" w:eastAsia="ko-KR"/>
        </w:rPr>
        <w:t>s</w:t>
      </w:r>
      <w:r>
        <w:rPr>
          <w:rFonts w:eastAsia="Calibri"/>
          <w:szCs w:val="18"/>
          <w:lang w:val="ro-RO" w:eastAsia="ko-KR"/>
        </w:rPr>
        <w:t>,</w:t>
      </w:r>
      <w:r>
        <w:rPr>
          <w:rFonts w:eastAsia="Calibri"/>
          <w:szCs w:val="18"/>
          <w:lang w:val="en-US" w:eastAsia="ko-KR"/>
        </w:rPr>
        <w:t xml:space="preserve"> </w:t>
      </w:r>
      <w:r w:rsidRPr="00607D03">
        <w:rPr>
          <w:rFonts w:eastAsia="Calibri"/>
          <w:szCs w:val="18"/>
          <w:lang w:val="en-US" w:eastAsia="ko-KR"/>
        </w:rPr>
        <w:t>with examples on such dependencies</w:t>
      </w:r>
      <w:r w:rsidRPr="00607D03">
        <w:rPr>
          <w:rFonts w:eastAsia="Calibri"/>
          <w:szCs w:val="18"/>
          <w:lang w:val="ro-RO" w:eastAsia="ko-KR"/>
        </w:rPr>
        <w:t xml:space="preserve"> are needed, as well as b</w:t>
      </w:r>
      <w:r w:rsidRPr="00607D03">
        <w:rPr>
          <w:rFonts w:eastAsia="Calibri"/>
          <w:szCs w:val="18"/>
          <w:lang w:val="en-US" w:eastAsia="ko-KR"/>
        </w:rPr>
        <w:t>enchmarking to similar plant to strengthen identification of such secondary effects of failure of non-safety systems.</w:t>
      </w:r>
      <w:r>
        <w:rPr>
          <w:rFonts w:eastAsia="Calibri"/>
          <w:szCs w:val="18"/>
          <w:lang w:val="en-US" w:eastAsia="ko-KR"/>
        </w:rPr>
        <w:t>”</w:t>
      </w:r>
      <w:r w:rsidRPr="00607D03">
        <w:rPr>
          <w:rFonts w:eastAsia="Calibri"/>
          <w:szCs w:val="18"/>
          <w:lang w:val="ro-RO" w:eastAsia="ko-KR"/>
        </w:rPr>
        <w:t xml:space="preserve"> (FKA</w:t>
      </w:r>
      <w:r>
        <w:rPr>
          <w:rFonts w:eastAsia="Calibri"/>
          <w:szCs w:val="18"/>
          <w:lang w:val="ro-RO" w:eastAsia="ko-KR"/>
        </w:rPr>
        <w:t>)</w:t>
      </w:r>
    </w:p>
    <w:p w:rsidR="007A1EFC" w:rsidRPr="000F2509" w:rsidRDefault="007A1EFC" w:rsidP="000B455C">
      <w:pPr>
        <w:pStyle w:val="Titre4"/>
        <w:numPr>
          <w:ilvl w:val="3"/>
          <w:numId w:val="113"/>
        </w:numPr>
        <w:ind w:left="851" w:hanging="851"/>
      </w:pPr>
      <w:bookmarkStart w:id="99" w:name="_Toc476151021"/>
      <w:r w:rsidRPr="000F2509">
        <w:rPr>
          <w:lang w:val="fr-FR"/>
        </w:rPr>
        <w:t>Feedbacks from reviewers</w:t>
      </w:r>
      <w:bookmarkEnd w:id="99"/>
    </w:p>
    <w:p w:rsidR="007A1EFC" w:rsidRPr="000F2509" w:rsidRDefault="00A63502" w:rsidP="007A1EFC">
      <w:pPr>
        <w:rPr>
          <w:lang w:val="en-US"/>
        </w:rPr>
      </w:pPr>
      <w:r>
        <w:rPr>
          <w:lang w:val="en-US"/>
        </w:rPr>
        <w:t xml:space="preserve">Tractebel, JANSI, EDF, ENSI and IRSN have reviewed the report. </w:t>
      </w:r>
      <w:r w:rsidR="007A1EFC" w:rsidRPr="000F2509">
        <w:rPr>
          <w:lang w:val="en-US"/>
        </w:rPr>
        <w:t>The comments and suggestions received have been related both to the content and the format of the report.</w:t>
      </w:r>
    </w:p>
    <w:p w:rsidR="007A1EFC" w:rsidRPr="000F2509" w:rsidRDefault="007A1EFC" w:rsidP="007A1EFC">
      <w:pPr>
        <w:rPr>
          <w:szCs w:val="18"/>
          <w:lang w:val="en-US"/>
        </w:rPr>
      </w:pPr>
      <w:r w:rsidRPr="000F2509">
        <w:rPr>
          <w:rFonts w:eastAsia="Calibri"/>
          <w:szCs w:val="18"/>
          <w:lang w:val="en-GB" w:eastAsia="ko-KR"/>
        </w:rPr>
        <w:t>The proposals and comments related to improvement of the report content are summarized below:</w:t>
      </w:r>
    </w:p>
    <w:p w:rsidR="007A1EFC" w:rsidRPr="00A913E9" w:rsidRDefault="007A1EFC" w:rsidP="000F2509">
      <w:pPr>
        <w:pStyle w:val="Paragraphedeliste"/>
        <w:numPr>
          <w:ilvl w:val="0"/>
          <w:numId w:val="114"/>
        </w:numPr>
        <w:spacing w:after="0" w:line="348" w:lineRule="atLeast"/>
        <w:jc w:val="both"/>
        <w:rPr>
          <w:rFonts w:ascii="Trebuchet MS" w:hAnsi="Trebuchet MS"/>
          <w:sz w:val="18"/>
          <w:szCs w:val="18"/>
          <w:lang w:val="en-US"/>
        </w:rPr>
      </w:pPr>
      <w:r w:rsidRPr="00A913E9">
        <w:rPr>
          <w:rFonts w:ascii="Trebuchet MS" w:hAnsi="Trebuchet MS"/>
          <w:sz w:val="18"/>
          <w:szCs w:val="18"/>
          <w:lang w:val="en-US"/>
        </w:rPr>
        <w:t>Lot of information -report could be considered as state-of-the-art review rather than practical and industrial guidance. Feasibility of hazard screening process proposal should be assessed and its benefit to safety should be demonstrated. (EDF)</w:t>
      </w:r>
    </w:p>
    <w:p w:rsidR="007A1EFC" w:rsidRPr="00A913E9" w:rsidRDefault="007A1EFC" w:rsidP="007A1EFC">
      <w:pPr>
        <w:pStyle w:val="Paragraphedeliste"/>
        <w:numPr>
          <w:ilvl w:val="0"/>
          <w:numId w:val="114"/>
        </w:numPr>
        <w:spacing w:after="0" w:line="348" w:lineRule="atLeast"/>
        <w:jc w:val="both"/>
        <w:rPr>
          <w:rFonts w:ascii="Trebuchet MS" w:hAnsi="Trebuchet MS"/>
          <w:sz w:val="18"/>
          <w:szCs w:val="18"/>
          <w:lang w:val="en-US"/>
        </w:rPr>
      </w:pPr>
      <w:r w:rsidRPr="000F2509">
        <w:rPr>
          <w:rFonts w:ascii="Trebuchet MS" w:hAnsi="Trebuchet MS"/>
          <w:sz w:val="18"/>
          <w:szCs w:val="18"/>
          <w:lang w:val="en-US"/>
        </w:rPr>
        <w:t>When dealing with external hazards, risks are highly driven by the frequency of the hazards themselves and the proposed thresholds would be largely ineffective to screen out any hazards. Thus, the screening process would be unable to identify key hazards.</w:t>
      </w:r>
      <w:r w:rsidRPr="00A913E9">
        <w:rPr>
          <w:rFonts w:ascii="Trebuchet MS" w:hAnsi="Trebuchet MS"/>
          <w:sz w:val="18"/>
          <w:szCs w:val="18"/>
          <w:lang w:val="en-US"/>
        </w:rPr>
        <w:t xml:space="preserve"> (EDF)</w:t>
      </w:r>
    </w:p>
    <w:p w:rsidR="007A1EFC" w:rsidRPr="002860C7" w:rsidRDefault="007A1EFC" w:rsidP="00A913E9">
      <w:pPr>
        <w:pStyle w:val="Paragraphedeliste"/>
        <w:numPr>
          <w:ilvl w:val="0"/>
          <w:numId w:val="114"/>
        </w:numPr>
        <w:spacing w:after="0" w:line="348" w:lineRule="atLeast"/>
        <w:jc w:val="both"/>
        <w:rPr>
          <w:szCs w:val="18"/>
          <w:lang w:val="en-US"/>
        </w:rPr>
      </w:pPr>
      <w:r w:rsidRPr="00A913E9">
        <w:rPr>
          <w:rFonts w:ascii="Trebuchet MS" w:hAnsi="Trebuchet MS"/>
          <w:sz w:val="18"/>
          <w:szCs w:val="18"/>
          <w:lang w:val="en-US"/>
        </w:rPr>
        <w:t>The screening process is inherently iterative in order to limit the number of cases for more detailed PSA models. If the number of selected scenarios is large it could be necessary to set priorities for the detailed PSA models and bounding could be useful for that purpose. A too high level of detail and complexity could lead to PSA models very difficult to build and to use for practical applications.</w:t>
      </w:r>
      <w:r w:rsidR="000F2509">
        <w:rPr>
          <w:rFonts w:ascii="Trebuchet MS" w:hAnsi="Trebuchet MS"/>
          <w:sz w:val="18"/>
          <w:szCs w:val="18"/>
          <w:lang w:val="en-US"/>
        </w:rPr>
        <w:t xml:space="preserve"> (IRSN)</w:t>
      </w:r>
    </w:p>
    <w:p w:rsidR="000F2509" w:rsidRDefault="000F2509" w:rsidP="007A1EFC">
      <w:pPr>
        <w:rPr>
          <w:lang w:val="en-US"/>
        </w:rPr>
      </w:pPr>
    </w:p>
    <w:p w:rsidR="007A1EFC" w:rsidRPr="00DC7DA9" w:rsidRDefault="007A1EFC" w:rsidP="007A1EFC">
      <w:pPr>
        <w:rPr>
          <w:lang w:val="en-US"/>
        </w:rPr>
      </w:pPr>
      <w:r w:rsidRPr="00DC7DA9">
        <w:rPr>
          <w:lang w:val="en-US"/>
        </w:rPr>
        <w:t>The editorial suggestions</w:t>
      </w:r>
      <w:r w:rsidR="000F2509">
        <w:rPr>
          <w:lang w:val="en-US"/>
        </w:rPr>
        <w:t xml:space="preserve"> </w:t>
      </w:r>
      <w:r>
        <w:rPr>
          <w:lang w:val="en-US"/>
        </w:rPr>
        <w:t xml:space="preserve">for improvement </w:t>
      </w:r>
      <w:r w:rsidR="000F2509">
        <w:rPr>
          <w:lang w:val="en-US"/>
        </w:rPr>
        <w:t xml:space="preserve">of </w:t>
      </w:r>
      <w:r>
        <w:rPr>
          <w:lang w:val="en-US"/>
        </w:rPr>
        <w:t xml:space="preserve">the report </w:t>
      </w:r>
      <w:r w:rsidRPr="00DC7DA9">
        <w:rPr>
          <w:lang w:val="en-US"/>
        </w:rPr>
        <w:t xml:space="preserve">are </w:t>
      </w:r>
      <w:r>
        <w:rPr>
          <w:lang w:val="en-US"/>
        </w:rPr>
        <w:t>presented</w:t>
      </w:r>
      <w:r w:rsidRPr="00DC7DA9">
        <w:rPr>
          <w:lang w:val="en-US"/>
        </w:rPr>
        <w:t xml:space="preserve"> below:</w:t>
      </w:r>
    </w:p>
    <w:p w:rsidR="007A1EFC" w:rsidRPr="00607D03" w:rsidRDefault="007A1EFC" w:rsidP="007A1EFC">
      <w:pPr>
        <w:numPr>
          <w:ilvl w:val="0"/>
          <w:numId w:val="115"/>
        </w:numPr>
        <w:rPr>
          <w:lang w:val="ro-RO"/>
        </w:rPr>
      </w:pPr>
      <w:r>
        <w:rPr>
          <w:lang w:val="en-US"/>
        </w:rPr>
        <w:t>S</w:t>
      </w:r>
      <w:r w:rsidRPr="00607D03">
        <w:rPr>
          <w:lang w:val="en-US"/>
        </w:rPr>
        <w:t>eparate the actual methodological proposals from both the rationale and the analysis of existing methods</w:t>
      </w:r>
      <w:r w:rsidRPr="00607D03">
        <w:rPr>
          <w:lang w:val="ro-RO"/>
        </w:rPr>
        <w:t xml:space="preserve"> (EDF)</w:t>
      </w:r>
    </w:p>
    <w:p w:rsidR="007A1EFC" w:rsidRPr="00607D03" w:rsidRDefault="007A1EFC" w:rsidP="007A1EFC">
      <w:pPr>
        <w:numPr>
          <w:ilvl w:val="0"/>
          <w:numId w:val="115"/>
        </w:numPr>
        <w:rPr>
          <w:lang w:val="ro-RO"/>
        </w:rPr>
      </w:pPr>
      <w:r w:rsidRPr="00607D03">
        <w:rPr>
          <w:lang w:val="ro-RO"/>
        </w:rPr>
        <w:t xml:space="preserve">Is better to move </w:t>
      </w:r>
      <w:r w:rsidRPr="00607D03">
        <w:rPr>
          <w:lang w:val="en-US"/>
        </w:rPr>
        <w:t>chapter 5 (or at least section 5.2, with the approaches in different countries) into an Appendix</w:t>
      </w:r>
      <w:r w:rsidRPr="00607D03">
        <w:rPr>
          <w:lang w:val="ro-RO"/>
        </w:rPr>
        <w:t xml:space="preserve"> (BEL V)</w:t>
      </w:r>
    </w:p>
    <w:p w:rsidR="007A1EFC" w:rsidRPr="00607D03" w:rsidRDefault="007A1EFC" w:rsidP="007A1EFC">
      <w:pPr>
        <w:numPr>
          <w:ilvl w:val="0"/>
          <w:numId w:val="115"/>
        </w:numPr>
        <w:rPr>
          <w:lang w:val="ro-RO"/>
        </w:rPr>
      </w:pPr>
      <w:r>
        <w:rPr>
          <w:lang w:val="ro-RO"/>
        </w:rPr>
        <w:t>C</w:t>
      </w:r>
      <w:r w:rsidRPr="00607D03">
        <w:rPr>
          <w:lang w:val="en-US"/>
        </w:rPr>
        <w:t xml:space="preserve">ompliance with end-user recommendations </w:t>
      </w:r>
      <w:r w:rsidRPr="00607D03">
        <w:rPr>
          <w:lang w:val="ro-RO"/>
        </w:rPr>
        <w:t>should be checked and the conclusions about it should be</w:t>
      </w:r>
      <w:r w:rsidRPr="00607D03">
        <w:rPr>
          <w:lang w:val="en-US"/>
        </w:rPr>
        <w:t xml:space="preserve"> </w:t>
      </w:r>
      <w:r w:rsidRPr="00607D03">
        <w:rPr>
          <w:lang w:val="ro-RO"/>
        </w:rPr>
        <w:t>developed and included in the report (</w:t>
      </w:r>
      <w:r w:rsidR="009E5B9C">
        <w:rPr>
          <w:lang w:val="ro-RO"/>
        </w:rPr>
        <w:t xml:space="preserve">RATEN </w:t>
      </w:r>
      <w:r w:rsidRPr="00607D03">
        <w:rPr>
          <w:lang w:val="ro-RO"/>
        </w:rPr>
        <w:t>ICN)</w:t>
      </w:r>
    </w:p>
    <w:p w:rsidR="007A1EFC" w:rsidRPr="00607D03" w:rsidRDefault="007A1EFC" w:rsidP="007A1EFC">
      <w:pPr>
        <w:numPr>
          <w:ilvl w:val="0"/>
          <w:numId w:val="115"/>
        </w:numPr>
        <w:rPr>
          <w:lang w:val="ro-RO"/>
        </w:rPr>
      </w:pPr>
      <w:r>
        <w:rPr>
          <w:lang w:val="ro-RO"/>
        </w:rPr>
        <w:t>R</w:t>
      </w:r>
      <w:r w:rsidRPr="00607D03">
        <w:rPr>
          <w:lang w:val="en-US"/>
        </w:rPr>
        <w:t>eorganize the list of references (e.g. public (IAEA, US NRC, WENRA...), conference proceedings, technical reports, ASAMPSA project specific references..., and check if they are up-to date and publicly available</w:t>
      </w:r>
      <w:r w:rsidRPr="00607D03">
        <w:rPr>
          <w:lang w:val="ro-RO"/>
        </w:rPr>
        <w:t xml:space="preserve"> (EDF)</w:t>
      </w:r>
    </w:p>
    <w:p w:rsidR="007A1EFC" w:rsidRPr="00607D03" w:rsidRDefault="007A1EFC" w:rsidP="007A1EFC">
      <w:pPr>
        <w:numPr>
          <w:ilvl w:val="0"/>
          <w:numId w:val="115"/>
        </w:numPr>
        <w:rPr>
          <w:lang w:val="ro-RO"/>
        </w:rPr>
      </w:pPr>
      <w:r w:rsidRPr="00607D03">
        <w:rPr>
          <w:lang w:val="ro-RO"/>
        </w:rPr>
        <w:t>A</w:t>
      </w:r>
      <w:r w:rsidRPr="00607D03">
        <w:rPr>
          <w:lang w:val="en-GB"/>
        </w:rPr>
        <w:t xml:space="preserve"> particular emphasis is given to IAEA documents.</w:t>
      </w:r>
      <w:r w:rsidRPr="00607D03">
        <w:rPr>
          <w:lang w:val="ro-RO"/>
        </w:rPr>
        <w:t xml:space="preserve"> </w:t>
      </w:r>
      <w:r w:rsidRPr="00607D03">
        <w:rPr>
          <w:lang w:val="en-GB"/>
        </w:rPr>
        <w:t>EPRI Report 1022997 “Identification of External Hazards for Analysis in Probabilistic Risk Assessment” provides a very detailed guidance</w:t>
      </w:r>
      <w:r>
        <w:rPr>
          <w:lang w:val="en-GB"/>
        </w:rPr>
        <w:t xml:space="preserve"> and</w:t>
      </w:r>
      <w:r w:rsidRPr="00607D03">
        <w:rPr>
          <w:lang w:val="en-GB"/>
        </w:rPr>
        <w:t xml:space="preserve"> </w:t>
      </w:r>
      <w:r w:rsidRPr="00607D03">
        <w:rPr>
          <w:lang w:val="ro-RO"/>
        </w:rPr>
        <w:t>should be more reflected in the document,</w:t>
      </w:r>
      <w:r w:rsidRPr="00607D03">
        <w:rPr>
          <w:lang w:val="en-GB"/>
        </w:rPr>
        <w:t xml:space="preserve"> </w:t>
      </w:r>
      <w:r w:rsidRPr="00607D03">
        <w:rPr>
          <w:lang w:val="en-US"/>
        </w:rPr>
        <w:t>either in section 5.1 (similar to the ASME/ANS Standard) or in section 5.2.21 (USA).</w:t>
      </w:r>
      <w:r w:rsidRPr="00607D03">
        <w:rPr>
          <w:lang w:val="ro-RO"/>
        </w:rPr>
        <w:t xml:space="preserve"> (</w:t>
      </w:r>
      <w:r w:rsidR="004E1D84">
        <w:rPr>
          <w:lang w:val="ro-RO"/>
        </w:rPr>
        <w:t>BEL V</w:t>
      </w:r>
      <w:r w:rsidRPr="00607D03">
        <w:rPr>
          <w:lang w:val="ro-RO"/>
        </w:rPr>
        <w:t>)</w:t>
      </w:r>
    </w:p>
    <w:p w:rsidR="007A1EFC" w:rsidRPr="00607D03" w:rsidRDefault="007A1EFC" w:rsidP="007A1EFC">
      <w:pPr>
        <w:numPr>
          <w:ilvl w:val="0"/>
          <w:numId w:val="115"/>
        </w:numPr>
        <w:rPr>
          <w:lang w:val="ro-RO"/>
        </w:rPr>
      </w:pPr>
      <w:r>
        <w:rPr>
          <w:lang w:val="ro-RO"/>
        </w:rPr>
        <w:t>R</w:t>
      </w:r>
      <w:r w:rsidRPr="00607D03">
        <w:rPr>
          <w:lang w:val="en-US"/>
        </w:rPr>
        <w:t>estructure some report chapters into explicit sub-sections to facilitate reading</w:t>
      </w:r>
      <w:r w:rsidRPr="00607D03">
        <w:rPr>
          <w:lang w:val="ro-RO"/>
        </w:rPr>
        <w:t xml:space="preserve"> (EDF)</w:t>
      </w:r>
      <w:r w:rsidR="00A40762">
        <w:rPr>
          <w:lang w:val="ro-RO"/>
        </w:rPr>
        <w:t>.</w:t>
      </w:r>
      <w:r w:rsidRPr="00607D03">
        <w:rPr>
          <w:lang w:val="ro-RO"/>
        </w:rPr>
        <w:t xml:space="preserve"> </w:t>
      </w:r>
      <w:r w:rsidRPr="00607D03">
        <w:rPr>
          <w:lang w:val="en-US"/>
        </w:rPr>
        <w:t>In section 6.6, the first part deals with the selection of external hazard scenarios</w:t>
      </w:r>
      <w:r w:rsidRPr="00607D03">
        <w:rPr>
          <w:lang w:val="ro-RO"/>
        </w:rPr>
        <w:t xml:space="preserve"> -</w:t>
      </w:r>
      <w:r w:rsidRPr="00607D03">
        <w:rPr>
          <w:lang w:val="en-US"/>
        </w:rPr>
        <w:t xml:space="preserve">the second part seems to be applicable to both internal and external hazards. </w:t>
      </w:r>
      <w:r w:rsidRPr="00607D03">
        <w:rPr>
          <w:lang w:val="ro-RO"/>
        </w:rPr>
        <w:t xml:space="preserve">It will </w:t>
      </w:r>
      <w:r w:rsidRPr="00607D03">
        <w:rPr>
          <w:lang w:val="en-US"/>
        </w:rPr>
        <w:t xml:space="preserve">be appropriate to </w:t>
      </w:r>
      <w:r w:rsidRPr="00607D03">
        <w:rPr>
          <w:lang w:val="ro-RO"/>
        </w:rPr>
        <w:t>have</w:t>
      </w:r>
      <w:r w:rsidRPr="00607D03">
        <w:rPr>
          <w:lang w:val="en-US"/>
        </w:rPr>
        <w:t xml:space="preserve"> a new section (common to internal and external hazard scenarios)</w:t>
      </w:r>
      <w:r w:rsidRPr="00607D03">
        <w:rPr>
          <w:lang w:val="ro-RO"/>
        </w:rPr>
        <w:t xml:space="preserve"> (</w:t>
      </w:r>
      <w:r w:rsidR="004E1D84">
        <w:rPr>
          <w:lang w:val="ro-RO"/>
        </w:rPr>
        <w:t>BEL V</w:t>
      </w:r>
      <w:r w:rsidRPr="00607D03">
        <w:rPr>
          <w:lang w:val="ro-RO"/>
        </w:rPr>
        <w:t>)</w:t>
      </w:r>
      <w:r w:rsidR="00A40762">
        <w:rPr>
          <w:lang w:val="ro-RO"/>
        </w:rPr>
        <w:t>.</w:t>
      </w:r>
    </w:p>
    <w:p w:rsidR="007A1EFC" w:rsidRPr="00607D03" w:rsidRDefault="007A1EFC" w:rsidP="007A1EFC">
      <w:pPr>
        <w:numPr>
          <w:ilvl w:val="0"/>
          <w:numId w:val="115"/>
        </w:numPr>
        <w:rPr>
          <w:lang w:val="ro-RO"/>
        </w:rPr>
      </w:pPr>
      <w:r>
        <w:rPr>
          <w:lang w:val="en-US"/>
        </w:rPr>
        <w:t>C</w:t>
      </w:r>
      <w:r w:rsidRPr="00607D03">
        <w:rPr>
          <w:lang w:val="en-US"/>
        </w:rPr>
        <w:t xml:space="preserve">heck the </w:t>
      </w:r>
      <w:r w:rsidRPr="00607D03">
        <w:rPr>
          <w:lang w:val="ro-RO"/>
        </w:rPr>
        <w:t>E</w:t>
      </w:r>
      <w:r w:rsidRPr="00607D03">
        <w:rPr>
          <w:lang w:val="en-US"/>
        </w:rPr>
        <w:t>nglish</w:t>
      </w:r>
    </w:p>
    <w:p w:rsidR="007A1EFC" w:rsidRPr="00607D03" w:rsidRDefault="007A1EFC" w:rsidP="007A1EFC">
      <w:pPr>
        <w:numPr>
          <w:ilvl w:val="0"/>
          <w:numId w:val="115"/>
        </w:numPr>
        <w:rPr>
          <w:lang w:val="ro-RO"/>
        </w:rPr>
      </w:pPr>
      <w:r w:rsidRPr="00607D03">
        <w:rPr>
          <w:lang w:val="ro-RO"/>
        </w:rPr>
        <w:t>Check for text mistakes and avoid missinterpretations</w:t>
      </w:r>
      <w:r>
        <w:rPr>
          <w:lang w:val="ro-RO"/>
        </w:rPr>
        <w:t>:</w:t>
      </w:r>
    </w:p>
    <w:p w:rsidR="007A1EFC" w:rsidRPr="00607D03" w:rsidRDefault="007A1EFC" w:rsidP="007A1EFC">
      <w:pPr>
        <w:numPr>
          <w:ilvl w:val="1"/>
          <w:numId w:val="115"/>
        </w:numPr>
        <w:rPr>
          <w:lang w:val="ro-RO"/>
        </w:rPr>
      </w:pPr>
      <w:r w:rsidRPr="00607D03">
        <w:rPr>
          <w:lang w:val="ro-RO"/>
        </w:rPr>
        <w:t xml:space="preserve">In conclusions, in Qualitative screening criteria is mistakely written as criterion for screening- </w:t>
      </w:r>
      <w:r w:rsidRPr="00607D03">
        <w:rPr>
          <w:lang w:val="en-GB"/>
        </w:rPr>
        <w:t xml:space="preserve">event has the potential to induce catastrophic </w:t>
      </w:r>
      <w:r w:rsidRPr="00607D03">
        <w:rPr>
          <w:lang w:val="ro-RO"/>
        </w:rPr>
        <w:t>damages</w:t>
      </w:r>
      <w:r w:rsidRPr="00607D03">
        <w:rPr>
          <w:lang w:val="en-GB"/>
        </w:rPr>
        <w:t xml:space="preserve"> on the plant and regional scale offsite consequences</w:t>
      </w:r>
      <w:r w:rsidRPr="00607D03">
        <w:rPr>
          <w:lang w:val="ro-RO"/>
        </w:rPr>
        <w:t xml:space="preserve"> (p</w:t>
      </w:r>
      <w:r w:rsidR="00A40762">
        <w:rPr>
          <w:lang w:val="ro-RO"/>
        </w:rPr>
        <w:t xml:space="preserve">. </w:t>
      </w:r>
      <w:r w:rsidRPr="00607D03">
        <w:rPr>
          <w:lang w:val="ro-RO"/>
        </w:rPr>
        <w:t>113)</w:t>
      </w:r>
      <w:r w:rsidR="00A40762">
        <w:rPr>
          <w:lang w:val="ro-RO"/>
        </w:rPr>
        <w:t>;</w:t>
      </w:r>
    </w:p>
    <w:p w:rsidR="007A1EFC" w:rsidRPr="009F3525" w:rsidRDefault="007A1EFC" w:rsidP="007A1EFC">
      <w:pPr>
        <w:numPr>
          <w:ilvl w:val="1"/>
          <w:numId w:val="115"/>
        </w:numPr>
        <w:rPr>
          <w:lang w:val="ro-RO"/>
        </w:rPr>
      </w:pPr>
      <w:r w:rsidRPr="00607D03">
        <w:rPr>
          <w:lang w:val="en-US"/>
        </w:rPr>
        <w:t xml:space="preserve">Direct estimations - even based on expert </w:t>
      </w:r>
      <w:r w:rsidR="005D0DB7" w:rsidRPr="00607D03">
        <w:rPr>
          <w:lang w:val="en-US"/>
        </w:rPr>
        <w:t>judgment</w:t>
      </w:r>
      <w:r w:rsidRPr="00607D03">
        <w:rPr>
          <w:lang w:val="en-US"/>
        </w:rPr>
        <w:t xml:space="preserve"> - of the </w:t>
      </w:r>
      <w:r w:rsidRPr="00607D03">
        <w:rPr>
          <w:u w:val="single"/>
          <w:lang w:val="en-US"/>
        </w:rPr>
        <w:t xml:space="preserve">95% percentile at a 95% uncertainty level </w:t>
      </w:r>
      <w:r w:rsidRPr="00607D03">
        <w:rPr>
          <w:lang w:val="en-US"/>
        </w:rPr>
        <w:t xml:space="preserve">for the event frequency will likely lead to results at an appropriate level of accuracy and conservatism for screening. </w:t>
      </w:r>
      <w:r w:rsidRPr="00607D03">
        <w:rPr>
          <w:u w:val="single"/>
          <w:lang w:val="ro-RO"/>
        </w:rPr>
        <w:t>Unclear</w:t>
      </w:r>
      <w:r w:rsidR="00A40762">
        <w:rPr>
          <w:u w:val="single"/>
          <w:lang w:val="ro-RO"/>
        </w:rPr>
        <w:t>;</w:t>
      </w:r>
    </w:p>
    <w:p w:rsidR="007A1EFC" w:rsidRDefault="007A1EFC" w:rsidP="007A1EFC">
      <w:pPr>
        <w:numPr>
          <w:ilvl w:val="1"/>
          <w:numId w:val="115"/>
        </w:numPr>
        <w:rPr>
          <w:lang w:val="ro-RO"/>
        </w:rPr>
      </w:pPr>
      <w:r w:rsidRPr="009F3525">
        <w:rPr>
          <w:lang w:val="ro-RO"/>
        </w:rPr>
        <w:t>In Q</w:t>
      </w:r>
      <w:r w:rsidRPr="009F3525">
        <w:rPr>
          <w:lang w:val="en-GB"/>
        </w:rPr>
        <w:t>ualitative screening criteria less relevant</w:t>
      </w:r>
      <w:r w:rsidRPr="009F3525">
        <w:rPr>
          <w:lang w:val="ro-RO"/>
        </w:rPr>
        <w:t xml:space="preserve">, </w:t>
      </w:r>
    </w:p>
    <w:p w:rsidR="007A1EFC" w:rsidRDefault="007A1EFC" w:rsidP="007A1EFC">
      <w:pPr>
        <w:ind w:left="1440"/>
        <w:rPr>
          <w:lang w:val="ro-RO"/>
        </w:rPr>
      </w:pPr>
      <w:r w:rsidRPr="009F3525">
        <w:rPr>
          <w:lang w:val="ro-RO"/>
        </w:rPr>
        <w:t xml:space="preserve">B. </w:t>
      </w:r>
      <w:r w:rsidRPr="009F3525">
        <w:rPr>
          <w:lang w:val="en-GB"/>
        </w:rPr>
        <w:t>event has a very low frequency of occurrence (e.g. 10</w:t>
      </w:r>
      <w:r w:rsidRPr="009F3525">
        <w:rPr>
          <w:vertAlign w:val="superscript"/>
          <w:lang w:val="en-GB"/>
        </w:rPr>
        <w:t>-7</w:t>
      </w:r>
      <w:r w:rsidRPr="009F3525">
        <w:rPr>
          <w:lang w:val="en-GB"/>
        </w:rPr>
        <w:t xml:space="preserve"> / yr)</w:t>
      </w:r>
      <w:r w:rsidRPr="009F3525">
        <w:rPr>
          <w:lang w:val="ro-RO"/>
        </w:rPr>
        <w:t xml:space="preserve"> -</w:t>
      </w:r>
      <w:r w:rsidRPr="009F3525">
        <w:rPr>
          <w:u w:val="single"/>
          <w:lang w:val="en-GB"/>
        </w:rPr>
        <w:t xml:space="preserve"> not a qualitative but a quantitative screening criterion</w:t>
      </w:r>
      <w:r w:rsidRPr="009F3525">
        <w:rPr>
          <w:u w:val="single"/>
          <w:lang w:val="en-US"/>
        </w:rPr>
        <w:t> </w:t>
      </w:r>
      <w:r w:rsidRPr="009F3525">
        <w:rPr>
          <w:u w:val="single"/>
          <w:lang w:val="en-GB"/>
        </w:rPr>
        <w:t xml:space="preserve">; </w:t>
      </w:r>
    </w:p>
    <w:p w:rsidR="007A1EFC" w:rsidRPr="002819D2" w:rsidRDefault="007A1EFC" w:rsidP="002819D2">
      <w:pPr>
        <w:ind w:left="1440"/>
        <w:rPr>
          <w:lang w:val="ro-RO"/>
        </w:rPr>
      </w:pPr>
      <w:r w:rsidRPr="009F3525">
        <w:rPr>
          <w:lang w:val="ro-RO"/>
        </w:rPr>
        <w:t xml:space="preserve">C. </w:t>
      </w:r>
      <w:r w:rsidRPr="00A913E9">
        <w:rPr>
          <w:lang w:val="ro-RO"/>
        </w:rPr>
        <w:t>The event has a low frequency of occurrence and several trains of</w:t>
      </w:r>
      <w:r w:rsidRPr="009F3525">
        <w:rPr>
          <w:lang w:val="ro-RO"/>
        </w:rPr>
        <w:t xml:space="preserve"> </w:t>
      </w:r>
      <w:r w:rsidRPr="00A913E9">
        <w:rPr>
          <w:lang w:val="ro-RO"/>
        </w:rPr>
        <w:t>relevant safety systems are available.</w:t>
      </w:r>
      <w:r w:rsidRPr="009F3525">
        <w:rPr>
          <w:lang w:val="ro-RO"/>
        </w:rPr>
        <w:t xml:space="preserve"> </w:t>
      </w:r>
      <w:r w:rsidRPr="00A913E9">
        <w:rPr>
          <w:u w:val="single"/>
          <w:lang w:val="ro-RO"/>
        </w:rPr>
        <w:t>Taken literally, this criterion excludes most of the events generally included in the PSA. The safety systems shall not only be available but their operation shall remain unimpacted by the event</w:t>
      </w:r>
      <w:r w:rsidRPr="00A913E9">
        <w:rPr>
          <w:lang w:val="ro-RO"/>
        </w:rPr>
        <w:t xml:space="preserve"> (ENSI)</w:t>
      </w:r>
      <w:r w:rsidR="00A40762">
        <w:rPr>
          <w:lang w:val="ro-RO"/>
        </w:rPr>
        <w:t>;</w:t>
      </w:r>
    </w:p>
    <w:p w:rsidR="007A1EFC" w:rsidRDefault="007A1EFC" w:rsidP="007A1EFC">
      <w:pPr>
        <w:numPr>
          <w:ilvl w:val="1"/>
          <w:numId w:val="115"/>
        </w:numPr>
        <w:rPr>
          <w:lang w:val="ro-RO"/>
        </w:rPr>
      </w:pPr>
      <w:r w:rsidRPr="009F3525">
        <w:rPr>
          <w:lang w:val="en-GB"/>
        </w:rPr>
        <w:t>The first step</w:t>
      </w:r>
      <w:r w:rsidRPr="009F3525">
        <w:rPr>
          <w:lang w:val="ro-RO"/>
        </w:rPr>
        <w:t xml:space="preserve"> of bounding analysis</w:t>
      </w:r>
      <w:r w:rsidRPr="009F3525">
        <w:rPr>
          <w:lang w:val="en-GB"/>
        </w:rPr>
        <w:t xml:space="preserve"> will be the estimation of the frequency of occurrence of the initiating event or hazard scenario</w:t>
      </w:r>
      <w:r w:rsidRPr="009F3525">
        <w:rPr>
          <w:lang w:val="ro-RO"/>
        </w:rPr>
        <w:t xml:space="preserve">, when </w:t>
      </w:r>
      <w:r w:rsidRPr="009F3525">
        <w:rPr>
          <w:lang w:val="en-GB"/>
        </w:rPr>
        <w:t>the conditional probabilities for severe consequences should be assumed to be 1.</w:t>
      </w:r>
      <w:r w:rsidRPr="009F3525">
        <w:rPr>
          <w:lang w:val="en-US"/>
        </w:rPr>
        <w:t> </w:t>
      </w:r>
      <w:r w:rsidRPr="009F3525">
        <w:rPr>
          <w:u w:val="single"/>
          <w:lang w:val="en-US"/>
        </w:rPr>
        <w:t>This means that there is another</w:t>
      </w:r>
      <w:r>
        <w:rPr>
          <w:u w:val="single"/>
          <w:lang w:val="en-US"/>
        </w:rPr>
        <w:t xml:space="preserve"> quantitative screening criterion</w:t>
      </w:r>
      <w:r w:rsidRPr="009F3525">
        <w:rPr>
          <w:u w:val="single"/>
          <w:lang w:val="en-US"/>
        </w:rPr>
        <w:t xml:space="preserve"> on frequency</w:t>
      </w:r>
      <w:r w:rsidRPr="009F3525">
        <w:rPr>
          <w:lang w:val="ro-RO"/>
        </w:rPr>
        <w:t xml:space="preserve"> (ENSI)</w:t>
      </w:r>
      <w:r w:rsidR="00A40762">
        <w:rPr>
          <w:lang w:val="ro-RO"/>
        </w:rPr>
        <w:t>;</w:t>
      </w:r>
    </w:p>
    <w:p w:rsidR="007A1EFC" w:rsidRPr="009F3525" w:rsidRDefault="007A1EFC" w:rsidP="007A1EFC">
      <w:pPr>
        <w:numPr>
          <w:ilvl w:val="1"/>
          <w:numId w:val="115"/>
        </w:numPr>
        <w:rPr>
          <w:lang w:val="ro-RO"/>
        </w:rPr>
      </w:pPr>
      <w:r w:rsidRPr="009F3525">
        <w:rPr>
          <w:lang w:val="en-GB"/>
        </w:rPr>
        <w:t>If the event or scenario cannot be screened out on frequency alone, estimates on the PSA Level 1 risk metric</w:t>
      </w:r>
      <w:r w:rsidRPr="009F3525">
        <w:rPr>
          <w:lang w:val="ro-RO"/>
        </w:rPr>
        <w:t xml:space="preserve"> </w:t>
      </w:r>
      <w:r w:rsidRPr="009F3525">
        <w:rPr>
          <w:lang w:val="en-GB"/>
        </w:rPr>
        <w:t>have to be made with an adequate level of sophistication. At this stage, CLRP and CERP should be assumed to be 1.</w:t>
      </w:r>
      <w:r w:rsidRPr="009F3525">
        <w:rPr>
          <w:lang w:val="ro-RO"/>
        </w:rPr>
        <w:t xml:space="preserve"> </w:t>
      </w:r>
      <w:r w:rsidRPr="009F3525">
        <w:rPr>
          <w:u w:val="single"/>
          <w:lang w:val="en-US"/>
        </w:rPr>
        <w:t>Nevertheless, with all these conservative assumptions, the frequency threshold is &lt; 10-8/yr, which is irrelevant</w:t>
      </w:r>
      <w:r w:rsidRPr="009F3525">
        <w:rPr>
          <w:lang w:val="ro-RO"/>
        </w:rPr>
        <w:t xml:space="preserve"> (ENSI)</w:t>
      </w:r>
      <w:r w:rsidR="00A40762">
        <w:rPr>
          <w:lang w:val="ro-RO"/>
        </w:rPr>
        <w:t>.</w:t>
      </w:r>
    </w:p>
    <w:p w:rsidR="007A1EFC" w:rsidRDefault="007A1EFC" w:rsidP="000B455C">
      <w:pPr>
        <w:pStyle w:val="Titre4"/>
        <w:numPr>
          <w:ilvl w:val="3"/>
          <w:numId w:val="113"/>
        </w:numPr>
        <w:ind w:left="993" w:hanging="993"/>
      </w:pPr>
      <w:bookmarkStart w:id="100" w:name="_Toc476151022"/>
      <w:r>
        <w:rPr>
          <w:lang w:val="fr-FR"/>
        </w:rPr>
        <w:t>Synthesis</w:t>
      </w:r>
      <w:bookmarkEnd w:id="100"/>
    </w:p>
    <w:p w:rsidR="007A1EFC" w:rsidRDefault="007A1EFC" w:rsidP="007A1EFC">
      <w:pPr>
        <w:rPr>
          <w:lang w:val="en-US"/>
        </w:rPr>
      </w:pPr>
      <w:r>
        <w:rPr>
          <w:lang w:val="en-US"/>
        </w:rPr>
        <w:t>Based on the questionnaire and review, it was concluded that:</w:t>
      </w:r>
    </w:p>
    <w:p w:rsidR="00F13AAF" w:rsidRDefault="00F13AAF" w:rsidP="00A913E9">
      <w:pPr>
        <w:pStyle w:val="Paragraphedeliste"/>
        <w:numPr>
          <w:ilvl w:val="0"/>
          <w:numId w:val="148"/>
        </w:numPr>
        <w:spacing w:line="348" w:lineRule="atLeast"/>
        <w:jc w:val="both"/>
        <w:rPr>
          <w:rFonts w:ascii="Trebuchet MS" w:eastAsia="Times New Roman" w:hAnsi="Trebuchet MS"/>
          <w:sz w:val="18"/>
          <w:szCs w:val="24"/>
          <w:lang w:val="en-GB" w:eastAsia="fr-FR"/>
        </w:rPr>
      </w:pPr>
      <w:r>
        <w:rPr>
          <w:rFonts w:ascii="Trebuchet MS" w:eastAsia="Times New Roman" w:hAnsi="Trebuchet MS"/>
          <w:sz w:val="18"/>
          <w:szCs w:val="24"/>
          <w:lang w:val="en-GB" w:eastAsia="fr-FR"/>
        </w:rPr>
        <w:t>The report presents</w:t>
      </w:r>
      <w:r w:rsidRPr="00F13AAF">
        <w:rPr>
          <w:rFonts w:ascii="Trebuchet MS" w:eastAsia="Times New Roman" w:hAnsi="Trebuchet MS"/>
          <w:sz w:val="18"/>
          <w:szCs w:val="24"/>
          <w:lang w:val="en-GB" w:eastAsia="fr-FR"/>
        </w:rPr>
        <w:t xml:space="preserve"> some good examples and discussions of practices for selection</w:t>
      </w:r>
      <w:r>
        <w:rPr>
          <w:rFonts w:ascii="Trebuchet MS" w:eastAsia="Times New Roman" w:hAnsi="Trebuchet MS"/>
          <w:sz w:val="18"/>
          <w:szCs w:val="24"/>
          <w:lang w:val="en-GB" w:eastAsia="fr-FR"/>
        </w:rPr>
        <w:t xml:space="preserve">; </w:t>
      </w:r>
    </w:p>
    <w:p w:rsidR="007A1EFC" w:rsidRPr="00A913E9" w:rsidRDefault="00F13AAF" w:rsidP="00A913E9">
      <w:pPr>
        <w:pStyle w:val="Paragraphedeliste"/>
        <w:numPr>
          <w:ilvl w:val="0"/>
          <w:numId w:val="148"/>
        </w:numPr>
        <w:spacing w:line="348" w:lineRule="atLeast"/>
        <w:jc w:val="both"/>
        <w:rPr>
          <w:rFonts w:ascii="Trebuchet MS" w:eastAsia="Times New Roman" w:hAnsi="Trebuchet MS"/>
          <w:sz w:val="18"/>
          <w:szCs w:val="24"/>
          <w:lang w:val="en-GB" w:eastAsia="fr-FR"/>
        </w:rPr>
      </w:pPr>
      <w:r>
        <w:rPr>
          <w:rFonts w:ascii="Trebuchet MS" w:eastAsia="Times New Roman" w:hAnsi="Trebuchet MS"/>
          <w:sz w:val="18"/>
          <w:szCs w:val="24"/>
          <w:lang w:val="en-GB" w:eastAsia="fr-FR"/>
        </w:rPr>
        <w:t>G</w:t>
      </w:r>
      <w:r w:rsidR="007A1EFC" w:rsidRPr="00A913E9">
        <w:rPr>
          <w:rFonts w:ascii="Trebuchet MS" w:eastAsia="Times New Roman" w:hAnsi="Trebuchet MS"/>
          <w:sz w:val="18"/>
          <w:szCs w:val="24"/>
          <w:lang w:val="en-GB" w:eastAsia="fr-FR"/>
        </w:rPr>
        <w:t xml:space="preserve">uidance for screening criteria application based on examples is needed; </w:t>
      </w:r>
    </w:p>
    <w:p w:rsidR="007A1EFC" w:rsidRPr="00A913E9" w:rsidRDefault="007A1EFC"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 xml:space="preserve">Screening phase should be associated with a cliff-edge effect analysis for the quantitative criteria; </w:t>
      </w:r>
    </w:p>
    <w:p w:rsidR="007A1EFC" w:rsidRPr="00A913E9" w:rsidRDefault="007A1EFC"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 xml:space="preserve">Application of the qualitative and quantitative screening criteria to correlated hazards is needed; </w:t>
      </w:r>
    </w:p>
    <w:p w:rsidR="007A1EFC" w:rsidRPr="00A913E9" w:rsidRDefault="007A1EFC"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Application of qualitative and quantitative screening criteria to multi-source scenarios (with distinct reference to spent fuel pool) is needed;</w:t>
      </w:r>
    </w:p>
    <w:p w:rsidR="007A1EFC" w:rsidRPr="00A913E9" w:rsidRDefault="007A1EFC"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 xml:space="preserve">Discussions on the uncertainties treatment needed; </w:t>
      </w:r>
    </w:p>
    <w:p w:rsidR="007A1EFC" w:rsidRPr="00A913E9" w:rsidRDefault="007A1EFC" w:rsidP="00A913E9">
      <w:pPr>
        <w:pStyle w:val="Paragraphedeliste"/>
        <w:numPr>
          <w:ilvl w:val="0"/>
          <w:numId w:val="148"/>
        </w:numPr>
        <w:spacing w:line="348" w:lineRule="atLeast"/>
        <w:ind w:left="714" w:hanging="357"/>
        <w:jc w:val="both"/>
        <w:rPr>
          <w:rFonts w:ascii="Trebuchet MS" w:eastAsia="Times New Roman" w:hAnsi="Trebuchet MS"/>
          <w:sz w:val="18"/>
          <w:szCs w:val="24"/>
          <w:lang w:val="en-GB" w:eastAsia="fr-FR"/>
        </w:rPr>
      </w:pPr>
      <w:r w:rsidRPr="00A913E9">
        <w:rPr>
          <w:rFonts w:ascii="Trebuchet MS" w:eastAsia="Times New Roman" w:hAnsi="Trebuchet MS"/>
          <w:sz w:val="18"/>
          <w:szCs w:val="24"/>
          <w:lang w:val="en-GB" w:eastAsia="fr-FR"/>
        </w:rPr>
        <w:t>The compliance of document with end-user recommendations should be checked.</w:t>
      </w:r>
    </w:p>
    <w:p w:rsidR="007A1EFC" w:rsidRDefault="007A1EFC" w:rsidP="00A913E9">
      <w:pPr>
        <w:spacing w:before="120"/>
        <w:rPr>
          <w:rFonts w:eastAsia="Calibri"/>
          <w:szCs w:val="18"/>
          <w:lang w:val="en-US" w:eastAsia="ko-KR"/>
        </w:rPr>
      </w:pPr>
    </w:p>
    <w:p w:rsidR="007A1EFC" w:rsidRPr="00980856" w:rsidRDefault="007A1EFC" w:rsidP="007A1EFC">
      <w:pPr>
        <w:rPr>
          <w:lang w:val="ro-RO"/>
        </w:rPr>
      </w:pPr>
      <w:r>
        <w:rPr>
          <w:rFonts w:eastAsia="Calibri"/>
          <w:szCs w:val="18"/>
          <w:lang w:val="en-US" w:eastAsia="ko-KR"/>
        </w:rPr>
        <w:t>The recommendations to achieve the report as agreed during the Vienna workshop, are the following:</w:t>
      </w:r>
    </w:p>
    <w:p w:rsidR="007A1EFC" w:rsidRPr="00915A6E" w:rsidRDefault="007A1EFC" w:rsidP="007A1EFC">
      <w:pPr>
        <w:rPr>
          <w:lang w:val="en-US"/>
        </w:rPr>
      </w:pPr>
      <w:r w:rsidRPr="00915A6E">
        <w:rPr>
          <w:lang w:val="en-US"/>
        </w:rPr>
        <w:t xml:space="preserve">(1) Consider </w:t>
      </w:r>
      <w:r>
        <w:rPr>
          <w:lang w:val="en-US"/>
        </w:rPr>
        <w:t>all reviewer’s</w:t>
      </w:r>
      <w:r w:rsidRPr="00915A6E">
        <w:rPr>
          <w:lang w:val="en-US"/>
        </w:rPr>
        <w:t xml:space="preserve"> comments (WP10 synthesis presentation during the workshop, questionnaire answers and their compilation in excel by WP10, comments in the report).</w:t>
      </w:r>
    </w:p>
    <w:p w:rsidR="007A1EFC" w:rsidRPr="00915A6E" w:rsidRDefault="007A1EFC" w:rsidP="007A1EFC">
      <w:pPr>
        <w:rPr>
          <w:lang w:val="en-US"/>
        </w:rPr>
      </w:pPr>
      <w:r>
        <w:rPr>
          <w:lang w:val="en-US"/>
        </w:rPr>
        <w:t>(2) Introduce a discussion on</w:t>
      </w:r>
      <w:r w:rsidRPr="00915A6E">
        <w:rPr>
          <w:lang w:val="en-US"/>
        </w:rPr>
        <w:t xml:space="preserve"> the structure of PSA: separated model</w:t>
      </w:r>
      <w:r w:rsidR="00E7613A">
        <w:rPr>
          <w:lang w:val="en-US"/>
        </w:rPr>
        <w:t>s</w:t>
      </w:r>
      <w:r w:rsidRPr="00915A6E">
        <w:rPr>
          <w:lang w:val="en-US"/>
        </w:rPr>
        <w:t xml:space="preserve"> for each external hazard or a fully integrated PSA model</w:t>
      </w:r>
    </w:p>
    <w:p w:rsidR="007A1EFC" w:rsidRPr="00915A6E" w:rsidRDefault="007A1EFC" w:rsidP="007A1EFC">
      <w:pPr>
        <w:rPr>
          <w:lang w:val="en-US"/>
        </w:rPr>
      </w:pPr>
      <w:r w:rsidRPr="00915A6E">
        <w:rPr>
          <w:lang w:val="en-US"/>
        </w:rPr>
        <w:t>(3) Try to explain better how to do a bounding analysis (such analysis is supposed to be simple in the context of screening)</w:t>
      </w:r>
    </w:p>
    <w:p w:rsidR="007A1EFC" w:rsidRPr="00915A6E" w:rsidRDefault="007A1EFC" w:rsidP="007A1EFC">
      <w:pPr>
        <w:rPr>
          <w:lang w:val="en-US"/>
        </w:rPr>
      </w:pPr>
      <w:r w:rsidRPr="00915A6E">
        <w:rPr>
          <w:lang w:val="en-US"/>
        </w:rPr>
        <w:t>(4) Give 2 definitions of the screening objective: to identify the most important hazards that contribute to the risks or to identify the hazards for which it is useful to develop a PSA (EDF approach shall be summarized)</w:t>
      </w:r>
    </w:p>
    <w:p w:rsidR="007A1EFC" w:rsidRPr="00915A6E" w:rsidRDefault="007A1EFC" w:rsidP="007A1EFC">
      <w:pPr>
        <w:rPr>
          <w:lang w:val="en-US"/>
        </w:rPr>
      </w:pPr>
      <w:r w:rsidRPr="00915A6E">
        <w:rPr>
          <w:lang w:val="en-US"/>
        </w:rPr>
        <w:t>(5) Explain what is the difference between the screening criteria proposed in the report and other criteria commonly applied in countries</w:t>
      </w:r>
    </w:p>
    <w:p w:rsidR="007A1EFC" w:rsidRPr="00915A6E" w:rsidRDefault="007A1EFC" w:rsidP="007A1EFC">
      <w:pPr>
        <w:rPr>
          <w:lang w:val="en-US"/>
        </w:rPr>
      </w:pPr>
      <w:r w:rsidRPr="00915A6E">
        <w:rPr>
          <w:lang w:val="en-US"/>
        </w:rPr>
        <w:t>(6) Add screening criteria based on IE frequency and comment its appropriateness (see EDF comments)</w:t>
      </w:r>
    </w:p>
    <w:p w:rsidR="007A1EFC" w:rsidRPr="00915A6E" w:rsidRDefault="007A1EFC" w:rsidP="007A1EFC">
      <w:pPr>
        <w:rPr>
          <w:lang w:val="en-US"/>
        </w:rPr>
      </w:pPr>
      <w:r w:rsidRPr="00915A6E">
        <w:rPr>
          <w:lang w:val="en-US"/>
        </w:rPr>
        <w:t>(7) Recommend to add some warning in PSA summary report on what has been screened out</w:t>
      </w:r>
    </w:p>
    <w:p w:rsidR="007A1EFC" w:rsidRPr="00915A6E" w:rsidRDefault="007A1EFC" w:rsidP="007A1EFC">
      <w:pPr>
        <w:rPr>
          <w:lang w:val="en-US"/>
        </w:rPr>
      </w:pPr>
      <w:r w:rsidRPr="00915A6E">
        <w:rPr>
          <w:lang w:val="en-US"/>
        </w:rPr>
        <w:t>(8) Comment the link between screening criteria and uncertainties on the frequency of external events</w:t>
      </w:r>
    </w:p>
    <w:p w:rsidR="007A1EFC" w:rsidRPr="00915A6E" w:rsidRDefault="007A1EFC" w:rsidP="007A1EFC">
      <w:pPr>
        <w:rPr>
          <w:lang w:val="en-US"/>
        </w:rPr>
      </w:pPr>
      <w:r w:rsidRPr="00915A6E">
        <w:rPr>
          <w:lang w:val="en-US"/>
        </w:rPr>
        <w:t>(9) Check the consistency with all topical reports for screening criteria</w:t>
      </w:r>
    </w:p>
    <w:p w:rsidR="007A1EFC" w:rsidRPr="00A0151C" w:rsidRDefault="007A1EFC" w:rsidP="007A1EFC">
      <w:pPr>
        <w:rPr>
          <w:lang w:val="en-US"/>
        </w:rPr>
      </w:pPr>
      <w:r w:rsidRPr="00915A6E">
        <w:rPr>
          <w:lang w:val="en-US"/>
        </w:rPr>
        <w:t>(10) Consider, in the screening methodology, the impact of external hazards on non-safety system and secondary effects.</w:t>
      </w:r>
    </w:p>
    <w:p w:rsidR="00921280" w:rsidRPr="00A0151C" w:rsidRDefault="00921280" w:rsidP="00921280">
      <w:pPr>
        <w:spacing w:before="120" w:line="340" w:lineRule="atLeast"/>
        <w:rPr>
          <w:lang w:val="en-US"/>
        </w:rPr>
      </w:pPr>
      <w:r>
        <w:rPr>
          <w:szCs w:val="18"/>
          <w:lang w:val="en-US" w:eastAsia="ko-KR"/>
        </w:rPr>
        <w:t xml:space="preserve">Workshop proposal for follow-up activities: </w:t>
      </w:r>
      <w:r w:rsidRPr="00921280">
        <w:rPr>
          <w:lang w:val="en-US"/>
        </w:rPr>
        <w:t>Benchmark on the importance of non</w:t>
      </w:r>
      <w:r>
        <w:rPr>
          <w:lang w:val="en-US"/>
        </w:rPr>
        <w:t>-</w:t>
      </w:r>
      <w:r w:rsidRPr="00921280">
        <w:rPr>
          <w:lang w:val="en-US"/>
        </w:rPr>
        <w:t>safety system and secondary impacts in external hazards assessment.</w:t>
      </w:r>
    </w:p>
    <w:p w:rsidR="00544EBF" w:rsidRPr="00802A5D" w:rsidRDefault="00544EBF" w:rsidP="00802A5D">
      <w:pPr>
        <w:spacing w:before="120"/>
        <w:rPr>
          <w:rFonts w:eastAsia="Calibri"/>
          <w:szCs w:val="18"/>
          <w:lang w:val="en-GB" w:eastAsia="ko-KR"/>
        </w:rPr>
      </w:pPr>
    </w:p>
    <w:p w:rsidR="00544EBF" w:rsidRPr="004F7533" w:rsidRDefault="00544EBF" w:rsidP="00544EBF">
      <w:pPr>
        <w:pStyle w:val="Titre2"/>
        <w:rPr>
          <w:lang w:val="en-US" w:eastAsia="sv-SE"/>
        </w:rPr>
      </w:pPr>
      <w:bookmarkStart w:id="101" w:name="_Toc456170673"/>
      <w:bookmarkStart w:id="102" w:name="_Toc476151023"/>
      <w:r w:rsidRPr="00305BA8">
        <w:rPr>
          <w:lang w:val="en-US" w:eastAsia="sv-SE"/>
        </w:rPr>
        <w:t>Technical guidance for extended PSAs development</w:t>
      </w:r>
      <w:bookmarkEnd w:id="101"/>
      <w:bookmarkEnd w:id="102"/>
      <w:r w:rsidRPr="00305BA8">
        <w:rPr>
          <w:lang w:val="en-US" w:eastAsia="sv-SE"/>
        </w:rPr>
        <w:t xml:space="preserve"> </w:t>
      </w:r>
    </w:p>
    <w:p w:rsidR="00544EBF" w:rsidRPr="006713B4" w:rsidRDefault="00544EBF" w:rsidP="00544EBF">
      <w:pPr>
        <w:pStyle w:val="Titre3"/>
        <w:rPr>
          <w:lang w:val="en-GB" w:eastAsia="ko-KR"/>
        </w:rPr>
      </w:pPr>
      <w:bookmarkStart w:id="103" w:name="_Toc456170674"/>
      <w:bookmarkStart w:id="104" w:name="_Toc476151024"/>
      <w:r w:rsidRPr="006713B4">
        <w:rPr>
          <w:lang w:val="en-GB" w:eastAsia="ko-KR"/>
        </w:rPr>
        <w:t>Topical report on earthquake</w:t>
      </w:r>
      <w:bookmarkEnd w:id="103"/>
      <w:bookmarkEnd w:id="104"/>
      <w:r w:rsidRPr="006713B4">
        <w:rPr>
          <w:lang w:val="en-GB" w:eastAsia="ko-KR"/>
        </w:rPr>
        <w:t xml:space="preserve"> </w:t>
      </w:r>
    </w:p>
    <w:p w:rsidR="007D7698" w:rsidRPr="00A913E9" w:rsidRDefault="002819D2" w:rsidP="00A913E9">
      <w:pPr>
        <w:spacing w:before="120"/>
        <w:rPr>
          <w:rFonts w:eastAsia="Calibri"/>
          <w:szCs w:val="18"/>
          <w:lang w:val="en-US" w:eastAsia="ko-KR"/>
        </w:rPr>
      </w:pPr>
      <w:r>
        <w:rPr>
          <w:rFonts w:eastAsia="Calibri"/>
          <w:szCs w:val="18"/>
          <w:lang w:val="en-GB" w:eastAsia="ko-KR"/>
        </w:rPr>
        <w:t xml:space="preserve">The first report </w:t>
      </w:r>
      <w:r w:rsidR="00544EBF">
        <w:rPr>
          <w:rFonts w:eastAsia="Calibri"/>
          <w:szCs w:val="18"/>
          <w:lang w:val="en-GB" w:eastAsia="ko-KR"/>
        </w:rPr>
        <w:t>“</w:t>
      </w:r>
      <w:r w:rsidR="00544EBF" w:rsidRPr="0080695F">
        <w:rPr>
          <w:rFonts w:eastAsia="Calibri"/>
          <w:szCs w:val="18"/>
          <w:lang w:val="en-GB" w:eastAsia="ko-KR"/>
        </w:rPr>
        <w:t>Review of existing practices</w:t>
      </w:r>
      <w:r w:rsidR="00544EBF">
        <w:rPr>
          <w:rFonts w:eastAsia="Calibri"/>
          <w:szCs w:val="18"/>
          <w:lang w:val="en-GB" w:eastAsia="ko-KR"/>
        </w:rPr>
        <w:t xml:space="preserve"> </w:t>
      </w:r>
      <w:r w:rsidR="00544EBF" w:rsidRPr="0080695F">
        <w:rPr>
          <w:rFonts w:eastAsia="Calibri"/>
          <w:szCs w:val="18"/>
          <w:lang w:val="en-GB" w:eastAsia="ko-KR"/>
        </w:rPr>
        <w:t>to model and implement SEISMIC hazards in extended PSA</w:t>
      </w:r>
      <w:r w:rsidR="00544EBF">
        <w:rPr>
          <w:rFonts w:eastAsia="Calibri"/>
          <w:szCs w:val="18"/>
          <w:lang w:val="en-GB" w:eastAsia="ko-KR"/>
        </w:rPr>
        <w:t xml:space="preserve"> - </w:t>
      </w:r>
      <w:r w:rsidR="00544EBF" w:rsidRPr="0080695F">
        <w:rPr>
          <w:rFonts w:eastAsia="Calibri"/>
          <w:szCs w:val="18"/>
          <w:lang w:val="en-GB" w:eastAsia="ko-KR"/>
        </w:rPr>
        <w:t>Technical report ASAMPSA_E / WP21 / D21.3-1 / 2016-27</w:t>
      </w:r>
      <w:r w:rsidR="00544EBF">
        <w:rPr>
          <w:rFonts w:eastAsia="Calibri"/>
          <w:szCs w:val="18"/>
          <w:lang w:val="en-GB" w:eastAsia="ko-KR"/>
        </w:rPr>
        <w:t xml:space="preserve">” </w:t>
      </w:r>
      <w:r w:rsidR="007D7698" w:rsidRPr="007D7698">
        <w:rPr>
          <w:rFonts w:eastAsia="Calibri"/>
          <w:szCs w:val="18"/>
          <w:lang w:val="en-GB" w:eastAsia="ko-KR"/>
        </w:rPr>
        <w:t xml:space="preserve">provides guidance on how to derive quantitative values for the assessment of seismotectonic hazards, as </w:t>
      </w:r>
      <w:r w:rsidR="007D7698" w:rsidRPr="007D7698">
        <w:rPr>
          <w:rFonts w:eastAsia="Calibri"/>
          <w:szCs w:val="18"/>
          <w:u w:val="single"/>
          <w:lang w:val="en-GB" w:eastAsia="ko-KR"/>
        </w:rPr>
        <w:t>input</w:t>
      </w:r>
      <w:r w:rsidR="007D7698" w:rsidRPr="007D7698">
        <w:rPr>
          <w:rFonts w:eastAsia="Calibri"/>
          <w:szCs w:val="18"/>
          <w:lang w:val="en-GB" w:eastAsia="ko-KR"/>
        </w:rPr>
        <w:t xml:space="preserve"> for Level 1 &amp; Level 2 PSAs</w:t>
      </w:r>
      <w:r w:rsidR="007D7698">
        <w:rPr>
          <w:rFonts w:eastAsia="Calibri"/>
          <w:szCs w:val="18"/>
          <w:lang w:val="en-GB" w:eastAsia="ko-KR"/>
        </w:rPr>
        <w:t>. The o</w:t>
      </w:r>
      <w:r w:rsidR="007D7698" w:rsidRPr="007D7698">
        <w:rPr>
          <w:rFonts w:eastAsia="Calibri"/>
          <w:szCs w:val="18"/>
          <w:lang w:val="en-GB" w:eastAsia="ko-KR"/>
        </w:rPr>
        <w:t xml:space="preserve">bjectives </w:t>
      </w:r>
      <w:r w:rsidR="007D7698">
        <w:rPr>
          <w:rFonts w:eastAsia="Calibri"/>
          <w:szCs w:val="18"/>
          <w:lang w:val="en-GB" w:eastAsia="ko-KR"/>
        </w:rPr>
        <w:t>of this report are</w:t>
      </w:r>
      <w:r>
        <w:rPr>
          <w:rFonts w:eastAsia="Calibri"/>
          <w:szCs w:val="18"/>
          <w:lang w:val="en-GB" w:eastAsia="ko-KR"/>
        </w:rPr>
        <w:t xml:space="preserve"> to</w:t>
      </w:r>
      <w:r w:rsidR="007D7698" w:rsidRPr="007D7698">
        <w:rPr>
          <w:rFonts w:eastAsia="Calibri"/>
          <w:szCs w:val="18"/>
          <w:lang w:val="en-GB" w:eastAsia="ko-KR"/>
        </w:rPr>
        <w:t>:</w:t>
      </w:r>
    </w:p>
    <w:p w:rsidR="007D7698" w:rsidRPr="007D7698" w:rsidRDefault="007D7698" w:rsidP="00A913E9">
      <w:pPr>
        <w:numPr>
          <w:ilvl w:val="1"/>
          <w:numId w:val="91"/>
        </w:numPr>
        <w:rPr>
          <w:rFonts w:eastAsia="Calibri"/>
          <w:szCs w:val="18"/>
          <w:lang w:eastAsia="ko-KR"/>
        </w:rPr>
      </w:pPr>
      <w:r w:rsidRPr="007D7698">
        <w:rPr>
          <w:rFonts w:eastAsia="Calibri"/>
          <w:szCs w:val="18"/>
          <w:lang w:val="en-GB" w:eastAsia="ko-KR"/>
        </w:rPr>
        <w:t>review existing guidance</w:t>
      </w:r>
      <w:r>
        <w:rPr>
          <w:rFonts w:eastAsia="Calibri"/>
          <w:szCs w:val="18"/>
          <w:lang w:val="en-GB" w:eastAsia="ko-KR"/>
        </w:rPr>
        <w:t>;</w:t>
      </w:r>
    </w:p>
    <w:p w:rsidR="007D7698" w:rsidRDefault="007D7698" w:rsidP="00A913E9">
      <w:pPr>
        <w:numPr>
          <w:ilvl w:val="1"/>
          <w:numId w:val="91"/>
        </w:numPr>
        <w:rPr>
          <w:rFonts w:eastAsia="Calibri"/>
          <w:szCs w:val="18"/>
          <w:lang w:val="en-GB" w:eastAsia="ko-KR"/>
        </w:rPr>
      </w:pPr>
      <w:r w:rsidRPr="007D7698">
        <w:rPr>
          <w:rFonts w:eastAsia="Calibri"/>
          <w:szCs w:val="18"/>
          <w:lang w:val="en-GB" w:eastAsia="ko-KR"/>
        </w:rPr>
        <w:t>identify good practices and challenges in hazard assessment</w:t>
      </w:r>
      <w:r>
        <w:rPr>
          <w:rFonts w:eastAsia="Calibri"/>
          <w:szCs w:val="18"/>
          <w:lang w:val="en-GB" w:eastAsia="ko-KR"/>
        </w:rPr>
        <w:t>;</w:t>
      </w:r>
    </w:p>
    <w:p w:rsidR="002819D2" w:rsidRPr="00A913E9" w:rsidRDefault="002819D2" w:rsidP="00A913E9">
      <w:pPr>
        <w:numPr>
          <w:ilvl w:val="1"/>
          <w:numId w:val="91"/>
        </w:numPr>
        <w:rPr>
          <w:rFonts w:eastAsia="Calibri"/>
          <w:szCs w:val="18"/>
          <w:lang w:val="en-GB" w:eastAsia="ko-KR"/>
        </w:rPr>
      </w:pPr>
      <w:r w:rsidRPr="007D7698">
        <w:rPr>
          <w:rFonts w:eastAsia="Calibri"/>
          <w:szCs w:val="18"/>
          <w:lang w:val="en-GB" w:eastAsia="ko-KR"/>
        </w:rPr>
        <w:t>provide links to relevant regulatory, technical, and scientific literature</w:t>
      </w:r>
      <w:r>
        <w:rPr>
          <w:rFonts w:eastAsia="Calibri"/>
          <w:szCs w:val="18"/>
          <w:lang w:val="en-GB" w:eastAsia="ko-KR"/>
        </w:rPr>
        <w:t>.</w:t>
      </w:r>
      <w:r w:rsidRPr="00B54782">
        <w:rPr>
          <w:rFonts w:eastAsia="Calibri"/>
          <w:lang w:val="en-GB"/>
        </w:rPr>
        <w:cr/>
      </w:r>
    </w:p>
    <w:p w:rsidR="007D7698" w:rsidRPr="00A913E9" w:rsidRDefault="002819D2" w:rsidP="002819D2">
      <w:pPr>
        <w:spacing w:before="120"/>
        <w:rPr>
          <w:rFonts w:eastAsia="Calibri"/>
          <w:szCs w:val="18"/>
          <w:lang w:val="en-GB" w:eastAsia="ko-KR"/>
        </w:rPr>
      </w:pPr>
      <w:r>
        <w:rPr>
          <w:rFonts w:eastAsia="Calibri"/>
          <w:szCs w:val="18"/>
          <w:lang w:val="en-GB" w:eastAsia="ko-KR"/>
        </w:rPr>
        <w:t xml:space="preserve">The second report </w:t>
      </w:r>
      <w:r w:rsidRPr="002819D2">
        <w:rPr>
          <w:rFonts w:eastAsia="Calibri"/>
          <w:szCs w:val="18"/>
          <w:lang w:val="en-GB" w:eastAsia="ko-KR"/>
        </w:rPr>
        <w:t xml:space="preserve">“Report 1: Guidance document - Implementation of SEISMIC hazards in Extended Level 1 PSA - Technical report ASAMPSA_E / WP22 / D22.2-3 report1/ 2016-19” </w:t>
      </w:r>
      <w:r w:rsidR="007D7698" w:rsidRPr="007D7698">
        <w:rPr>
          <w:rFonts w:eastAsia="Calibri"/>
          <w:szCs w:val="18"/>
          <w:lang w:val="en-US" w:eastAsia="ko-KR"/>
        </w:rPr>
        <w:t>provides guidance on practices to model and implement seismic hazards in extended PS</w:t>
      </w:r>
      <w:r w:rsidR="007D7698">
        <w:rPr>
          <w:rFonts w:eastAsia="Calibri"/>
          <w:szCs w:val="18"/>
          <w:lang w:val="en-US" w:eastAsia="ko-KR"/>
        </w:rPr>
        <w:t>A.</w:t>
      </w:r>
      <w:r w:rsidR="007D7698" w:rsidRPr="007D7698">
        <w:rPr>
          <w:rFonts w:eastAsia="Calibri"/>
          <w:szCs w:val="18"/>
          <w:lang w:val="en-GB" w:eastAsia="ko-KR"/>
        </w:rPr>
        <w:t xml:space="preserve"> </w:t>
      </w:r>
      <w:r w:rsidR="007D7698">
        <w:rPr>
          <w:rFonts w:eastAsia="Calibri"/>
          <w:szCs w:val="18"/>
          <w:lang w:val="en-GB" w:eastAsia="ko-KR"/>
        </w:rPr>
        <w:t xml:space="preserve">It </w:t>
      </w:r>
      <w:r w:rsidR="007D7698" w:rsidRPr="007D7698">
        <w:rPr>
          <w:rFonts w:eastAsia="Calibri"/>
          <w:szCs w:val="18"/>
          <w:lang w:val="en-US" w:eastAsia="ko-KR"/>
        </w:rPr>
        <w:t>includes:</w:t>
      </w:r>
    </w:p>
    <w:p w:rsidR="007D7698" w:rsidRPr="0088000F" w:rsidRDefault="007D7698" w:rsidP="007D7698">
      <w:pPr>
        <w:numPr>
          <w:ilvl w:val="1"/>
          <w:numId w:val="88"/>
        </w:numPr>
        <w:rPr>
          <w:rFonts w:eastAsia="Calibri"/>
          <w:szCs w:val="18"/>
          <w:lang w:val="en-GB" w:eastAsia="ko-KR"/>
        </w:rPr>
      </w:pPr>
      <w:r w:rsidRPr="007D7698">
        <w:rPr>
          <w:rFonts w:eastAsia="Calibri"/>
          <w:szCs w:val="18"/>
          <w:lang w:val="en-US" w:eastAsia="ko-KR"/>
        </w:rPr>
        <w:t>some considerations for the extension of seismic PSA: combinations/correlations/dependencies of hazards, possible secondary effects, multi-unit response, mitigating and aggravating factors</w:t>
      </w:r>
      <w:r>
        <w:rPr>
          <w:rFonts w:eastAsia="Calibri"/>
          <w:szCs w:val="18"/>
          <w:lang w:val="en-US" w:eastAsia="ko-KR"/>
        </w:rPr>
        <w:t>;</w:t>
      </w:r>
      <w:r w:rsidRPr="007D7698">
        <w:rPr>
          <w:rFonts w:eastAsia="Calibri"/>
          <w:szCs w:val="18"/>
          <w:lang w:val="en-US" w:eastAsia="ko-KR"/>
        </w:rPr>
        <w:t xml:space="preserve"> </w:t>
      </w:r>
    </w:p>
    <w:p w:rsidR="007D7698" w:rsidRPr="0088000F" w:rsidRDefault="007D7698" w:rsidP="007D7698">
      <w:pPr>
        <w:numPr>
          <w:ilvl w:val="1"/>
          <w:numId w:val="88"/>
        </w:numPr>
        <w:rPr>
          <w:rFonts w:eastAsia="Calibri"/>
          <w:szCs w:val="18"/>
          <w:lang w:val="en-GB" w:eastAsia="ko-KR"/>
        </w:rPr>
      </w:pPr>
      <w:r w:rsidRPr="007D7698">
        <w:rPr>
          <w:rFonts w:eastAsia="Calibri"/>
          <w:szCs w:val="18"/>
          <w:lang w:val="en-GB" w:eastAsia="ko-KR"/>
        </w:rPr>
        <w:t>appro</w:t>
      </w:r>
      <w:r>
        <w:rPr>
          <w:rFonts w:eastAsia="Calibri"/>
          <w:szCs w:val="18"/>
          <w:lang w:val="en-GB" w:eastAsia="ko-KR"/>
        </w:rPr>
        <w:t>aches to model mobile equipment;</w:t>
      </w:r>
    </w:p>
    <w:p w:rsidR="007D7698" w:rsidRPr="0088000F" w:rsidRDefault="007D7698" w:rsidP="007D7698">
      <w:pPr>
        <w:numPr>
          <w:ilvl w:val="1"/>
          <w:numId w:val="88"/>
        </w:numPr>
        <w:rPr>
          <w:rFonts w:eastAsia="Calibri"/>
          <w:szCs w:val="18"/>
          <w:lang w:val="en-GB" w:eastAsia="ko-KR"/>
        </w:rPr>
      </w:pPr>
      <w:r w:rsidRPr="007D7698">
        <w:rPr>
          <w:rFonts w:eastAsia="Calibri"/>
          <w:szCs w:val="18"/>
          <w:lang w:val="en-GB" w:eastAsia="ko-KR"/>
        </w:rPr>
        <w:t>approaches for building hazards curves and fragility curves</w:t>
      </w:r>
      <w:r>
        <w:rPr>
          <w:rFonts w:eastAsia="Calibri"/>
          <w:szCs w:val="18"/>
          <w:lang w:val="en-GB" w:eastAsia="ko-KR"/>
        </w:rPr>
        <w:t>;</w:t>
      </w:r>
      <w:r w:rsidRPr="007D7698">
        <w:rPr>
          <w:rFonts w:eastAsia="Calibri"/>
          <w:szCs w:val="18"/>
          <w:lang w:val="en-GB" w:eastAsia="ko-KR"/>
        </w:rPr>
        <w:t xml:space="preserve"> </w:t>
      </w:r>
    </w:p>
    <w:p w:rsidR="00544EBF" w:rsidRPr="00A913E9" w:rsidRDefault="007D7698" w:rsidP="00A913E9">
      <w:pPr>
        <w:numPr>
          <w:ilvl w:val="1"/>
          <w:numId w:val="88"/>
        </w:numPr>
        <w:rPr>
          <w:rFonts w:eastAsia="Calibri"/>
          <w:szCs w:val="18"/>
          <w:lang w:eastAsia="ko-KR"/>
        </w:rPr>
      </w:pPr>
      <w:r w:rsidRPr="007D7698">
        <w:rPr>
          <w:rFonts w:eastAsia="Calibri"/>
          <w:szCs w:val="18"/>
          <w:lang w:val="en-GB" w:eastAsia="ko-KR"/>
        </w:rPr>
        <w:t>post-seismic analyses</w:t>
      </w:r>
      <w:r>
        <w:rPr>
          <w:rFonts w:eastAsia="Calibri"/>
          <w:szCs w:val="18"/>
          <w:lang w:val="en-GB" w:eastAsia="ko-KR"/>
        </w:rPr>
        <w:t>.</w:t>
      </w:r>
    </w:p>
    <w:p w:rsidR="007D7698" w:rsidRPr="00A913E9" w:rsidRDefault="007D7698" w:rsidP="00A913E9">
      <w:pPr>
        <w:pStyle w:val="Titre4"/>
        <w:rPr>
          <w:lang w:val="en-US"/>
        </w:rPr>
      </w:pPr>
      <w:bookmarkStart w:id="105" w:name="_Toc476151025"/>
      <w:r w:rsidRPr="000167E6">
        <w:rPr>
          <w:lang w:val="en-US"/>
        </w:rPr>
        <w:t>Answers</w:t>
      </w:r>
      <w:r w:rsidRPr="00A913E9">
        <w:rPr>
          <w:lang w:val="en-US"/>
        </w:rPr>
        <w:t xml:space="preserve"> to the questionnaire</w:t>
      </w:r>
      <w:bookmarkEnd w:id="105"/>
    </w:p>
    <w:p w:rsidR="00544EBF" w:rsidRPr="00A913E9" w:rsidRDefault="00544EBF" w:rsidP="00802A5D">
      <w:pPr>
        <w:spacing w:before="120"/>
        <w:rPr>
          <w:rFonts w:eastAsia="Calibri"/>
          <w:lang w:val="en-GB"/>
        </w:rPr>
      </w:pPr>
      <w:r w:rsidRPr="00A913E9">
        <w:rPr>
          <w:rFonts w:eastAsia="Calibri"/>
          <w:lang w:val="en-GB"/>
        </w:rPr>
        <w:t>Q2</w:t>
      </w:r>
      <w:r w:rsidRPr="002819D2">
        <w:rPr>
          <w:rFonts w:eastAsia="Calibri"/>
          <w:szCs w:val="18"/>
          <w:lang w:val="en-GB" w:eastAsia="ko-KR"/>
        </w:rPr>
        <w:t>4</w:t>
      </w:r>
      <w:r w:rsidRPr="00A913E9">
        <w:rPr>
          <w:rFonts w:eastAsia="Calibri"/>
          <w:lang w:val="en-GB"/>
        </w:rPr>
        <w:t xml:space="preserve"> - Do you consider that the </w:t>
      </w:r>
      <w:r w:rsidRPr="00A913E9">
        <w:rPr>
          <w:rFonts w:eastAsia="Calibri"/>
          <w:b/>
          <w:szCs w:val="18"/>
          <w:lang w:val="en-GB" w:eastAsia="ko-KR"/>
        </w:rPr>
        <w:t>first r</w:t>
      </w:r>
      <w:r w:rsidRPr="00A913E9">
        <w:rPr>
          <w:rFonts w:eastAsia="Calibri"/>
          <w:lang w:val="en-GB"/>
        </w:rPr>
        <w:t xml:space="preserve">eport provides adequate guidance regarding earthquake </w:t>
      </w:r>
      <w:r w:rsidRPr="006F3573">
        <w:rPr>
          <w:rFonts w:eastAsia="Calibri"/>
          <w:b/>
          <w:lang w:val="en-GB"/>
        </w:rPr>
        <w:t>ha</w:t>
      </w:r>
      <w:r w:rsidR="004524D2" w:rsidRPr="00A913E9">
        <w:rPr>
          <w:rFonts w:eastAsia="Calibri"/>
          <w:b/>
          <w:szCs w:val="18"/>
          <w:lang w:val="en-GB" w:eastAsia="ko-KR"/>
        </w:rPr>
        <w:t xml:space="preserve">zard assessment methodologies? </w:t>
      </w:r>
      <w:r w:rsidRPr="00A913E9">
        <w:rPr>
          <w:rFonts w:eastAsia="Calibri"/>
          <w:lang w:val="en-GB"/>
        </w:rPr>
        <w:t>If not, please give details about what should be added/ modified.</w:t>
      </w:r>
    </w:p>
    <w:p w:rsidR="00544EBF" w:rsidRDefault="007D7698" w:rsidP="00802A5D">
      <w:pPr>
        <w:spacing w:before="120"/>
        <w:rPr>
          <w:rFonts w:eastAsia="Calibri"/>
          <w:szCs w:val="18"/>
          <w:u w:val="single"/>
          <w:lang w:val="en-US" w:eastAsia="ko-KR"/>
        </w:rPr>
      </w:pPr>
      <w:r w:rsidRPr="007D7698">
        <w:rPr>
          <w:rFonts w:eastAsia="Calibri"/>
          <w:szCs w:val="18"/>
          <w:lang w:val="en-US" w:eastAsia="ko-KR"/>
        </w:rPr>
        <w:t xml:space="preserve">After analyzing the comments (for answers “No”), it appeared that except for 2 participants, answers were related </w:t>
      </w:r>
      <w:r w:rsidRPr="007D7698">
        <w:rPr>
          <w:rFonts w:eastAsia="Calibri"/>
          <w:szCs w:val="18"/>
          <w:u w:val="single"/>
          <w:lang w:val="en-US" w:eastAsia="ko-KR"/>
        </w:rPr>
        <w:t xml:space="preserve">to the second </w:t>
      </w:r>
      <w:r>
        <w:rPr>
          <w:rFonts w:eastAsia="Calibri"/>
          <w:szCs w:val="18"/>
          <w:u w:val="single"/>
          <w:lang w:val="en-US" w:eastAsia="ko-KR"/>
        </w:rPr>
        <w:t>report:</w:t>
      </w:r>
    </w:p>
    <w:p w:rsidR="007D7698" w:rsidRPr="007D7698" w:rsidRDefault="007D7698" w:rsidP="00A913E9">
      <w:pPr>
        <w:numPr>
          <w:ilvl w:val="1"/>
          <w:numId w:val="89"/>
        </w:numPr>
        <w:rPr>
          <w:rFonts w:eastAsia="Calibri"/>
          <w:szCs w:val="18"/>
          <w:lang w:eastAsia="ko-KR"/>
        </w:rPr>
      </w:pPr>
      <w:r>
        <w:rPr>
          <w:rFonts w:eastAsia="Calibri"/>
          <w:szCs w:val="18"/>
          <w:lang w:val="en-US" w:eastAsia="ko-KR"/>
        </w:rPr>
        <w:t>o</w:t>
      </w:r>
      <w:r w:rsidRPr="007D7698">
        <w:rPr>
          <w:rFonts w:eastAsia="Calibri"/>
          <w:szCs w:val="18"/>
          <w:lang w:val="en-US" w:eastAsia="ko-KR"/>
        </w:rPr>
        <w:t>ne participant answered “Yes”</w:t>
      </w:r>
      <w:r>
        <w:rPr>
          <w:rFonts w:eastAsia="Calibri"/>
          <w:szCs w:val="18"/>
          <w:lang w:val="en-US" w:eastAsia="ko-KR"/>
        </w:rPr>
        <w:t>;</w:t>
      </w:r>
    </w:p>
    <w:p w:rsidR="007D7698" w:rsidRPr="00A913E9" w:rsidRDefault="007D7698" w:rsidP="00A913E9">
      <w:pPr>
        <w:numPr>
          <w:ilvl w:val="1"/>
          <w:numId w:val="89"/>
        </w:numPr>
        <w:rPr>
          <w:rFonts w:eastAsia="Calibri"/>
          <w:szCs w:val="18"/>
          <w:lang w:val="en-GB" w:eastAsia="ko-KR"/>
        </w:rPr>
      </w:pPr>
      <w:r>
        <w:rPr>
          <w:rFonts w:eastAsia="Calibri"/>
          <w:szCs w:val="18"/>
          <w:lang w:val="en-US" w:eastAsia="ko-KR"/>
        </w:rPr>
        <w:t>o</w:t>
      </w:r>
      <w:r w:rsidRPr="007D7698">
        <w:rPr>
          <w:rFonts w:eastAsia="Calibri"/>
          <w:szCs w:val="18"/>
          <w:lang w:val="en-US" w:eastAsia="ko-KR"/>
        </w:rPr>
        <w:t>ne participant answered “No”: Description of “</w:t>
      </w:r>
      <w:r w:rsidRPr="007D7698">
        <w:rPr>
          <w:rFonts w:eastAsia="Calibri"/>
          <w:szCs w:val="18"/>
          <w:u w:val="single"/>
          <w:lang w:val="en-US" w:eastAsia="ko-KR"/>
        </w:rPr>
        <w:t>hazard deaggregation</w:t>
      </w:r>
      <w:r w:rsidRPr="007D7698">
        <w:rPr>
          <w:rFonts w:eastAsia="Calibri"/>
          <w:szCs w:val="18"/>
          <w:lang w:val="en-US" w:eastAsia="ko-KR"/>
        </w:rPr>
        <w:t>” is desired</w:t>
      </w:r>
      <w:r>
        <w:rPr>
          <w:rFonts w:eastAsia="Calibri"/>
          <w:szCs w:val="18"/>
          <w:lang w:val="en-US" w:eastAsia="ko-KR"/>
        </w:rPr>
        <w:t>;</w:t>
      </w:r>
    </w:p>
    <w:p w:rsidR="007D7698" w:rsidRPr="003E5695" w:rsidRDefault="007D7698" w:rsidP="00A913E9">
      <w:pPr>
        <w:numPr>
          <w:ilvl w:val="1"/>
          <w:numId w:val="89"/>
        </w:numPr>
        <w:rPr>
          <w:rFonts w:eastAsia="Calibri"/>
          <w:szCs w:val="18"/>
          <w:lang w:val="en-GB" w:eastAsia="ko-KR"/>
        </w:rPr>
      </w:pPr>
      <w:r w:rsidRPr="00A913E9">
        <w:rPr>
          <w:rFonts w:eastAsia="Calibri"/>
          <w:bCs/>
          <w:szCs w:val="18"/>
          <w:lang w:val="en-US" w:eastAsia="ko-KR"/>
        </w:rPr>
        <w:t xml:space="preserve">other answers </w:t>
      </w:r>
      <w:r w:rsidR="003E5695" w:rsidRPr="00A913E9">
        <w:rPr>
          <w:rFonts w:eastAsia="Calibri"/>
          <w:bCs/>
          <w:szCs w:val="18"/>
          <w:lang w:val="en-US" w:eastAsia="ko-KR"/>
        </w:rPr>
        <w:t>are analyzed and merged with Q25</w:t>
      </w:r>
      <w:r w:rsidRPr="00A913E9">
        <w:rPr>
          <w:rFonts w:eastAsia="Calibri"/>
          <w:bCs/>
          <w:szCs w:val="18"/>
          <w:lang w:val="en-US" w:eastAsia="ko-KR"/>
        </w:rPr>
        <w:t>.</w:t>
      </w:r>
    </w:p>
    <w:p w:rsidR="00544EBF" w:rsidRPr="003E5695" w:rsidRDefault="00544EBF" w:rsidP="00802A5D">
      <w:pPr>
        <w:spacing w:before="120"/>
        <w:rPr>
          <w:rFonts w:eastAsia="Calibri"/>
          <w:szCs w:val="18"/>
          <w:lang w:val="en-GB" w:eastAsia="ko-KR"/>
        </w:rPr>
      </w:pPr>
    </w:p>
    <w:p w:rsidR="00544EBF" w:rsidRPr="00A913E9" w:rsidRDefault="00544EBF">
      <w:pPr>
        <w:spacing w:before="120"/>
        <w:rPr>
          <w:rFonts w:eastAsia="Calibri"/>
          <w:lang w:val="en-GB"/>
        </w:rPr>
      </w:pPr>
      <w:r w:rsidRPr="00A913E9">
        <w:rPr>
          <w:rFonts w:eastAsia="Calibri"/>
          <w:lang w:val="en-GB"/>
        </w:rPr>
        <w:t>Q2</w:t>
      </w:r>
      <w:r w:rsidRPr="006713B4">
        <w:rPr>
          <w:rFonts w:eastAsia="Calibri"/>
          <w:szCs w:val="18"/>
          <w:lang w:val="en-GB" w:eastAsia="ko-KR"/>
        </w:rPr>
        <w:t>5</w:t>
      </w:r>
      <w:r w:rsidRPr="00A913E9">
        <w:rPr>
          <w:rFonts w:eastAsia="Calibri"/>
          <w:lang w:val="en-GB"/>
        </w:rPr>
        <w:t xml:space="preserve"> - Do you consider that the report</w:t>
      </w:r>
      <w:r w:rsidRPr="00A913E9">
        <w:rPr>
          <w:rFonts w:eastAsia="Calibri"/>
          <w:b/>
          <w:szCs w:val="18"/>
          <w:lang w:val="en-GB" w:eastAsia="ko-KR"/>
        </w:rPr>
        <w:t>s</w:t>
      </w:r>
      <w:r w:rsidRPr="00A913E9">
        <w:rPr>
          <w:rFonts w:eastAsia="Calibri"/>
          <w:lang w:val="en-GB"/>
        </w:rPr>
        <w:t xml:space="preserve"> provide adequate guidance regarding </w:t>
      </w:r>
      <w:r w:rsidRPr="006F3573">
        <w:rPr>
          <w:rFonts w:eastAsia="Calibri"/>
          <w:b/>
          <w:lang w:val="en-GB"/>
        </w:rPr>
        <w:t>imple</w:t>
      </w:r>
      <w:r w:rsidR="004524D2" w:rsidRPr="00A913E9">
        <w:rPr>
          <w:rFonts w:eastAsia="Calibri"/>
          <w:b/>
          <w:szCs w:val="18"/>
          <w:lang w:val="en-GB" w:eastAsia="ko-KR"/>
        </w:rPr>
        <w:t xml:space="preserve">mentation of earthquake in PSA? </w:t>
      </w:r>
      <w:r w:rsidRPr="00A913E9">
        <w:rPr>
          <w:rFonts w:eastAsia="Calibri"/>
          <w:lang w:val="en-GB"/>
        </w:rPr>
        <w:t>If not, please give details about what should be added/modified.</w:t>
      </w:r>
    </w:p>
    <w:p w:rsidR="00796C06" w:rsidRDefault="00C65B83" w:rsidP="00A913E9">
      <w:pPr>
        <w:spacing w:before="120"/>
        <w:rPr>
          <w:rFonts w:eastAsia="Calibri"/>
          <w:szCs w:val="18"/>
          <w:lang w:val="en-US" w:eastAsia="ko-KR"/>
        </w:rPr>
      </w:pPr>
      <w:r w:rsidRPr="003E5695">
        <w:rPr>
          <w:rFonts w:eastAsia="Calibri"/>
          <w:szCs w:val="18"/>
          <w:lang w:val="en-US" w:eastAsia="ko-KR"/>
        </w:rPr>
        <w:t>Answers to Q24 and Q25 have been analyzed and merged</w:t>
      </w:r>
      <w:r w:rsidR="003E5695">
        <w:rPr>
          <w:rFonts w:eastAsia="Calibri"/>
          <w:szCs w:val="18"/>
          <w:lang w:val="en-US" w:eastAsia="ko-KR"/>
        </w:rPr>
        <w:t>:</w:t>
      </w:r>
    </w:p>
    <w:p w:rsidR="00796C06" w:rsidRPr="00A913E9" w:rsidRDefault="003E5695" w:rsidP="00A913E9">
      <w:pPr>
        <w:numPr>
          <w:ilvl w:val="0"/>
          <w:numId w:val="95"/>
        </w:numPr>
        <w:rPr>
          <w:rFonts w:eastAsia="Calibri"/>
          <w:szCs w:val="18"/>
          <w:lang w:val="en-GB" w:eastAsia="ko-KR"/>
        </w:rPr>
      </w:pPr>
      <w:r>
        <w:rPr>
          <w:rFonts w:eastAsia="Calibri"/>
          <w:szCs w:val="18"/>
          <w:lang w:val="en-US" w:eastAsia="ko-KR"/>
        </w:rPr>
        <w:t>f</w:t>
      </w:r>
      <w:r w:rsidR="00C65B83" w:rsidRPr="003E5695">
        <w:rPr>
          <w:rFonts w:eastAsia="Calibri"/>
          <w:szCs w:val="18"/>
          <w:lang w:val="en-US" w:eastAsia="ko-KR"/>
        </w:rPr>
        <w:t>or 1 participant: important aspects (fragility analysis, correlation of seismic failures) of seismic PSA are overlooked while unlikely combinations of events are considered with a disproportionate attention</w:t>
      </w:r>
      <w:r>
        <w:rPr>
          <w:rFonts w:eastAsia="Calibri"/>
          <w:szCs w:val="18"/>
          <w:lang w:val="en-US" w:eastAsia="ko-KR"/>
        </w:rPr>
        <w:t>;</w:t>
      </w:r>
    </w:p>
    <w:p w:rsidR="00796C06" w:rsidRPr="00A913E9" w:rsidRDefault="003E5695" w:rsidP="00A913E9">
      <w:pPr>
        <w:numPr>
          <w:ilvl w:val="0"/>
          <w:numId w:val="95"/>
        </w:numPr>
        <w:rPr>
          <w:rFonts w:eastAsia="Calibri"/>
          <w:szCs w:val="18"/>
          <w:lang w:val="en-GB" w:eastAsia="ko-KR"/>
        </w:rPr>
      </w:pPr>
      <w:r>
        <w:rPr>
          <w:rFonts w:eastAsia="Calibri"/>
          <w:szCs w:val="18"/>
          <w:lang w:val="en-GB" w:eastAsia="ko-KR"/>
        </w:rPr>
        <w:t>f</w:t>
      </w:r>
      <w:r w:rsidR="00C65B83" w:rsidRPr="003E5695">
        <w:rPr>
          <w:rFonts w:eastAsia="Calibri"/>
          <w:szCs w:val="18"/>
          <w:lang w:val="en-US" w:eastAsia="ko-KR"/>
        </w:rPr>
        <w:t>or 2 participants: it is important to adopt a graded approach for Seismic PSA</w:t>
      </w:r>
      <w:r w:rsidR="006713B4">
        <w:rPr>
          <w:rFonts w:eastAsia="Calibri"/>
          <w:szCs w:val="18"/>
          <w:lang w:val="en-US" w:eastAsia="ko-KR"/>
        </w:rPr>
        <w:t xml:space="preserve">: </w:t>
      </w:r>
      <w:r w:rsidR="00C65B83" w:rsidRPr="003E5695">
        <w:rPr>
          <w:rFonts w:eastAsia="Calibri"/>
          <w:szCs w:val="18"/>
          <w:lang w:val="en-US" w:eastAsia="ko-KR"/>
        </w:rPr>
        <w:t>no relevance to use complex methodologies if a simplified analysis gives sufficient and representative insights</w:t>
      </w:r>
      <w:r>
        <w:rPr>
          <w:rFonts w:eastAsia="Calibri"/>
          <w:szCs w:val="18"/>
          <w:lang w:val="en-US" w:eastAsia="ko-KR"/>
        </w:rPr>
        <w:t>;</w:t>
      </w:r>
    </w:p>
    <w:p w:rsidR="00796C06" w:rsidRPr="00A913E9" w:rsidRDefault="003E5695" w:rsidP="00A913E9">
      <w:pPr>
        <w:numPr>
          <w:ilvl w:val="0"/>
          <w:numId w:val="95"/>
        </w:numPr>
        <w:rPr>
          <w:rFonts w:eastAsia="Calibri"/>
          <w:szCs w:val="18"/>
          <w:lang w:val="en-GB" w:eastAsia="ko-KR"/>
        </w:rPr>
      </w:pPr>
      <w:r>
        <w:rPr>
          <w:rFonts w:eastAsia="Calibri"/>
          <w:szCs w:val="18"/>
          <w:lang w:val="en-GB" w:eastAsia="ko-KR"/>
        </w:rPr>
        <w:t>f</w:t>
      </w:r>
      <w:r w:rsidR="00C65B83" w:rsidRPr="003E5695">
        <w:rPr>
          <w:rFonts w:eastAsia="Calibri"/>
          <w:szCs w:val="18"/>
          <w:lang w:val="en-US" w:eastAsia="ko-KR"/>
        </w:rPr>
        <w:t>or 1 participant: description of potential sequences from the external correlated hazards and their impact on the plant should be more detailed</w:t>
      </w:r>
      <w:r>
        <w:rPr>
          <w:rFonts w:eastAsia="Calibri"/>
          <w:szCs w:val="18"/>
          <w:lang w:val="en-US" w:eastAsia="ko-KR"/>
        </w:rPr>
        <w:t>;</w:t>
      </w:r>
    </w:p>
    <w:p w:rsidR="00796C06" w:rsidRPr="00A913E9" w:rsidRDefault="003E5695" w:rsidP="00A913E9">
      <w:pPr>
        <w:numPr>
          <w:ilvl w:val="0"/>
          <w:numId w:val="95"/>
        </w:numPr>
        <w:rPr>
          <w:rFonts w:eastAsia="Calibri"/>
          <w:szCs w:val="18"/>
          <w:lang w:val="en-GB" w:eastAsia="ko-KR"/>
        </w:rPr>
      </w:pPr>
      <w:r>
        <w:rPr>
          <w:rFonts w:eastAsia="Calibri"/>
          <w:szCs w:val="18"/>
          <w:lang w:val="en-GB" w:eastAsia="ko-KR"/>
        </w:rPr>
        <w:t>f</w:t>
      </w:r>
      <w:r w:rsidR="00C65B83" w:rsidRPr="003E5695">
        <w:rPr>
          <w:rFonts w:eastAsia="Calibri"/>
          <w:szCs w:val="18"/>
          <w:lang w:val="en-US" w:eastAsia="ko-KR"/>
        </w:rPr>
        <w:t>or 1 participant: it is important to give recommendation on the frequency for up-dating a seismic PSA to cope with latest knowledge about occurrence and about resistance</w:t>
      </w:r>
      <w:r>
        <w:rPr>
          <w:rFonts w:eastAsia="Calibri"/>
          <w:szCs w:val="18"/>
          <w:lang w:val="en-US" w:eastAsia="ko-KR"/>
        </w:rPr>
        <w:t>;</w:t>
      </w:r>
    </w:p>
    <w:p w:rsidR="00796C06" w:rsidRPr="00A913E9" w:rsidRDefault="003E5695" w:rsidP="00A913E9">
      <w:pPr>
        <w:numPr>
          <w:ilvl w:val="0"/>
          <w:numId w:val="95"/>
        </w:numPr>
        <w:rPr>
          <w:rFonts w:eastAsia="Calibri"/>
          <w:szCs w:val="18"/>
          <w:lang w:val="en-GB" w:eastAsia="ko-KR"/>
        </w:rPr>
      </w:pPr>
      <w:r>
        <w:rPr>
          <w:rFonts w:eastAsia="Calibri"/>
          <w:szCs w:val="18"/>
          <w:lang w:val="en-GB" w:eastAsia="ko-KR"/>
        </w:rPr>
        <w:t>f</w:t>
      </w:r>
      <w:r w:rsidR="00C65B83" w:rsidRPr="003E5695">
        <w:rPr>
          <w:rFonts w:eastAsia="Calibri"/>
          <w:szCs w:val="18"/>
          <w:lang w:val="en-US" w:eastAsia="ko-KR"/>
        </w:rPr>
        <w:t>or 1 participant: the document doesn't detail the elaboration of a basic seismic PSA and focuses mainly on the implementation of an extended seismic PSA (i.e. looking at the consequences for the site in its globality, taking into account its environment)</w:t>
      </w:r>
      <w:r>
        <w:rPr>
          <w:rFonts w:eastAsia="Calibri"/>
          <w:szCs w:val="18"/>
          <w:lang w:val="en-US" w:eastAsia="ko-KR"/>
        </w:rPr>
        <w:t>;</w:t>
      </w:r>
    </w:p>
    <w:p w:rsidR="00796C06" w:rsidRPr="00A913E9" w:rsidRDefault="003E5695" w:rsidP="00A913E9">
      <w:pPr>
        <w:numPr>
          <w:ilvl w:val="0"/>
          <w:numId w:val="95"/>
        </w:numPr>
        <w:rPr>
          <w:rFonts w:eastAsia="Calibri"/>
          <w:szCs w:val="18"/>
          <w:lang w:val="en-GB" w:eastAsia="ko-KR"/>
        </w:rPr>
      </w:pPr>
      <w:r>
        <w:rPr>
          <w:rFonts w:eastAsia="Calibri"/>
          <w:szCs w:val="18"/>
          <w:lang w:val="en-US" w:eastAsia="ko-KR"/>
        </w:rPr>
        <w:t>f</w:t>
      </w:r>
      <w:r w:rsidR="00C65B83" w:rsidRPr="003E5695">
        <w:rPr>
          <w:rFonts w:eastAsia="Calibri"/>
          <w:szCs w:val="18"/>
          <w:lang w:val="en-US" w:eastAsia="ko-KR"/>
        </w:rPr>
        <w:t xml:space="preserve">or 1 participant: the following topics should be added: </w:t>
      </w:r>
    </w:p>
    <w:p w:rsidR="00796C06" w:rsidRPr="00A913E9" w:rsidRDefault="00C65B83" w:rsidP="00A913E9">
      <w:pPr>
        <w:numPr>
          <w:ilvl w:val="1"/>
          <w:numId w:val="95"/>
        </w:numPr>
        <w:rPr>
          <w:rFonts w:eastAsia="Calibri"/>
          <w:szCs w:val="18"/>
          <w:lang w:val="en-GB" w:eastAsia="ko-KR"/>
        </w:rPr>
      </w:pPr>
      <w:r w:rsidRPr="003E5695">
        <w:rPr>
          <w:rFonts w:eastAsia="Calibri"/>
          <w:szCs w:val="18"/>
          <w:lang w:val="en-US" w:eastAsia="ko-KR"/>
        </w:rPr>
        <w:t>general description of convolution of hazard and fragility, Concept of plant fragility, Use of UHRS (Uniform Hazard Response Spectrum), Explanation of HCLPF capacity (High Confidence of Low Probability of Failure), How to estimate fragility parameters of SSCs (e.g. generic data, test-based, data base)</w:t>
      </w:r>
      <w:r w:rsidR="003E5695">
        <w:rPr>
          <w:rFonts w:eastAsia="Calibri"/>
          <w:szCs w:val="18"/>
          <w:lang w:val="en-US" w:eastAsia="ko-KR"/>
        </w:rPr>
        <w:t>;</w:t>
      </w:r>
    </w:p>
    <w:p w:rsidR="00796C06" w:rsidRPr="00A913E9" w:rsidRDefault="00C65B83" w:rsidP="00A913E9">
      <w:pPr>
        <w:numPr>
          <w:ilvl w:val="0"/>
          <w:numId w:val="95"/>
        </w:numPr>
        <w:rPr>
          <w:rFonts w:eastAsia="Calibri"/>
          <w:szCs w:val="18"/>
          <w:lang w:val="en-GB" w:eastAsia="ko-KR"/>
        </w:rPr>
      </w:pPr>
      <w:r w:rsidRPr="003E5695">
        <w:rPr>
          <w:rFonts w:eastAsia="Calibri"/>
          <w:szCs w:val="18"/>
          <w:lang w:val="en-US" w:eastAsia="ko-KR"/>
        </w:rPr>
        <w:t>1 participant asks why the report distinguishes the 2 sections “(INTERNAL) SEISMIC INITIATING EVENTS” (4.1.1) and “(INTERNAL) SEISMICALLY INDU</w:t>
      </w:r>
      <w:r w:rsidRPr="003E5695">
        <w:rPr>
          <w:rFonts w:eastAsia="Calibri"/>
          <w:i/>
          <w:iCs/>
          <w:szCs w:val="18"/>
          <w:lang w:val="en-US" w:eastAsia="ko-KR"/>
        </w:rPr>
        <w:t>C</w:t>
      </w:r>
      <w:r w:rsidRPr="003E5695">
        <w:rPr>
          <w:rFonts w:eastAsia="Calibri"/>
          <w:szCs w:val="18"/>
          <w:lang w:val="en-US" w:eastAsia="ko-KR"/>
        </w:rPr>
        <w:t>ED INITIATING EVENTS” (4.1.2 )</w:t>
      </w:r>
      <w:r w:rsidR="003E5695">
        <w:rPr>
          <w:rFonts w:eastAsia="Calibri"/>
          <w:szCs w:val="18"/>
          <w:lang w:val="en-US" w:eastAsia="ko-KR"/>
        </w:rPr>
        <w:t>;</w:t>
      </w:r>
    </w:p>
    <w:p w:rsidR="00796C06" w:rsidRPr="00A913E9" w:rsidRDefault="00C65B83" w:rsidP="00A913E9">
      <w:pPr>
        <w:numPr>
          <w:ilvl w:val="0"/>
          <w:numId w:val="95"/>
        </w:numPr>
        <w:rPr>
          <w:rFonts w:eastAsia="Calibri"/>
          <w:szCs w:val="18"/>
          <w:lang w:val="en-GB" w:eastAsia="ko-KR"/>
        </w:rPr>
      </w:pPr>
      <w:r w:rsidRPr="003E5695">
        <w:rPr>
          <w:rFonts w:eastAsia="Calibri"/>
          <w:szCs w:val="18"/>
          <w:lang w:val="en-US" w:eastAsia="ko-KR"/>
        </w:rPr>
        <w:t>1 participant proposed to add references to IAEA documents (contain information regarding specific steps of seismic hazard analysis</w:t>
      </w:r>
      <w:r w:rsidR="003E5695">
        <w:rPr>
          <w:rFonts w:eastAsia="Calibri"/>
          <w:szCs w:val="18"/>
          <w:lang w:val="en-US" w:eastAsia="ko-KR"/>
        </w:rPr>
        <w:t>.</w:t>
      </w:r>
    </w:p>
    <w:p w:rsidR="003E5695" w:rsidRPr="00A913E9" w:rsidRDefault="003E5695" w:rsidP="00A913E9">
      <w:pPr>
        <w:rPr>
          <w:rFonts w:eastAsia="Calibri"/>
          <w:szCs w:val="18"/>
          <w:lang w:val="en-GB" w:eastAsia="ko-KR"/>
        </w:rPr>
      </w:pPr>
    </w:p>
    <w:p w:rsidR="00544EBF" w:rsidRPr="00A913E9" w:rsidRDefault="00544EBF" w:rsidP="00802A5D">
      <w:pPr>
        <w:spacing w:before="120"/>
        <w:rPr>
          <w:rFonts w:eastAsia="Calibri"/>
          <w:lang w:val="en-GB"/>
        </w:rPr>
      </w:pPr>
      <w:r w:rsidRPr="00A913E9">
        <w:rPr>
          <w:rFonts w:eastAsia="Calibri"/>
          <w:lang w:val="en-GB"/>
        </w:rPr>
        <w:t>Q2</w:t>
      </w:r>
      <w:r w:rsidRPr="006713B4">
        <w:rPr>
          <w:rFonts w:eastAsia="Calibri"/>
          <w:szCs w:val="18"/>
          <w:lang w:val="en-GB" w:eastAsia="ko-KR"/>
        </w:rPr>
        <w:t>6</w:t>
      </w:r>
      <w:r w:rsidRPr="00A913E9">
        <w:rPr>
          <w:rFonts w:eastAsia="Calibri"/>
          <w:lang w:val="en-GB"/>
        </w:rPr>
        <w:t xml:space="preserve"> - Do you consider that the report</w:t>
      </w:r>
      <w:r w:rsidRPr="00A913E9">
        <w:rPr>
          <w:rFonts w:eastAsia="Calibri"/>
          <w:b/>
          <w:szCs w:val="18"/>
          <w:lang w:val="en-GB" w:eastAsia="ko-KR"/>
        </w:rPr>
        <w:t>s</w:t>
      </w:r>
      <w:r w:rsidRPr="00A913E9">
        <w:rPr>
          <w:rFonts w:eastAsia="Calibri"/>
          <w:lang w:val="en-GB"/>
        </w:rPr>
        <w:t xml:space="preserve"> provide adequate guidance regarding assessment and implementation of </w:t>
      </w:r>
      <w:r w:rsidR="004524D2" w:rsidRPr="00A913E9">
        <w:rPr>
          <w:rFonts w:eastAsia="Calibri"/>
          <w:b/>
          <w:szCs w:val="18"/>
          <w:lang w:val="en-GB" w:eastAsia="ko-KR"/>
        </w:rPr>
        <w:t xml:space="preserve">combinations of hazards in PSA? </w:t>
      </w:r>
    </w:p>
    <w:tbl>
      <w:tblPr>
        <w:tblStyle w:val="Grilledutableau"/>
        <w:tblW w:w="0" w:type="auto"/>
        <w:tblInd w:w="817" w:type="dxa"/>
        <w:tblLook w:val="04A0" w:firstRow="1" w:lastRow="0" w:firstColumn="1" w:lastColumn="0" w:noHBand="0" w:noVBand="1"/>
      </w:tblPr>
      <w:tblGrid>
        <w:gridCol w:w="3178"/>
        <w:gridCol w:w="2788"/>
      </w:tblGrid>
      <w:tr w:rsidR="00B1016E" w:rsidRPr="00784541" w:rsidTr="00DF09AE">
        <w:tc>
          <w:tcPr>
            <w:tcW w:w="3178" w:type="dxa"/>
          </w:tcPr>
          <w:p w:rsidR="00B1016E" w:rsidRPr="00A913E9" w:rsidRDefault="00B1016E" w:rsidP="00535C93">
            <w:pPr>
              <w:spacing w:before="120"/>
              <w:jc w:val="center"/>
              <w:rPr>
                <w:rFonts w:eastAsia="Calibri"/>
                <w:b/>
                <w:szCs w:val="18"/>
                <w:lang w:val="en-GB" w:eastAsia="ko-KR"/>
              </w:rPr>
            </w:pPr>
            <w:r w:rsidRPr="000F2509">
              <w:rPr>
                <w:rFonts w:eastAsia="Calibri"/>
                <w:b/>
                <w:szCs w:val="18"/>
                <w:lang w:val="en-GB" w:eastAsia="ko-KR"/>
              </w:rPr>
              <w:t xml:space="preserve">Yes </w:t>
            </w:r>
            <w:r w:rsidRPr="00A913E9">
              <w:rPr>
                <w:rFonts w:eastAsia="Calibri"/>
                <w:b/>
                <w:szCs w:val="18"/>
                <w:lang w:val="en-GB" w:eastAsia="ko-KR"/>
              </w:rPr>
              <w:t xml:space="preserve">/ </w:t>
            </w:r>
            <w:r w:rsidRPr="00B1016E">
              <w:rPr>
                <w:rFonts w:eastAsia="Calibri"/>
                <w:szCs w:val="18"/>
                <w:lang w:val="en-GB" w:eastAsia="ko-KR"/>
              </w:rPr>
              <w:t>Total non-blank answers</w:t>
            </w:r>
          </w:p>
        </w:tc>
        <w:tc>
          <w:tcPr>
            <w:tcW w:w="2788" w:type="dxa"/>
          </w:tcPr>
          <w:p w:rsidR="00B1016E" w:rsidRPr="00A913E9" w:rsidRDefault="00B1016E" w:rsidP="00535C93">
            <w:pPr>
              <w:spacing w:before="120"/>
              <w:jc w:val="center"/>
              <w:rPr>
                <w:rFonts w:eastAsia="Calibri"/>
                <w:b/>
                <w:szCs w:val="18"/>
                <w:lang w:val="en-GB" w:eastAsia="ko-KR"/>
              </w:rPr>
            </w:pPr>
            <w:r w:rsidRPr="002819D2">
              <w:rPr>
                <w:rFonts w:eastAsia="Calibri"/>
                <w:b/>
                <w:szCs w:val="18"/>
                <w:lang w:val="en-GB" w:eastAsia="ko-KR"/>
              </w:rPr>
              <w:t>No</w:t>
            </w:r>
            <w:r w:rsidRPr="00A913E9">
              <w:rPr>
                <w:rFonts w:eastAsia="Calibri"/>
                <w:b/>
                <w:szCs w:val="18"/>
                <w:lang w:val="en-GB" w:eastAsia="ko-KR"/>
              </w:rPr>
              <w:t xml:space="preserve"> / </w:t>
            </w:r>
            <w:r w:rsidRPr="00B1016E">
              <w:rPr>
                <w:rFonts w:eastAsia="Calibri"/>
                <w:szCs w:val="18"/>
                <w:lang w:val="en-GB" w:eastAsia="ko-KR"/>
              </w:rPr>
              <w:t>Total non-blank answers</w:t>
            </w:r>
          </w:p>
        </w:tc>
      </w:tr>
      <w:tr w:rsidR="00B1016E" w:rsidRPr="00B1016E" w:rsidTr="00DF09AE">
        <w:tc>
          <w:tcPr>
            <w:tcW w:w="3178" w:type="dxa"/>
          </w:tcPr>
          <w:p w:rsidR="00B1016E" w:rsidRPr="00A913E9" w:rsidRDefault="00B1016E" w:rsidP="009A2A23">
            <w:pPr>
              <w:spacing w:before="120"/>
              <w:jc w:val="center"/>
              <w:rPr>
                <w:rFonts w:eastAsia="Calibri"/>
                <w:b/>
                <w:szCs w:val="18"/>
                <w:lang w:val="en-GB" w:eastAsia="ko-KR"/>
              </w:rPr>
            </w:pPr>
            <w:r w:rsidRPr="00A913E9">
              <w:rPr>
                <w:rFonts w:eastAsia="Calibri"/>
                <w:b/>
                <w:szCs w:val="18"/>
                <w:lang w:val="en-GB" w:eastAsia="ko-KR"/>
              </w:rPr>
              <w:t>7</w:t>
            </w:r>
            <w:r w:rsidRPr="009A2A23">
              <w:rPr>
                <w:rFonts w:eastAsia="Calibri"/>
                <w:b/>
                <w:szCs w:val="18"/>
                <w:lang w:val="en-GB" w:eastAsia="ko-KR"/>
              </w:rPr>
              <w:t xml:space="preserve"> </w:t>
            </w:r>
            <w:r w:rsidRPr="00A913E9">
              <w:rPr>
                <w:rFonts w:eastAsia="Calibri"/>
                <w:b/>
                <w:szCs w:val="18"/>
                <w:lang w:val="en-GB" w:eastAsia="ko-KR"/>
              </w:rPr>
              <w:t>/</w:t>
            </w:r>
            <w:r w:rsidRPr="009A2A23">
              <w:rPr>
                <w:rFonts w:eastAsia="Calibri"/>
                <w:b/>
                <w:szCs w:val="18"/>
                <w:lang w:val="en-GB" w:eastAsia="ko-KR"/>
              </w:rPr>
              <w:t xml:space="preserve"> </w:t>
            </w:r>
            <w:r w:rsidRPr="00A913E9">
              <w:rPr>
                <w:rFonts w:eastAsia="Calibri"/>
                <w:b/>
                <w:szCs w:val="18"/>
                <w:lang w:val="en-GB" w:eastAsia="ko-KR"/>
              </w:rPr>
              <w:t>1</w:t>
            </w:r>
            <w:r w:rsidR="00634706" w:rsidRPr="00A913E9">
              <w:rPr>
                <w:rFonts w:eastAsia="Calibri"/>
                <w:b/>
                <w:szCs w:val="18"/>
                <w:lang w:val="en-GB" w:eastAsia="ko-KR"/>
              </w:rPr>
              <w:t>3</w:t>
            </w:r>
          </w:p>
        </w:tc>
        <w:tc>
          <w:tcPr>
            <w:tcW w:w="2788" w:type="dxa"/>
          </w:tcPr>
          <w:p w:rsidR="00B1016E" w:rsidRPr="00A913E9" w:rsidRDefault="00634706">
            <w:pPr>
              <w:spacing w:before="120"/>
              <w:jc w:val="center"/>
              <w:rPr>
                <w:rFonts w:eastAsia="Calibri"/>
                <w:b/>
                <w:szCs w:val="18"/>
                <w:lang w:val="en-GB" w:eastAsia="ko-KR"/>
              </w:rPr>
            </w:pPr>
            <w:r w:rsidRPr="00A913E9">
              <w:rPr>
                <w:rFonts w:eastAsia="Calibri"/>
                <w:b/>
                <w:szCs w:val="18"/>
                <w:lang w:val="en-GB" w:eastAsia="ko-KR"/>
              </w:rPr>
              <w:t>6</w:t>
            </w:r>
            <w:r w:rsidR="00B1016E" w:rsidRPr="009A2A23">
              <w:rPr>
                <w:rFonts w:eastAsia="Calibri"/>
                <w:b/>
                <w:szCs w:val="18"/>
                <w:lang w:val="en-GB" w:eastAsia="ko-KR"/>
              </w:rPr>
              <w:t xml:space="preserve"> </w:t>
            </w:r>
            <w:r w:rsidR="00B1016E" w:rsidRPr="00A913E9">
              <w:rPr>
                <w:rFonts w:eastAsia="Calibri"/>
                <w:b/>
                <w:szCs w:val="18"/>
                <w:lang w:val="en-GB" w:eastAsia="ko-KR"/>
              </w:rPr>
              <w:t>/</w:t>
            </w:r>
            <w:r w:rsidR="00B1016E" w:rsidRPr="009A2A23">
              <w:rPr>
                <w:rFonts w:eastAsia="Calibri"/>
                <w:b/>
                <w:szCs w:val="18"/>
                <w:lang w:val="en-GB" w:eastAsia="ko-KR"/>
              </w:rPr>
              <w:t xml:space="preserve"> </w:t>
            </w:r>
            <w:r w:rsidR="00B1016E" w:rsidRPr="00A913E9">
              <w:rPr>
                <w:rFonts w:eastAsia="Calibri"/>
                <w:b/>
                <w:szCs w:val="18"/>
                <w:lang w:val="en-GB" w:eastAsia="ko-KR"/>
              </w:rPr>
              <w:t>1</w:t>
            </w:r>
            <w:r w:rsidRPr="00A913E9">
              <w:rPr>
                <w:rFonts w:eastAsia="Calibri"/>
                <w:b/>
                <w:szCs w:val="18"/>
                <w:lang w:val="en-GB" w:eastAsia="ko-KR"/>
              </w:rPr>
              <w:t>3</w:t>
            </w:r>
          </w:p>
        </w:tc>
      </w:tr>
    </w:tbl>
    <w:p w:rsidR="009F1EEA" w:rsidRPr="00DF09AE" w:rsidRDefault="00DF09AE" w:rsidP="00A913E9">
      <w:pPr>
        <w:spacing w:before="120"/>
        <w:rPr>
          <w:rFonts w:eastAsia="Calibri"/>
          <w:szCs w:val="18"/>
          <w:lang w:val="en-GB" w:eastAsia="ko-KR"/>
        </w:rPr>
      </w:pPr>
      <w:r w:rsidRPr="00A913E9">
        <w:rPr>
          <w:rFonts w:eastAsia="Calibri"/>
          <w:szCs w:val="18"/>
          <w:lang w:val="en-GB" w:eastAsia="ko-KR"/>
        </w:rPr>
        <w:t>If not, please give details about what should be added/ modified.</w:t>
      </w:r>
      <w:r>
        <w:rPr>
          <w:rFonts w:eastAsia="Calibri"/>
          <w:szCs w:val="18"/>
          <w:lang w:val="en-GB" w:eastAsia="ko-KR"/>
        </w:rPr>
        <w:t xml:space="preserve"> </w:t>
      </w:r>
      <w:r w:rsidR="009F1EEA" w:rsidRPr="00DF09AE">
        <w:rPr>
          <w:rFonts w:eastAsia="Calibri"/>
          <w:szCs w:val="18"/>
          <w:lang w:val="en-GB" w:eastAsia="ko-KR"/>
        </w:rPr>
        <w:t>Synthesis of answers:</w:t>
      </w:r>
    </w:p>
    <w:tbl>
      <w:tblPr>
        <w:tblStyle w:val="Grilledutableau"/>
        <w:tblW w:w="0" w:type="auto"/>
        <w:tblLook w:val="04A0" w:firstRow="1" w:lastRow="0" w:firstColumn="1" w:lastColumn="0" w:noHBand="0" w:noVBand="1"/>
      </w:tblPr>
      <w:tblGrid>
        <w:gridCol w:w="1526"/>
        <w:gridCol w:w="7969"/>
      </w:tblGrid>
      <w:tr w:rsidR="009F1EEA" w:rsidRPr="00784541" w:rsidTr="00A913E9">
        <w:tc>
          <w:tcPr>
            <w:tcW w:w="1526" w:type="dxa"/>
          </w:tcPr>
          <w:p w:rsidR="009F1EEA" w:rsidRDefault="009F1EEA" w:rsidP="003E5695">
            <w:pPr>
              <w:spacing w:before="120"/>
              <w:rPr>
                <w:rFonts w:eastAsia="Calibri"/>
                <w:szCs w:val="18"/>
                <w:lang w:val="en-US" w:eastAsia="ko-KR"/>
              </w:rPr>
            </w:pPr>
            <w:r>
              <w:rPr>
                <w:rFonts w:eastAsia="Calibri"/>
                <w:szCs w:val="18"/>
                <w:lang w:val="en-US" w:eastAsia="ko-KR"/>
              </w:rPr>
              <w:t>Answers “Yes”</w:t>
            </w:r>
          </w:p>
        </w:tc>
        <w:tc>
          <w:tcPr>
            <w:tcW w:w="7969" w:type="dxa"/>
          </w:tcPr>
          <w:p w:rsidR="009F1EEA" w:rsidRPr="00A913E9" w:rsidRDefault="009F1EEA" w:rsidP="00A913E9">
            <w:pPr>
              <w:numPr>
                <w:ilvl w:val="0"/>
                <w:numId w:val="95"/>
              </w:numPr>
              <w:ind w:left="175" w:hanging="141"/>
              <w:rPr>
                <w:rFonts w:eastAsia="Calibri"/>
                <w:szCs w:val="18"/>
                <w:lang w:val="en-GB" w:eastAsia="ko-KR"/>
              </w:rPr>
            </w:pPr>
            <w:r>
              <w:rPr>
                <w:rFonts w:eastAsia="Calibri"/>
                <w:szCs w:val="18"/>
                <w:lang w:val="en-GB" w:eastAsia="ko-KR"/>
              </w:rPr>
              <w:t>f</w:t>
            </w:r>
            <w:r w:rsidRPr="00F41838">
              <w:rPr>
                <w:rFonts w:eastAsia="Calibri"/>
                <w:szCs w:val="18"/>
                <w:lang w:val="en-GB" w:eastAsia="ko-KR"/>
              </w:rPr>
              <w:t>or 1 participant: the documents give guidance to start the elaboration of an extended seismic PSA. Practically, the combination of several hazards would probably need more guidance</w:t>
            </w:r>
            <w:r>
              <w:rPr>
                <w:rFonts w:eastAsia="Calibri"/>
                <w:szCs w:val="18"/>
                <w:lang w:val="en-GB" w:eastAsia="ko-KR"/>
              </w:rPr>
              <w:t>.</w:t>
            </w:r>
          </w:p>
        </w:tc>
      </w:tr>
      <w:tr w:rsidR="009F1EEA" w:rsidRPr="00784541" w:rsidTr="00A913E9">
        <w:tc>
          <w:tcPr>
            <w:tcW w:w="1526" w:type="dxa"/>
          </w:tcPr>
          <w:p w:rsidR="009F1EEA" w:rsidRDefault="009F1EEA" w:rsidP="003E5695">
            <w:pPr>
              <w:spacing w:before="120"/>
              <w:rPr>
                <w:rFonts w:eastAsia="Calibri"/>
                <w:szCs w:val="18"/>
                <w:lang w:val="en-US" w:eastAsia="ko-KR"/>
              </w:rPr>
            </w:pPr>
            <w:r w:rsidRPr="003E5695">
              <w:rPr>
                <w:rFonts w:eastAsia="Calibri"/>
                <w:szCs w:val="18"/>
                <w:lang w:val="en-US" w:eastAsia="ko-KR"/>
              </w:rPr>
              <w:t>Answers “No”</w:t>
            </w:r>
          </w:p>
        </w:tc>
        <w:tc>
          <w:tcPr>
            <w:tcW w:w="7969" w:type="dxa"/>
          </w:tcPr>
          <w:p w:rsidR="009F1EEA" w:rsidRPr="003279E1" w:rsidRDefault="009F1EEA" w:rsidP="009F1EEA">
            <w:pPr>
              <w:numPr>
                <w:ilvl w:val="0"/>
                <w:numId w:val="95"/>
              </w:numPr>
              <w:ind w:left="175" w:hanging="141"/>
              <w:rPr>
                <w:rFonts w:eastAsia="Calibri"/>
                <w:szCs w:val="18"/>
                <w:lang w:val="en-GB" w:eastAsia="ko-KR"/>
              </w:rPr>
            </w:pPr>
            <w:r>
              <w:rPr>
                <w:rFonts w:eastAsia="Calibri"/>
                <w:szCs w:val="18"/>
                <w:lang w:val="en-GB" w:eastAsia="ko-KR"/>
              </w:rPr>
              <w:t>t</w:t>
            </w:r>
            <w:r w:rsidRPr="003279E1">
              <w:rPr>
                <w:rFonts w:eastAsia="Calibri"/>
                <w:szCs w:val="18"/>
                <w:lang w:val="en-GB" w:eastAsia="ko-KR"/>
              </w:rPr>
              <w:t>he combination of external and internal induced hazards from earthquake should be added</w:t>
            </w:r>
            <w:r>
              <w:rPr>
                <w:rFonts w:eastAsia="Calibri"/>
                <w:szCs w:val="18"/>
                <w:lang w:val="en-GB" w:eastAsia="ko-KR"/>
              </w:rPr>
              <w:t>;</w:t>
            </w:r>
          </w:p>
          <w:p w:rsidR="009F1EEA" w:rsidRPr="003279E1" w:rsidRDefault="009F1EEA" w:rsidP="009F1EEA">
            <w:pPr>
              <w:numPr>
                <w:ilvl w:val="0"/>
                <w:numId w:val="95"/>
              </w:numPr>
              <w:ind w:left="175" w:hanging="141"/>
              <w:rPr>
                <w:rFonts w:eastAsia="Calibri"/>
                <w:szCs w:val="18"/>
                <w:lang w:val="en-GB" w:eastAsia="ko-KR"/>
              </w:rPr>
            </w:pPr>
            <w:r>
              <w:rPr>
                <w:rFonts w:eastAsia="Calibri"/>
                <w:szCs w:val="18"/>
                <w:lang w:val="en-GB" w:eastAsia="ko-KR"/>
              </w:rPr>
              <w:t>t</w:t>
            </w:r>
            <w:r w:rsidRPr="003279E1">
              <w:rPr>
                <w:rFonts w:eastAsia="Calibri"/>
                <w:szCs w:val="18"/>
                <w:lang w:val="en-GB" w:eastAsia="ko-KR"/>
              </w:rPr>
              <w:t>he report gives only very general guidance regarding combination of hazards in PSA, without defining a methodology</w:t>
            </w:r>
            <w:r>
              <w:rPr>
                <w:rFonts w:eastAsia="Calibri"/>
                <w:szCs w:val="18"/>
                <w:lang w:val="en-GB" w:eastAsia="ko-KR"/>
              </w:rPr>
              <w:t>;</w:t>
            </w:r>
          </w:p>
          <w:p w:rsidR="009F1EEA" w:rsidRPr="003279E1" w:rsidRDefault="009F1EEA" w:rsidP="009F1EEA">
            <w:pPr>
              <w:numPr>
                <w:ilvl w:val="0"/>
                <w:numId w:val="95"/>
              </w:numPr>
              <w:ind w:left="175" w:hanging="141"/>
              <w:rPr>
                <w:rFonts w:eastAsia="Calibri"/>
                <w:szCs w:val="18"/>
                <w:lang w:val="en-GB" w:eastAsia="ko-KR"/>
              </w:rPr>
            </w:pPr>
            <w:r>
              <w:rPr>
                <w:rFonts w:eastAsia="Calibri"/>
                <w:szCs w:val="18"/>
                <w:lang w:val="en-GB" w:eastAsia="ko-KR"/>
              </w:rPr>
              <w:t>t</w:t>
            </w:r>
            <w:r w:rsidRPr="003279E1">
              <w:rPr>
                <w:rFonts w:eastAsia="Calibri"/>
                <w:szCs w:val="18"/>
                <w:lang w:val="en-GB" w:eastAsia="ko-KR"/>
              </w:rPr>
              <w:t>he report provides extensive guidance regarding assessment and implementation of combinations of hazards in PSA. However, the scope is so broad that the word "adequate" doesn't seem appropriate</w:t>
            </w:r>
            <w:r>
              <w:rPr>
                <w:rFonts w:eastAsia="Calibri"/>
                <w:szCs w:val="18"/>
                <w:lang w:val="en-GB" w:eastAsia="ko-KR"/>
              </w:rPr>
              <w:t>;</w:t>
            </w:r>
          </w:p>
          <w:p w:rsidR="009F1EEA" w:rsidRDefault="009F1EEA" w:rsidP="009F1EEA">
            <w:pPr>
              <w:numPr>
                <w:ilvl w:val="0"/>
                <w:numId w:val="95"/>
              </w:numPr>
              <w:ind w:left="175" w:hanging="141"/>
              <w:rPr>
                <w:rFonts w:eastAsia="Calibri"/>
                <w:szCs w:val="18"/>
                <w:lang w:val="en-GB" w:eastAsia="ko-KR"/>
              </w:rPr>
            </w:pPr>
            <w:r>
              <w:rPr>
                <w:rFonts w:eastAsia="Calibri"/>
                <w:szCs w:val="18"/>
                <w:lang w:val="en-GB" w:eastAsia="ko-KR"/>
              </w:rPr>
              <w:t>t</w:t>
            </w:r>
            <w:r w:rsidRPr="003279E1">
              <w:rPr>
                <w:rFonts w:eastAsia="Calibri"/>
                <w:szCs w:val="18"/>
                <w:lang w:val="en-GB" w:eastAsia="ko-KR"/>
              </w:rPr>
              <w:t>he report is too general as guide for assessment of the impact on NPP site of outside events provoked by earthquake</w:t>
            </w:r>
            <w:r>
              <w:rPr>
                <w:rFonts w:eastAsia="Calibri"/>
                <w:szCs w:val="18"/>
                <w:lang w:val="en-GB" w:eastAsia="ko-KR"/>
              </w:rPr>
              <w:t>;</w:t>
            </w:r>
            <w:r w:rsidRPr="003279E1">
              <w:rPr>
                <w:rFonts w:eastAsia="Calibri"/>
                <w:szCs w:val="18"/>
                <w:lang w:val="en-GB" w:eastAsia="ko-KR"/>
              </w:rPr>
              <w:t xml:space="preserve"> </w:t>
            </w:r>
          </w:p>
          <w:p w:rsidR="00634706" w:rsidRPr="00A913E9" w:rsidRDefault="009F1EEA" w:rsidP="00A913E9">
            <w:pPr>
              <w:numPr>
                <w:ilvl w:val="0"/>
                <w:numId w:val="95"/>
              </w:numPr>
              <w:ind w:left="175" w:hanging="141"/>
              <w:rPr>
                <w:rFonts w:eastAsia="Calibri"/>
                <w:szCs w:val="18"/>
                <w:lang w:val="en-US" w:eastAsia="ko-KR"/>
              </w:rPr>
            </w:pPr>
            <w:r>
              <w:rPr>
                <w:rFonts w:eastAsia="Calibri"/>
                <w:szCs w:val="18"/>
                <w:lang w:val="en-GB" w:eastAsia="ko-KR"/>
              </w:rPr>
              <w:t>p</w:t>
            </w:r>
            <w:r w:rsidRPr="003279E1">
              <w:rPr>
                <w:rFonts w:eastAsia="Calibri"/>
                <w:szCs w:val="18"/>
                <w:lang w:val="en-GB" w:eastAsia="ko-KR"/>
              </w:rPr>
              <w:t>roposition to add a section concerning earthquake aftershocks which can increase risks and disturbs mitigating actions in severe accident scenario</w:t>
            </w:r>
            <w:r w:rsidR="00481DD6">
              <w:rPr>
                <w:rFonts w:eastAsia="Calibri"/>
                <w:szCs w:val="18"/>
                <w:lang w:val="en-GB" w:eastAsia="ko-KR"/>
              </w:rPr>
              <w:t>;</w:t>
            </w:r>
          </w:p>
          <w:p w:rsidR="009F1EEA" w:rsidRDefault="00634706" w:rsidP="00A913E9">
            <w:pPr>
              <w:numPr>
                <w:ilvl w:val="0"/>
                <w:numId w:val="95"/>
              </w:numPr>
              <w:ind w:left="175" w:hanging="141"/>
              <w:rPr>
                <w:rFonts w:eastAsia="Calibri"/>
                <w:szCs w:val="18"/>
                <w:lang w:val="en-US" w:eastAsia="ko-KR"/>
              </w:rPr>
            </w:pPr>
            <w:r>
              <w:rPr>
                <w:rFonts w:eastAsia="Calibri"/>
                <w:szCs w:val="18"/>
                <w:lang w:val="en-GB" w:eastAsia="ko-KR"/>
              </w:rPr>
              <w:t>one respondent answered “No” but did not provide any detail</w:t>
            </w:r>
            <w:r w:rsidR="009F1EEA">
              <w:rPr>
                <w:rFonts w:eastAsia="Calibri"/>
                <w:szCs w:val="18"/>
                <w:lang w:val="en-GB" w:eastAsia="ko-KR"/>
              </w:rPr>
              <w:t>.</w:t>
            </w:r>
          </w:p>
        </w:tc>
      </w:tr>
    </w:tbl>
    <w:p w:rsidR="00796C06" w:rsidRPr="00A913E9" w:rsidRDefault="00796C06" w:rsidP="00A913E9">
      <w:pPr>
        <w:rPr>
          <w:rFonts w:eastAsia="Calibri"/>
          <w:szCs w:val="18"/>
          <w:lang w:val="en-GB" w:eastAsia="ko-KR"/>
        </w:rPr>
      </w:pPr>
    </w:p>
    <w:p w:rsidR="00544EBF" w:rsidRPr="00A913E9" w:rsidRDefault="00544EBF">
      <w:pPr>
        <w:spacing w:before="120"/>
        <w:rPr>
          <w:rFonts w:eastAsia="Calibri"/>
          <w:lang w:val="en-GB"/>
        </w:rPr>
      </w:pPr>
      <w:r w:rsidRPr="00A913E9">
        <w:rPr>
          <w:rFonts w:eastAsia="Calibri"/>
          <w:lang w:val="en-GB"/>
        </w:rPr>
        <w:t>Q2</w:t>
      </w:r>
      <w:r w:rsidRPr="00E90F40">
        <w:rPr>
          <w:rFonts w:eastAsia="Calibri"/>
          <w:szCs w:val="18"/>
          <w:lang w:val="en-GB" w:eastAsia="ko-KR"/>
        </w:rPr>
        <w:t>7</w:t>
      </w:r>
      <w:r w:rsidRPr="00A913E9">
        <w:rPr>
          <w:rFonts w:eastAsia="Calibri"/>
          <w:lang w:val="en-GB"/>
        </w:rPr>
        <w:t xml:space="preserve"> - Do you consider that the report</w:t>
      </w:r>
      <w:r w:rsidRPr="009A2A23">
        <w:rPr>
          <w:rFonts w:eastAsia="Calibri"/>
          <w:szCs w:val="18"/>
          <w:lang w:val="en-GB" w:eastAsia="ko-KR"/>
        </w:rPr>
        <w:t>s</w:t>
      </w:r>
      <w:r w:rsidRPr="00A913E9">
        <w:rPr>
          <w:rFonts w:eastAsia="Calibri"/>
          <w:lang w:val="en-GB"/>
        </w:rPr>
        <w:t xml:space="preserve"> provide adequate guidance regarding multi-unit assessment for earthquake?</w:t>
      </w:r>
      <w:r w:rsidR="00DF09AE" w:rsidRPr="00A913E9">
        <w:rPr>
          <w:rFonts w:eastAsia="Calibri"/>
          <w:b/>
          <w:szCs w:val="18"/>
          <w:lang w:val="en-GB" w:eastAsia="ko-KR"/>
        </w:rPr>
        <w:t xml:space="preserve"> </w:t>
      </w:r>
    </w:p>
    <w:tbl>
      <w:tblPr>
        <w:tblStyle w:val="Grilledutableau"/>
        <w:tblW w:w="0" w:type="auto"/>
        <w:tblInd w:w="817" w:type="dxa"/>
        <w:tblLook w:val="04A0" w:firstRow="1" w:lastRow="0" w:firstColumn="1" w:lastColumn="0" w:noHBand="0" w:noVBand="1"/>
      </w:tblPr>
      <w:tblGrid>
        <w:gridCol w:w="3178"/>
        <w:gridCol w:w="2788"/>
      </w:tblGrid>
      <w:tr w:rsidR="00E90F40" w:rsidRPr="00784541" w:rsidTr="00535C93">
        <w:tc>
          <w:tcPr>
            <w:tcW w:w="3178" w:type="dxa"/>
          </w:tcPr>
          <w:p w:rsidR="00E90F40" w:rsidRPr="000167E6" w:rsidRDefault="00E90F40" w:rsidP="00535C93">
            <w:pPr>
              <w:spacing w:before="120"/>
              <w:jc w:val="center"/>
              <w:rPr>
                <w:rFonts w:eastAsia="Calibri"/>
                <w:b/>
                <w:szCs w:val="18"/>
                <w:lang w:val="en-GB" w:eastAsia="ko-KR"/>
              </w:rPr>
            </w:pPr>
            <w:r w:rsidRPr="000F2509">
              <w:rPr>
                <w:rFonts w:eastAsia="Calibri"/>
                <w:b/>
                <w:szCs w:val="18"/>
                <w:lang w:val="en-GB" w:eastAsia="ko-KR"/>
              </w:rPr>
              <w:t xml:space="preserve">Yes </w:t>
            </w:r>
            <w:r w:rsidRPr="00D90814">
              <w:rPr>
                <w:rFonts w:eastAsia="Calibri"/>
                <w:b/>
                <w:szCs w:val="18"/>
                <w:lang w:val="en-GB" w:eastAsia="ko-KR"/>
              </w:rPr>
              <w:t xml:space="preserve">/ </w:t>
            </w:r>
            <w:r w:rsidRPr="00B1016E">
              <w:rPr>
                <w:rFonts w:eastAsia="Calibri"/>
                <w:szCs w:val="18"/>
                <w:lang w:val="en-GB" w:eastAsia="ko-KR"/>
              </w:rPr>
              <w:t>Total non-blank answers</w:t>
            </w:r>
          </w:p>
        </w:tc>
        <w:tc>
          <w:tcPr>
            <w:tcW w:w="2788" w:type="dxa"/>
          </w:tcPr>
          <w:p w:rsidR="00E90F40" w:rsidRPr="000167E6" w:rsidRDefault="00E90F40" w:rsidP="00535C93">
            <w:pPr>
              <w:spacing w:before="120"/>
              <w:jc w:val="center"/>
              <w:rPr>
                <w:rFonts w:eastAsia="Calibri"/>
                <w:b/>
                <w:szCs w:val="18"/>
                <w:lang w:val="en-GB" w:eastAsia="ko-KR"/>
              </w:rPr>
            </w:pPr>
            <w:r w:rsidRPr="002819D2">
              <w:rPr>
                <w:rFonts w:eastAsia="Calibri"/>
                <w:b/>
                <w:szCs w:val="18"/>
                <w:lang w:val="en-GB" w:eastAsia="ko-KR"/>
              </w:rPr>
              <w:t>No</w:t>
            </w:r>
            <w:r w:rsidRPr="00D90814">
              <w:rPr>
                <w:rFonts w:eastAsia="Calibri"/>
                <w:b/>
                <w:szCs w:val="18"/>
                <w:lang w:val="en-GB" w:eastAsia="ko-KR"/>
              </w:rPr>
              <w:t xml:space="preserve"> / </w:t>
            </w:r>
            <w:r w:rsidRPr="00B1016E">
              <w:rPr>
                <w:rFonts w:eastAsia="Calibri"/>
                <w:szCs w:val="18"/>
                <w:lang w:val="en-GB" w:eastAsia="ko-KR"/>
              </w:rPr>
              <w:t>Total non-blank answers</w:t>
            </w:r>
          </w:p>
        </w:tc>
      </w:tr>
      <w:tr w:rsidR="00E90F40" w:rsidTr="00535C93">
        <w:tc>
          <w:tcPr>
            <w:tcW w:w="3178" w:type="dxa"/>
          </w:tcPr>
          <w:p w:rsidR="00E90F40" w:rsidRDefault="00E90F40" w:rsidP="00535C93">
            <w:pPr>
              <w:spacing w:before="120"/>
              <w:jc w:val="center"/>
              <w:rPr>
                <w:rFonts w:eastAsia="Calibri"/>
                <w:szCs w:val="18"/>
                <w:lang w:val="en-GB" w:eastAsia="ko-KR"/>
              </w:rPr>
            </w:pPr>
            <w:r>
              <w:rPr>
                <w:rFonts w:eastAsia="Calibri"/>
                <w:szCs w:val="18"/>
                <w:lang w:val="en-GB" w:eastAsia="ko-KR"/>
              </w:rPr>
              <w:t>8 / 11</w:t>
            </w:r>
          </w:p>
        </w:tc>
        <w:tc>
          <w:tcPr>
            <w:tcW w:w="2788" w:type="dxa"/>
          </w:tcPr>
          <w:p w:rsidR="00E90F40" w:rsidRDefault="00481DD6" w:rsidP="009A2A23">
            <w:pPr>
              <w:spacing w:before="120"/>
              <w:jc w:val="center"/>
              <w:rPr>
                <w:rFonts w:eastAsia="Calibri"/>
                <w:szCs w:val="18"/>
                <w:lang w:val="en-GB" w:eastAsia="ko-KR"/>
              </w:rPr>
            </w:pPr>
            <w:r>
              <w:rPr>
                <w:rFonts w:eastAsia="Calibri"/>
                <w:szCs w:val="18"/>
                <w:lang w:val="en-GB" w:eastAsia="ko-KR"/>
              </w:rPr>
              <w:t>4</w:t>
            </w:r>
            <w:r w:rsidR="00E90F40">
              <w:rPr>
                <w:rFonts w:eastAsia="Calibri"/>
                <w:szCs w:val="18"/>
                <w:lang w:val="en-GB" w:eastAsia="ko-KR"/>
              </w:rPr>
              <w:t xml:space="preserve"> / 11</w:t>
            </w:r>
          </w:p>
        </w:tc>
      </w:tr>
    </w:tbl>
    <w:p w:rsidR="00481DD6" w:rsidRDefault="00481DD6" w:rsidP="00481DD6">
      <w:pPr>
        <w:spacing w:before="120"/>
        <w:rPr>
          <w:rFonts w:eastAsia="Calibri"/>
          <w:szCs w:val="18"/>
          <w:lang w:val="en-GB" w:eastAsia="ko-KR"/>
        </w:rPr>
      </w:pPr>
      <w:r>
        <w:rPr>
          <w:rFonts w:eastAsia="Calibri"/>
          <w:szCs w:val="18"/>
          <w:lang w:val="en-GB" w:eastAsia="ko-KR"/>
        </w:rPr>
        <w:t xml:space="preserve">One respondent answered YES and NO. </w:t>
      </w:r>
    </w:p>
    <w:p w:rsidR="009F1EEA" w:rsidRDefault="00DF09AE" w:rsidP="009F1EEA">
      <w:pPr>
        <w:spacing w:before="120"/>
        <w:rPr>
          <w:rFonts w:eastAsia="Calibri"/>
          <w:szCs w:val="18"/>
          <w:lang w:val="en-GB" w:eastAsia="ko-KR"/>
        </w:rPr>
      </w:pPr>
      <w:r w:rsidRPr="00A913E9">
        <w:rPr>
          <w:rFonts w:eastAsia="Calibri"/>
          <w:szCs w:val="18"/>
          <w:lang w:val="en-GB" w:eastAsia="ko-KR"/>
        </w:rPr>
        <w:t>If not, please give details about your point of view.</w:t>
      </w:r>
      <w:r>
        <w:rPr>
          <w:rFonts w:eastAsia="Calibri"/>
          <w:szCs w:val="18"/>
          <w:lang w:val="en-GB" w:eastAsia="ko-KR"/>
        </w:rPr>
        <w:t xml:space="preserve"> </w:t>
      </w:r>
      <w:r w:rsidR="009F1EEA">
        <w:rPr>
          <w:rFonts w:eastAsia="Calibri"/>
          <w:szCs w:val="18"/>
          <w:lang w:val="en-GB" w:eastAsia="ko-KR"/>
        </w:rPr>
        <w:t>Synthesis of answers:</w:t>
      </w:r>
    </w:p>
    <w:tbl>
      <w:tblPr>
        <w:tblStyle w:val="Grilledutableau"/>
        <w:tblW w:w="9494" w:type="dxa"/>
        <w:tblLook w:val="04A0" w:firstRow="1" w:lastRow="0" w:firstColumn="1" w:lastColumn="0" w:noHBand="0" w:noVBand="1"/>
      </w:tblPr>
      <w:tblGrid>
        <w:gridCol w:w="1526"/>
        <w:gridCol w:w="7968"/>
      </w:tblGrid>
      <w:tr w:rsidR="009F1EEA" w:rsidRPr="00784541" w:rsidTr="00A913E9">
        <w:tc>
          <w:tcPr>
            <w:tcW w:w="1526" w:type="dxa"/>
          </w:tcPr>
          <w:p w:rsidR="009F1EEA" w:rsidRDefault="009F1EEA" w:rsidP="009F1EEA">
            <w:pPr>
              <w:spacing w:before="120"/>
              <w:rPr>
                <w:rFonts w:eastAsia="Calibri"/>
                <w:szCs w:val="18"/>
                <w:lang w:eastAsia="ko-KR"/>
              </w:rPr>
            </w:pPr>
            <w:r>
              <w:rPr>
                <w:rFonts w:eastAsia="Calibri"/>
                <w:szCs w:val="18"/>
                <w:lang w:val="en-US" w:eastAsia="ko-KR"/>
              </w:rPr>
              <w:t>Answers “Yes”</w:t>
            </w:r>
          </w:p>
        </w:tc>
        <w:tc>
          <w:tcPr>
            <w:tcW w:w="7968" w:type="dxa"/>
          </w:tcPr>
          <w:p w:rsidR="009F1EEA" w:rsidRPr="00A913E9" w:rsidRDefault="009F1EEA" w:rsidP="009F1EEA">
            <w:pPr>
              <w:spacing w:before="120"/>
              <w:rPr>
                <w:rFonts w:eastAsia="Calibri"/>
                <w:szCs w:val="18"/>
                <w:lang w:val="en-GB" w:eastAsia="ko-KR"/>
              </w:rPr>
            </w:pPr>
            <w:r w:rsidRPr="003E5695">
              <w:rPr>
                <w:rFonts w:eastAsia="Calibri"/>
                <w:szCs w:val="18"/>
                <w:lang w:val="en-US" w:eastAsia="ko-KR"/>
              </w:rPr>
              <w:t>For 1 participant : this aspect is not very detailed in the document but should be sufficient</w:t>
            </w:r>
          </w:p>
        </w:tc>
      </w:tr>
      <w:tr w:rsidR="009F1EEA" w:rsidRPr="00784541" w:rsidTr="00A913E9">
        <w:tc>
          <w:tcPr>
            <w:tcW w:w="1526" w:type="dxa"/>
          </w:tcPr>
          <w:p w:rsidR="009F1EEA" w:rsidRDefault="009F1EEA" w:rsidP="009F1EEA">
            <w:pPr>
              <w:spacing w:before="120"/>
              <w:rPr>
                <w:rFonts w:eastAsia="Calibri"/>
                <w:szCs w:val="18"/>
                <w:lang w:eastAsia="ko-KR"/>
              </w:rPr>
            </w:pPr>
            <w:r w:rsidRPr="003E5695">
              <w:rPr>
                <w:rFonts w:eastAsia="Calibri"/>
                <w:szCs w:val="18"/>
                <w:lang w:val="en-US" w:eastAsia="ko-KR"/>
              </w:rPr>
              <w:t>Answers “No”</w:t>
            </w:r>
          </w:p>
        </w:tc>
        <w:tc>
          <w:tcPr>
            <w:tcW w:w="7968" w:type="dxa"/>
          </w:tcPr>
          <w:p w:rsidR="009F1EEA" w:rsidRPr="0057020D" w:rsidRDefault="009F1EEA" w:rsidP="00A913E9">
            <w:pPr>
              <w:numPr>
                <w:ilvl w:val="1"/>
                <w:numId w:val="101"/>
              </w:numPr>
              <w:tabs>
                <w:tab w:val="clear" w:pos="1440"/>
              </w:tabs>
              <w:spacing w:before="120"/>
              <w:ind w:left="215" w:hanging="142"/>
              <w:rPr>
                <w:rFonts w:eastAsia="Calibri"/>
                <w:szCs w:val="18"/>
                <w:lang w:val="en-GB" w:eastAsia="ko-KR"/>
              </w:rPr>
            </w:pPr>
            <w:r>
              <w:rPr>
                <w:rFonts w:eastAsia="Calibri"/>
                <w:szCs w:val="18"/>
                <w:lang w:val="en-US" w:eastAsia="ko-KR"/>
              </w:rPr>
              <w:t>t</w:t>
            </w:r>
            <w:r w:rsidRPr="003E5695">
              <w:rPr>
                <w:rFonts w:eastAsia="Calibri"/>
                <w:szCs w:val="18"/>
                <w:lang w:val="en-US" w:eastAsia="ko-KR"/>
              </w:rPr>
              <w:t>he report gives only very general guidance regarding multi-unit assessment for earthquake, without defining a methodology - should be detailed</w:t>
            </w:r>
            <w:r>
              <w:rPr>
                <w:rFonts w:eastAsia="Calibri"/>
                <w:szCs w:val="18"/>
                <w:lang w:val="en-US" w:eastAsia="ko-KR"/>
              </w:rPr>
              <w:t>;</w:t>
            </w:r>
            <w:r w:rsidRPr="003E5695">
              <w:rPr>
                <w:rFonts w:eastAsia="Calibri"/>
                <w:szCs w:val="18"/>
                <w:lang w:val="en-US" w:eastAsia="ko-KR"/>
              </w:rPr>
              <w:t xml:space="preserve"> </w:t>
            </w:r>
          </w:p>
          <w:p w:rsidR="009F1EEA" w:rsidRPr="0057020D" w:rsidRDefault="009F1EEA" w:rsidP="00A913E9">
            <w:pPr>
              <w:numPr>
                <w:ilvl w:val="1"/>
                <w:numId w:val="101"/>
              </w:numPr>
              <w:tabs>
                <w:tab w:val="clear" w:pos="1440"/>
              </w:tabs>
              <w:spacing w:before="120"/>
              <w:ind w:left="215" w:hanging="142"/>
              <w:rPr>
                <w:rFonts w:eastAsia="Calibri"/>
                <w:szCs w:val="18"/>
                <w:lang w:val="en-GB" w:eastAsia="ko-KR"/>
              </w:rPr>
            </w:pPr>
            <w:r>
              <w:rPr>
                <w:rFonts w:eastAsia="Calibri"/>
                <w:szCs w:val="18"/>
                <w:lang w:val="en-GB" w:eastAsia="ko-KR"/>
              </w:rPr>
              <w:t>t</w:t>
            </w:r>
            <w:r w:rsidRPr="003E5695">
              <w:rPr>
                <w:rFonts w:eastAsia="Calibri"/>
                <w:szCs w:val="18"/>
                <w:lang w:val="en-US" w:eastAsia="ko-KR"/>
              </w:rPr>
              <w:t>he presented multi-unit sites in §4.4 (Walkdowns) is not enough informative</w:t>
            </w:r>
            <w:r>
              <w:rPr>
                <w:rFonts w:eastAsia="Calibri"/>
                <w:szCs w:val="18"/>
                <w:lang w:val="en-US" w:eastAsia="ko-KR"/>
              </w:rPr>
              <w:t>;</w:t>
            </w:r>
          </w:p>
          <w:p w:rsidR="00481DD6" w:rsidRPr="00A913E9" w:rsidRDefault="009F1EEA" w:rsidP="00A913E9">
            <w:pPr>
              <w:numPr>
                <w:ilvl w:val="1"/>
                <w:numId w:val="101"/>
              </w:numPr>
              <w:tabs>
                <w:tab w:val="clear" w:pos="1440"/>
              </w:tabs>
              <w:spacing w:before="120"/>
              <w:ind w:left="215" w:hanging="142"/>
              <w:rPr>
                <w:rFonts w:eastAsia="Calibri"/>
                <w:szCs w:val="18"/>
                <w:lang w:val="en-GB" w:eastAsia="ko-KR"/>
              </w:rPr>
            </w:pPr>
            <w:r>
              <w:rPr>
                <w:rFonts w:eastAsia="Calibri"/>
                <w:szCs w:val="18"/>
                <w:lang w:val="en-GB" w:eastAsia="ko-KR"/>
              </w:rPr>
              <w:t>s</w:t>
            </w:r>
            <w:r w:rsidRPr="003E5695">
              <w:rPr>
                <w:rFonts w:eastAsia="Calibri"/>
                <w:szCs w:val="18"/>
                <w:lang w:val="en-US" w:eastAsia="ko-KR"/>
              </w:rPr>
              <w:t>ince this hazard will induce for sure an impact on all the units of a site, the multi-unit aspects should be detailed in a separate chapter (now they are mentioned together with spent-fuel pool</w:t>
            </w:r>
            <w:r w:rsidR="00E90F40">
              <w:rPr>
                <w:rFonts w:eastAsia="Calibri"/>
                <w:szCs w:val="18"/>
                <w:lang w:val="en-US" w:eastAsia="ko-KR"/>
              </w:rPr>
              <w:t>)</w:t>
            </w:r>
            <w:r w:rsidR="009161CA">
              <w:rPr>
                <w:rFonts w:eastAsia="Calibri"/>
                <w:szCs w:val="18"/>
                <w:lang w:val="en-US" w:eastAsia="ko-KR"/>
              </w:rPr>
              <w:t>;</w:t>
            </w:r>
          </w:p>
          <w:p w:rsidR="009F1EEA" w:rsidRPr="00A913E9" w:rsidRDefault="00481DD6" w:rsidP="00A913E9">
            <w:pPr>
              <w:numPr>
                <w:ilvl w:val="1"/>
                <w:numId w:val="101"/>
              </w:numPr>
              <w:tabs>
                <w:tab w:val="clear" w:pos="1440"/>
              </w:tabs>
              <w:spacing w:before="120"/>
              <w:ind w:left="215" w:hanging="142"/>
              <w:rPr>
                <w:rFonts w:eastAsia="Calibri"/>
                <w:szCs w:val="18"/>
                <w:lang w:val="en-GB" w:eastAsia="ko-KR"/>
              </w:rPr>
            </w:pPr>
            <w:r>
              <w:rPr>
                <w:rFonts w:eastAsia="Calibri"/>
                <w:szCs w:val="18"/>
                <w:lang w:val="en-GB" w:eastAsia="ko-KR"/>
              </w:rPr>
              <w:t>one respondent answered “No” but did not provide any detail.</w:t>
            </w:r>
          </w:p>
        </w:tc>
      </w:tr>
    </w:tbl>
    <w:p w:rsidR="009F1EEA" w:rsidRDefault="009F1EEA" w:rsidP="00802A5D">
      <w:pPr>
        <w:spacing w:before="120"/>
        <w:rPr>
          <w:rFonts w:eastAsia="Calibri"/>
          <w:szCs w:val="18"/>
          <w:lang w:val="en-GB" w:eastAsia="ko-KR"/>
        </w:rPr>
      </w:pPr>
    </w:p>
    <w:p w:rsidR="00544EBF" w:rsidRPr="00A913E9" w:rsidRDefault="00544EBF" w:rsidP="00802A5D">
      <w:pPr>
        <w:spacing w:before="120"/>
        <w:rPr>
          <w:rFonts w:eastAsia="Calibri"/>
          <w:lang w:val="en-GB"/>
        </w:rPr>
      </w:pPr>
      <w:r w:rsidRPr="00A913E9">
        <w:rPr>
          <w:rFonts w:eastAsia="Calibri"/>
          <w:lang w:val="en-GB"/>
        </w:rPr>
        <w:t>Q28 - Do you agree with the conclusions / recommendations developed in the reports</w:t>
      </w:r>
      <w:r w:rsidR="004524D2" w:rsidRPr="00A913E9">
        <w:rPr>
          <w:rFonts w:eastAsia="Calibri"/>
          <w:lang w:val="en-GB"/>
        </w:rPr>
        <w:t xml:space="preserve">? </w:t>
      </w:r>
      <w:r w:rsidRPr="00A913E9">
        <w:rPr>
          <w:rFonts w:eastAsia="Calibri"/>
          <w:lang w:val="en-GB"/>
        </w:rPr>
        <w:t>If “No”, please indicate which ones and why?</w:t>
      </w:r>
    </w:p>
    <w:p w:rsidR="009F1EEA" w:rsidRDefault="00C65B83" w:rsidP="00A913E9">
      <w:pPr>
        <w:spacing w:before="120"/>
        <w:rPr>
          <w:szCs w:val="18"/>
          <w:lang w:val="en-US" w:eastAsia="ko-KR"/>
        </w:rPr>
      </w:pPr>
      <w:r w:rsidRPr="003E5695">
        <w:rPr>
          <w:rFonts w:eastAsia="Calibri"/>
          <w:szCs w:val="18"/>
          <w:lang w:val="en-US" w:eastAsia="ko-KR"/>
        </w:rPr>
        <w:t xml:space="preserve">Conclusions </w:t>
      </w:r>
      <w:r w:rsidR="00DF09AE">
        <w:rPr>
          <w:rFonts w:eastAsia="Calibri"/>
          <w:szCs w:val="18"/>
          <w:lang w:val="en-US" w:eastAsia="ko-KR"/>
        </w:rPr>
        <w:t>and</w:t>
      </w:r>
      <w:r w:rsidRPr="003E5695">
        <w:rPr>
          <w:rFonts w:eastAsia="Calibri"/>
          <w:szCs w:val="18"/>
          <w:lang w:val="en-US" w:eastAsia="ko-KR"/>
        </w:rPr>
        <w:t xml:space="preserve"> recommendations are not explicitly given in the </w:t>
      </w:r>
      <w:r w:rsidR="003E5695">
        <w:rPr>
          <w:rFonts w:eastAsia="Calibri"/>
          <w:szCs w:val="18"/>
          <w:lang w:val="en-US" w:eastAsia="ko-KR"/>
        </w:rPr>
        <w:t xml:space="preserve">second </w:t>
      </w:r>
      <w:r w:rsidRPr="003E5695">
        <w:rPr>
          <w:rFonts w:eastAsia="Calibri"/>
          <w:szCs w:val="18"/>
          <w:lang w:val="en-US" w:eastAsia="ko-KR"/>
        </w:rPr>
        <w:t>report</w:t>
      </w:r>
      <w:r w:rsidR="009F1EEA">
        <w:rPr>
          <w:rFonts w:eastAsia="Calibri"/>
          <w:szCs w:val="18"/>
          <w:lang w:val="en-US" w:eastAsia="ko-KR"/>
        </w:rPr>
        <w:t>.</w:t>
      </w:r>
      <w:r w:rsidRPr="003E5695">
        <w:rPr>
          <w:rFonts w:eastAsia="Calibri"/>
          <w:szCs w:val="18"/>
          <w:lang w:val="en-US" w:eastAsia="ko-KR"/>
        </w:rPr>
        <w:t xml:space="preserve"> </w:t>
      </w:r>
      <w:r w:rsidR="00DF09AE">
        <w:rPr>
          <w:rFonts w:eastAsia="Calibri"/>
          <w:szCs w:val="18"/>
          <w:lang w:val="en-US" w:eastAsia="ko-KR"/>
        </w:rPr>
        <w:t>Comments from participants are however given</w:t>
      </w:r>
      <w:r w:rsidR="009F1EEA" w:rsidRPr="00A913E9">
        <w:rPr>
          <w:rFonts w:eastAsia="Calibri"/>
          <w:szCs w:val="18"/>
          <w:lang w:val="en-US" w:eastAsia="ko-KR"/>
        </w:rPr>
        <w:t>:</w:t>
      </w:r>
    </w:p>
    <w:tbl>
      <w:tblPr>
        <w:tblStyle w:val="Grilledutableau"/>
        <w:tblW w:w="0" w:type="auto"/>
        <w:tblLook w:val="04A0" w:firstRow="1" w:lastRow="0" w:firstColumn="1" w:lastColumn="0" w:noHBand="0" w:noVBand="1"/>
      </w:tblPr>
      <w:tblGrid>
        <w:gridCol w:w="9464"/>
      </w:tblGrid>
      <w:tr w:rsidR="009F1EEA" w:rsidRPr="00784541" w:rsidTr="00A913E9">
        <w:tc>
          <w:tcPr>
            <w:tcW w:w="9464" w:type="dxa"/>
          </w:tcPr>
          <w:p w:rsidR="009F1EEA" w:rsidRPr="00A913E9" w:rsidRDefault="009F1EEA" w:rsidP="00A913E9">
            <w:pPr>
              <w:numPr>
                <w:ilvl w:val="1"/>
                <w:numId w:val="101"/>
              </w:numPr>
              <w:tabs>
                <w:tab w:val="clear" w:pos="1440"/>
              </w:tabs>
              <w:spacing w:before="120"/>
              <w:ind w:left="215" w:hanging="142"/>
              <w:rPr>
                <w:rFonts w:eastAsia="Calibri"/>
                <w:szCs w:val="18"/>
                <w:lang w:val="en-US" w:eastAsia="ko-KR"/>
              </w:rPr>
            </w:pPr>
            <w:r>
              <w:rPr>
                <w:rFonts w:eastAsia="Calibri"/>
                <w:szCs w:val="18"/>
                <w:lang w:val="en-US" w:eastAsia="ko-KR"/>
              </w:rPr>
              <w:t>i</w:t>
            </w:r>
            <w:r w:rsidRPr="00A913E9">
              <w:rPr>
                <w:rFonts w:eastAsia="Calibri"/>
                <w:szCs w:val="18"/>
                <w:lang w:val="en-US" w:eastAsia="ko-KR"/>
              </w:rPr>
              <w:t>mprovements are necessary (see Q25-Q27)</w:t>
            </w:r>
            <w:r>
              <w:rPr>
                <w:rFonts w:eastAsia="Calibri"/>
                <w:szCs w:val="18"/>
                <w:lang w:val="en-US" w:eastAsia="ko-KR"/>
              </w:rPr>
              <w:t>;</w:t>
            </w:r>
          </w:p>
          <w:p w:rsidR="009F1EEA" w:rsidRPr="00A913E9" w:rsidRDefault="009F1EEA" w:rsidP="00A913E9">
            <w:pPr>
              <w:numPr>
                <w:ilvl w:val="1"/>
                <w:numId w:val="101"/>
              </w:numPr>
              <w:tabs>
                <w:tab w:val="clear" w:pos="1440"/>
              </w:tabs>
              <w:spacing w:before="120"/>
              <w:ind w:left="215" w:hanging="142"/>
              <w:rPr>
                <w:rFonts w:eastAsia="Calibri"/>
                <w:szCs w:val="18"/>
                <w:lang w:val="en-US" w:eastAsia="ko-KR"/>
              </w:rPr>
            </w:pPr>
            <w:r>
              <w:rPr>
                <w:rFonts w:eastAsia="Calibri"/>
                <w:szCs w:val="18"/>
                <w:lang w:val="en-US" w:eastAsia="ko-KR"/>
              </w:rPr>
              <w:t>f</w:t>
            </w:r>
            <w:r w:rsidRPr="00A913E9">
              <w:rPr>
                <w:rFonts w:eastAsia="Calibri"/>
                <w:szCs w:val="18"/>
                <w:lang w:val="en-US" w:eastAsia="ko-KR"/>
              </w:rPr>
              <w:t>ocus should be on the correlations assessment</w:t>
            </w:r>
            <w:r>
              <w:rPr>
                <w:rFonts w:eastAsia="Calibri"/>
                <w:szCs w:val="18"/>
                <w:lang w:val="en-US" w:eastAsia="ko-KR"/>
              </w:rPr>
              <w:t>;</w:t>
            </w:r>
          </w:p>
          <w:p w:rsidR="009F1EEA" w:rsidRPr="009F1EEA" w:rsidRDefault="009F1EEA" w:rsidP="00A913E9">
            <w:pPr>
              <w:numPr>
                <w:ilvl w:val="1"/>
                <w:numId w:val="101"/>
              </w:numPr>
              <w:tabs>
                <w:tab w:val="clear" w:pos="1440"/>
              </w:tabs>
              <w:spacing w:before="120"/>
              <w:ind w:left="215" w:hanging="142"/>
              <w:rPr>
                <w:rFonts w:eastAsia="Calibri"/>
                <w:szCs w:val="18"/>
                <w:lang w:val="en-US" w:eastAsia="ko-KR"/>
              </w:rPr>
            </w:pPr>
            <w:r w:rsidRPr="00A913E9">
              <w:rPr>
                <w:rFonts w:eastAsia="Calibri"/>
                <w:szCs w:val="18"/>
                <w:lang w:val="en-US" w:eastAsia="ko-KR"/>
              </w:rPr>
              <w:t>1 participant disagrees with the use of quantitative screening criteria in order to produce a relevant extended PSA on existing NPPs; development of Seismic Extended PSA must be conditioned to the ability to ultimately obtain a representative risk analysis</w:t>
            </w:r>
            <w:r w:rsidR="00F12770">
              <w:rPr>
                <w:rFonts w:eastAsia="Calibri"/>
                <w:szCs w:val="18"/>
                <w:lang w:val="en-US" w:eastAsia="ko-KR"/>
              </w:rPr>
              <w:t>:</w:t>
            </w:r>
            <w:r w:rsidRPr="00A913E9">
              <w:rPr>
                <w:rFonts w:eastAsia="Calibri"/>
                <w:szCs w:val="18"/>
                <w:lang w:val="en-US" w:eastAsia="ko-KR"/>
              </w:rPr>
              <w:t xml:space="preserve"> graded approached can be chosen</w:t>
            </w:r>
            <w:r>
              <w:rPr>
                <w:rFonts w:eastAsia="Calibri"/>
                <w:szCs w:val="18"/>
                <w:lang w:val="en-US" w:eastAsia="ko-KR"/>
              </w:rPr>
              <w:t>.</w:t>
            </w:r>
          </w:p>
        </w:tc>
      </w:tr>
    </w:tbl>
    <w:p w:rsidR="00F12770" w:rsidRDefault="00F12770" w:rsidP="00802A5D">
      <w:pPr>
        <w:spacing w:before="120"/>
        <w:rPr>
          <w:rFonts w:eastAsia="Calibri"/>
          <w:szCs w:val="18"/>
          <w:lang w:val="en-GB" w:eastAsia="ko-KR"/>
        </w:rPr>
      </w:pPr>
    </w:p>
    <w:p w:rsidR="00544EBF" w:rsidRPr="00A913E9" w:rsidRDefault="00544EBF" w:rsidP="00802A5D">
      <w:pPr>
        <w:spacing w:before="120"/>
        <w:rPr>
          <w:rFonts w:eastAsia="Calibri"/>
          <w:lang w:val="en-GB"/>
        </w:rPr>
      </w:pPr>
      <w:r w:rsidRPr="00A913E9">
        <w:rPr>
          <w:rFonts w:eastAsia="Calibri"/>
          <w:lang w:val="en-GB"/>
        </w:rPr>
        <w:t xml:space="preserve">Q29 - Do you consider that all open-issues </w:t>
      </w:r>
      <w:r w:rsidR="004524D2" w:rsidRPr="00A913E9">
        <w:rPr>
          <w:rFonts w:eastAsia="Calibri"/>
          <w:lang w:val="en-GB"/>
        </w:rPr>
        <w:t xml:space="preserve">have been correctly identified? </w:t>
      </w:r>
    </w:p>
    <w:tbl>
      <w:tblPr>
        <w:tblStyle w:val="Grilledutableau"/>
        <w:tblW w:w="0" w:type="auto"/>
        <w:tblInd w:w="817" w:type="dxa"/>
        <w:tblLook w:val="04A0" w:firstRow="1" w:lastRow="0" w:firstColumn="1" w:lastColumn="0" w:noHBand="0" w:noVBand="1"/>
      </w:tblPr>
      <w:tblGrid>
        <w:gridCol w:w="3178"/>
        <w:gridCol w:w="2788"/>
      </w:tblGrid>
      <w:tr w:rsidR="00543D7C" w:rsidRPr="00784541" w:rsidTr="00535C93">
        <w:tc>
          <w:tcPr>
            <w:tcW w:w="3178" w:type="dxa"/>
          </w:tcPr>
          <w:p w:rsidR="00543D7C" w:rsidRPr="000167E6" w:rsidRDefault="00543D7C" w:rsidP="00535C93">
            <w:pPr>
              <w:spacing w:before="120"/>
              <w:jc w:val="center"/>
              <w:rPr>
                <w:rFonts w:eastAsia="Calibri"/>
                <w:b/>
                <w:szCs w:val="18"/>
                <w:lang w:val="en-GB" w:eastAsia="ko-KR"/>
              </w:rPr>
            </w:pPr>
            <w:r w:rsidRPr="000F2509">
              <w:rPr>
                <w:rFonts w:eastAsia="Calibri"/>
                <w:b/>
                <w:szCs w:val="18"/>
                <w:lang w:val="en-GB" w:eastAsia="ko-KR"/>
              </w:rPr>
              <w:t xml:space="preserve">Yes </w:t>
            </w:r>
            <w:r w:rsidRPr="00D90814">
              <w:rPr>
                <w:rFonts w:eastAsia="Calibri"/>
                <w:b/>
                <w:szCs w:val="18"/>
                <w:lang w:val="en-GB" w:eastAsia="ko-KR"/>
              </w:rPr>
              <w:t xml:space="preserve">/ </w:t>
            </w:r>
            <w:r w:rsidRPr="00B1016E">
              <w:rPr>
                <w:rFonts w:eastAsia="Calibri"/>
                <w:szCs w:val="18"/>
                <w:lang w:val="en-GB" w:eastAsia="ko-KR"/>
              </w:rPr>
              <w:t>Total non-blank answers</w:t>
            </w:r>
          </w:p>
        </w:tc>
        <w:tc>
          <w:tcPr>
            <w:tcW w:w="2788" w:type="dxa"/>
          </w:tcPr>
          <w:p w:rsidR="00543D7C" w:rsidRPr="000167E6" w:rsidRDefault="00543D7C" w:rsidP="00535C93">
            <w:pPr>
              <w:spacing w:before="120"/>
              <w:jc w:val="center"/>
              <w:rPr>
                <w:rFonts w:eastAsia="Calibri"/>
                <w:b/>
                <w:szCs w:val="18"/>
                <w:lang w:val="en-GB" w:eastAsia="ko-KR"/>
              </w:rPr>
            </w:pPr>
            <w:r w:rsidRPr="002819D2">
              <w:rPr>
                <w:rFonts w:eastAsia="Calibri"/>
                <w:b/>
                <w:szCs w:val="18"/>
                <w:lang w:val="en-GB" w:eastAsia="ko-KR"/>
              </w:rPr>
              <w:t>No</w:t>
            </w:r>
            <w:r w:rsidRPr="00D90814">
              <w:rPr>
                <w:rFonts w:eastAsia="Calibri"/>
                <w:b/>
                <w:szCs w:val="18"/>
                <w:lang w:val="en-GB" w:eastAsia="ko-KR"/>
              </w:rPr>
              <w:t xml:space="preserve"> / </w:t>
            </w:r>
            <w:r w:rsidRPr="00B1016E">
              <w:rPr>
                <w:rFonts w:eastAsia="Calibri"/>
                <w:szCs w:val="18"/>
                <w:lang w:val="en-GB" w:eastAsia="ko-KR"/>
              </w:rPr>
              <w:t>Total non-blank answers</w:t>
            </w:r>
          </w:p>
        </w:tc>
      </w:tr>
      <w:tr w:rsidR="00543D7C" w:rsidTr="00535C93">
        <w:tc>
          <w:tcPr>
            <w:tcW w:w="3178" w:type="dxa"/>
          </w:tcPr>
          <w:p w:rsidR="00543D7C" w:rsidRDefault="00543D7C" w:rsidP="00535C93">
            <w:pPr>
              <w:spacing w:before="120"/>
              <w:jc w:val="center"/>
              <w:rPr>
                <w:rFonts w:eastAsia="Calibri"/>
                <w:szCs w:val="18"/>
                <w:lang w:val="en-GB" w:eastAsia="ko-KR"/>
              </w:rPr>
            </w:pPr>
            <w:r w:rsidRPr="00A913E9">
              <w:rPr>
                <w:rFonts w:eastAsia="Calibri"/>
                <w:b/>
                <w:szCs w:val="18"/>
                <w:lang w:val="en-GB" w:eastAsia="ko-KR"/>
              </w:rPr>
              <w:t>8</w:t>
            </w:r>
            <w:r>
              <w:rPr>
                <w:rFonts w:eastAsia="Calibri"/>
                <w:szCs w:val="18"/>
                <w:lang w:val="en-GB" w:eastAsia="ko-KR"/>
              </w:rPr>
              <w:t xml:space="preserve"> / 12</w:t>
            </w:r>
          </w:p>
        </w:tc>
        <w:tc>
          <w:tcPr>
            <w:tcW w:w="2788" w:type="dxa"/>
          </w:tcPr>
          <w:p w:rsidR="00543D7C" w:rsidRDefault="00543D7C" w:rsidP="00535C93">
            <w:pPr>
              <w:spacing w:before="120"/>
              <w:jc w:val="center"/>
              <w:rPr>
                <w:rFonts w:eastAsia="Calibri"/>
                <w:szCs w:val="18"/>
                <w:lang w:val="en-GB" w:eastAsia="ko-KR"/>
              </w:rPr>
            </w:pPr>
            <w:r w:rsidRPr="00A913E9">
              <w:rPr>
                <w:rFonts w:eastAsia="Calibri"/>
                <w:b/>
                <w:szCs w:val="18"/>
                <w:lang w:val="en-GB" w:eastAsia="ko-KR"/>
              </w:rPr>
              <w:t>4</w:t>
            </w:r>
            <w:r>
              <w:rPr>
                <w:rFonts w:eastAsia="Calibri"/>
                <w:szCs w:val="18"/>
                <w:lang w:val="en-GB" w:eastAsia="ko-KR"/>
              </w:rPr>
              <w:t xml:space="preserve"> / 12</w:t>
            </w:r>
          </w:p>
        </w:tc>
      </w:tr>
    </w:tbl>
    <w:p w:rsidR="00F12770" w:rsidRDefault="00DF09AE" w:rsidP="00F12770">
      <w:pPr>
        <w:spacing w:before="120"/>
        <w:rPr>
          <w:rFonts w:eastAsia="Calibri"/>
          <w:szCs w:val="18"/>
          <w:lang w:val="en-US" w:eastAsia="ko-KR"/>
        </w:rPr>
      </w:pPr>
      <w:r w:rsidRPr="00A913E9">
        <w:rPr>
          <w:rFonts w:eastAsia="Calibri"/>
          <w:szCs w:val="18"/>
          <w:lang w:val="en-GB" w:eastAsia="ko-KR"/>
        </w:rPr>
        <w:t xml:space="preserve">If “No”, is there something that you wish to add? </w:t>
      </w:r>
      <w:r w:rsidR="00F12770" w:rsidRPr="000167E6">
        <w:rPr>
          <w:rFonts w:eastAsia="Calibri"/>
          <w:szCs w:val="18"/>
          <w:lang w:val="en-US" w:eastAsia="ko-KR"/>
        </w:rPr>
        <w:t>Synthesis of answers:</w:t>
      </w:r>
    </w:p>
    <w:tbl>
      <w:tblPr>
        <w:tblStyle w:val="Grilledutableau"/>
        <w:tblW w:w="0" w:type="auto"/>
        <w:tblLook w:val="04A0" w:firstRow="1" w:lastRow="0" w:firstColumn="1" w:lastColumn="0" w:noHBand="0" w:noVBand="1"/>
      </w:tblPr>
      <w:tblGrid>
        <w:gridCol w:w="9464"/>
      </w:tblGrid>
      <w:tr w:rsidR="002B331D" w:rsidRPr="00784541" w:rsidTr="00A913E9">
        <w:tc>
          <w:tcPr>
            <w:tcW w:w="9464" w:type="dxa"/>
          </w:tcPr>
          <w:p w:rsidR="002B331D" w:rsidRPr="00A913E9" w:rsidRDefault="002B331D" w:rsidP="00A913E9">
            <w:pPr>
              <w:numPr>
                <w:ilvl w:val="0"/>
                <w:numId w:val="103"/>
              </w:numPr>
              <w:ind w:left="317" w:hanging="283"/>
              <w:rPr>
                <w:rFonts w:eastAsia="Calibri"/>
                <w:szCs w:val="18"/>
                <w:lang w:val="en-GB" w:eastAsia="ko-KR"/>
              </w:rPr>
            </w:pPr>
            <w:r>
              <w:rPr>
                <w:rFonts w:eastAsia="Calibri"/>
                <w:szCs w:val="18"/>
                <w:lang w:val="en-US" w:eastAsia="ko-KR"/>
              </w:rPr>
              <w:t>A list of</w:t>
            </w:r>
            <w:r w:rsidRPr="003E5695">
              <w:rPr>
                <w:rFonts w:eastAsia="Calibri"/>
                <w:szCs w:val="18"/>
                <w:lang w:val="en-US" w:eastAsia="ko-KR"/>
              </w:rPr>
              <w:t xml:space="preserve"> issues to be mentioned in the report </w:t>
            </w:r>
            <w:r>
              <w:rPr>
                <w:rFonts w:eastAsia="Calibri"/>
                <w:szCs w:val="18"/>
                <w:lang w:val="en-US" w:eastAsia="ko-KR"/>
              </w:rPr>
              <w:t>have been highlighted</w:t>
            </w:r>
            <w:r w:rsidRPr="003E5695">
              <w:rPr>
                <w:rFonts w:eastAsia="Calibri"/>
                <w:szCs w:val="18"/>
                <w:lang w:val="en-US" w:eastAsia="ko-KR"/>
              </w:rPr>
              <w:t>:</w:t>
            </w:r>
          </w:p>
          <w:p w:rsidR="002B331D" w:rsidRPr="00F12770" w:rsidRDefault="002B331D" w:rsidP="00A913E9">
            <w:pPr>
              <w:numPr>
                <w:ilvl w:val="1"/>
                <w:numId w:val="103"/>
              </w:numPr>
              <w:ind w:left="742" w:hanging="283"/>
              <w:rPr>
                <w:rFonts w:eastAsia="Calibri"/>
                <w:szCs w:val="18"/>
                <w:lang w:val="en-GB" w:eastAsia="ko-KR"/>
              </w:rPr>
            </w:pPr>
            <w:r w:rsidRPr="00F12770">
              <w:rPr>
                <w:rFonts w:eastAsia="Calibri"/>
                <w:szCs w:val="18"/>
                <w:lang w:val="en-US" w:eastAsia="ko-KR"/>
              </w:rPr>
              <w:t>combination of external and internal induced hazards from earthquake</w:t>
            </w:r>
            <w:r>
              <w:rPr>
                <w:rFonts w:eastAsia="Calibri"/>
                <w:szCs w:val="18"/>
                <w:lang w:val="en-US" w:eastAsia="ko-KR"/>
              </w:rPr>
              <w:t>;</w:t>
            </w:r>
          </w:p>
          <w:p w:rsidR="002B331D" w:rsidRPr="0041165C" w:rsidRDefault="002B331D" w:rsidP="00A913E9">
            <w:pPr>
              <w:numPr>
                <w:ilvl w:val="1"/>
                <w:numId w:val="103"/>
              </w:numPr>
              <w:ind w:left="742" w:hanging="283"/>
              <w:rPr>
                <w:rFonts w:eastAsia="Calibri"/>
                <w:szCs w:val="18"/>
                <w:lang w:val="en-GB" w:eastAsia="ko-KR"/>
              </w:rPr>
            </w:pPr>
            <w:r w:rsidRPr="003E5695">
              <w:rPr>
                <w:rFonts w:eastAsia="Calibri"/>
                <w:szCs w:val="18"/>
                <w:lang w:val="en-US" w:eastAsia="ko-KR"/>
              </w:rPr>
              <w:t>the extension of the mission time and the involved uncertainties</w:t>
            </w:r>
            <w:r>
              <w:rPr>
                <w:rFonts w:eastAsia="Calibri"/>
                <w:szCs w:val="18"/>
                <w:lang w:val="en-US" w:eastAsia="ko-KR"/>
              </w:rPr>
              <w:t>;</w:t>
            </w:r>
          </w:p>
          <w:p w:rsidR="002B331D" w:rsidRPr="0041165C" w:rsidRDefault="002B331D" w:rsidP="00A913E9">
            <w:pPr>
              <w:numPr>
                <w:ilvl w:val="1"/>
                <w:numId w:val="103"/>
              </w:numPr>
              <w:ind w:left="742" w:hanging="283"/>
              <w:rPr>
                <w:rFonts w:eastAsia="Calibri"/>
                <w:szCs w:val="18"/>
                <w:lang w:val="en-GB" w:eastAsia="ko-KR"/>
              </w:rPr>
            </w:pPr>
            <w:r w:rsidRPr="003E5695">
              <w:rPr>
                <w:rFonts w:eastAsia="Calibri"/>
                <w:szCs w:val="18"/>
                <w:lang w:val="en-US" w:eastAsia="ko-KR"/>
              </w:rPr>
              <w:t>methodology for quantitative assessment of impact on NPP site from outside earthquake damages</w:t>
            </w:r>
            <w:r>
              <w:rPr>
                <w:rFonts w:eastAsia="Calibri"/>
                <w:szCs w:val="18"/>
                <w:lang w:val="en-US" w:eastAsia="ko-KR"/>
              </w:rPr>
              <w:t>;</w:t>
            </w:r>
          </w:p>
          <w:p w:rsidR="002B331D" w:rsidRPr="00F12770" w:rsidRDefault="002B331D" w:rsidP="00A913E9">
            <w:pPr>
              <w:numPr>
                <w:ilvl w:val="1"/>
                <w:numId w:val="103"/>
              </w:numPr>
              <w:ind w:left="742" w:hanging="283"/>
              <w:rPr>
                <w:rFonts w:eastAsia="Calibri"/>
                <w:szCs w:val="18"/>
                <w:lang w:val="en-GB" w:eastAsia="ko-KR"/>
              </w:rPr>
            </w:pPr>
            <w:r w:rsidRPr="003E5695">
              <w:rPr>
                <w:rFonts w:eastAsia="Calibri"/>
                <w:szCs w:val="18"/>
                <w:lang w:val="en-US" w:eastAsia="ko-KR"/>
              </w:rPr>
              <w:t>impact of aftershocks on risks and SAMG</w:t>
            </w:r>
            <w:r>
              <w:rPr>
                <w:rFonts w:eastAsia="Calibri"/>
                <w:szCs w:val="18"/>
                <w:lang w:val="en-US" w:eastAsia="ko-KR"/>
              </w:rPr>
              <w:t>.</w:t>
            </w:r>
          </w:p>
        </w:tc>
      </w:tr>
    </w:tbl>
    <w:p w:rsidR="00DF09AE" w:rsidRPr="00A913E9" w:rsidRDefault="00DF09AE" w:rsidP="00802A5D">
      <w:pPr>
        <w:spacing w:before="120"/>
        <w:rPr>
          <w:rFonts w:eastAsia="Calibri"/>
          <w:b/>
          <w:lang w:val="en-GB"/>
        </w:rPr>
      </w:pPr>
    </w:p>
    <w:p w:rsidR="00544EBF" w:rsidRPr="00A913E9" w:rsidRDefault="00544EBF" w:rsidP="00802A5D">
      <w:pPr>
        <w:spacing w:before="120"/>
        <w:rPr>
          <w:rFonts w:eastAsia="Calibri"/>
          <w:lang w:val="en-GB"/>
        </w:rPr>
      </w:pPr>
      <w:r w:rsidRPr="00A913E9">
        <w:rPr>
          <w:rFonts w:eastAsia="Calibri"/>
          <w:lang w:val="en-GB"/>
        </w:rPr>
        <w:t>Q30 - Do you consider that the reports w</w:t>
      </w:r>
      <w:r w:rsidR="004524D2" w:rsidRPr="00A913E9">
        <w:rPr>
          <w:rFonts w:eastAsia="Calibri"/>
          <w:lang w:val="en-GB"/>
        </w:rPr>
        <w:t>ill be useful in your activity</w:t>
      </w:r>
      <w:r w:rsidRPr="00A913E9">
        <w:rPr>
          <w:rFonts w:eastAsia="Calibri"/>
          <w:lang w:val="en-GB"/>
        </w:rPr>
        <w:t>?</w:t>
      </w:r>
    </w:p>
    <w:tbl>
      <w:tblPr>
        <w:tblStyle w:val="Grilledutableau"/>
        <w:tblW w:w="0" w:type="auto"/>
        <w:tblInd w:w="817" w:type="dxa"/>
        <w:tblLook w:val="04A0" w:firstRow="1" w:lastRow="0" w:firstColumn="1" w:lastColumn="0" w:noHBand="0" w:noVBand="1"/>
      </w:tblPr>
      <w:tblGrid>
        <w:gridCol w:w="3178"/>
        <w:gridCol w:w="2788"/>
      </w:tblGrid>
      <w:tr w:rsidR="00ED01CA" w:rsidRPr="00784541" w:rsidTr="00535C93">
        <w:tc>
          <w:tcPr>
            <w:tcW w:w="3178" w:type="dxa"/>
          </w:tcPr>
          <w:p w:rsidR="00ED01CA" w:rsidRPr="000167E6" w:rsidRDefault="00ED01CA" w:rsidP="00535C93">
            <w:pPr>
              <w:spacing w:before="120"/>
              <w:jc w:val="center"/>
              <w:rPr>
                <w:rFonts w:eastAsia="Calibri"/>
                <w:b/>
                <w:szCs w:val="18"/>
                <w:lang w:val="en-GB" w:eastAsia="ko-KR"/>
              </w:rPr>
            </w:pPr>
            <w:r w:rsidRPr="000F2509">
              <w:rPr>
                <w:rFonts w:eastAsia="Calibri"/>
                <w:b/>
                <w:szCs w:val="18"/>
                <w:lang w:val="en-GB" w:eastAsia="ko-KR"/>
              </w:rPr>
              <w:t xml:space="preserve">Yes </w:t>
            </w:r>
            <w:r w:rsidRPr="00D90814">
              <w:rPr>
                <w:rFonts w:eastAsia="Calibri"/>
                <w:b/>
                <w:szCs w:val="18"/>
                <w:lang w:val="en-GB" w:eastAsia="ko-KR"/>
              </w:rPr>
              <w:t xml:space="preserve">/ </w:t>
            </w:r>
            <w:r w:rsidRPr="00B1016E">
              <w:rPr>
                <w:rFonts w:eastAsia="Calibri"/>
                <w:szCs w:val="18"/>
                <w:lang w:val="en-GB" w:eastAsia="ko-KR"/>
              </w:rPr>
              <w:t>Total non-blank answers</w:t>
            </w:r>
          </w:p>
        </w:tc>
        <w:tc>
          <w:tcPr>
            <w:tcW w:w="2788" w:type="dxa"/>
          </w:tcPr>
          <w:p w:rsidR="00ED01CA" w:rsidRPr="000167E6" w:rsidRDefault="00ED01CA" w:rsidP="00535C93">
            <w:pPr>
              <w:spacing w:before="120"/>
              <w:jc w:val="center"/>
              <w:rPr>
                <w:rFonts w:eastAsia="Calibri"/>
                <w:b/>
                <w:szCs w:val="18"/>
                <w:lang w:val="en-GB" w:eastAsia="ko-KR"/>
              </w:rPr>
            </w:pPr>
            <w:r w:rsidRPr="002819D2">
              <w:rPr>
                <w:rFonts w:eastAsia="Calibri"/>
                <w:b/>
                <w:szCs w:val="18"/>
                <w:lang w:val="en-GB" w:eastAsia="ko-KR"/>
              </w:rPr>
              <w:t>No</w:t>
            </w:r>
            <w:r w:rsidRPr="00D90814">
              <w:rPr>
                <w:rFonts w:eastAsia="Calibri"/>
                <w:b/>
                <w:szCs w:val="18"/>
                <w:lang w:val="en-GB" w:eastAsia="ko-KR"/>
              </w:rPr>
              <w:t xml:space="preserve"> / </w:t>
            </w:r>
            <w:r w:rsidRPr="00B1016E">
              <w:rPr>
                <w:rFonts w:eastAsia="Calibri"/>
                <w:szCs w:val="18"/>
                <w:lang w:val="en-GB" w:eastAsia="ko-KR"/>
              </w:rPr>
              <w:t>Total non-blank answers</w:t>
            </w:r>
          </w:p>
        </w:tc>
      </w:tr>
      <w:tr w:rsidR="00ED01CA" w:rsidTr="00535C93">
        <w:tc>
          <w:tcPr>
            <w:tcW w:w="3178" w:type="dxa"/>
          </w:tcPr>
          <w:p w:rsidR="00ED01CA" w:rsidRDefault="00ED01CA" w:rsidP="009A2A23">
            <w:pPr>
              <w:spacing w:before="120"/>
              <w:jc w:val="center"/>
              <w:rPr>
                <w:rFonts w:eastAsia="Calibri"/>
                <w:szCs w:val="18"/>
                <w:lang w:val="en-GB" w:eastAsia="ko-KR"/>
              </w:rPr>
            </w:pPr>
            <w:r>
              <w:rPr>
                <w:rFonts w:eastAsia="Calibri"/>
                <w:szCs w:val="18"/>
                <w:lang w:val="en-GB" w:eastAsia="ko-KR"/>
              </w:rPr>
              <w:t xml:space="preserve">11 </w:t>
            </w:r>
            <w:r w:rsidRPr="009A2A23">
              <w:rPr>
                <w:rFonts w:eastAsia="Calibri"/>
                <w:szCs w:val="18"/>
                <w:lang w:val="en-GB" w:eastAsia="ko-KR"/>
              </w:rPr>
              <w:t>/ 12</w:t>
            </w:r>
          </w:p>
        </w:tc>
        <w:tc>
          <w:tcPr>
            <w:tcW w:w="2788" w:type="dxa"/>
          </w:tcPr>
          <w:p w:rsidR="00ED01CA" w:rsidRDefault="00ED01CA" w:rsidP="00535C93">
            <w:pPr>
              <w:spacing w:before="120"/>
              <w:jc w:val="center"/>
              <w:rPr>
                <w:rFonts w:eastAsia="Calibri"/>
                <w:szCs w:val="18"/>
                <w:lang w:val="en-GB" w:eastAsia="ko-KR"/>
              </w:rPr>
            </w:pPr>
            <w:r>
              <w:rPr>
                <w:rFonts w:eastAsia="Calibri"/>
                <w:szCs w:val="18"/>
                <w:lang w:val="en-GB" w:eastAsia="ko-KR"/>
              </w:rPr>
              <w:t xml:space="preserve">1 </w:t>
            </w:r>
            <w:r w:rsidRPr="009A2A23">
              <w:rPr>
                <w:rFonts w:eastAsia="Calibri"/>
                <w:szCs w:val="18"/>
                <w:lang w:val="en-GB" w:eastAsia="ko-KR"/>
              </w:rPr>
              <w:t>/ 12</w:t>
            </w:r>
          </w:p>
        </w:tc>
      </w:tr>
    </w:tbl>
    <w:p w:rsidR="00796C06" w:rsidRPr="00A913E9" w:rsidRDefault="00DF09AE" w:rsidP="00A913E9">
      <w:pPr>
        <w:spacing w:before="120"/>
        <w:rPr>
          <w:rFonts w:eastAsia="Calibri"/>
          <w:szCs w:val="18"/>
          <w:lang w:val="en-US" w:eastAsia="ko-KR"/>
        </w:rPr>
      </w:pPr>
      <w:r w:rsidRPr="00A913E9">
        <w:rPr>
          <w:rFonts w:eastAsia="Calibri"/>
          <w:szCs w:val="18"/>
          <w:lang w:val="en-GB" w:eastAsia="ko-KR"/>
        </w:rPr>
        <w:t xml:space="preserve">If “No”, please indicate why. </w:t>
      </w:r>
      <w:r w:rsidR="00F12770" w:rsidRPr="00DF09AE">
        <w:rPr>
          <w:rFonts w:eastAsia="Calibri"/>
          <w:szCs w:val="18"/>
          <w:lang w:val="en-US" w:eastAsia="ko-KR"/>
        </w:rPr>
        <w:t>Synthesis</w:t>
      </w:r>
      <w:r w:rsidR="00F12770" w:rsidRPr="000167E6">
        <w:rPr>
          <w:rFonts w:eastAsia="Calibri"/>
          <w:szCs w:val="18"/>
          <w:lang w:val="en-US" w:eastAsia="ko-KR"/>
        </w:rPr>
        <w:t xml:space="preserve"> of answers:</w:t>
      </w:r>
      <w:r w:rsidR="00C65B83" w:rsidRPr="003E5695">
        <w:rPr>
          <w:rFonts w:eastAsia="Calibri"/>
          <w:szCs w:val="18"/>
          <w:lang w:val="en-US" w:eastAsia="ko-KR"/>
        </w:rPr>
        <w:t xml:space="preserve"> </w:t>
      </w:r>
    </w:p>
    <w:tbl>
      <w:tblPr>
        <w:tblStyle w:val="Grilledutableau"/>
        <w:tblW w:w="0" w:type="auto"/>
        <w:tblLook w:val="04A0" w:firstRow="1" w:lastRow="0" w:firstColumn="1" w:lastColumn="0" w:noHBand="0" w:noVBand="1"/>
      </w:tblPr>
      <w:tblGrid>
        <w:gridCol w:w="9464"/>
      </w:tblGrid>
      <w:tr w:rsidR="002B331D" w:rsidRPr="00784541" w:rsidTr="00A913E9">
        <w:tc>
          <w:tcPr>
            <w:tcW w:w="9464" w:type="dxa"/>
          </w:tcPr>
          <w:p w:rsidR="002B331D" w:rsidRPr="000167E6" w:rsidRDefault="002B331D" w:rsidP="00A913E9">
            <w:pPr>
              <w:numPr>
                <w:ilvl w:val="0"/>
                <w:numId w:val="103"/>
              </w:numPr>
              <w:ind w:left="317" w:hanging="142"/>
              <w:rPr>
                <w:rFonts w:eastAsia="Calibri"/>
                <w:szCs w:val="18"/>
                <w:lang w:val="en-GB" w:eastAsia="ko-KR"/>
              </w:rPr>
            </w:pPr>
            <w:r w:rsidRPr="003E5695">
              <w:rPr>
                <w:rFonts w:eastAsia="Calibri"/>
                <w:szCs w:val="18"/>
                <w:lang w:val="en-US" w:eastAsia="ko-KR"/>
              </w:rPr>
              <w:t>“</w:t>
            </w:r>
            <w:r w:rsidRPr="003E5695">
              <w:rPr>
                <w:rFonts w:eastAsia="Calibri"/>
                <w:i/>
                <w:iCs/>
                <w:szCs w:val="18"/>
                <w:lang w:val="en-US" w:eastAsia="ko-KR"/>
              </w:rPr>
              <w:t>No if it is not updated based on our comments</w:t>
            </w:r>
            <w:r w:rsidRPr="003E5695">
              <w:rPr>
                <w:rFonts w:eastAsia="Calibri"/>
                <w:szCs w:val="18"/>
                <w:lang w:val="en-US" w:eastAsia="ko-KR"/>
              </w:rPr>
              <w:t>”</w:t>
            </w:r>
          </w:p>
        </w:tc>
      </w:tr>
    </w:tbl>
    <w:p w:rsidR="009161CA" w:rsidRPr="00A913E9" w:rsidRDefault="009161CA" w:rsidP="00A913E9">
      <w:pPr>
        <w:spacing w:before="120"/>
        <w:rPr>
          <w:lang w:val="x-none"/>
        </w:rPr>
      </w:pPr>
    </w:p>
    <w:p w:rsidR="000818AA" w:rsidRDefault="000818AA" w:rsidP="000818AA">
      <w:pPr>
        <w:pStyle w:val="Titre4"/>
      </w:pPr>
      <w:bookmarkStart w:id="106" w:name="_Toc476151026"/>
      <w:r>
        <w:rPr>
          <w:lang w:val="fr-FR"/>
        </w:rPr>
        <w:t>Feedbacks from reviewers</w:t>
      </w:r>
      <w:bookmarkEnd w:id="106"/>
    </w:p>
    <w:p w:rsidR="00544EBF" w:rsidRDefault="00AC6728" w:rsidP="00802A5D">
      <w:pPr>
        <w:spacing w:before="120"/>
        <w:rPr>
          <w:rFonts w:eastAsia="Calibri"/>
          <w:szCs w:val="18"/>
          <w:lang w:val="en-GB" w:eastAsia="ko-KR"/>
        </w:rPr>
      </w:pPr>
      <w:r>
        <w:rPr>
          <w:rFonts w:eastAsia="Calibri"/>
          <w:b/>
          <w:szCs w:val="18"/>
          <w:u w:val="single"/>
          <w:lang w:val="en-GB" w:eastAsia="ko-KR"/>
        </w:rPr>
        <w:t>R</w:t>
      </w:r>
      <w:r w:rsidR="000818AA" w:rsidRPr="00A913E9">
        <w:rPr>
          <w:rFonts w:eastAsia="Calibri"/>
          <w:b/>
          <w:szCs w:val="18"/>
          <w:u w:val="single"/>
          <w:lang w:val="en-GB" w:eastAsia="ko-KR"/>
        </w:rPr>
        <w:t>eport</w:t>
      </w:r>
      <w:r>
        <w:rPr>
          <w:rFonts w:eastAsia="Calibri"/>
          <w:b/>
          <w:szCs w:val="18"/>
          <w:u w:val="single"/>
          <w:lang w:val="en-GB" w:eastAsia="ko-KR"/>
        </w:rPr>
        <w:t xml:space="preserve"> 1</w:t>
      </w:r>
      <w:r w:rsidR="000818AA">
        <w:rPr>
          <w:rFonts w:eastAsia="Calibri"/>
          <w:szCs w:val="18"/>
          <w:lang w:val="en-GB" w:eastAsia="ko-KR"/>
        </w:rPr>
        <w:t xml:space="preserve"> (“</w:t>
      </w:r>
      <w:r w:rsidR="000818AA" w:rsidRPr="0080695F">
        <w:rPr>
          <w:rFonts w:eastAsia="Calibri"/>
          <w:szCs w:val="18"/>
          <w:lang w:val="en-GB" w:eastAsia="ko-KR"/>
        </w:rPr>
        <w:t>Review of existing practices</w:t>
      </w:r>
      <w:r w:rsidR="000818AA">
        <w:rPr>
          <w:rFonts w:eastAsia="Calibri"/>
          <w:szCs w:val="18"/>
          <w:lang w:val="en-GB" w:eastAsia="ko-KR"/>
        </w:rPr>
        <w:t xml:space="preserve"> </w:t>
      </w:r>
      <w:r w:rsidR="000818AA" w:rsidRPr="0080695F">
        <w:rPr>
          <w:rFonts w:eastAsia="Calibri"/>
          <w:szCs w:val="18"/>
          <w:lang w:val="en-GB" w:eastAsia="ko-KR"/>
        </w:rPr>
        <w:t>to model and implement SEISMIC hazards in extended PSA</w:t>
      </w:r>
      <w:r w:rsidR="000818AA">
        <w:rPr>
          <w:rFonts w:eastAsia="Calibri"/>
          <w:szCs w:val="18"/>
          <w:lang w:val="en-GB" w:eastAsia="ko-KR"/>
        </w:rPr>
        <w:t xml:space="preserve"> - </w:t>
      </w:r>
      <w:r w:rsidR="000818AA" w:rsidRPr="0080695F">
        <w:rPr>
          <w:rFonts w:eastAsia="Calibri"/>
          <w:szCs w:val="18"/>
          <w:lang w:val="en-GB" w:eastAsia="ko-KR"/>
        </w:rPr>
        <w:t>Technical report ASAMPSA_E / WP21 / D21.3-1 / 2016-27</w:t>
      </w:r>
      <w:r w:rsidR="000818AA">
        <w:rPr>
          <w:rFonts w:eastAsia="Calibri"/>
          <w:szCs w:val="18"/>
          <w:lang w:val="en-GB" w:eastAsia="ko-KR"/>
        </w:rPr>
        <w:t>”)</w:t>
      </w:r>
    </w:p>
    <w:p w:rsidR="000818AA" w:rsidRPr="00A913E9" w:rsidRDefault="000818AA" w:rsidP="000818AA">
      <w:pPr>
        <w:spacing w:before="120"/>
        <w:rPr>
          <w:rFonts w:eastAsia="Calibri"/>
          <w:szCs w:val="18"/>
          <w:lang w:val="en-GB" w:eastAsia="ko-KR"/>
        </w:rPr>
      </w:pPr>
      <w:r w:rsidRPr="00A913E9">
        <w:rPr>
          <w:rFonts w:eastAsia="Calibri"/>
          <w:szCs w:val="18"/>
          <w:lang w:val="en-GB" w:eastAsia="ko-KR"/>
        </w:rPr>
        <w:t>Three partners have reviewed the report:</w:t>
      </w:r>
    </w:p>
    <w:p w:rsidR="00796C06" w:rsidRPr="00A913E9" w:rsidRDefault="00C65B83" w:rsidP="00A913E9">
      <w:pPr>
        <w:pStyle w:val="Paragraphedeliste"/>
        <w:numPr>
          <w:ilvl w:val="0"/>
          <w:numId w:val="103"/>
        </w:numPr>
        <w:spacing w:after="0" w:line="348" w:lineRule="exact"/>
        <w:ind w:hanging="357"/>
        <w:rPr>
          <w:szCs w:val="18"/>
          <w:lang w:val="en-GB" w:eastAsia="ko-KR"/>
        </w:rPr>
      </w:pPr>
      <w:r w:rsidRPr="00A913E9">
        <w:rPr>
          <w:rFonts w:ascii="Trebuchet MS" w:hAnsi="Trebuchet MS"/>
          <w:sz w:val="18"/>
          <w:szCs w:val="18"/>
          <w:lang w:val="en-GB" w:eastAsia="ko-KR"/>
        </w:rPr>
        <w:t>Reviewers agree with recommendations</w:t>
      </w:r>
    </w:p>
    <w:p w:rsidR="00796C06" w:rsidRPr="00A913E9" w:rsidRDefault="00C65B83" w:rsidP="00A913E9">
      <w:pPr>
        <w:pStyle w:val="Paragraphedeliste"/>
        <w:numPr>
          <w:ilvl w:val="0"/>
          <w:numId w:val="103"/>
        </w:numPr>
        <w:spacing w:after="0" w:line="348" w:lineRule="exact"/>
        <w:ind w:hanging="357"/>
        <w:rPr>
          <w:szCs w:val="18"/>
          <w:lang w:val="en-GB" w:eastAsia="ko-KR"/>
        </w:rPr>
      </w:pPr>
      <w:r w:rsidRPr="00A913E9">
        <w:rPr>
          <w:rFonts w:ascii="Trebuchet MS" w:hAnsi="Trebuchet MS"/>
          <w:sz w:val="18"/>
          <w:szCs w:val="18"/>
          <w:lang w:val="en-GB" w:eastAsia="ko-KR"/>
        </w:rPr>
        <w:t xml:space="preserve">Reviewers propose some editorial improvements : </w:t>
      </w:r>
    </w:p>
    <w:p w:rsidR="00AC6728" w:rsidRPr="00A913E9" w:rsidRDefault="00C65B83" w:rsidP="00A913E9">
      <w:pPr>
        <w:pStyle w:val="Paragraphedeliste"/>
        <w:numPr>
          <w:ilvl w:val="1"/>
          <w:numId w:val="103"/>
        </w:numPr>
        <w:spacing w:after="0" w:line="348" w:lineRule="exact"/>
        <w:ind w:hanging="357"/>
        <w:rPr>
          <w:szCs w:val="18"/>
          <w:lang w:val="en-GB" w:eastAsia="ko-KR"/>
        </w:rPr>
      </w:pPr>
      <w:r w:rsidRPr="00A913E9">
        <w:rPr>
          <w:rFonts w:ascii="Trebuchet MS" w:hAnsi="Trebuchet MS"/>
          <w:sz w:val="18"/>
          <w:szCs w:val="18"/>
          <w:lang w:val="en-GB" w:eastAsia="ko-KR"/>
        </w:rPr>
        <w:t>complements are provided from reviewers in the text</w:t>
      </w:r>
    </w:p>
    <w:p w:rsidR="00796C06" w:rsidRPr="00A913E9" w:rsidRDefault="00C65B83" w:rsidP="00A913E9">
      <w:pPr>
        <w:pStyle w:val="Paragraphedeliste"/>
        <w:numPr>
          <w:ilvl w:val="1"/>
          <w:numId w:val="103"/>
        </w:numPr>
        <w:spacing w:after="0" w:line="348" w:lineRule="exact"/>
        <w:ind w:hanging="357"/>
        <w:rPr>
          <w:szCs w:val="18"/>
          <w:lang w:val="en-GB" w:eastAsia="ko-KR"/>
        </w:rPr>
      </w:pPr>
      <w:r w:rsidRPr="00A913E9">
        <w:rPr>
          <w:rFonts w:ascii="Trebuchet MS" w:hAnsi="Trebuchet MS"/>
          <w:sz w:val="18"/>
          <w:szCs w:val="18"/>
          <w:lang w:val="en-GB" w:eastAsia="ko-KR"/>
        </w:rPr>
        <w:t>few questions are asked (e.g. in relation with earthquake intensity and duration)</w:t>
      </w:r>
    </w:p>
    <w:p w:rsidR="00796C06" w:rsidRPr="00A913E9" w:rsidRDefault="00C65B83" w:rsidP="00A913E9">
      <w:pPr>
        <w:pStyle w:val="Paragraphedeliste"/>
        <w:numPr>
          <w:ilvl w:val="1"/>
          <w:numId w:val="103"/>
        </w:numPr>
        <w:spacing w:after="0" w:line="348" w:lineRule="exact"/>
        <w:ind w:hanging="357"/>
        <w:rPr>
          <w:szCs w:val="18"/>
          <w:lang w:val="en-GB" w:eastAsia="ko-KR"/>
        </w:rPr>
      </w:pPr>
      <w:r w:rsidRPr="00A913E9">
        <w:rPr>
          <w:rFonts w:ascii="Trebuchet MS" w:hAnsi="Trebuchet MS"/>
          <w:sz w:val="18"/>
          <w:szCs w:val="18"/>
          <w:lang w:val="en-GB" w:eastAsia="ko-KR"/>
        </w:rPr>
        <w:t>minor remarks have to be taken into account : typos, references, terminology (use «UHRS» instead «UHS» …)</w:t>
      </w:r>
    </w:p>
    <w:p w:rsidR="00796C06" w:rsidRPr="00A913E9" w:rsidRDefault="00C65B83" w:rsidP="00A913E9">
      <w:pPr>
        <w:numPr>
          <w:ilvl w:val="1"/>
          <w:numId w:val="104"/>
        </w:numPr>
        <w:spacing w:line="348" w:lineRule="exact"/>
        <w:ind w:hanging="357"/>
        <w:rPr>
          <w:rFonts w:eastAsia="Calibri"/>
          <w:szCs w:val="18"/>
          <w:lang w:val="en-GB" w:eastAsia="ko-KR"/>
        </w:rPr>
      </w:pPr>
      <w:r w:rsidRPr="00A913E9">
        <w:rPr>
          <w:rFonts w:eastAsia="Calibri"/>
          <w:szCs w:val="18"/>
          <w:lang w:val="en-GB" w:eastAsia="ko-KR"/>
        </w:rPr>
        <w:t>For one reviewer, the title of the report is ambiguous, as the document focusses on seismic hazard assessment and do</w:t>
      </w:r>
      <w:r w:rsidR="00ED01CA">
        <w:rPr>
          <w:rFonts w:eastAsia="Calibri"/>
          <w:szCs w:val="18"/>
          <w:lang w:val="en-GB" w:eastAsia="ko-KR"/>
        </w:rPr>
        <w:t>es</w:t>
      </w:r>
      <w:r w:rsidRPr="00A913E9">
        <w:rPr>
          <w:rFonts w:eastAsia="Calibri"/>
          <w:szCs w:val="18"/>
          <w:lang w:val="en-GB" w:eastAsia="ko-KR"/>
        </w:rPr>
        <w:t>n’t speak about PSAs :</w:t>
      </w:r>
    </w:p>
    <w:p w:rsidR="00796C06" w:rsidRPr="00A913E9" w:rsidRDefault="00C65B83" w:rsidP="00A913E9">
      <w:pPr>
        <w:numPr>
          <w:ilvl w:val="2"/>
          <w:numId w:val="104"/>
        </w:numPr>
        <w:spacing w:line="348" w:lineRule="exact"/>
        <w:ind w:hanging="357"/>
        <w:rPr>
          <w:rFonts w:eastAsia="Calibri"/>
          <w:szCs w:val="18"/>
          <w:lang w:val="en-GB" w:eastAsia="ko-KR"/>
        </w:rPr>
      </w:pPr>
      <w:r w:rsidRPr="00A913E9">
        <w:rPr>
          <w:rFonts w:eastAsia="Calibri"/>
          <w:szCs w:val="18"/>
          <w:lang w:val="en-GB" w:eastAsia="ko-KR"/>
        </w:rPr>
        <w:t>the reviewer suggests to merge this report with the document « Report 1 - Guidance document on practices to model and implement SEISMIC hazards in extended PSA »</w:t>
      </w:r>
    </w:p>
    <w:p w:rsidR="000818AA" w:rsidRDefault="00AC6728" w:rsidP="000818AA">
      <w:pPr>
        <w:spacing w:before="120"/>
        <w:rPr>
          <w:rFonts w:eastAsia="Calibri"/>
          <w:szCs w:val="18"/>
          <w:lang w:val="en-GB" w:eastAsia="ko-KR"/>
        </w:rPr>
      </w:pPr>
      <w:r w:rsidRPr="00A913E9">
        <w:rPr>
          <w:rFonts w:eastAsia="Calibri"/>
          <w:b/>
          <w:szCs w:val="18"/>
          <w:u w:val="single"/>
          <w:lang w:val="en-GB" w:eastAsia="ko-KR"/>
        </w:rPr>
        <w:t>Report 2</w:t>
      </w:r>
      <w:r>
        <w:rPr>
          <w:rFonts w:eastAsia="Calibri"/>
          <w:szCs w:val="18"/>
          <w:lang w:val="en-GB" w:eastAsia="ko-KR"/>
        </w:rPr>
        <w:t xml:space="preserve"> (“</w:t>
      </w:r>
      <w:r w:rsidRPr="00045043">
        <w:rPr>
          <w:rFonts w:eastAsia="Calibri"/>
          <w:szCs w:val="18"/>
          <w:lang w:val="en-GB" w:eastAsia="ko-KR"/>
        </w:rPr>
        <w:t xml:space="preserve">Report 1: Guidance document - Implementation of </w:t>
      </w:r>
      <w:r>
        <w:rPr>
          <w:rFonts w:eastAsia="Calibri"/>
          <w:szCs w:val="18"/>
          <w:lang w:val="en-GB" w:eastAsia="ko-KR"/>
        </w:rPr>
        <w:t>SEISMIC</w:t>
      </w:r>
      <w:r w:rsidRPr="00045043">
        <w:rPr>
          <w:rFonts w:eastAsia="Calibri"/>
          <w:szCs w:val="18"/>
          <w:lang w:val="en-GB" w:eastAsia="ko-KR"/>
        </w:rPr>
        <w:t xml:space="preserve"> hazards in Extended Level 1 PSA - Technical report ASAMPSA_E / WP22 / D22.2-3 </w:t>
      </w:r>
      <w:r w:rsidRPr="00980FE9">
        <w:rPr>
          <w:rFonts w:eastAsia="Calibri"/>
          <w:szCs w:val="18"/>
          <w:lang w:val="en-GB" w:eastAsia="ko-KR"/>
        </w:rPr>
        <w:t>report1/ 2016-19</w:t>
      </w:r>
      <w:r>
        <w:rPr>
          <w:rFonts w:eastAsia="Calibri"/>
          <w:szCs w:val="18"/>
          <w:lang w:val="en-GB" w:eastAsia="ko-KR"/>
        </w:rPr>
        <w:t>”)</w:t>
      </w:r>
    </w:p>
    <w:p w:rsidR="00796C06" w:rsidRPr="00A913E9" w:rsidRDefault="00AC6728" w:rsidP="00A913E9">
      <w:pPr>
        <w:spacing w:before="120"/>
        <w:rPr>
          <w:szCs w:val="18"/>
          <w:lang w:val="en-GB" w:eastAsia="ko-KR"/>
        </w:rPr>
      </w:pPr>
      <w:r>
        <w:rPr>
          <w:rFonts w:eastAsia="Calibri"/>
          <w:szCs w:val="18"/>
          <w:lang w:val="en-GB" w:eastAsia="ko-KR"/>
        </w:rPr>
        <w:t xml:space="preserve">Seven </w:t>
      </w:r>
      <w:r w:rsidR="00C65B83" w:rsidRPr="00AC6728">
        <w:rPr>
          <w:rFonts w:eastAsiaTheme="minorEastAsia"/>
          <w:szCs w:val="18"/>
          <w:lang w:val="en-US" w:eastAsia="ko-KR"/>
        </w:rPr>
        <w:t>partners have reviewed the report</w:t>
      </w:r>
      <w:r>
        <w:rPr>
          <w:rFonts w:eastAsiaTheme="minorEastAsia"/>
          <w:szCs w:val="18"/>
          <w:lang w:val="en-US" w:eastAsia="ko-KR"/>
        </w:rPr>
        <w:t>:</w:t>
      </w:r>
    </w:p>
    <w:p w:rsidR="00796C06" w:rsidRPr="00AC6728" w:rsidRDefault="00C65B83" w:rsidP="00AC6728">
      <w:pPr>
        <w:numPr>
          <w:ilvl w:val="1"/>
          <w:numId w:val="106"/>
        </w:numPr>
        <w:spacing w:before="120"/>
        <w:rPr>
          <w:rFonts w:eastAsia="Calibri"/>
          <w:szCs w:val="18"/>
          <w:lang w:eastAsia="ko-KR"/>
        </w:rPr>
      </w:pPr>
      <w:r w:rsidRPr="00AC6728">
        <w:rPr>
          <w:rFonts w:eastAsia="Calibri"/>
          <w:szCs w:val="18"/>
          <w:lang w:val="en-US" w:eastAsia="ko-KR"/>
        </w:rPr>
        <w:t>Scope of the report:</w:t>
      </w:r>
    </w:p>
    <w:p w:rsidR="00796C06" w:rsidRPr="00A913E9" w:rsidRDefault="00C65B83" w:rsidP="00AC6728">
      <w:pPr>
        <w:numPr>
          <w:ilvl w:val="2"/>
          <w:numId w:val="106"/>
        </w:numPr>
        <w:spacing w:before="120"/>
        <w:rPr>
          <w:rFonts w:eastAsia="Calibri"/>
          <w:szCs w:val="18"/>
          <w:lang w:val="en-GB" w:eastAsia="ko-KR"/>
        </w:rPr>
      </w:pPr>
      <w:r w:rsidRPr="00AC6728">
        <w:rPr>
          <w:rFonts w:eastAsia="Calibri"/>
          <w:szCs w:val="18"/>
          <w:lang w:val="en-US" w:eastAsia="ko-KR"/>
        </w:rPr>
        <w:t>“</w:t>
      </w:r>
      <w:r w:rsidRPr="00AC6728">
        <w:rPr>
          <w:rFonts w:eastAsia="Calibri"/>
          <w:i/>
          <w:iCs/>
          <w:szCs w:val="18"/>
          <w:lang w:val="en-US" w:eastAsia="ko-KR"/>
        </w:rPr>
        <w:t xml:space="preserve">A </w:t>
      </w:r>
      <w:r w:rsidRPr="00AC6728">
        <w:rPr>
          <w:rFonts w:eastAsia="Calibri"/>
          <w:i/>
          <w:iCs/>
          <w:szCs w:val="18"/>
          <w:lang w:val="en-GB" w:eastAsia="ko-KR"/>
        </w:rPr>
        <w:t>less ambitious guidance, focusing on correctly quantifying the direct effects of earthquakes, as well as the most obvious indirect effects (such as fire and flood) might face a less aggressive opposition from the nuclear licensees and provide a more insightful risk picture</w:t>
      </w:r>
      <w:r w:rsidRPr="00AC6728">
        <w:rPr>
          <w:rFonts w:eastAsia="Calibri"/>
          <w:szCs w:val="18"/>
          <w:lang w:val="en-GB" w:eastAsia="ko-KR"/>
        </w:rPr>
        <w:t>”.</w:t>
      </w:r>
    </w:p>
    <w:p w:rsidR="00796C06" w:rsidRPr="00AC6728" w:rsidRDefault="00C65B83" w:rsidP="00AC6728">
      <w:pPr>
        <w:numPr>
          <w:ilvl w:val="1"/>
          <w:numId w:val="106"/>
        </w:numPr>
        <w:spacing w:before="120"/>
        <w:rPr>
          <w:rFonts w:eastAsia="Calibri"/>
          <w:szCs w:val="18"/>
          <w:lang w:eastAsia="ko-KR"/>
        </w:rPr>
      </w:pPr>
      <w:r w:rsidRPr="00AC6728">
        <w:rPr>
          <w:rFonts w:eastAsia="Calibri"/>
          <w:szCs w:val="18"/>
          <w:lang w:val="en-US" w:eastAsia="ko-KR"/>
        </w:rPr>
        <w:t>Issues raised</w:t>
      </w:r>
      <w:r w:rsidR="00B212D8">
        <w:rPr>
          <w:rFonts w:eastAsia="Calibri"/>
          <w:szCs w:val="18"/>
          <w:lang w:val="en-US" w:eastAsia="ko-KR"/>
        </w:rPr>
        <w:t>:</w:t>
      </w:r>
    </w:p>
    <w:p w:rsidR="00796C06" w:rsidRPr="00A913E9" w:rsidRDefault="00C65B83" w:rsidP="00AC6728">
      <w:pPr>
        <w:numPr>
          <w:ilvl w:val="2"/>
          <w:numId w:val="106"/>
        </w:numPr>
        <w:rPr>
          <w:rFonts w:eastAsia="Calibri"/>
          <w:szCs w:val="18"/>
          <w:lang w:val="en-GB" w:eastAsia="ko-KR"/>
        </w:rPr>
      </w:pPr>
      <w:r w:rsidRPr="00AC6728">
        <w:rPr>
          <w:rFonts w:eastAsia="Calibri"/>
          <w:szCs w:val="18"/>
          <w:lang w:val="en-GB" w:eastAsia="ko-KR"/>
        </w:rPr>
        <w:t>Each step of the methodology shall be adapted and simplified given the industrial choices made to develop these PSA models (graded approach vs. detailed PSA)</w:t>
      </w:r>
    </w:p>
    <w:p w:rsidR="00796C06" w:rsidRDefault="00C65B83" w:rsidP="00AC6728">
      <w:pPr>
        <w:numPr>
          <w:ilvl w:val="2"/>
          <w:numId w:val="106"/>
        </w:numPr>
        <w:rPr>
          <w:rFonts w:eastAsia="Calibri"/>
          <w:szCs w:val="18"/>
          <w:lang w:val="en-GB" w:eastAsia="ko-KR"/>
        </w:rPr>
      </w:pPr>
      <w:r w:rsidRPr="00AC6728">
        <w:rPr>
          <w:rFonts w:eastAsia="Calibri"/>
          <w:szCs w:val="18"/>
          <w:lang w:val="en-US" w:eastAsia="ko-KR"/>
        </w:rPr>
        <w:t xml:space="preserve">Internal hazard induced by earthquake (fires, explosion, floods) (§4.1.2) : </w:t>
      </w:r>
      <w:r w:rsidRPr="00AC6728">
        <w:rPr>
          <w:rFonts w:eastAsia="Calibri"/>
          <w:szCs w:val="18"/>
          <w:lang w:val="en-GB" w:eastAsia="ko-KR"/>
        </w:rPr>
        <w:t>relevant only if we can evaluate with a realistic manner the conditional probability of fire /ignition source/flood for each level of earthquake, and not only a possible scenario</w:t>
      </w:r>
      <w:r w:rsidR="00ED01CA">
        <w:rPr>
          <w:rFonts w:eastAsia="Calibri"/>
          <w:szCs w:val="18"/>
          <w:lang w:val="en-GB" w:eastAsia="ko-KR"/>
        </w:rPr>
        <w:t xml:space="preserve">. This statement highlights the </w:t>
      </w:r>
      <w:r w:rsidRPr="00AC6728">
        <w:rPr>
          <w:rFonts w:eastAsia="Calibri"/>
          <w:szCs w:val="18"/>
          <w:lang w:val="en-GB" w:eastAsia="ko-KR"/>
        </w:rPr>
        <w:t>necessity to discuss the way to obtain these conditional probabilities</w:t>
      </w:r>
    </w:p>
    <w:p w:rsidR="00692DC4" w:rsidRPr="00A913E9" w:rsidRDefault="00692DC4" w:rsidP="00692DC4">
      <w:pPr>
        <w:numPr>
          <w:ilvl w:val="2"/>
          <w:numId w:val="106"/>
        </w:numPr>
        <w:rPr>
          <w:rFonts w:eastAsia="Calibri"/>
          <w:szCs w:val="18"/>
          <w:lang w:val="en-GB" w:eastAsia="ko-KR"/>
        </w:rPr>
      </w:pPr>
      <w:r w:rsidRPr="00692DC4">
        <w:rPr>
          <w:rFonts w:eastAsia="Calibri"/>
          <w:szCs w:val="18"/>
          <w:lang w:val="en-GB" w:eastAsia="ko-KR"/>
        </w:rPr>
        <w:t>in step 1</w:t>
      </w:r>
      <w:r>
        <w:rPr>
          <w:rFonts w:eastAsia="Calibri"/>
          <w:szCs w:val="18"/>
          <w:lang w:val="en-GB" w:eastAsia="ko-KR"/>
        </w:rPr>
        <w:t>, it</w:t>
      </w:r>
      <w:r w:rsidRPr="00692DC4">
        <w:rPr>
          <w:rFonts w:eastAsia="Calibri"/>
          <w:szCs w:val="18"/>
          <w:lang w:val="en-GB" w:eastAsia="ko-KR"/>
        </w:rPr>
        <w:t xml:space="preserve"> should be checked if the correlated hazards induce other IE th</w:t>
      </w:r>
      <w:r>
        <w:rPr>
          <w:rFonts w:eastAsia="Calibri"/>
          <w:szCs w:val="18"/>
          <w:lang w:val="en-GB" w:eastAsia="ko-KR"/>
        </w:rPr>
        <w:t>an</w:t>
      </w:r>
      <w:r w:rsidRPr="00692DC4">
        <w:rPr>
          <w:rFonts w:eastAsia="Calibri"/>
          <w:szCs w:val="18"/>
          <w:lang w:val="en-GB" w:eastAsia="ko-KR"/>
        </w:rPr>
        <w:t xml:space="preserve"> the ones already modelled</w:t>
      </w:r>
    </w:p>
    <w:p w:rsidR="00796C06" w:rsidRPr="00A913E9" w:rsidRDefault="00C65B83" w:rsidP="00AC6728">
      <w:pPr>
        <w:numPr>
          <w:ilvl w:val="2"/>
          <w:numId w:val="106"/>
        </w:numPr>
        <w:rPr>
          <w:rFonts w:eastAsia="Calibri"/>
          <w:szCs w:val="18"/>
          <w:lang w:val="en-GB" w:eastAsia="ko-KR"/>
        </w:rPr>
      </w:pPr>
      <w:r w:rsidRPr="00AC6728">
        <w:rPr>
          <w:rFonts w:eastAsia="Calibri"/>
          <w:szCs w:val="18"/>
          <w:lang w:val="en-US" w:eastAsia="ko-KR"/>
        </w:rPr>
        <w:t xml:space="preserve">More information could be included on the extension of mission time, as well as on the using of </w:t>
      </w:r>
      <w:r w:rsidRPr="00A913E9">
        <w:rPr>
          <w:rFonts w:eastAsia="Calibri"/>
          <w:szCs w:val="18"/>
          <w:lang w:val="en-GB" w:eastAsia="ko-KR"/>
        </w:rPr>
        <w:t xml:space="preserve">mobile </w:t>
      </w:r>
      <w:r w:rsidR="00ED01CA" w:rsidRPr="009A2A23">
        <w:rPr>
          <w:rFonts w:eastAsia="Calibri"/>
          <w:szCs w:val="18"/>
          <w:lang w:val="en-GB" w:eastAsia="ko-KR"/>
        </w:rPr>
        <w:t>equipment</w:t>
      </w:r>
    </w:p>
    <w:p w:rsidR="00796C06" w:rsidRPr="00A913E9" w:rsidRDefault="00C65B83" w:rsidP="00AC6728">
      <w:pPr>
        <w:numPr>
          <w:ilvl w:val="2"/>
          <w:numId w:val="106"/>
        </w:numPr>
        <w:rPr>
          <w:rFonts w:eastAsia="Calibri"/>
          <w:szCs w:val="18"/>
          <w:lang w:val="en-GB" w:eastAsia="ko-KR"/>
        </w:rPr>
      </w:pPr>
      <w:r w:rsidRPr="00A913E9">
        <w:rPr>
          <w:rFonts w:eastAsia="Calibri"/>
          <w:szCs w:val="18"/>
          <w:lang w:val="en-GB" w:eastAsia="ko-KR"/>
        </w:rPr>
        <w:t>Post-seismic PSA : the case of multi</w:t>
      </w:r>
      <w:r w:rsidRPr="00AC6728">
        <w:rPr>
          <w:rFonts w:eastAsia="Calibri"/>
          <w:szCs w:val="18"/>
          <w:lang w:val="en-US" w:eastAsia="ko-KR"/>
        </w:rPr>
        <w:t>-unit context should be included</w:t>
      </w:r>
    </w:p>
    <w:p w:rsidR="00796C06" w:rsidRPr="00B212D8" w:rsidRDefault="00C65B83" w:rsidP="00B212D8">
      <w:pPr>
        <w:numPr>
          <w:ilvl w:val="1"/>
          <w:numId w:val="106"/>
        </w:numPr>
        <w:spacing w:before="120"/>
        <w:rPr>
          <w:rFonts w:eastAsia="Calibri"/>
          <w:szCs w:val="18"/>
          <w:lang w:eastAsia="ko-KR"/>
        </w:rPr>
      </w:pPr>
      <w:r w:rsidRPr="00B212D8">
        <w:rPr>
          <w:rFonts w:eastAsia="Calibri"/>
          <w:szCs w:val="18"/>
          <w:lang w:val="en-US" w:eastAsia="ko-KR"/>
        </w:rPr>
        <w:t>Clarifications / editorial improvements :</w:t>
      </w:r>
    </w:p>
    <w:p w:rsidR="00796C06" w:rsidRPr="00B212D8" w:rsidRDefault="00C65B83" w:rsidP="00B212D8">
      <w:pPr>
        <w:numPr>
          <w:ilvl w:val="2"/>
          <w:numId w:val="106"/>
        </w:numPr>
        <w:rPr>
          <w:rFonts w:eastAsia="Calibri"/>
          <w:szCs w:val="18"/>
          <w:lang w:eastAsia="ko-KR"/>
        </w:rPr>
      </w:pPr>
      <w:r w:rsidRPr="00B212D8">
        <w:rPr>
          <w:rFonts w:eastAsia="Calibri"/>
          <w:szCs w:val="18"/>
          <w:lang w:val="en-US" w:eastAsia="ko-KR"/>
        </w:rPr>
        <w:t>Add some EPRI references</w:t>
      </w:r>
    </w:p>
    <w:p w:rsidR="00796C06" w:rsidRPr="00A913E9" w:rsidRDefault="00C65B83" w:rsidP="00B212D8">
      <w:pPr>
        <w:numPr>
          <w:ilvl w:val="2"/>
          <w:numId w:val="106"/>
        </w:numPr>
        <w:rPr>
          <w:rFonts w:eastAsia="Calibri"/>
          <w:szCs w:val="18"/>
          <w:lang w:val="en-GB" w:eastAsia="ko-KR"/>
        </w:rPr>
      </w:pPr>
      <w:r w:rsidRPr="00B212D8">
        <w:rPr>
          <w:rFonts w:eastAsia="Calibri"/>
          <w:szCs w:val="18"/>
          <w:lang w:val="en-US" w:eastAsia="ko-KR"/>
        </w:rPr>
        <w:t>Internal seismic initiating events (§ 4.1.1) / Developing event trees (§4.7): these sections mention only small LOCA - many seismic PSA consider several categories of LOCA and also other initiating events (i.e. LOOP)</w:t>
      </w:r>
    </w:p>
    <w:p w:rsidR="00692DC4" w:rsidRPr="00A913E9" w:rsidRDefault="00692DC4" w:rsidP="00692DC4">
      <w:pPr>
        <w:numPr>
          <w:ilvl w:val="2"/>
          <w:numId w:val="106"/>
        </w:numPr>
        <w:rPr>
          <w:rFonts w:eastAsia="Calibri"/>
          <w:szCs w:val="18"/>
          <w:lang w:val="en-GB" w:eastAsia="ko-KR"/>
        </w:rPr>
      </w:pPr>
      <w:r>
        <w:rPr>
          <w:rFonts w:eastAsia="Calibri"/>
          <w:szCs w:val="18"/>
          <w:lang w:val="en-GB" w:eastAsia="ko-KR"/>
        </w:rPr>
        <w:t>J</w:t>
      </w:r>
      <w:r w:rsidR="00767E24">
        <w:rPr>
          <w:rFonts w:eastAsia="Calibri"/>
          <w:szCs w:val="18"/>
          <w:lang w:val="en-GB" w:eastAsia="ko-KR"/>
        </w:rPr>
        <w:t>u</w:t>
      </w:r>
      <w:r w:rsidRPr="00692DC4">
        <w:rPr>
          <w:rFonts w:eastAsia="Calibri"/>
          <w:szCs w:val="18"/>
          <w:lang w:val="en-GB" w:eastAsia="ko-KR"/>
        </w:rPr>
        <w:t>stification of suitability of non-seismic scenario for seismic conditions should make reference to the level of stress, and to human error probabilities changes (4.7.3)</w:t>
      </w:r>
    </w:p>
    <w:p w:rsidR="00692DC4" w:rsidRPr="00A913E9" w:rsidRDefault="00692DC4" w:rsidP="00692DC4">
      <w:pPr>
        <w:numPr>
          <w:ilvl w:val="2"/>
          <w:numId w:val="106"/>
        </w:numPr>
        <w:rPr>
          <w:rFonts w:eastAsia="Calibri"/>
          <w:szCs w:val="18"/>
          <w:lang w:val="en-GB" w:eastAsia="ko-KR"/>
        </w:rPr>
      </w:pPr>
      <w:r w:rsidRPr="00692DC4">
        <w:rPr>
          <w:rFonts w:eastAsia="Calibri"/>
          <w:szCs w:val="18"/>
          <w:lang w:val="en-GB" w:eastAsia="ko-KR"/>
        </w:rPr>
        <w:t>The possibility of multiple failures (CCF) should be highlighted (</w:t>
      </w:r>
      <w:r>
        <w:rPr>
          <w:rFonts w:eastAsia="Calibri"/>
          <w:szCs w:val="18"/>
          <w:lang w:val="en-GB" w:eastAsia="ko-KR"/>
        </w:rPr>
        <w:t>§</w:t>
      </w:r>
      <w:r w:rsidRPr="00692DC4">
        <w:rPr>
          <w:rFonts w:eastAsia="Calibri"/>
          <w:szCs w:val="18"/>
          <w:lang w:val="en-GB" w:eastAsia="ko-KR"/>
        </w:rPr>
        <w:t>4.1.2.1 and 4.1.2.2)</w:t>
      </w:r>
      <w:r>
        <w:rPr>
          <w:rFonts w:eastAsia="Calibri"/>
          <w:szCs w:val="18"/>
          <w:lang w:val="en-GB" w:eastAsia="ko-KR"/>
        </w:rPr>
        <w:t xml:space="preserve"> and s</w:t>
      </w:r>
      <w:r w:rsidRPr="00692DC4">
        <w:rPr>
          <w:rFonts w:eastAsia="Calibri"/>
          <w:szCs w:val="18"/>
          <w:lang w:val="en-GB" w:eastAsia="ko-KR"/>
        </w:rPr>
        <w:t>omething more detailed should be included</w:t>
      </w:r>
    </w:p>
    <w:p w:rsidR="00796C06" w:rsidRPr="00A913E9" w:rsidRDefault="00C65B83" w:rsidP="00B212D8">
      <w:pPr>
        <w:numPr>
          <w:ilvl w:val="2"/>
          <w:numId w:val="106"/>
        </w:numPr>
        <w:rPr>
          <w:rFonts w:eastAsia="Calibri"/>
          <w:szCs w:val="18"/>
          <w:lang w:val="en-GB" w:eastAsia="ko-KR"/>
        </w:rPr>
      </w:pPr>
      <w:r w:rsidRPr="00B212D8">
        <w:rPr>
          <w:rFonts w:eastAsia="Calibri"/>
          <w:szCs w:val="18"/>
          <w:lang w:val="en-US" w:eastAsia="ko-KR"/>
        </w:rPr>
        <w:t xml:space="preserve">Fragility analysis (§4.6) : severity factors are introduced without explanations or references  </w:t>
      </w:r>
    </w:p>
    <w:p w:rsidR="00796C06" w:rsidRPr="00A913E9" w:rsidRDefault="00C65B83" w:rsidP="00B212D8">
      <w:pPr>
        <w:numPr>
          <w:ilvl w:val="2"/>
          <w:numId w:val="106"/>
        </w:numPr>
        <w:rPr>
          <w:rFonts w:eastAsia="Calibri"/>
          <w:szCs w:val="18"/>
          <w:lang w:val="en-GB" w:eastAsia="ko-KR"/>
        </w:rPr>
      </w:pPr>
      <w:r w:rsidRPr="00B212D8">
        <w:rPr>
          <w:rFonts w:eastAsia="Calibri"/>
          <w:szCs w:val="18"/>
          <w:lang w:val="en-US" w:eastAsia="ko-KR"/>
        </w:rPr>
        <w:t>Hazard and fragility analysis PSA tool (§4.6.7): content summarize</w:t>
      </w:r>
      <w:r w:rsidR="00767E24">
        <w:rPr>
          <w:rFonts w:eastAsia="Calibri"/>
          <w:szCs w:val="18"/>
          <w:lang w:val="en-US" w:eastAsia="ko-KR"/>
        </w:rPr>
        <w:t>s</w:t>
      </w:r>
      <w:r w:rsidRPr="00B212D8">
        <w:rPr>
          <w:rFonts w:eastAsia="Calibri"/>
          <w:szCs w:val="18"/>
          <w:lang w:val="en-US" w:eastAsia="ko-KR"/>
        </w:rPr>
        <w:t xml:space="preserve"> the technical elements of the RiskSpectrum HazardLite tool</w:t>
      </w:r>
      <w:r w:rsidR="00ED01CA">
        <w:rPr>
          <w:rFonts w:eastAsia="Calibri"/>
          <w:szCs w:val="18"/>
          <w:lang w:val="en-US" w:eastAsia="ko-KR"/>
        </w:rPr>
        <w:t>. T</w:t>
      </w:r>
      <w:r w:rsidRPr="00B212D8">
        <w:rPr>
          <w:rFonts w:eastAsia="Calibri"/>
          <w:szCs w:val="18"/>
          <w:lang w:val="en-US" w:eastAsia="ko-KR"/>
        </w:rPr>
        <w:t>his section should not be the description of specific computer codes</w:t>
      </w:r>
    </w:p>
    <w:p w:rsidR="00796C06" w:rsidRDefault="00C65B83" w:rsidP="00B212D8">
      <w:pPr>
        <w:numPr>
          <w:ilvl w:val="2"/>
          <w:numId w:val="106"/>
        </w:numPr>
        <w:rPr>
          <w:rFonts w:eastAsia="Calibri"/>
          <w:szCs w:val="18"/>
          <w:lang w:val="en-GB" w:eastAsia="ko-KR"/>
        </w:rPr>
      </w:pPr>
      <w:r w:rsidRPr="00B212D8">
        <w:rPr>
          <w:rFonts w:eastAsia="Calibri"/>
          <w:szCs w:val="18"/>
          <w:lang w:val="en-GB" w:eastAsia="ko-KR"/>
        </w:rPr>
        <w:t>Initiating events screening (§4.5.1): quantitative values are used without a clear justification – this paragraph should be better explained / justified</w:t>
      </w:r>
    </w:p>
    <w:p w:rsidR="007817EB" w:rsidRPr="007817EB" w:rsidRDefault="007817EB" w:rsidP="007817EB">
      <w:pPr>
        <w:numPr>
          <w:ilvl w:val="2"/>
          <w:numId w:val="106"/>
        </w:numPr>
        <w:rPr>
          <w:rFonts w:eastAsia="Calibri"/>
          <w:szCs w:val="18"/>
          <w:lang w:val="en-GB" w:eastAsia="ko-KR"/>
        </w:rPr>
      </w:pPr>
      <w:r w:rsidRPr="00A913E9">
        <w:rPr>
          <w:lang w:val="en-GB"/>
        </w:rPr>
        <w:t>Multi-unit effects (§4.10.4): it seems that a multi-step methodology is proposed, but only step 1 is mentioned - text should be reformulated.</w:t>
      </w:r>
    </w:p>
    <w:p w:rsidR="00796C06" w:rsidRPr="00B212D8" w:rsidRDefault="00C65B83" w:rsidP="00B212D8">
      <w:pPr>
        <w:numPr>
          <w:ilvl w:val="1"/>
          <w:numId w:val="106"/>
        </w:numPr>
        <w:spacing w:before="120"/>
        <w:rPr>
          <w:rFonts w:eastAsia="Calibri"/>
          <w:szCs w:val="18"/>
          <w:lang w:eastAsia="ko-KR"/>
        </w:rPr>
      </w:pPr>
      <w:r w:rsidRPr="00B212D8">
        <w:rPr>
          <w:rFonts w:eastAsia="Calibri"/>
          <w:szCs w:val="18"/>
          <w:lang w:val="en-US" w:eastAsia="ko-KR"/>
        </w:rPr>
        <w:t>Structure of the document :</w:t>
      </w:r>
    </w:p>
    <w:p w:rsidR="00796C06" w:rsidRPr="00A913E9" w:rsidRDefault="00C65B83" w:rsidP="00B212D8">
      <w:pPr>
        <w:numPr>
          <w:ilvl w:val="2"/>
          <w:numId w:val="106"/>
        </w:numPr>
        <w:rPr>
          <w:rFonts w:eastAsia="Calibri"/>
          <w:szCs w:val="18"/>
          <w:lang w:val="en-GB" w:eastAsia="ko-KR"/>
        </w:rPr>
      </w:pPr>
      <w:r w:rsidRPr="00B212D8">
        <w:rPr>
          <w:rFonts w:eastAsia="Calibri"/>
          <w:szCs w:val="18"/>
          <w:lang w:val="en-US" w:eastAsia="ko-KR"/>
        </w:rPr>
        <w:t>Summary of step 1 (§4.1.4) : proposition to move it to the concluding part and to develop a summary for all the methodological steps</w:t>
      </w:r>
    </w:p>
    <w:p w:rsidR="00AC6728" w:rsidRPr="00A913E9" w:rsidRDefault="00C65B83" w:rsidP="00A913E9">
      <w:pPr>
        <w:numPr>
          <w:ilvl w:val="2"/>
          <w:numId w:val="106"/>
        </w:numPr>
        <w:rPr>
          <w:rFonts w:eastAsia="Calibri"/>
          <w:szCs w:val="18"/>
          <w:lang w:val="en-GB" w:eastAsia="ko-KR"/>
        </w:rPr>
      </w:pPr>
      <w:r w:rsidRPr="00B212D8">
        <w:rPr>
          <w:rFonts w:eastAsia="Calibri"/>
          <w:szCs w:val="18"/>
          <w:lang w:val="en-US" w:eastAsia="ko-KR"/>
        </w:rPr>
        <w:t>Concluding notes developed for fragility analysis (§ 4.6.6)</w:t>
      </w:r>
      <w:r w:rsidRPr="00A913E9">
        <w:rPr>
          <w:rFonts w:eastAsia="Calibri"/>
          <w:szCs w:val="18"/>
          <w:lang w:val="en-GB" w:eastAsia="ko-KR"/>
        </w:rPr>
        <w:t xml:space="preserve"> </w:t>
      </w:r>
      <w:r w:rsidRPr="00B212D8">
        <w:rPr>
          <w:rFonts w:eastAsia="Calibri"/>
          <w:szCs w:val="18"/>
          <w:lang w:val="en-US" w:eastAsia="ko-KR"/>
        </w:rPr>
        <w:t>: proposition to moved it to the concluding part</w:t>
      </w:r>
      <w:r w:rsidR="00767E24">
        <w:rPr>
          <w:rFonts w:eastAsia="Calibri"/>
          <w:szCs w:val="18"/>
          <w:lang w:val="en-US" w:eastAsia="ko-KR"/>
        </w:rPr>
        <w:t>.</w:t>
      </w:r>
    </w:p>
    <w:p w:rsidR="00F60D4A" w:rsidRPr="00A913E9" w:rsidRDefault="00F60D4A">
      <w:pPr>
        <w:spacing w:before="120"/>
        <w:rPr>
          <w:rFonts w:eastAsia="Calibri"/>
          <w:szCs w:val="18"/>
          <w:lang w:val="en-US" w:eastAsia="ko-KR"/>
        </w:rPr>
      </w:pPr>
    </w:p>
    <w:p w:rsidR="00AC6728" w:rsidRPr="000167E6" w:rsidRDefault="00AC6728" w:rsidP="00AC6728">
      <w:pPr>
        <w:pStyle w:val="Titre4"/>
        <w:rPr>
          <w:lang w:val="en-US"/>
        </w:rPr>
      </w:pPr>
      <w:bookmarkStart w:id="107" w:name="_Toc476151027"/>
      <w:r w:rsidRPr="000167E6">
        <w:rPr>
          <w:lang w:val="en-US"/>
        </w:rPr>
        <w:t>Synthesis</w:t>
      </w:r>
      <w:bookmarkEnd w:id="107"/>
    </w:p>
    <w:p w:rsidR="00AC6728" w:rsidRDefault="00AC6728" w:rsidP="00AC6728">
      <w:pPr>
        <w:spacing w:before="120"/>
        <w:rPr>
          <w:rFonts w:eastAsia="Calibri"/>
          <w:szCs w:val="18"/>
          <w:lang w:val="en-US" w:eastAsia="ko-KR"/>
        </w:rPr>
      </w:pPr>
      <w:r>
        <w:rPr>
          <w:rFonts w:eastAsia="Calibri"/>
          <w:szCs w:val="18"/>
          <w:lang w:val="en-US" w:eastAsia="ko-KR"/>
        </w:rPr>
        <w:t xml:space="preserve">The recommendations to achieve the reports as agreed during the Vienna </w:t>
      </w:r>
      <w:r w:rsidR="00ED01CA">
        <w:rPr>
          <w:rFonts w:eastAsia="Calibri"/>
          <w:szCs w:val="18"/>
          <w:lang w:val="en-US" w:eastAsia="ko-KR"/>
        </w:rPr>
        <w:t>workshop</w:t>
      </w:r>
      <w:r>
        <w:rPr>
          <w:rFonts w:eastAsia="Calibri"/>
          <w:szCs w:val="18"/>
          <w:lang w:val="en-US" w:eastAsia="ko-KR"/>
        </w:rPr>
        <w:t xml:space="preserve"> are given below</w:t>
      </w:r>
      <w:r w:rsidR="00B212D8">
        <w:rPr>
          <w:rFonts w:eastAsia="Calibri"/>
          <w:szCs w:val="18"/>
          <w:lang w:val="en-US" w:eastAsia="ko-KR"/>
        </w:rPr>
        <w:t>.</w:t>
      </w:r>
    </w:p>
    <w:p w:rsidR="00AC6728" w:rsidRDefault="00AC6728" w:rsidP="00AC6728">
      <w:pPr>
        <w:spacing w:before="120"/>
        <w:rPr>
          <w:rFonts w:eastAsia="Calibri"/>
          <w:szCs w:val="18"/>
          <w:lang w:val="en-GB" w:eastAsia="ko-KR"/>
        </w:rPr>
      </w:pPr>
      <w:r>
        <w:rPr>
          <w:rFonts w:eastAsia="Calibri"/>
          <w:b/>
          <w:szCs w:val="18"/>
          <w:u w:val="single"/>
          <w:lang w:val="en-GB" w:eastAsia="ko-KR"/>
        </w:rPr>
        <w:t>R</w:t>
      </w:r>
      <w:r w:rsidRPr="000167E6">
        <w:rPr>
          <w:rFonts w:eastAsia="Calibri"/>
          <w:b/>
          <w:szCs w:val="18"/>
          <w:u w:val="single"/>
          <w:lang w:val="en-GB" w:eastAsia="ko-KR"/>
        </w:rPr>
        <w:t>eport</w:t>
      </w:r>
      <w:r>
        <w:rPr>
          <w:rFonts w:eastAsia="Calibri"/>
          <w:b/>
          <w:szCs w:val="18"/>
          <w:u w:val="single"/>
          <w:lang w:val="en-GB" w:eastAsia="ko-KR"/>
        </w:rPr>
        <w:t xml:space="preserve"> 1</w:t>
      </w:r>
      <w:r>
        <w:rPr>
          <w:rFonts w:eastAsia="Calibri"/>
          <w:szCs w:val="18"/>
          <w:lang w:val="en-GB" w:eastAsia="ko-KR"/>
        </w:rPr>
        <w:t xml:space="preserve"> (“</w:t>
      </w:r>
      <w:r w:rsidRPr="0080695F">
        <w:rPr>
          <w:rFonts w:eastAsia="Calibri"/>
          <w:szCs w:val="18"/>
          <w:lang w:val="en-GB" w:eastAsia="ko-KR"/>
        </w:rPr>
        <w:t>Review of existing practices</w:t>
      </w:r>
      <w:r>
        <w:rPr>
          <w:rFonts w:eastAsia="Calibri"/>
          <w:szCs w:val="18"/>
          <w:lang w:val="en-GB" w:eastAsia="ko-KR"/>
        </w:rPr>
        <w:t xml:space="preserve"> </w:t>
      </w:r>
      <w:r w:rsidRPr="0080695F">
        <w:rPr>
          <w:rFonts w:eastAsia="Calibri"/>
          <w:szCs w:val="18"/>
          <w:lang w:val="en-GB" w:eastAsia="ko-KR"/>
        </w:rPr>
        <w:t>to model and implement SEISMIC hazards in extended PSA</w:t>
      </w:r>
      <w:r>
        <w:rPr>
          <w:rFonts w:eastAsia="Calibri"/>
          <w:szCs w:val="18"/>
          <w:lang w:val="en-GB" w:eastAsia="ko-KR"/>
        </w:rPr>
        <w:t xml:space="preserve"> - </w:t>
      </w:r>
      <w:r w:rsidRPr="0080695F">
        <w:rPr>
          <w:rFonts w:eastAsia="Calibri"/>
          <w:szCs w:val="18"/>
          <w:lang w:val="en-GB" w:eastAsia="ko-KR"/>
        </w:rPr>
        <w:t>Technical report ASAMPSA_E / WP21 / D21.3-1 / 2016-27</w:t>
      </w:r>
      <w:r>
        <w:rPr>
          <w:rFonts w:eastAsia="Calibri"/>
          <w:szCs w:val="18"/>
          <w:lang w:val="en-GB" w:eastAsia="ko-KR"/>
        </w:rPr>
        <w:t>”)</w:t>
      </w:r>
      <w:r w:rsidR="00B212D8">
        <w:rPr>
          <w:rFonts w:eastAsia="Calibri"/>
          <w:szCs w:val="18"/>
          <w:lang w:val="en-GB" w:eastAsia="ko-KR"/>
        </w:rPr>
        <w:t>:</w:t>
      </w:r>
    </w:p>
    <w:p w:rsidR="00B212D8" w:rsidRPr="00A913E9" w:rsidRDefault="00B212D8" w:rsidP="00A913E9">
      <w:pPr>
        <w:spacing w:line="348" w:lineRule="exact"/>
        <w:rPr>
          <w:rFonts w:eastAsia="Calibri"/>
          <w:szCs w:val="18"/>
          <w:lang w:val="en-US" w:eastAsia="ko-KR"/>
        </w:rPr>
      </w:pPr>
      <w:r w:rsidRPr="000B455C">
        <w:rPr>
          <w:szCs w:val="18"/>
          <w:lang w:val="en-US" w:eastAsia="ko-KR"/>
        </w:rPr>
        <w:t xml:space="preserve">(1) </w:t>
      </w:r>
      <w:r w:rsidRPr="00A913E9">
        <w:rPr>
          <w:rFonts w:eastAsia="Calibri"/>
          <w:szCs w:val="18"/>
          <w:lang w:val="en-US" w:eastAsia="ko-KR"/>
        </w:rPr>
        <w:t>Consider all technical remarks in the questionnaire answers. Consider comments provided dire</w:t>
      </w:r>
      <w:r w:rsidRPr="000B455C">
        <w:rPr>
          <w:szCs w:val="18"/>
          <w:lang w:val="en-US" w:eastAsia="ko-KR"/>
        </w:rPr>
        <w:t>ctly by IRSN expert (O. Scotti)</w:t>
      </w:r>
    </w:p>
    <w:p w:rsidR="00B212D8" w:rsidRPr="00A913E9" w:rsidRDefault="00C65B83" w:rsidP="00A913E9">
      <w:pPr>
        <w:spacing w:line="348" w:lineRule="exact"/>
        <w:rPr>
          <w:rFonts w:eastAsia="Calibri"/>
          <w:szCs w:val="18"/>
          <w:lang w:val="en-US" w:eastAsia="ko-KR"/>
        </w:rPr>
      </w:pPr>
      <w:r>
        <w:rPr>
          <w:rFonts w:eastAsia="Calibri"/>
          <w:szCs w:val="18"/>
          <w:lang w:val="en-US" w:eastAsia="ko-KR"/>
        </w:rPr>
        <w:t>(</w:t>
      </w:r>
      <w:r w:rsidR="00B212D8" w:rsidRPr="00A913E9">
        <w:rPr>
          <w:rFonts w:eastAsia="Calibri"/>
          <w:szCs w:val="18"/>
          <w:lang w:val="en-US" w:eastAsia="ko-KR"/>
        </w:rPr>
        <w:t>2) Modify the report title to l</w:t>
      </w:r>
      <w:r>
        <w:rPr>
          <w:rFonts w:eastAsia="Calibri"/>
          <w:szCs w:val="18"/>
          <w:lang w:val="en-US" w:eastAsia="ko-KR"/>
        </w:rPr>
        <w:t>imit confusion with WP22 report</w:t>
      </w:r>
    </w:p>
    <w:p w:rsidR="00B212D8" w:rsidRPr="00A913E9" w:rsidRDefault="00B212D8" w:rsidP="00A913E9">
      <w:pPr>
        <w:spacing w:line="348" w:lineRule="exact"/>
        <w:rPr>
          <w:rFonts w:eastAsia="Calibri"/>
          <w:szCs w:val="18"/>
          <w:lang w:val="en-US" w:eastAsia="ko-KR"/>
        </w:rPr>
      </w:pPr>
      <w:r w:rsidRPr="00A913E9">
        <w:rPr>
          <w:rFonts w:eastAsia="Calibri"/>
          <w:szCs w:val="18"/>
          <w:lang w:val="en-US" w:eastAsia="ko-KR"/>
        </w:rPr>
        <w:t>(3) Modify the organisation of the references (to be done by topic, with a num</w:t>
      </w:r>
      <w:r w:rsidR="00C65B83">
        <w:rPr>
          <w:rFonts w:eastAsia="Calibri"/>
          <w:szCs w:val="18"/>
          <w:lang w:val="en-US" w:eastAsia="ko-KR"/>
        </w:rPr>
        <w:t>ber)</w:t>
      </w:r>
    </w:p>
    <w:p w:rsidR="00B212D8" w:rsidRPr="00A913E9" w:rsidRDefault="00B212D8" w:rsidP="00A913E9">
      <w:pPr>
        <w:spacing w:line="348" w:lineRule="exact"/>
        <w:rPr>
          <w:rFonts w:eastAsia="Calibri"/>
          <w:szCs w:val="18"/>
          <w:lang w:val="en-US" w:eastAsia="ko-KR"/>
        </w:rPr>
      </w:pPr>
      <w:r w:rsidRPr="00A913E9">
        <w:rPr>
          <w:rFonts w:eastAsia="Calibri"/>
          <w:szCs w:val="18"/>
          <w:lang w:val="en-US" w:eastAsia="ko-KR"/>
        </w:rPr>
        <w:t xml:space="preserve">(4] Explain what is hazard </w:t>
      </w:r>
      <w:r w:rsidR="00CD6592" w:rsidRPr="00C65B83">
        <w:rPr>
          <w:rFonts w:eastAsia="Calibri"/>
          <w:szCs w:val="18"/>
          <w:lang w:val="en-US" w:eastAsia="ko-KR"/>
        </w:rPr>
        <w:t>desegregation</w:t>
      </w:r>
      <w:r w:rsidRPr="00A913E9">
        <w:rPr>
          <w:rFonts w:eastAsia="Calibri"/>
          <w:szCs w:val="18"/>
          <w:lang w:val="en-US" w:eastAsia="ko-KR"/>
        </w:rPr>
        <w:t xml:space="preserve"> (identify which source has the most impact ...)</w:t>
      </w:r>
    </w:p>
    <w:p w:rsidR="00B212D8" w:rsidRPr="00A913E9" w:rsidRDefault="00B212D8" w:rsidP="00A913E9">
      <w:pPr>
        <w:spacing w:line="348" w:lineRule="exact"/>
        <w:rPr>
          <w:rFonts w:eastAsia="Calibri"/>
          <w:szCs w:val="18"/>
          <w:lang w:val="en-US" w:eastAsia="ko-KR"/>
        </w:rPr>
      </w:pPr>
      <w:r w:rsidRPr="00A913E9">
        <w:rPr>
          <w:rFonts w:eastAsia="Calibri"/>
          <w:szCs w:val="18"/>
          <w:lang w:val="en-US" w:eastAsia="ko-KR"/>
        </w:rPr>
        <w:t xml:space="preserve">(5) Explain how temporal signals that are representative for seism class can be elaborated (see with IRSN </w:t>
      </w:r>
      <w:r w:rsidR="00C65B83">
        <w:rPr>
          <w:rFonts w:eastAsia="Calibri"/>
          <w:szCs w:val="18"/>
          <w:lang w:val="en-US" w:eastAsia="ko-KR"/>
        </w:rPr>
        <w:t>for practical example from UHS)</w:t>
      </w:r>
    </w:p>
    <w:p w:rsidR="00B212D8" w:rsidRPr="00A913E9" w:rsidRDefault="00B212D8" w:rsidP="00A913E9">
      <w:pPr>
        <w:spacing w:line="348" w:lineRule="exact"/>
        <w:rPr>
          <w:rFonts w:eastAsia="Calibri"/>
          <w:szCs w:val="18"/>
          <w:lang w:val="en-US" w:eastAsia="ko-KR"/>
        </w:rPr>
      </w:pPr>
      <w:r w:rsidRPr="00A913E9">
        <w:rPr>
          <w:rFonts w:eastAsia="Calibri"/>
          <w:szCs w:val="18"/>
          <w:lang w:val="en-US" w:eastAsia="ko-KR"/>
        </w:rPr>
        <w:t>(6) Add a c</w:t>
      </w:r>
      <w:r w:rsidR="00C65B83">
        <w:rPr>
          <w:rFonts w:eastAsia="Calibri"/>
          <w:szCs w:val="18"/>
          <w:lang w:val="en-US" w:eastAsia="ko-KR"/>
        </w:rPr>
        <w:t>hapter on site effect modelling</w:t>
      </w:r>
    </w:p>
    <w:p w:rsidR="00921280" w:rsidRDefault="00B212D8" w:rsidP="00A913E9">
      <w:pPr>
        <w:spacing w:line="348" w:lineRule="exact"/>
        <w:rPr>
          <w:szCs w:val="18"/>
          <w:lang w:val="en-US" w:eastAsia="ko-KR"/>
        </w:rPr>
      </w:pPr>
      <w:r w:rsidRPr="00A913E9">
        <w:rPr>
          <w:rFonts w:eastAsia="Calibri"/>
          <w:szCs w:val="18"/>
          <w:lang w:val="en-US" w:eastAsia="ko-KR"/>
        </w:rPr>
        <w:t xml:space="preserve">(7) Explain in the report that a new tendency is now coming: industry starts to apply physical modelling of fault rupture; the </w:t>
      </w:r>
      <w:r w:rsidRPr="000B455C">
        <w:rPr>
          <w:szCs w:val="18"/>
          <w:lang w:val="en-US" w:eastAsia="ko-KR"/>
        </w:rPr>
        <w:t>softwares</w:t>
      </w:r>
      <w:r w:rsidRPr="00A913E9">
        <w:rPr>
          <w:rFonts w:eastAsia="Calibri"/>
          <w:szCs w:val="18"/>
          <w:lang w:val="en-US" w:eastAsia="ko-KR"/>
        </w:rPr>
        <w:t xml:space="preserve"> can be validated on real events and open </w:t>
      </w:r>
      <w:r w:rsidRPr="000B455C">
        <w:rPr>
          <w:szCs w:val="18"/>
          <w:lang w:val="en-US" w:eastAsia="ko-KR"/>
        </w:rPr>
        <w:t xml:space="preserve">as </w:t>
      </w:r>
      <w:r w:rsidRPr="00A913E9">
        <w:rPr>
          <w:rFonts w:eastAsia="Calibri"/>
          <w:szCs w:val="18"/>
          <w:lang w:val="en-US" w:eastAsia="ko-KR"/>
        </w:rPr>
        <w:t>an alternative to the statistical/historical data: check that the report gives enough information on the technics avail</w:t>
      </w:r>
      <w:r w:rsidRPr="000B455C">
        <w:rPr>
          <w:szCs w:val="18"/>
          <w:lang w:val="en-US" w:eastAsia="ko-KR"/>
        </w:rPr>
        <w:t>a</w:t>
      </w:r>
      <w:r w:rsidRPr="00A913E9">
        <w:rPr>
          <w:rFonts w:eastAsia="Calibri"/>
          <w:szCs w:val="18"/>
          <w:lang w:val="en-US" w:eastAsia="ko-KR"/>
        </w:rPr>
        <w:t>ble to identify active faults in the vi</w:t>
      </w:r>
      <w:r w:rsidRPr="000B455C">
        <w:rPr>
          <w:szCs w:val="18"/>
          <w:lang w:val="en-US" w:eastAsia="ko-KR"/>
        </w:rPr>
        <w:t>cinity of a NPP</w:t>
      </w:r>
    </w:p>
    <w:p w:rsidR="00921280" w:rsidRDefault="00921280" w:rsidP="00A913E9">
      <w:pPr>
        <w:spacing w:line="348" w:lineRule="exact"/>
        <w:rPr>
          <w:szCs w:val="18"/>
          <w:lang w:val="en-US" w:eastAsia="ko-KR"/>
        </w:rPr>
      </w:pPr>
      <w:r>
        <w:rPr>
          <w:szCs w:val="18"/>
          <w:lang w:val="en-US" w:eastAsia="ko-KR"/>
        </w:rPr>
        <w:t xml:space="preserve">Follow-up activities: </w:t>
      </w:r>
    </w:p>
    <w:p w:rsidR="00921280" w:rsidRPr="00921280" w:rsidRDefault="00921280" w:rsidP="00921280">
      <w:pPr>
        <w:spacing w:line="348" w:lineRule="exact"/>
        <w:rPr>
          <w:szCs w:val="18"/>
          <w:lang w:val="en-US" w:eastAsia="ko-KR"/>
        </w:rPr>
      </w:pPr>
      <w:r>
        <w:rPr>
          <w:szCs w:val="18"/>
          <w:lang w:val="en-US" w:eastAsia="ko-KR"/>
        </w:rPr>
        <w:t xml:space="preserve">(1) </w:t>
      </w:r>
      <w:r w:rsidRPr="00921280">
        <w:rPr>
          <w:szCs w:val="18"/>
          <w:lang w:val="en-US" w:eastAsia="ko-KR"/>
        </w:rPr>
        <w:t>Aftershocks modelling (probabilities of occurrence, amplitude …)</w:t>
      </w:r>
    </w:p>
    <w:p w:rsidR="00E510F4" w:rsidRDefault="00921280" w:rsidP="00A913E9">
      <w:pPr>
        <w:spacing w:line="348" w:lineRule="exact"/>
        <w:rPr>
          <w:szCs w:val="18"/>
          <w:lang w:val="en-US" w:eastAsia="ko-KR"/>
        </w:rPr>
      </w:pPr>
      <w:r>
        <w:rPr>
          <w:szCs w:val="18"/>
          <w:lang w:val="en-US" w:eastAsia="ko-KR"/>
        </w:rPr>
        <w:t xml:space="preserve">(2) </w:t>
      </w:r>
      <w:r w:rsidRPr="00921280">
        <w:rPr>
          <w:szCs w:val="18"/>
          <w:lang w:val="en-US" w:eastAsia="ko-KR"/>
        </w:rPr>
        <w:t>Application of fault rupture modelling for PSA.</w:t>
      </w:r>
    </w:p>
    <w:p w:rsidR="000818AA" w:rsidRDefault="00AC6728" w:rsidP="00802A5D">
      <w:pPr>
        <w:spacing w:before="120"/>
        <w:rPr>
          <w:rFonts w:eastAsia="Calibri"/>
          <w:szCs w:val="18"/>
          <w:lang w:val="en-GB" w:eastAsia="ko-KR"/>
        </w:rPr>
      </w:pPr>
      <w:r>
        <w:rPr>
          <w:rFonts w:eastAsia="Calibri"/>
          <w:b/>
          <w:szCs w:val="18"/>
          <w:u w:val="single"/>
          <w:lang w:val="en-GB" w:eastAsia="ko-KR"/>
        </w:rPr>
        <w:t>R</w:t>
      </w:r>
      <w:r w:rsidRPr="000167E6">
        <w:rPr>
          <w:rFonts w:eastAsia="Calibri"/>
          <w:b/>
          <w:szCs w:val="18"/>
          <w:u w:val="single"/>
          <w:lang w:val="en-GB" w:eastAsia="ko-KR"/>
        </w:rPr>
        <w:t>eport</w:t>
      </w:r>
      <w:r>
        <w:rPr>
          <w:rFonts w:eastAsia="Calibri"/>
          <w:b/>
          <w:szCs w:val="18"/>
          <w:u w:val="single"/>
          <w:lang w:val="en-GB" w:eastAsia="ko-KR"/>
        </w:rPr>
        <w:t xml:space="preserve"> 2 </w:t>
      </w:r>
      <w:r w:rsidRPr="00A913E9">
        <w:rPr>
          <w:rFonts w:eastAsia="Calibri"/>
          <w:szCs w:val="18"/>
          <w:u w:val="single"/>
          <w:lang w:val="en-GB" w:eastAsia="ko-KR"/>
        </w:rPr>
        <w:t>(</w:t>
      </w:r>
      <w:r>
        <w:rPr>
          <w:rFonts w:eastAsia="Calibri"/>
          <w:szCs w:val="18"/>
          <w:lang w:val="en-GB" w:eastAsia="ko-KR"/>
        </w:rPr>
        <w:t>“</w:t>
      </w:r>
      <w:r w:rsidRPr="00045043">
        <w:rPr>
          <w:rFonts w:eastAsia="Calibri"/>
          <w:szCs w:val="18"/>
          <w:lang w:val="en-GB" w:eastAsia="ko-KR"/>
        </w:rPr>
        <w:t xml:space="preserve">Report 1: Guidance document - Implementation of </w:t>
      </w:r>
      <w:r>
        <w:rPr>
          <w:rFonts w:eastAsia="Calibri"/>
          <w:szCs w:val="18"/>
          <w:lang w:val="en-GB" w:eastAsia="ko-KR"/>
        </w:rPr>
        <w:t>SEISMIC</w:t>
      </w:r>
      <w:r w:rsidRPr="00045043">
        <w:rPr>
          <w:rFonts w:eastAsia="Calibri"/>
          <w:szCs w:val="18"/>
          <w:lang w:val="en-GB" w:eastAsia="ko-KR"/>
        </w:rPr>
        <w:t xml:space="preserve"> hazards in Extended Level 1 PSA - Technical report ASAMPSA_E / WP22 / D22.2-3 </w:t>
      </w:r>
      <w:r w:rsidRPr="00980FE9">
        <w:rPr>
          <w:rFonts w:eastAsia="Calibri"/>
          <w:szCs w:val="18"/>
          <w:lang w:val="en-GB" w:eastAsia="ko-KR"/>
        </w:rPr>
        <w:t>report1/ 2016-19</w:t>
      </w:r>
      <w:r>
        <w:rPr>
          <w:rFonts w:eastAsia="Calibri"/>
          <w:szCs w:val="18"/>
          <w:lang w:val="en-GB" w:eastAsia="ko-KR"/>
        </w:rPr>
        <w:t>”)</w:t>
      </w:r>
      <w:r w:rsidR="00B212D8">
        <w:rPr>
          <w:rFonts w:eastAsia="Calibri"/>
          <w:szCs w:val="18"/>
          <w:lang w:val="en-GB" w:eastAsia="ko-KR"/>
        </w:rPr>
        <w:t>:</w:t>
      </w:r>
    </w:p>
    <w:p w:rsidR="00B212D8" w:rsidRPr="00A913E9" w:rsidRDefault="00C65B83" w:rsidP="00A913E9">
      <w:pPr>
        <w:spacing w:line="348" w:lineRule="exact"/>
        <w:rPr>
          <w:rFonts w:eastAsia="Calibri"/>
          <w:szCs w:val="18"/>
          <w:lang w:val="en-US" w:eastAsia="ko-KR"/>
        </w:rPr>
      </w:pPr>
      <w:r w:rsidRPr="000B455C">
        <w:rPr>
          <w:szCs w:val="18"/>
          <w:lang w:val="en-US" w:eastAsia="ko-KR"/>
        </w:rPr>
        <w:t>(</w:t>
      </w:r>
      <w:r w:rsidR="00B212D8" w:rsidRPr="00A913E9">
        <w:rPr>
          <w:rFonts w:eastAsia="Calibri"/>
          <w:szCs w:val="18"/>
          <w:lang w:val="en-US" w:eastAsia="ko-KR"/>
        </w:rPr>
        <w:t>1) Consider all technical remarks in the questionnaire answers</w:t>
      </w:r>
    </w:p>
    <w:p w:rsidR="00B212D8" w:rsidRPr="00A913E9" w:rsidRDefault="00C65B83" w:rsidP="00A913E9">
      <w:pPr>
        <w:spacing w:line="348" w:lineRule="exact"/>
        <w:rPr>
          <w:rFonts w:eastAsia="Calibri"/>
          <w:szCs w:val="18"/>
          <w:lang w:val="en-US" w:eastAsia="ko-KR"/>
        </w:rPr>
      </w:pPr>
      <w:r w:rsidRPr="000B455C">
        <w:rPr>
          <w:szCs w:val="18"/>
          <w:lang w:val="en-US" w:eastAsia="ko-KR"/>
        </w:rPr>
        <w:t>(</w:t>
      </w:r>
      <w:r w:rsidR="00B212D8" w:rsidRPr="00A913E9">
        <w:rPr>
          <w:rFonts w:eastAsia="Calibri"/>
          <w:szCs w:val="18"/>
          <w:lang w:val="en-US" w:eastAsia="ko-KR"/>
        </w:rPr>
        <w:t>2) There are so many techn</w:t>
      </w:r>
      <w:r w:rsidR="00B212D8" w:rsidRPr="000B455C">
        <w:rPr>
          <w:szCs w:val="18"/>
          <w:lang w:val="en-US" w:eastAsia="ko-KR"/>
        </w:rPr>
        <w:t>i</w:t>
      </w:r>
      <w:r w:rsidR="00B212D8" w:rsidRPr="00A913E9">
        <w:rPr>
          <w:rFonts w:eastAsia="Calibri"/>
          <w:szCs w:val="18"/>
          <w:lang w:val="en-US" w:eastAsia="ko-KR"/>
        </w:rPr>
        <w:t>cal comments that VUJE propose to organize a brief workshop in Slovakia to improve the report with the 5 or 6 main reviewers, based on a</w:t>
      </w:r>
      <w:r w:rsidR="00B212D8" w:rsidRPr="000B455C">
        <w:rPr>
          <w:szCs w:val="18"/>
          <w:lang w:val="en-US" w:eastAsia="ko-KR"/>
        </w:rPr>
        <w:t>n</w:t>
      </w:r>
      <w:r w:rsidR="00B212D8" w:rsidRPr="00A913E9">
        <w:rPr>
          <w:rFonts w:eastAsia="Calibri"/>
          <w:szCs w:val="18"/>
          <w:lang w:val="en-US" w:eastAsia="ko-KR"/>
        </w:rPr>
        <w:t xml:space="preserve"> updated version of the report. Such an approach has been considered as very good by the workshop participants</w:t>
      </w:r>
    </w:p>
    <w:p w:rsidR="00B212D8" w:rsidRPr="00A913E9" w:rsidRDefault="00C65B83" w:rsidP="00A913E9">
      <w:pPr>
        <w:spacing w:line="348" w:lineRule="exact"/>
        <w:rPr>
          <w:rFonts w:eastAsia="Calibri"/>
          <w:szCs w:val="18"/>
          <w:lang w:val="en-US" w:eastAsia="ko-KR"/>
        </w:rPr>
      </w:pPr>
      <w:r w:rsidRPr="000B455C">
        <w:rPr>
          <w:szCs w:val="18"/>
          <w:lang w:val="en-US" w:eastAsia="ko-KR"/>
        </w:rPr>
        <w:t>(</w:t>
      </w:r>
      <w:r w:rsidR="00B212D8" w:rsidRPr="00A913E9">
        <w:rPr>
          <w:rFonts w:eastAsia="Calibri"/>
          <w:szCs w:val="18"/>
          <w:lang w:val="en-US" w:eastAsia="ko-KR"/>
        </w:rPr>
        <w:t xml:space="preserve">3) Add examples for fragility analysis ("classical approach" or more advanced using temporal signal - IRSN will provide an example of research in this area). In general help of experts involved in structural analysis will be welcome here </w:t>
      </w:r>
    </w:p>
    <w:p w:rsidR="00B212D8" w:rsidRPr="00A913E9" w:rsidRDefault="00C65B83" w:rsidP="00A913E9">
      <w:pPr>
        <w:spacing w:line="348" w:lineRule="exact"/>
        <w:rPr>
          <w:rFonts w:eastAsia="Calibri"/>
          <w:szCs w:val="18"/>
          <w:lang w:val="en-US" w:eastAsia="ko-KR"/>
        </w:rPr>
      </w:pPr>
      <w:r w:rsidRPr="000B455C">
        <w:rPr>
          <w:szCs w:val="18"/>
          <w:lang w:val="en-US" w:eastAsia="ko-KR"/>
        </w:rPr>
        <w:t>(</w:t>
      </w:r>
      <w:r w:rsidR="00B212D8" w:rsidRPr="00A913E9">
        <w:rPr>
          <w:rFonts w:eastAsia="Calibri"/>
          <w:szCs w:val="18"/>
          <w:lang w:val="en-US" w:eastAsia="ko-KR"/>
        </w:rPr>
        <w:t>4) Introduce the concept of graded/simplified approach (with the help of EDF) and discuss its validity</w:t>
      </w:r>
    </w:p>
    <w:p w:rsidR="00B212D8" w:rsidRPr="00A913E9" w:rsidRDefault="00C65B83" w:rsidP="00A913E9">
      <w:pPr>
        <w:spacing w:line="348" w:lineRule="exact"/>
        <w:rPr>
          <w:rFonts w:eastAsia="Calibri"/>
          <w:szCs w:val="18"/>
          <w:lang w:val="en-US" w:eastAsia="ko-KR"/>
        </w:rPr>
      </w:pPr>
      <w:r w:rsidRPr="000B455C">
        <w:rPr>
          <w:szCs w:val="18"/>
          <w:lang w:val="en-US" w:eastAsia="ko-KR"/>
        </w:rPr>
        <w:t>(</w:t>
      </w:r>
      <w:r w:rsidR="00B212D8" w:rsidRPr="00A913E9">
        <w:rPr>
          <w:rFonts w:eastAsia="Calibri"/>
          <w:szCs w:val="18"/>
          <w:lang w:val="en-US" w:eastAsia="ko-KR"/>
        </w:rPr>
        <w:t>5) Propose a set of recommendations in the next version of the report for approval by the project partners</w:t>
      </w:r>
    </w:p>
    <w:p w:rsidR="00921EBF" w:rsidRDefault="00B212D8" w:rsidP="00A913E9">
      <w:pPr>
        <w:rPr>
          <w:rFonts w:eastAsia="Calibri"/>
          <w:szCs w:val="18"/>
          <w:lang w:val="en-GB" w:eastAsia="ko-KR"/>
        </w:rPr>
      </w:pPr>
      <w:r w:rsidRPr="00A913E9">
        <w:rPr>
          <w:rFonts w:eastAsia="Calibri"/>
          <w:lang w:val="en-US"/>
        </w:rPr>
        <w:t>(6) Comment statement: in general, the ASAMPSA_E project reports shall indicate what shall be examined in the context of</w:t>
      </w:r>
      <w:r w:rsidRPr="00B212D8">
        <w:rPr>
          <w:rFonts w:eastAsia="Calibri"/>
          <w:szCs w:val="18"/>
          <w:lang w:val="en-GB" w:eastAsia="ko-KR"/>
        </w:rPr>
        <w:t xml:space="preserve"> extended PSA and promote pragmatic solutions that make the work easy (a minima feasible) for the industry</w:t>
      </w:r>
    </w:p>
    <w:p w:rsidR="00E510F4" w:rsidRDefault="00E510F4" w:rsidP="00A913E9">
      <w:pPr>
        <w:spacing w:before="120" w:line="348" w:lineRule="exact"/>
        <w:rPr>
          <w:szCs w:val="18"/>
          <w:lang w:val="en-US" w:eastAsia="ko-KR"/>
        </w:rPr>
      </w:pPr>
      <w:r>
        <w:rPr>
          <w:szCs w:val="18"/>
          <w:lang w:val="en-US" w:eastAsia="ko-KR"/>
        </w:rPr>
        <w:t xml:space="preserve">Follow-up activities: </w:t>
      </w:r>
    </w:p>
    <w:p w:rsidR="00E510F4" w:rsidRPr="0035414E" w:rsidRDefault="00E510F4" w:rsidP="00E510F4">
      <w:pPr>
        <w:spacing w:line="348" w:lineRule="exact"/>
        <w:rPr>
          <w:rFonts w:eastAsia="Calibri"/>
          <w:szCs w:val="18"/>
          <w:lang w:val="en-US" w:eastAsia="ko-KR"/>
        </w:rPr>
      </w:pPr>
      <w:r>
        <w:rPr>
          <w:szCs w:val="18"/>
          <w:lang w:val="en-US" w:eastAsia="ko-KR"/>
        </w:rPr>
        <w:t xml:space="preserve">(1) </w:t>
      </w:r>
      <w:r w:rsidRPr="00E510F4">
        <w:rPr>
          <w:szCs w:val="18"/>
          <w:lang w:val="en-US" w:eastAsia="ko-KR"/>
        </w:rPr>
        <w:t>Specific method to calculate the probability of fire induced by earthquake</w:t>
      </w:r>
      <w:r>
        <w:rPr>
          <w:szCs w:val="18"/>
          <w:lang w:val="en-US" w:eastAsia="ko-KR"/>
        </w:rPr>
        <w:t>s</w:t>
      </w:r>
    </w:p>
    <w:p w:rsidR="00921EBF" w:rsidRPr="00A913E9" w:rsidRDefault="00921EBF" w:rsidP="00A913E9">
      <w:pPr>
        <w:rPr>
          <w:rFonts w:eastAsia="Calibri"/>
          <w:szCs w:val="18"/>
          <w:lang w:val="en-US" w:eastAsia="ko-KR"/>
        </w:rPr>
      </w:pPr>
    </w:p>
    <w:p w:rsidR="00544EBF" w:rsidRDefault="00544EBF" w:rsidP="009A2A23">
      <w:pPr>
        <w:pStyle w:val="Titre3"/>
        <w:rPr>
          <w:lang w:val="en-GB" w:eastAsia="ko-KR"/>
        </w:rPr>
      </w:pPr>
      <w:bookmarkStart w:id="108" w:name="_Toc471911292"/>
      <w:bookmarkStart w:id="109" w:name="_Toc472616905"/>
      <w:bookmarkStart w:id="110" w:name="_Toc471911293"/>
      <w:bookmarkStart w:id="111" w:name="_Toc472616906"/>
      <w:bookmarkStart w:id="112" w:name="_Toc456170675"/>
      <w:bookmarkStart w:id="113" w:name="_Toc476151028"/>
      <w:bookmarkEnd w:id="108"/>
      <w:bookmarkEnd w:id="109"/>
      <w:bookmarkEnd w:id="110"/>
      <w:bookmarkEnd w:id="111"/>
      <w:r w:rsidRPr="00305BA8">
        <w:rPr>
          <w:lang w:val="en-GB" w:eastAsia="ko-KR"/>
        </w:rPr>
        <w:t>Topical report on external flooding</w:t>
      </w:r>
      <w:bookmarkEnd w:id="112"/>
      <w:bookmarkEnd w:id="113"/>
      <w:r w:rsidRPr="00305BA8">
        <w:rPr>
          <w:lang w:val="en-GB" w:eastAsia="ko-KR"/>
        </w:rPr>
        <w:t xml:space="preserve"> </w:t>
      </w:r>
    </w:p>
    <w:p w:rsidR="009F645F" w:rsidRPr="009F645F" w:rsidRDefault="00544EBF">
      <w:pPr>
        <w:spacing w:before="120"/>
        <w:rPr>
          <w:rFonts w:eastAsia="Calibri"/>
          <w:szCs w:val="18"/>
          <w:lang w:val="en-GB" w:eastAsia="ko-KR"/>
        </w:rPr>
      </w:pPr>
      <w:r>
        <w:rPr>
          <w:rFonts w:eastAsia="Calibri"/>
          <w:szCs w:val="18"/>
          <w:lang w:val="en-GB" w:eastAsia="ko-KR"/>
        </w:rPr>
        <w:t>“</w:t>
      </w:r>
      <w:r w:rsidRPr="00045043">
        <w:rPr>
          <w:rFonts w:eastAsia="Calibri"/>
          <w:szCs w:val="18"/>
          <w:lang w:val="en-GB" w:eastAsia="ko-KR"/>
        </w:rPr>
        <w:t xml:space="preserve">Report 2: Review of existing practices to model and implement </w:t>
      </w:r>
      <w:r>
        <w:rPr>
          <w:rFonts w:eastAsia="Calibri"/>
          <w:szCs w:val="18"/>
          <w:lang w:val="en-GB" w:eastAsia="ko-KR"/>
        </w:rPr>
        <w:t>FLOODING</w:t>
      </w:r>
      <w:r w:rsidRPr="00045043">
        <w:rPr>
          <w:rFonts w:eastAsia="Calibri"/>
          <w:szCs w:val="18"/>
          <w:lang w:val="en-GB" w:eastAsia="ko-KR"/>
        </w:rPr>
        <w:t xml:space="preserve"> hazards in extended PSA - Technical report ASAMPSA_E / WP21&amp;22 / D21.3-3 &amp;-D22.2-3 </w:t>
      </w:r>
      <w:r w:rsidRPr="00980FE9">
        <w:rPr>
          <w:rFonts w:eastAsia="Calibri"/>
          <w:szCs w:val="18"/>
          <w:lang w:val="en-GB" w:eastAsia="ko-KR"/>
        </w:rPr>
        <w:t>report2/ 2016-20</w:t>
      </w:r>
      <w:r>
        <w:rPr>
          <w:rFonts w:eastAsia="Calibri"/>
          <w:szCs w:val="18"/>
          <w:lang w:val="en-GB" w:eastAsia="ko-KR"/>
        </w:rPr>
        <w:t>”</w:t>
      </w:r>
      <w:r w:rsidRPr="005010F4">
        <w:rPr>
          <w:rFonts w:eastAsia="Calibri"/>
          <w:szCs w:val="18"/>
          <w:lang w:val="en-GB" w:eastAsia="ko-KR"/>
        </w:rPr>
        <w:t xml:space="preserve"> </w:t>
      </w:r>
      <w:r w:rsidR="009F645F" w:rsidRPr="009F645F">
        <w:rPr>
          <w:rFonts w:eastAsia="Calibri"/>
          <w:szCs w:val="18"/>
          <w:lang w:val="en-GB" w:eastAsia="ko-KR"/>
        </w:rPr>
        <w:t>provides a review of existing practices to model and implement external flooding hazards in existing</w:t>
      </w:r>
      <w:r w:rsidR="009F645F">
        <w:rPr>
          <w:rFonts w:eastAsia="Calibri"/>
          <w:szCs w:val="18"/>
          <w:lang w:val="en-GB" w:eastAsia="ko-KR"/>
        </w:rPr>
        <w:t xml:space="preserve"> </w:t>
      </w:r>
      <w:r w:rsidR="009F645F" w:rsidRPr="009F645F">
        <w:rPr>
          <w:rFonts w:eastAsia="Calibri"/>
          <w:szCs w:val="18"/>
          <w:lang w:val="en-GB" w:eastAsia="ko-KR"/>
        </w:rPr>
        <w:t>level 1 PSA. The objective is to identify good practices on the modelling of initiating events (internal and external</w:t>
      </w:r>
      <w:r w:rsidR="009F645F">
        <w:rPr>
          <w:rFonts w:eastAsia="Calibri"/>
          <w:szCs w:val="18"/>
          <w:lang w:val="en-GB" w:eastAsia="ko-KR"/>
        </w:rPr>
        <w:t xml:space="preserve"> </w:t>
      </w:r>
      <w:r w:rsidR="009F645F" w:rsidRPr="009F645F">
        <w:rPr>
          <w:rFonts w:eastAsia="Calibri"/>
          <w:szCs w:val="18"/>
          <w:lang w:val="en-GB" w:eastAsia="ko-KR"/>
        </w:rPr>
        <w:t>hazards) with a perspective of development of extended PSA and implementation of external events modelling in</w:t>
      </w:r>
      <w:r w:rsidR="009F645F">
        <w:rPr>
          <w:rFonts w:eastAsia="Calibri"/>
          <w:szCs w:val="18"/>
          <w:lang w:val="en-GB" w:eastAsia="ko-KR"/>
        </w:rPr>
        <w:t xml:space="preserve"> </w:t>
      </w:r>
      <w:r w:rsidR="009F645F" w:rsidRPr="009F645F">
        <w:rPr>
          <w:rFonts w:eastAsia="Calibri"/>
          <w:szCs w:val="18"/>
          <w:lang w:val="en-GB" w:eastAsia="ko-KR"/>
        </w:rPr>
        <w:t>extended L1 PSA, its limitations/difficulties as far as possible. The views presented in this report are based on the</w:t>
      </w:r>
      <w:r w:rsidR="009F645F">
        <w:rPr>
          <w:rFonts w:eastAsia="Calibri"/>
          <w:szCs w:val="18"/>
          <w:lang w:val="en-GB" w:eastAsia="ko-KR"/>
        </w:rPr>
        <w:t xml:space="preserve"> </w:t>
      </w:r>
      <w:r w:rsidR="009F645F" w:rsidRPr="009F645F">
        <w:rPr>
          <w:rFonts w:eastAsia="Calibri"/>
          <w:szCs w:val="18"/>
          <w:lang w:val="en-GB" w:eastAsia="ko-KR"/>
        </w:rPr>
        <w:t>ASAMPSA_E partners’ experience and available publications.</w:t>
      </w:r>
    </w:p>
    <w:p w:rsidR="009F645F" w:rsidRPr="009F645F" w:rsidRDefault="009F645F" w:rsidP="009F645F">
      <w:pPr>
        <w:rPr>
          <w:rFonts w:eastAsia="Calibri"/>
          <w:lang w:val="en-GB"/>
        </w:rPr>
      </w:pPr>
      <w:r>
        <w:rPr>
          <w:szCs w:val="18"/>
          <w:lang w:val="en-GB" w:eastAsia="ko-KR"/>
        </w:rPr>
        <w:t xml:space="preserve">It gives </w:t>
      </w:r>
      <w:r w:rsidR="009376DA">
        <w:rPr>
          <w:szCs w:val="18"/>
          <w:lang w:val="en-GB" w:eastAsia="ko-KR"/>
        </w:rPr>
        <w:t>a</w:t>
      </w:r>
      <w:r>
        <w:rPr>
          <w:szCs w:val="18"/>
          <w:lang w:val="en-GB" w:eastAsia="ko-KR"/>
        </w:rPr>
        <w:t xml:space="preserve"> s</w:t>
      </w:r>
      <w:r w:rsidRPr="009F645F">
        <w:rPr>
          <w:rFonts w:eastAsia="Calibri"/>
          <w:lang w:val="en-GB"/>
        </w:rPr>
        <w:t>tate of the art of practices giving a sound basis for modelling of flooding event and their consequences</w:t>
      </w:r>
      <w:r>
        <w:rPr>
          <w:rFonts w:eastAsia="Calibri"/>
          <w:lang w:val="en-GB"/>
        </w:rPr>
        <w:t xml:space="preserve">. </w:t>
      </w:r>
    </w:p>
    <w:p w:rsidR="00544EBF" w:rsidRPr="00535C93" w:rsidRDefault="009F645F" w:rsidP="00A913E9">
      <w:pPr>
        <w:rPr>
          <w:rFonts w:eastAsia="Calibri"/>
          <w:lang w:val="en-GB"/>
        </w:rPr>
      </w:pPr>
      <w:r>
        <w:rPr>
          <w:rFonts w:eastAsia="Calibri"/>
          <w:lang w:val="en-GB"/>
        </w:rPr>
        <w:t>But it is recognized that d</w:t>
      </w:r>
      <w:r w:rsidRPr="009F645F">
        <w:rPr>
          <w:rFonts w:eastAsia="Calibri"/>
          <w:lang w:val="en-GB"/>
        </w:rPr>
        <w:t xml:space="preserve">ifficulties and </w:t>
      </w:r>
      <w:r>
        <w:rPr>
          <w:rFonts w:eastAsia="Calibri"/>
          <w:lang w:val="en-GB"/>
        </w:rPr>
        <w:t>open</w:t>
      </w:r>
      <w:r w:rsidRPr="009F645F">
        <w:rPr>
          <w:rFonts w:eastAsia="Calibri"/>
          <w:lang w:val="en-GB"/>
        </w:rPr>
        <w:t xml:space="preserve"> issues </w:t>
      </w:r>
      <w:r>
        <w:rPr>
          <w:rFonts w:eastAsia="Calibri"/>
          <w:lang w:val="en-GB"/>
        </w:rPr>
        <w:t>remain such as</w:t>
      </w:r>
      <w:r w:rsidRPr="009F645F">
        <w:rPr>
          <w:rFonts w:eastAsia="Calibri"/>
          <w:lang w:val="en-GB"/>
        </w:rPr>
        <w:t xml:space="preserve"> </w:t>
      </w:r>
      <w:r>
        <w:rPr>
          <w:rFonts w:eastAsia="Calibri"/>
          <w:lang w:val="en-GB"/>
        </w:rPr>
        <w:t xml:space="preserve">the </w:t>
      </w:r>
      <w:r w:rsidRPr="009F645F">
        <w:rPr>
          <w:rFonts w:eastAsia="Calibri"/>
          <w:lang w:val="en-GB"/>
        </w:rPr>
        <w:t>uncertainties in hazard frequency estimation</w:t>
      </w:r>
      <w:r>
        <w:rPr>
          <w:rFonts w:eastAsia="Calibri"/>
          <w:lang w:val="en-GB"/>
        </w:rPr>
        <w:t xml:space="preserve"> due to </w:t>
      </w:r>
      <w:r w:rsidRPr="009F645F">
        <w:rPr>
          <w:rFonts w:eastAsia="Calibri"/>
          <w:lang w:val="en-GB"/>
        </w:rPr>
        <w:t xml:space="preserve">sparse </w:t>
      </w:r>
      <w:r>
        <w:rPr>
          <w:rFonts w:eastAsia="Calibri"/>
          <w:lang w:val="en-GB"/>
        </w:rPr>
        <w:t>and not</w:t>
      </w:r>
      <w:r w:rsidRPr="009F645F">
        <w:rPr>
          <w:rFonts w:eastAsia="Calibri"/>
          <w:lang w:val="en-GB"/>
        </w:rPr>
        <w:t xml:space="preserve"> </w:t>
      </w:r>
      <w:r>
        <w:rPr>
          <w:rFonts w:eastAsia="Calibri"/>
          <w:lang w:val="en-GB"/>
        </w:rPr>
        <w:t>always accurate data</w:t>
      </w:r>
      <w:r w:rsidR="009376DA">
        <w:rPr>
          <w:rFonts w:eastAsia="Calibri"/>
          <w:lang w:val="en-GB"/>
        </w:rPr>
        <w:t>, the development of</w:t>
      </w:r>
      <w:r w:rsidRPr="009F645F">
        <w:rPr>
          <w:rFonts w:eastAsia="Calibri"/>
          <w:lang w:val="en-GB"/>
        </w:rPr>
        <w:t xml:space="preserve"> SSCs fragility </w:t>
      </w:r>
      <w:r w:rsidR="009376DA">
        <w:rPr>
          <w:rFonts w:eastAsia="Calibri"/>
          <w:lang w:val="en-GB"/>
        </w:rPr>
        <w:t>curves</w:t>
      </w:r>
      <w:r>
        <w:rPr>
          <w:rFonts w:eastAsia="Calibri"/>
          <w:lang w:val="en-GB"/>
        </w:rPr>
        <w:t xml:space="preserve"> and </w:t>
      </w:r>
      <w:r w:rsidR="009376DA">
        <w:rPr>
          <w:rFonts w:eastAsia="Calibri"/>
          <w:lang w:val="en-GB"/>
        </w:rPr>
        <w:t>the methodology to be used to assess</w:t>
      </w:r>
      <w:r w:rsidRPr="009F645F">
        <w:rPr>
          <w:rFonts w:eastAsia="Calibri"/>
          <w:lang w:val="en-GB"/>
        </w:rPr>
        <w:t xml:space="preserve"> combination</w:t>
      </w:r>
      <w:r w:rsidR="00351681">
        <w:rPr>
          <w:rFonts w:eastAsia="Calibri"/>
          <w:lang w:val="en-GB"/>
        </w:rPr>
        <w:t>s</w:t>
      </w:r>
      <w:r w:rsidRPr="009F645F">
        <w:rPr>
          <w:rFonts w:eastAsia="Calibri"/>
          <w:lang w:val="en-GB"/>
        </w:rPr>
        <w:t xml:space="preserve"> of hazards</w:t>
      </w:r>
      <w:r w:rsidR="009376DA" w:rsidRPr="00535C93">
        <w:rPr>
          <w:rFonts w:eastAsia="Calibri"/>
          <w:lang w:val="en-GB"/>
        </w:rPr>
        <w:t>.</w:t>
      </w:r>
    </w:p>
    <w:p w:rsidR="008828E0" w:rsidRDefault="008828E0" w:rsidP="008828E0">
      <w:pPr>
        <w:pStyle w:val="Titre4"/>
      </w:pPr>
      <w:bookmarkStart w:id="114" w:name="_Toc476151029"/>
      <w:r w:rsidRPr="00A913E9">
        <w:rPr>
          <w:lang w:val="en-US"/>
        </w:rPr>
        <w:t>Answers</w:t>
      </w:r>
      <w:r>
        <w:rPr>
          <w:lang w:val="fr-FR"/>
        </w:rPr>
        <w:t xml:space="preserve"> to the questionnaire</w:t>
      </w:r>
      <w:bookmarkEnd w:id="114"/>
    </w:p>
    <w:p w:rsidR="009376DA" w:rsidRPr="00045043" w:rsidRDefault="00544EBF" w:rsidP="00802A5D">
      <w:pPr>
        <w:spacing w:before="120"/>
        <w:rPr>
          <w:rFonts w:eastAsia="Calibri"/>
          <w:szCs w:val="18"/>
          <w:lang w:val="en-GB" w:eastAsia="ko-KR"/>
        </w:rPr>
      </w:pPr>
      <w:r w:rsidRPr="00A913E9">
        <w:rPr>
          <w:rFonts w:eastAsia="Calibri"/>
          <w:lang w:val="en-GB"/>
        </w:rPr>
        <w:t>Q31 - Do you consider that the report provides adequate guidance regarding external flooding ha</w:t>
      </w:r>
      <w:r w:rsidR="004524D2" w:rsidRPr="00A913E9">
        <w:rPr>
          <w:rFonts w:eastAsia="Calibri"/>
          <w:lang w:val="en-GB"/>
        </w:rPr>
        <w:t xml:space="preserve">zard assessment methodologies? </w:t>
      </w:r>
    </w:p>
    <w:tbl>
      <w:tblPr>
        <w:tblStyle w:val="Grilledutableau"/>
        <w:tblW w:w="0" w:type="auto"/>
        <w:tblInd w:w="817" w:type="dxa"/>
        <w:tblLook w:val="04A0" w:firstRow="1" w:lastRow="0" w:firstColumn="1" w:lastColumn="0" w:noHBand="0" w:noVBand="1"/>
      </w:tblPr>
      <w:tblGrid>
        <w:gridCol w:w="2263"/>
        <w:gridCol w:w="2263"/>
      </w:tblGrid>
      <w:tr w:rsidR="00F454CD" w:rsidRPr="0016460F" w:rsidTr="00EE6818">
        <w:tc>
          <w:tcPr>
            <w:tcW w:w="2263" w:type="dxa"/>
          </w:tcPr>
          <w:p w:rsidR="00F454CD" w:rsidRDefault="00F454CD">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answers</w:t>
            </w:r>
          </w:p>
        </w:tc>
        <w:tc>
          <w:tcPr>
            <w:tcW w:w="2263" w:type="dxa"/>
          </w:tcPr>
          <w:p w:rsidR="00F454CD" w:rsidRDefault="00F454CD">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answers</w:t>
            </w:r>
          </w:p>
        </w:tc>
      </w:tr>
      <w:tr w:rsidR="00F454CD" w:rsidTr="00EE6818">
        <w:tc>
          <w:tcPr>
            <w:tcW w:w="2263" w:type="dxa"/>
          </w:tcPr>
          <w:p w:rsidR="00F454CD" w:rsidRDefault="00F454CD" w:rsidP="007D7698">
            <w:pPr>
              <w:spacing w:before="120"/>
              <w:jc w:val="center"/>
              <w:rPr>
                <w:rFonts w:eastAsia="Calibri"/>
                <w:szCs w:val="18"/>
                <w:lang w:val="en-GB" w:eastAsia="ko-KR"/>
              </w:rPr>
            </w:pPr>
            <w:r>
              <w:rPr>
                <w:rFonts w:eastAsia="Calibri"/>
                <w:b/>
                <w:szCs w:val="18"/>
                <w:lang w:val="en-GB" w:eastAsia="ko-KR"/>
              </w:rPr>
              <w:t>7</w:t>
            </w:r>
            <w:r>
              <w:rPr>
                <w:rFonts w:eastAsia="Calibri"/>
                <w:szCs w:val="18"/>
                <w:lang w:val="en-GB" w:eastAsia="ko-KR"/>
              </w:rPr>
              <w:t xml:space="preserve"> / 10</w:t>
            </w:r>
          </w:p>
        </w:tc>
        <w:tc>
          <w:tcPr>
            <w:tcW w:w="2263" w:type="dxa"/>
          </w:tcPr>
          <w:p w:rsidR="00F454CD" w:rsidRDefault="00F454CD" w:rsidP="007D7698">
            <w:pPr>
              <w:spacing w:before="120"/>
              <w:jc w:val="center"/>
              <w:rPr>
                <w:rFonts w:eastAsia="Calibri"/>
                <w:szCs w:val="18"/>
                <w:lang w:val="en-GB" w:eastAsia="ko-KR"/>
              </w:rPr>
            </w:pPr>
            <w:r>
              <w:rPr>
                <w:rFonts w:eastAsia="Calibri"/>
                <w:b/>
                <w:szCs w:val="18"/>
                <w:lang w:val="en-GB" w:eastAsia="ko-KR"/>
              </w:rPr>
              <w:t>3</w:t>
            </w:r>
            <w:r>
              <w:rPr>
                <w:rFonts w:eastAsia="Calibri"/>
                <w:szCs w:val="18"/>
                <w:lang w:val="en-GB" w:eastAsia="ko-KR"/>
              </w:rPr>
              <w:t xml:space="preserve"> / 10</w:t>
            </w:r>
          </w:p>
        </w:tc>
      </w:tr>
    </w:tbl>
    <w:p w:rsidR="009376DA" w:rsidRDefault="009376DA" w:rsidP="009376DA">
      <w:pPr>
        <w:spacing w:before="120"/>
        <w:rPr>
          <w:rFonts w:eastAsia="Calibri"/>
          <w:szCs w:val="18"/>
          <w:lang w:val="en-GB" w:eastAsia="ko-KR"/>
        </w:rPr>
      </w:pPr>
      <w:r w:rsidRPr="00045043">
        <w:rPr>
          <w:rFonts w:eastAsia="Calibri"/>
          <w:szCs w:val="18"/>
          <w:lang w:val="en-GB" w:eastAsia="ko-KR"/>
        </w:rPr>
        <w:t>If not, please specify</w:t>
      </w:r>
      <w:r>
        <w:rPr>
          <w:rFonts w:eastAsia="Calibri"/>
          <w:szCs w:val="18"/>
          <w:lang w:val="en-GB" w:eastAsia="ko-KR"/>
        </w:rPr>
        <w:t xml:space="preserve"> </w:t>
      </w:r>
      <w:r w:rsidRPr="00045043">
        <w:rPr>
          <w:rFonts w:eastAsia="Calibri"/>
          <w:szCs w:val="18"/>
          <w:lang w:val="en-GB" w:eastAsia="ko-KR"/>
        </w:rPr>
        <w:t>what should be added</w:t>
      </w:r>
      <w:r w:rsidR="00921EBF" w:rsidRPr="00921EBF">
        <w:rPr>
          <w:rFonts w:eastAsia="Calibri"/>
          <w:szCs w:val="18"/>
          <w:lang w:val="en-GB" w:eastAsia="ko-KR"/>
        </w:rPr>
        <w:t>/modified</w:t>
      </w:r>
      <w:r w:rsidRPr="00045043">
        <w:rPr>
          <w:rFonts w:eastAsia="Calibri"/>
          <w:szCs w:val="18"/>
          <w:lang w:val="en-GB" w:eastAsia="ko-KR"/>
        </w:rPr>
        <w:t>.</w:t>
      </w:r>
      <w:r>
        <w:rPr>
          <w:rFonts w:eastAsia="Calibri"/>
          <w:szCs w:val="18"/>
          <w:lang w:val="en-GB" w:eastAsia="ko-KR"/>
        </w:rPr>
        <w:t xml:space="preserve"> Synthesis of answers:</w:t>
      </w:r>
    </w:p>
    <w:p w:rsidR="009376DA" w:rsidRDefault="009376DA" w:rsidP="009376DA">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336955">
        <w:rPr>
          <w:rFonts w:eastAsia="Calibri"/>
          <w:szCs w:val="18"/>
          <w:lang w:val="en-GB" w:eastAsia="ko-KR"/>
        </w:rPr>
        <w:t>A hierarchy should be added:</w:t>
      </w:r>
      <w:r w:rsidRPr="009376DA">
        <w:rPr>
          <w:rFonts w:eastAsia="Calibri"/>
          <w:szCs w:val="18"/>
          <w:lang w:val="en-GB" w:eastAsia="ko-KR"/>
        </w:rPr>
        <w:t xml:space="preserve"> 1. estimation of hazard, 2. assessing/modelling direct consequences, 3. hazard combinations/HRA/etc.</w:t>
      </w:r>
      <w:r>
        <w:rPr>
          <w:rFonts w:eastAsia="Calibri"/>
          <w:szCs w:val="18"/>
          <w:lang w:val="en-GB" w:eastAsia="ko-KR"/>
        </w:rPr>
        <w:t>” (ENSI)</w:t>
      </w:r>
    </w:p>
    <w:p w:rsidR="009376DA" w:rsidRDefault="009376DA" w:rsidP="009376DA">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9376DA">
        <w:rPr>
          <w:rFonts w:eastAsia="Calibri"/>
          <w:szCs w:val="18"/>
          <w:lang w:val="en-GB" w:eastAsia="ko-KR"/>
        </w:rPr>
        <w:t xml:space="preserve">More information about flooding in lakes could be added. Also, if possible more data from various EU countries could be provided. Only France and UK are mentioned in data collection </w:t>
      </w:r>
      <w:r w:rsidR="00336955" w:rsidRPr="009376DA">
        <w:rPr>
          <w:rFonts w:eastAsia="Calibri"/>
          <w:szCs w:val="18"/>
          <w:lang w:val="en-GB" w:eastAsia="ko-KR"/>
        </w:rPr>
        <w:t>subsection</w:t>
      </w:r>
      <w:r w:rsidRPr="009376DA">
        <w:rPr>
          <w:rFonts w:eastAsia="Calibri"/>
          <w:szCs w:val="18"/>
          <w:lang w:val="en-GB" w:eastAsia="ko-KR"/>
        </w:rPr>
        <w:t xml:space="preserve"> 3.2.2.</w:t>
      </w:r>
      <w:r>
        <w:rPr>
          <w:rFonts w:eastAsia="Calibri"/>
          <w:szCs w:val="18"/>
          <w:lang w:val="en-GB" w:eastAsia="ko-KR"/>
        </w:rPr>
        <w:t>” (</w:t>
      </w:r>
      <w:r w:rsidRPr="009376DA">
        <w:rPr>
          <w:rFonts w:eastAsia="Calibri"/>
          <w:szCs w:val="18"/>
          <w:lang w:val="en-GB" w:eastAsia="ko-KR"/>
        </w:rPr>
        <w:t>Lithuanian Energy Institute</w:t>
      </w:r>
      <w:r>
        <w:rPr>
          <w:rFonts w:eastAsia="Calibri"/>
          <w:szCs w:val="18"/>
          <w:lang w:val="en-GB" w:eastAsia="ko-KR"/>
        </w:rPr>
        <w:t>)</w:t>
      </w:r>
    </w:p>
    <w:p w:rsidR="009376DA" w:rsidRPr="00045043" w:rsidRDefault="009376DA"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w:t>
      </w:r>
      <w:r w:rsidRPr="009376DA">
        <w:rPr>
          <w:rFonts w:eastAsia="Calibri"/>
          <w:szCs w:val="18"/>
          <w:lang w:val="en-GB" w:eastAsia="ko-KR"/>
        </w:rPr>
        <w:t>From EDF industrial end-user perspective, one must keep in mind that the development of an External Flooding probabilistic analysis must be conditioned to the ability to ultimately obtain a representative risk analysis. The guidance does</w:t>
      </w:r>
      <w:r>
        <w:rPr>
          <w:rFonts w:eastAsia="Calibri"/>
          <w:szCs w:val="18"/>
          <w:lang w:val="en-GB" w:eastAsia="ko-KR"/>
        </w:rPr>
        <w:t xml:space="preserve"> not promote this condition. </w:t>
      </w:r>
      <w:r w:rsidRPr="009376DA">
        <w:rPr>
          <w:rFonts w:eastAsia="Calibri"/>
          <w:szCs w:val="18"/>
          <w:lang w:val="en-GB" w:eastAsia="ko-KR"/>
        </w:rPr>
        <w:t>Moreover the guidance only focuses on a very detailed PSA (e.g. SSC fragilities development...). From EDF industrial end-user perspective, the PSA methodology must be proportionate to the importance of risks. The adoption of a graded approach for External Flooding PSA would better focus resources and direct them to identify and address issues that present the highest significance to NPP Risks and Safety. Therefore, there is no relevance to use complex methodologies if a simplified analysis gives sufficien</w:t>
      </w:r>
      <w:r w:rsidR="00336955">
        <w:rPr>
          <w:rFonts w:eastAsia="Calibri"/>
          <w:szCs w:val="18"/>
          <w:lang w:val="en-GB" w:eastAsia="ko-KR"/>
        </w:rPr>
        <w:t>t and representative insights.”</w:t>
      </w:r>
      <w:r w:rsidR="00F454CD">
        <w:rPr>
          <w:rFonts w:eastAsia="Calibri"/>
          <w:szCs w:val="18"/>
          <w:lang w:val="en-GB" w:eastAsia="ko-KR"/>
        </w:rPr>
        <w:t xml:space="preserve"> (EDF)</w:t>
      </w:r>
    </w:p>
    <w:p w:rsidR="00F454CD" w:rsidRPr="00A913E9" w:rsidRDefault="00F454CD" w:rsidP="00802A5D">
      <w:pPr>
        <w:spacing w:before="120"/>
        <w:rPr>
          <w:rFonts w:eastAsia="Calibri"/>
          <w:lang w:val="en-GB"/>
        </w:rPr>
      </w:pPr>
    </w:p>
    <w:p w:rsidR="00EE6818" w:rsidRDefault="00544EBF" w:rsidP="00802A5D">
      <w:pPr>
        <w:spacing w:before="120"/>
        <w:rPr>
          <w:rFonts w:eastAsia="Calibri"/>
          <w:b/>
          <w:szCs w:val="18"/>
          <w:lang w:val="en-GB" w:eastAsia="ko-KR"/>
        </w:rPr>
      </w:pPr>
      <w:r w:rsidRPr="00A913E9">
        <w:rPr>
          <w:rFonts w:eastAsia="Calibri"/>
          <w:lang w:val="en-GB"/>
        </w:rPr>
        <w:t>Q32 - Do you consider that the report provides adequate guidance regarding implementati</w:t>
      </w:r>
      <w:r w:rsidR="004524D2" w:rsidRPr="00A913E9">
        <w:rPr>
          <w:rFonts w:eastAsia="Calibri"/>
          <w:lang w:val="en-GB"/>
        </w:rPr>
        <w:t xml:space="preserve">on of external flooding in PSA? </w:t>
      </w:r>
    </w:p>
    <w:tbl>
      <w:tblPr>
        <w:tblStyle w:val="Grilledutableau"/>
        <w:tblW w:w="0" w:type="auto"/>
        <w:tblInd w:w="817" w:type="dxa"/>
        <w:tblLook w:val="04A0" w:firstRow="1" w:lastRow="0" w:firstColumn="1" w:lastColumn="0" w:noHBand="0" w:noVBand="1"/>
      </w:tblPr>
      <w:tblGrid>
        <w:gridCol w:w="2263"/>
        <w:gridCol w:w="2263"/>
      </w:tblGrid>
      <w:tr w:rsidR="00F454CD" w:rsidRPr="00175473" w:rsidTr="007D7698">
        <w:tc>
          <w:tcPr>
            <w:tcW w:w="2263" w:type="dxa"/>
          </w:tcPr>
          <w:p w:rsidR="00F454CD" w:rsidRDefault="00F454CD" w:rsidP="007D7698">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answers</w:t>
            </w:r>
          </w:p>
        </w:tc>
        <w:tc>
          <w:tcPr>
            <w:tcW w:w="2263" w:type="dxa"/>
          </w:tcPr>
          <w:p w:rsidR="00F454CD" w:rsidRDefault="00F454CD" w:rsidP="007D7698">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answers</w:t>
            </w:r>
          </w:p>
        </w:tc>
      </w:tr>
      <w:tr w:rsidR="00F454CD" w:rsidTr="007D7698">
        <w:tc>
          <w:tcPr>
            <w:tcW w:w="2263" w:type="dxa"/>
          </w:tcPr>
          <w:p w:rsidR="00F454CD" w:rsidRDefault="00F454CD" w:rsidP="007D7698">
            <w:pPr>
              <w:spacing w:before="120"/>
              <w:jc w:val="center"/>
              <w:rPr>
                <w:rFonts w:eastAsia="Calibri"/>
                <w:szCs w:val="18"/>
                <w:lang w:val="en-GB" w:eastAsia="ko-KR"/>
              </w:rPr>
            </w:pPr>
            <w:r>
              <w:rPr>
                <w:rFonts w:eastAsia="Calibri"/>
                <w:b/>
                <w:szCs w:val="18"/>
                <w:lang w:val="en-GB" w:eastAsia="ko-KR"/>
              </w:rPr>
              <w:t>10</w:t>
            </w:r>
            <w:r>
              <w:rPr>
                <w:rFonts w:eastAsia="Calibri"/>
                <w:szCs w:val="18"/>
                <w:lang w:val="en-GB" w:eastAsia="ko-KR"/>
              </w:rPr>
              <w:t xml:space="preserve"> / 11</w:t>
            </w:r>
          </w:p>
        </w:tc>
        <w:tc>
          <w:tcPr>
            <w:tcW w:w="2263" w:type="dxa"/>
          </w:tcPr>
          <w:p w:rsidR="00F454CD" w:rsidRDefault="00F454CD" w:rsidP="007D7698">
            <w:pPr>
              <w:spacing w:before="120"/>
              <w:jc w:val="center"/>
              <w:rPr>
                <w:rFonts w:eastAsia="Calibri"/>
                <w:szCs w:val="18"/>
                <w:lang w:val="en-GB" w:eastAsia="ko-KR"/>
              </w:rPr>
            </w:pPr>
            <w:r>
              <w:rPr>
                <w:rFonts w:eastAsia="Calibri"/>
                <w:b/>
                <w:szCs w:val="18"/>
                <w:lang w:val="en-GB" w:eastAsia="ko-KR"/>
              </w:rPr>
              <w:t>1</w:t>
            </w:r>
            <w:r>
              <w:rPr>
                <w:rFonts w:eastAsia="Calibri"/>
                <w:szCs w:val="18"/>
                <w:lang w:val="en-GB" w:eastAsia="ko-KR"/>
              </w:rPr>
              <w:t xml:space="preserve"> / 11</w:t>
            </w:r>
          </w:p>
        </w:tc>
      </w:tr>
    </w:tbl>
    <w:p w:rsidR="009376DA" w:rsidRDefault="00F454CD" w:rsidP="009A2A23">
      <w:pPr>
        <w:spacing w:before="120"/>
        <w:rPr>
          <w:rFonts w:eastAsia="Calibri"/>
          <w:szCs w:val="18"/>
          <w:lang w:val="en-GB" w:eastAsia="ko-KR"/>
        </w:rPr>
      </w:pPr>
      <w:r w:rsidRPr="00D90814">
        <w:rPr>
          <w:rFonts w:eastAsia="Calibri"/>
          <w:lang w:val="en-GB"/>
        </w:rPr>
        <w:t>If not, please give details about what should be added/modified.</w:t>
      </w:r>
      <w:r w:rsidR="009376DA">
        <w:rPr>
          <w:rFonts w:eastAsia="Calibri"/>
          <w:szCs w:val="18"/>
          <w:lang w:val="en-GB" w:eastAsia="ko-KR"/>
        </w:rPr>
        <w:t xml:space="preserve"> Synthesis of answers:</w:t>
      </w:r>
    </w:p>
    <w:p w:rsidR="009376DA" w:rsidRPr="00045043" w:rsidRDefault="009376DA"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w:t>
      </w:r>
      <w:r w:rsidR="00F454CD">
        <w:rPr>
          <w:rFonts w:eastAsia="Calibri"/>
          <w:szCs w:val="18"/>
          <w:lang w:val="en-GB" w:eastAsia="ko-KR"/>
        </w:rPr>
        <w:t>See Q31” (EDF)</w:t>
      </w:r>
    </w:p>
    <w:p w:rsidR="00F454CD" w:rsidRPr="00A913E9" w:rsidRDefault="00F454CD" w:rsidP="00802A5D">
      <w:pPr>
        <w:spacing w:before="120"/>
        <w:rPr>
          <w:rFonts w:eastAsia="Calibri"/>
          <w:lang w:val="en-GB"/>
        </w:rPr>
      </w:pPr>
    </w:p>
    <w:p w:rsidR="00EE6818" w:rsidRPr="00A913E9" w:rsidRDefault="00544EBF" w:rsidP="00802A5D">
      <w:pPr>
        <w:spacing w:before="120"/>
        <w:rPr>
          <w:rFonts w:eastAsia="Calibri"/>
          <w:b/>
          <w:szCs w:val="18"/>
          <w:lang w:val="en-GB" w:eastAsia="ko-KR"/>
        </w:rPr>
      </w:pPr>
      <w:r w:rsidRPr="00A913E9">
        <w:rPr>
          <w:rFonts w:eastAsia="Calibri"/>
          <w:lang w:val="en-GB"/>
        </w:rPr>
        <w:t xml:space="preserve">Q33 - Do you consider that the report provides adequate guidance regarding assessment and implementation of </w:t>
      </w:r>
      <w:r w:rsidR="004524D2" w:rsidRPr="00A913E9">
        <w:rPr>
          <w:rFonts w:eastAsia="Calibri"/>
          <w:lang w:val="en-GB"/>
        </w:rPr>
        <w:t xml:space="preserve">combinations of hazards in PSA? </w:t>
      </w:r>
    </w:p>
    <w:tbl>
      <w:tblPr>
        <w:tblStyle w:val="Grilledutableau"/>
        <w:tblW w:w="0" w:type="auto"/>
        <w:tblInd w:w="817" w:type="dxa"/>
        <w:tblLook w:val="04A0" w:firstRow="1" w:lastRow="0" w:firstColumn="1" w:lastColumn="0" w:noHBand="0" w:noVBand="1"/>
      </w:tblPr>
      <w:tblGrid>
        <w:gridCol w:w="2263"/>
        <w:gridCol w:w="2263"/>
      </w:tblGrid>
      <w:tr w:rsidR="00F454CD" w:rsidRPr="00175473" w:rsidTr="007D7698">
        <w:tc>
          <w:tcPr>
            <w:tcW w:w="2263" w:type="dxa"/>
          </w:tcPr>
          <w:p w:rsidR="00F454CD" w:rsidRDefault="00F454CD" w:rsidP="007D7698">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answers</w:t>
            </w:r>
          </w:p>
        </w:tc>
        <w:tc>
          <w:tcPr>
            <w:tcW w:w="2263" w:type="dxa"/>
          </w:tcPr>
          <w:p w:rsidR="00F454CD" w:rsidRDefault="00F454CD" w:rsidP="007D7698">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answers</w:t>
            </w:r>
          </w:p>
        </w:tc>
      </w:tr>
      <w:tr w:rsidR="00F454CD" w:rsidTr="007D7698">
        <w:tc>
          <w:tcPr>
            <w:tcW w:w="2263" w:type="dxa"/>
          </w:tcPr>
          <w:p w:rsidR="00F454CD" w:rsidRDefault="00F454CD" w:rsidP="009A2A23">
            <w:pPr>
              <w:spacing w:before="120"/>
              <w:jc w:val="center"/>
              <w:rPr>
                <w:rFonts w:eastAsia="Calibri"/>
                <w:szCs w:val="18"/>
                <w:lang w:val="en-GB" w:eastAsia="ko-KR"/>
              </w:rPr>
            </w:pPr>
            <w:r>
              <w:rPr>
                <w:rFonts w:eastAsia="Calibri"/>
                <w:b/>
                <w:szCs w:val="18"/>
                <w:lang w:val="en-GB" w:eastAsia="ko-KR"/>
              </w:rPr>
              <w:t>8</w:t>
            </w:r>
            <w:r>
              <w:rPr>
                <w:rFonts w:eastAsia="Calibri"/>
                <w:szCs w:val="18"/>
                <w:lang w:val="en-GB" w:eastAsia="ko-KR"/>
              </w:rPr>
              <w:t xml:space="preserve"> / 10</w:t>
            </w:r>
          </w:p>
        </w:tc>
        <w:tc>
          <w:tcPr>
            <w:tcW w:w="2263" w:type="dxa"/>
          </w:tcPr>
          <w:p w:rsidR="00F454CD" w:rsidRDefault="00F454CD">
            <w:pPr>
              <w:spacing w:before="120"/>
              <w:jc w:val="center"/>
              <w:rPr>
                <w:rFonts w:eastAsia="Calibri"/>
                <w:szCs w:val="18"/>
                <w:lang w:val="en-GB" w:eastAsia="ko-KR"/>
              </w:rPr>
            </w:pPr>
            <w:r>
              <w:rPr>
                <w:rFonts w:eastAsia="Calibri"/>
                <w:b/>
                <w:szCs w:val="18"/>
                <w:lang w:val="en-GB" w:eastAsia="ko-KR"/>
              </w:rPr>
              <w:t>2</w:t>
            </w:r>
            <w:r>
              <w:rPr>
                <w:rFonts w:eastAsia="Calibri"/>
                <w:szCs w:val="18"/>
                <w:lang w:val="en-GB" w:eastAsia="ko-KR"/>
              </w:rPr>
              <w:t xml:space="preserve"> / 10</w:t>
            </w:r>
          </w:p>
        </w:tc>
      </w:tr>
    </w:tbl>
    <w:p w:rsidR="009376DA" w:rsidRDefault="009376DA" w:rsidP="009376DA">
      <w:pPr>
        <w:spacing w:before="120"/>
        <w:rPr>
          <w:rFonts w:eastAsia="Calibri"/>
          <w:szCs w:val="18"/>
          <w:lang w:val="en-GB" w:eastAsia="ko-KR"/>
        </w:rPr>
      </w:pPr>
      <w:r w:rsidRPr="00045043">
        <w:rPr>
          <w:rFonts w:eastAsia="Calibri"/>
          <w:szCs w:val="18"/>
          <w:lang w:val="en-GB" w:eastAsia="ko-KR"/>
        </w:rPr>
        <w:t>If not, please specify</w:t>
      </w:r>
      <w:r>
        <w:rPr>
          <w:rFonts w:eastAsia="Calibri"/>
          <w:szCs w:val="18"/>
          <w:lang w:val="en-GB" w:eastAsia="ko-KR"/>
        </w:rPr>
        <w:t xml:space="preserve"> </w:t>
      </w:r>
      <w:r w:rsidRPr="00045043">
        <w:rPr>
          <w:rFonts w:eastAsia="Calibri"/>
          <w:szCs w:val="18"/>
          <w:lang w:val="en-GB" w:eastAsia="ko-KR"/>
        </w:rPr>
        <w:t>what should be added</w:t>
      </w:r>
      <w:r w:rsidR="00F454CD" w:rsidRPr="00D90814">
        <w:rPr>
          <w:rFonts w:eastAsia="Calibri"/>
          <w:lang w:val="en-GB"/>
        </w:rPr>
        <w:t>/modified</w:t>
      </w:r>
      <w:r w:rsidRPr="00045043">
        <w:rPr>
          <w:rFonts w:eastAsia="Calibri"/>
          <w:szCs w:val="18"/>
          <w:lang w:val="en-GB" w:eastAsia="ko-KR"/>
        </w:rPr>
        <w:t>.</w:t>
      </w:r>
      <w:r>
        <w:rPr>
          <w:rFonts w:eastAsia="Calibri"/>
          <w:szCs w:val="18"/>
          <w:lang w:val="en-GB" w:eastAsia="ko-KR"/>
        </w:rPr>
        <w:t xml:space="preserve"> Synthesis of answers:</w:t>
      </w:r>
    </w:p>
    <w:p w:rsidR="00336955" w:rsidRDefault="00336955" w:rsidP="009376DA">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36955">
        <w:rPr>
          <w:rFonts w:eastAsia="Calibri"/>
          <w:szCs w:val="18"/>
          <w:lang w:val="en-GB" w:eastAsia="ko-KR"/>
        </w:rPr>
        <w:t>The numerical screening criteria given in chapter 3.7.2 is based on adapting a typical mission time (either 24 or 72 hours). This is seen as an optimistic approach e.g. for those hazards causing damages on a large scale, which may not be eliminated in a short term. Hazard combinations being capable to lead to core damage should be checked more carefully to identify potential cliff-edge effects. Note that also uncertainties of the physical phenomena and the frequency distribution according to hazard's magnitude are important to be considered during the screening phase.</w:t>
      </w:r>
      <w:r>
        <w:rPr>
          <w:rFonts w:eastAsia="Calibri"/>
          <w:szCs w:val="18"/>
          <w:lang w:val="en-GB" w:eastAsia="ko-KR"/>
        </w:rPr>
        <w:t>” (STUK)</w:t>
      </w:r>
    </w:p>
    <w:p w:rsidR="009376DA" w:rsidRPr="00175473" w:rsidRDefault="009376DA" w:rsidP="009376DA">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75473">
        <w:rPr>
          <w:rFonts w:eastAsia="Calibri"/>
          <w:szCs w:val="18"/>
          <w:lang w:val="en-GB" w:eastAsia="ko-KR"/>
        </w:rPr>
        <w:t>“</w:t>
      </w:r>
      <w:r w:rsidR="00336955" w:rsidRPr="00336955">
        <w:rPr>
          <w:rFonts w:eastAsia="Calibri"/>
          <w:szCs w:val="18"/>
          <w:lang w:val="en-GB" w:eastAsia="ko-KR"/>
        </w:rPr>
        <w:t>The report gives only very general guidance regarding combination of hazards in PSA, w</w:t>
      </w:r>
      <w:r w:rsidR="00336955">
        <w:rPr>
          <w:rFonts w:eastAsia="Calibri"/>
          <w:szCs w:val="18"/>
          <w:lang w:val="en-GB" w:eastAsia="ko-KR"/>
        </w:rPr>
        <w:t xml:space="preserve">ithout </w:t>
      </w:r>
      <w:r w:rsidR="006A1AF9">
        <w:rPr>
          <w:rFonts w:eastAsia="Calibri"/>
          <w:szCs w:val="18"/>
          <w:lang w:val="en-GB" w:eastAsia="ko-KR"/>
        </w:rPr>
        <w:t>defining</w:t>
      </w:r>
      <w:r w:rsidR="00336955">
        <w:rPr>
          <w:rFonts w:eastAsia="Calibri"/>
          <w:szCs w:val="18"/>
          <w:lang w:val="en-GB" w:eastAsia="ko-KR"/>
        </w:rPr>
        <w:t xml:space="preserve"> a methodology</w:t>
      </w:r>
      <w:r w:rsidR="00F26959">
        <w:rPr>
          <w:rFonts w:eastAsia="Calibri"/>
          <w:szCs w:val="18"/>
          <w:lang w:val="en-GB" w:eastAsia="ko-KR"/>
        </w:rPr>
        <w:t>.</w:t>
      </w:r>
      <w:r w:rsidR="00336955">
        <w:rPr>
          <w:rFonts w:eastAsia="Calibri"/>
          <w:szCs w:val="18"/>
          <w:lang w:val="en-GB" w:eastAsia="ko-KR"/>
        </w:rPr>
        <w:t>”</w:t>
      </w:r>
      <w:r>
        <w:rPr>
          <w:rFonts w:eastAsia="Calibri"/>
          <w:szCs w:val="18"/>
          <w:lang w:val="en-GB" w:eastAsia="ko-KR"/>
        </w:rPr>
        <w:t xml:space="preserve"> (EDF</w:t>
      </w:r>
      <w:r w:rsidRPr="00175473">
        <w:rPr>
          <w:rFonts w:eastAsia="Calibri"/>
          <w:szCs w:val="18"/>
          <w:lang w:val="en-GB" w:eastAsia="ko-KR"/>
        </w:rPr>
        <w:t>)</w:t>
      </w:r>
    </w:p>
    <w:p w:rsidR="00336955" w:rsidRDefault="00336955" w:rsidP="00802A5D">
      <w:pPr>
        <w:spacing w:before="120"/>
        <w:rPr>
          <w:rFonts w:eastAsia="Calibri"/>
          <w:szCs w:val="18"/>
          <w:lang w:val="en-GB" w:eastAsia="ko-KR"/>
        </w:rPr>
      </w:pPr>
    </w:p>
    <w:p w:rsidR="00EE6818" w:rsidRPr="00A913E9" w:rsidRDefault="00544EBF" w:rsidP="00802A5D">
      <w:pPr>
        <w:spacing w:before="120"/>
        <w:rPr>
          <w:rFonts w:eastAsia="Calibri"/>
          <w:b/>
          <w:szCs w:val="18"/>
          <w:lang w:val="en-GB" w:eastAsia="ko-KR"/>
        </w:rPr>
      </w:pPr>
      <w:r w:rsidRPr="00A913E9">
        <w:rPr>
          <w:rFonts w:eastAsia="Calibri"/>
          <w:lang w:val="en-GB"/>
        </w:rPr>
        <w:t>Q34 - Do you consider that the report provides adequate guidance regarding multi-unit as</w:t>
      </w:r>
      <w:r w:rsidR="004524D2" w:rsidRPr="00A913E9">
        <w:rPr>
          <w:rFonts w:eastAsia="Calibri"/>
          <w:lang w:val="en-GB"/>
        </w:rPr>
        <w:t xml:space="preserve">sessment for external flooding? </w:t>
      </w:r>
    </w:p>
    <w:tbl>
      <w:tblPr>
        <w:tblStyle w:val="Grilledutableau"/>
        <w:tblW w:w="0" w:type="auto"/>
        <w:tblInd w:w="817" w:type="dxa"/>
        <w:tblLook w:val="04A0" w:firstRow="1" w:lastRow="0" w:firstColumn="1" w:lastColumn="0" w:noHBand="0" w:noVBand="1"/>
      </w:tblPr>
      <w:tblGrid>
        <w:gridCol w:w="2263"/>
        <w:gridCol w:w="2263"/>
      </w:tblGrid>
      <w:tr w:rsidR="00F26959" w:rsidRPr="00175473" w:rsidTr="007D7698">
        <w:tc>
          <w:tcPr>
            <w:tcW w:w="2263" w:type="dxa"/>
          </w:tcPr>
          <w:p w:rsidR="00F26959" w:rsidRDefault="00F26959" w:rsidP="007D7698">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answers</w:t>
            </w:r>
          </w:p>
        </w:tc>
        <w:tc>
          <w:tcPr>
            <w:tcW w:w="2263" w:type="dxa"/>
          </w:tcPr>
          <w:p w:rsidR="00F26959" w:rsidRDefault="00F26959" w:rsidP="007D7698">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answers</w:t>
            </w:r>
          </w:p>
        </w:tc>
      </w:tr>
      <w:tr w:rsidR="00F26959" w:rsidTr="007D7698">
        <w:tc>
          <w:tcPr>
            <w:tcW w:w="2263" w:type="dxa"/>
          </w:tcPr>
          <w:p w:rsidR="00F26959" w:rsidRDefault="00F26959" w:rsidP="009A2A23">
            <w:pPr>
              <w:spacing w:before="120"/>
              <w:jc w:val="center"/>
              <w:rPr>
                <w:rFonts w:eastAsia="Calibri"/>
                <w:szCs w:val="18"/>
                <w:lang w:val="en-GB" w:eastAsia="ko-KR"/>
              </w:rPr>
            </w:pPr>
            <w:r>
              <w:rPr>
                <w:rFonts w:eastAsia="Calibri"/>
                <w:b/>
                <w:szCs w:val="18"/>
                <w:lang w:val="en-GB" w:eastAsia="ko-KR"/>
              </w:rPr>
              <w:t>8</w:t>
            </w:r>
            <w:r>
              <w:rPr>
                <w:rFonts w:eastAsia="Calibri"/>
                <w:szCs w:val="18"/>
                <w:lang w:val="en-GB" w:eastAsia="ko-KR"/>
              </w:rPr>
              <w:t xml:space="preserve"> / 9</w:t>
            </w:r>
          </w:p>
        </w:tc>
        <w:tc>
          <w:tcPr>
            <w:tcW w:w="2263" w:type="dxa"/>
          </w:tcPr>
          <w:p w:rsidR="00F26959" w:rsidRDefault="00F26959">
            <w:pPr>
              <w:spacing w:before="120"/>
              <w:jc w:val="center"/>
              <w:rPr>
                <w:rFonts w:eastAsia="Calibri"/>
                <w:szCs w:val="18"/>
                <w:lang w:val="en-GB" w:eastAsia="ko-KR"/>
              </w:rPr>
            </w:pPr>
            <w:r>
              <w:rPr>
                <w:rFonts w:eastAsia="Calibri"/>
                <w:b/>
                <w:szCs w:val="18"/>
                <w:lang w:val="en-GB" w:eastAsia="ko-KR"/>
              </w:rPr>
              <w:t xml:space="preserve">1 </w:t>
            </w:r>
            <w:r>
              <w:rPr>
                <w:rFonts w:eastAsia="Calibri"/>
                <w:szCs w:val="18"/>
                <w:lang w:val="en-GB" w:eastAsia="ko-KR"/>
              </w:rPr>
              <w:t>/ 9</w:t>
            </w:r>
          </w:p>
        </w:tc>
      </w:tr>
    </w:tbl>
    <w:p w:rsidR="00336955" w:rsidRDefault="00F26959" w:rsidP="00336955">
      <w:pPr>
        <w:spacing w:before="120"/>
        <w:rPr>
          <w:rFonts w:eastAsia="Calibri"/>
          <w:szCs w:val="18"/>
          <w:lang w:val="en-GB" w:eastAsia="ko-KR"/>
        </w:rPr>
      </w:pPr>
      <w:r w:rsidRPr="00D90814">
        <w:rPr>
          <w:rFonts w:eastAsia="Calibri"/>
          <w:lang w:val="en-GB"/>
        </w:rPr>
        <w:t>If not, please give details about your point of view.</w:t>
      </w:r>
      <w:r w:rsidR="00336955">
        <w:rPr>
          <w:rFonts w:eastAsia="Calibri"/>
          <w:szCs w:val="18"/>
          <w:lang w:val="en-GB" w:eastAsia="ko-KR"/>
        </w:rPr>
        <w:t xml:space="preserve"> Synthesis of answers:</w:t>
      </w:r>
    </w:p>
    <w:p w:rsidR="00544EBF" w:rsidRPr="00045043" w:rsidRDefault="00336955"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36955">
        <w:rPr>
          <w:rFonts w:eastAsia="Calibri"/>
          <w:szCs w:val="18"/>
          <w:lang w:val="en-GB" w:eastAsia="ko-KR"/>
        </w:rPr>
        <w:t>The way multi-unit aspects must be taken into account is certainly more complex as there are shared teams, equipment ... Assessing multi-unit complex interactions could be a great challenge.</w:t>
      </w:r>
      <w:r>
        <w:rPr>
          <w:rFonts w:eastAsia="Calibri"/>
          <w:szCs w:val="18"/>
          <w:lang w:val="en-GB" w:eastAsia="ko-KR"/>
        </w:rPr>
        <w:t>”</w:t>
      </w:r>
      <w:r w:rsidR="00F26959">
        <w:rPr>
          <w:rFonts w:eastAsia="Calibri"/>
          <w:szCs w:val="18"/>
          <w:lang w:val="en-GB" w:eastAsia="ko-KR"/>
        </w:rPr>
        <w:t xml:space="preserve"> (EDF)</w:t>
      </w:r>
    </w:p>
    <w:p w:rsidR="00351681" w:rsidRDefault="00351681" w:rsidP="00802A5D">
      <w:pPr>
        <w:spacing w:before="120"/>
        <w:rPr>
          <w:rFonts w:eastAsia="Calibri"/>
          <w:lang w:val="en-GB"/>
        </w:rPr>
      </w:pPr>
    </w:p>
    <w:p w:rsidR="00EE6818" w:rsidRDefault="00544EBF" w:rsidP="00802A5D">
      <w:pPr>
        <w:spacing w:before="120"/>
        <w:rPr>
          <w:rFonts w:eastAsia="Calibri"/>
          <w:b/>
          <w:szCs w:val="18"/>
          <w:lang w:val="en-GB" w:eastAsia="ko-KR"/>
        </w:rPr>
      </w:pPr>
      <w:r w:rsidRPr="00A913E9">
        <w:rPr>
          <w:rFonts w:eastAsia="Calibri"/>
          <w:lang w:val="en-GB"/>
        </w:rPr>
        <w:t>Q35 - Do you agree with the conclusions / recommend</w:t>
      </w:r>
      <w:r w:rsidR="004524D2" w:rsidRPr="00A913E9">
        <w:rPr>
          <w:rFonts w:eastAsia="Calibri"/>
          <w:lang w:val="en-GB"/>
        </w:rPr>
        <w:t xml:space="preserve">ations developed in the report? </w:t>
      </w:r>
    </w:p>
    <w:tbl>
      <w:tblPr>
        <w:tblStyle w:val="Grilledutableau"/>
        <w:tblW w:w="0" w:type="auto"/>
        <w:tblInd w:w="817" w:type="dxa"/>
        <w:tblLook w:val="04A0" w:firstRow="1" w:lastRow="0" w:firstColumn="1" w:lastColumn="0" w:noHBand="0" w:noVBand="1"/>
      </w:tblPr>
      <w:tblGrid>
        <w:gridCol w:w="2263"/>
        <w:gridCol w:w="2263"/>
      </w:tblGrid>
      <w:tr w:rsidR="00F26959" w:rsidRPr="00175473" w:rsidTr="007D7698">
        <w:tc>
          <w:tcPr>
            <w:tcW w:w="2263" w:type="dxa"/>
          </w:tcPr>
          <w:p w:rsidR="00F26959" w:rsidRDefault="00F26959" w:rsidP="007D7698">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answers</w:t>
            </w:r>
          </w:p>
        </w:tc>
        <w:tc>
          <w:tcPr>
            <w:tcW w:w="2263" w:type="dxa"/>
          </w:tcPr>
          <w:p w:rsidR="00F26959" w:rsidRDefault="00F26959" w:rsidP="007D7698">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answers</w:t>
            </w:r>
          </w:p>
        </w:tc>
      </w:tr>
      <w:tr w:rsidR="00F26959" w:rsidTr="007D7698">
        <w:tc>
          <w:tcPr>
            <w:tcW w:w="2263" w:type="dxa"/>
          </w:tcPr>
          <w:p w:rsidR="00F26959" w:rsidRDefault="00F26959" w:rsidP="009A2A23">
            <w:pPr>
              <w:spacing w:before="120"/>
              <w:jc w:val="center"/>
              <w:rPr>
                <w:rFonts w:eastAsia="Calibri"/>
                <w:szCs w:val="18"/>
                <w:lang w:val="en-GB" w:eastAsia="ko-KR"/>
              </w:rPr>
            </w:pPr>
            <w:r>
              <w:rPr>
                <w:rFonts w:eastAsia="Calibri"/>
                <w:b/>
                <w:szCs w:val="18"/>
                <w:lang w:val="en-GB" w:eastAsia="ko-KR"/>
              </w:rPr>
              <w:t>10</w:t>
            </w:r>
            <w:r>
              <w:rPr>
                <w:rFonts w:eastAsia="Calibri"/>
                <w:szCs w:val="18"/>
                <w:lang w:val="en-GB" w:eastAsia="ko-KR"/>
              </w:rPr>
              <w:t xml:space="preserve"> / 11</w:t>
            </w:r>
          </w:p>
        </w:tc>
        <w:tc>
          <w:tcPr>
            <w:tcW w:w="2263" w:type="dxa"/>
          </w:tcPr>
          <w:p w:rsidR="00F26959" w:rsidRDefault="00F26959" w:rsidP="007D7698">
            <w:pPr>
              <w:spacing w:before="120"/>
              <w:jc w:val="center"/>
              <w:rPr>
                <w:rFonts w:eastAsia="Calibri"/>
                <w:szCs w:val="18"/>
                <w:lang w:val="en-GB" w:eastAsia="ko-KR"/>
              </w:rPr>
            </w:pPr>
            <w:r>
              <w:rPr>
                <w:rFonts w:eastAsia="Calibri"/>
                <w:b/>
                <w:szCs w:val="18"/>
                <w:lang w:val="en-GB" w:eastAsia="ko-KR"/>
              </w:rPr>
              <w:t>2</w:t>
            </w:r>
            <w:r>
              <w:rPr>
                <w:rFonts w:eastAsia="Calibri"/>
                <w:szCs w:val="18"/>
                <w:lang w:val="en-GB" w:eastAsia="ko-KR"/>
              </w:rPr>
              <w:t xml:space="preserve"> / 11</w:t>
            </w:r>
          </w:p>
        </w:tc>
      </w:tr>
    </w:tbl>
    <w:p w:rsidR="00F26959" w:rsidRDefault="00F26959" w:rsidP="00F26959">
      <w:pPr>
        <w:spacing w:before="120"/>
        <w:rPr>
          <w:rFonts w:eastAsia="Calibri"/>
          <w:szCs w:val="18"/>
          <w:lang w:val="en-GB" w:eastAsia="ko-KR"/>
        </w:rPr>
      </w:pPr>
      <w:r>
        <w:rPr>
          <w:rFonts w:eastAsia="Calibri"/>
          <w:szCs w:val="18"/>
          <w:lang w:val="en-GB" w:eastAsia="ko-KR"/>
        </w:rPr>
        <w:t xml:space="preserve">One respondent (Forsmark) answered YES and NO. </w:t>
      </w:r>
    </w:p>
    <w:p w:rsidR="00336955" w:rsidRDefault="00F26959" w:rsidP="00336955">
      <w:pPr>
        <w:spacing w:before="120"/>
        <w:rPr>
          <w:rFonts w:eastAsia="Calibri"/>
          <w:szCs w:val="18"/>
          <w:lang w:val="en-GB" w:eastAsia="ko-KR"/>
        </w:rPr>
      </w:pPr>
      <w:r w:rsidRPr="00D90814">
        <w:rPr>
          <w:rFonts w:eastAsia="Calibri"/>
          <w:lang w:val="en-GB"/>
        </w:rPr>
        <w:t>If “No”, please indicate which ones and why?</w:t>
      </w:r>
    </w:p>
    <w:p w:rsidR="00336955" w:rsidRDefault="00336955" w:rsidP="00336955">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36955">
        <w:rPr>
          <w:rFonts w:eastAsia="Calibri"/>
          <w:szCs w:val="18"/>
          <w:lang w:val="en-GB" w:eastAsia="ko-KR"/>
        </w:rPr>
        <w:t xml:space="preserve">From EDF industrial end-user perspective, one must keep in mind that the development of External Flooding probabilistic analysis must be conditioned to the ability to ultimately obtain a representative risk analysis. The guidance does not promote this condition. </w:t>
      </w:r>
      <w:r w:rsidR="00F26959">
        <w:rPr>
          <w:rFonts w:eastAsia="Calibri"/>
          <w:szCs w:val="18"/>
          <w:lang w:val="en-GB" w:eastAsia="ko-KR"/>
        </w:rPr>
        <w:t>T</w:t>
      </w:r>
      <w:r w:rsidRPr="00336955">
        <w:rPr>
          <w:rFonts w:eastAsia="Calibri"/>
          <w:szCs w:val="18"/>
          <w:lang w:val="en-GB" w:eastAsia="ko-KR"/>
        </w:rPr>
        <w:t>he guidance only focuses on detailed PSA. From EDF industrial end-user perspective, the PSA methodology must be proportionate to the importance of risks. The adoption of a graded approach for External Flooding PSA would better focus resources and direct them to identify and address issues that present the highest significance to NPP Risks and Safety. Therefore, there is no relevance to use complex methodologies if a simplified analysis gives sufficient</w:t>
      </w:r>
      <w:r w:rsidR="008828E0">
        <w:rPr>
          <w:rFonts w:eastAsia="Calibri"/>
          <w:szCs w:val="18"/>
          <w:lang w:val="en-GB" w:eastAsia="ko-KR"/>
        </w:rPr>
        <w:t xml:space="preserve"> and representative insights. </w:t>
      </w:r>
      <w:r w:rsidRPr="00336955">
        <w:rPr>
          <w:rFonts w:eastAsia="Calibri"/>
          <w:szCs w:val="18"/>
          <w:lang w:val="en-GB" w:eastAsia="ko-KR"/>
        </w:rPr>
        <w:t>Some methodological issues have been presented in this guidance. This guidance could be presented as a survey to propose potential methodological elements to assess External Flooding Risk. It should be opened enough to leave the opportunity for the end-user to adapt the methodology to his context, operational feedback, necess</w:t>
      </w:r>
      <w:r>
        <w:rPr>
          <w:rFonts w:eastAsia="Calibri"/>
          <w:szCs w:val="18"/>
          <w:lang w:val="en-GB" w:eastAsia="ko-KR"/>
        </w:rPr>
        <w:t>ities ...” (EDF</w:t>
      </w:r>
      <w:r w:rsidRPr="00175473">
        <w:rPr>
          <w:rFonts w:eastAsia="Calibri"/>
          <w:szCs w:val="18"/>
          <w:lang w:val="en-GB" w:eastAsia="ko-KR"/>
        </w:rPr>
        <w:t>)</w:t>
      </w:r>
    </w:p>
    <w:p w:rsidR="00336955" w:rsidRPr="00175473" w:rsidRDefault="00336955" w:rsidP="00336955">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36955">
        <w:rPr>
          <w:rFonts w:eastAsia="Calibri"/>
          <w:szCs w:val="18"/>
          <w:lang w:val="en-GB" w:eastAsia="ko-KR"/>
        </w:rPr>
        <w:t>FKA support that the main problem is to verify the uncertainty in the estimation of different flooding hazard levels. FKA rely on asses</w:t>
      </w:r>
      <w:r w:rsidR="008828E0">
        <w:rPr>
          <w:rFonts w:eastAsia="Calibri"/>
          <w:szCs w:val="18"/>
          <w:lang w:val="en-GB" w:eastAsia="ko-KR"/>
        </w:rPr>
        <w:t>sment performed by national met</w:t>
      </w:r>
      <w:r w:rsidRPr="00336955">
        <w:rPr>
          <w:rFonts w:eastAsia="Calibri"/>
          <w:szCs w:val="18"/>
          <w:lang w:val="en-GB" w:eastAsia="ko-KR"/>
        </w:rPr>
        <w:t>eo</w:t>
      </w:r>
      <w:r w:rsidR="008828E0">
        <w:rPr>
          <w:rFonts w:eastAsia="Calibri"/>
          <w:szCs w:val="18"/>
          <w:lang w:val="en-GB" w:eastAsia="ko-KR"/>
        </w:rPr>
        <w:t>ro</w:t>
      </w:r>
      <w:r w:rsidRPr="00336955">
        <w:rPr>
          <w:rFonts w:eastAsia="Calibri"/>
          <w:szCs w:val="18"/>
          <w:lang w:val="en-GB" w:eastAsia="ko-KR"/>
        </w:rPr>
        <w:t xml:space="preserve">logical </w:t>
      </w:r>
      <w:r w:rsidR="008828E0" w:rsidRPr="00336955">
        <w:rPr>
          <w:rFonts w:eastAsia="Calibri"/>
          <w:szCs w:val="18"/>
          <w:lang w:val="en-GB" w:eastAsia="ko-KR"/>
        </w:rPr>
        <w:t>institutes</w:t>
      </w:r>
      <w:r w:rsidRPr="00336955">
        <w:rPr>
          <w:rFonts w:eastAsia="Calibri"/>
          <w:szCs w:val="18"/>
          <w:lang w:val="en-GB" w:eastAsia="ko-KR"/>
        </w:rPr>
        <w:t xml:space="preserve"> in Finland and Sweden.</w:t>
      </w:r>
      <w:r w:rsidRPr="00336955">
        <w:rPr>
          <w:rFonts w:eastAsia="Calibri"/>
          <w:szCs w:val="18"/>
          <w:lang w:val="en-GB" w:eastAsia="ko-KR"/>
        </w:rPr>
        <w:cr/>
        <w:t xml:space="preserve">Using results from them the plant will never have flooding exceeding the </w:t>
      </w:r>
      <w:r w:rsidR="008828E0" w:rsidRPr="00336955">
        <w:rPr>
          <w:rFonts w:eastAsia="Calibri"/>
          <w:szCs w:val="18"/>
          <w:lang w:val="en-GB" w:eastAsia="ko-KR"/>
        </w:rPr>
        <w:t>design</w:t>
      </w:r>
      <w:r w:rsidRPr="00336955">
        <w:rPr>
          <w:rFonts w:eastAsia="Calibri"/>
          <w:szCs w:val="18"/>
          <w:lang w:val="en-GB" w:eastAsia="ko-KR"/>
        </w:rPr>
        <w:t xml:space="preserve"> basis level. That should indicate that we can screen out external flooding event.</w:t>
      </w:r>
      <w:r w:rsidRPr="00336955">
        <w:rPr>
          <w:rFonts w:eastAsia="Calibri"/>
          <w:szCs w:val="18"/>
          <w:lang w:val="en-GB" w:eastAsia="ko-KR"/>
        </w:rPr>
        <w:cr/>
        <w:t>Based on this we think that the most important issue for PSA-assessment will be to understand if there exist any weak system design that will fail or create a flooding event even if the water level is beneath the design limits.</w:t>
      </w:r>
      <w:r w:rsidR="008828E0">
        <w:rPr>
          <w:rFonts w:eastAsia="Calibri"/>
          <w:szCs w:val="18"/>
          <w:lang w:val="en-GB" w:eastAsia="ko-KR"/>
        </w:rPr>
        <w:t xml:space="preserve"> </w:t>
      </w:r>
      <w:r w:rsidRPr="00336955">
        <w:rPr>
          <w:rFonts w:eastAsia="Calibri"/>
          <w:szCs w:val="18"/>
          <w:lang w:val="en-GB" w:eastAsia="ko-KR"/>
        </w:rPr>
        <w:t>There exist examples from plants that system for handling drainage water are design</w:t>
      </w:r>
      <w:r w:rsidR="00F26959">
        <w:rPr>
          <w:rFonts w:eastAsia="Calibri"/>
          <w:szCs w:val="18"/>
          <w:lang w:val="en-GB" w:eastAsia="ko-KR"/>
        </w:rPr>
        <w:t>ed</w:t>
      </w:r>
      <w:r w:rsidRPr="00336955">
        <w:rPr>
          <w:rFonts w:eastAsia="Calibri"/>
          <w:szCs w:val="18"/>
          <w:lang w:val="en-GB" w:eastAsia="ko-KR"/>
        </w:rPr>
        <w:t xml:space="preserve"> in such a way that if they break they can transfer water into safety syst</w:t>
      </w:r>
      <w:r>
        <w:rPr>
          <w:rFonts w:eastAsia="Calibri"/>
          <w:szCs w:val="18"/>
          <w:lang w:val="en-GB" w:eastAsia="ko-KR"/>
        </w:rPr>
        <w:t>em areas.” (Forsmark)</w:t>
      </w:r>
    </w:p>
    <w:p w:rsidR="00EE6818" w:rsidRPr="00045043" w:rsidRDefault="00EE6818" w:rsidP="00802A5D">
      <w:pPr>
        <w:spacing w:before="120"/>
        <w:rPr>
          <w:rFonts w:eastAsia="Calibri"/>
          <w:szCs w:val="18"/>
          <w:lang w:val="en-GB" w:eastAsia="ko-KR"/>
        </w:rPr>
      </w:pPr>
    </w:p>
    <w:p w:rsidR="008828E0" w:rsidRPr="00A913E9" w:rsidRDefault="00544EBF" w:rsidP="00802A5D">
      <w:pPr>
        <w:spacing w:before="120"/>
        <w:rPr>
          <w:rFonts w:eastAsia="Calibri"/>
          <w:b/>
          <w:lang w:val="en-GB"/>
        </w:rPr>
      </w:pPr>
      <w:r w:rsidRPr="00A913E9">
        <w:rPr>
          <w:rFonts w:eastAsia="Calibri"/>
          <w:lang w:val="en-GB"/>
        </w:rPr>
        <w:t xml:space="preserve">Q36 - Do you consider that all open-issues </w:t>
      </w:r>
      <w:r w:rsidR="004524D2" w:rsidRPr="00A913E9">
        <w:rPr>
          <w:rFonts w:eastAsia="Calibri"/>
          <w:lang w:val="en-GB"/>
        </w:rPr>
        <w:t xml:space="preserve">have been correctly identified? </w:t>
      </w:r>
    </w:p>
    <w:tbl>
      <w:tblPr>
        <w:tblStyle w:val="Grilledutableau"/>
        <w:tblW w:w="0" w:type="auto"/>
        <w:tblInd w:w="817" w:type="dxa"/>
        <w:tblLook w:val="04A0" w:firstRow="1" w:lastRow="0" w:firstColumn="1" w:lastColumn="0" w:noHBand="0" w:noVBand="1"/>
      </w:tblPr>
      <w:tblGrid>
        <w:gridCol w:w="2263"/>
        <w:gridCol w:w="2263"/>
      </w:tblGrid>
      <w:tr w:rsidR="00D42EDD" w:rsidRPr="00175473" w:rsidTr="007D7698">
        <w:tc>
          <w:tcPr>
            <w:tcW w:w="2263" w:type="dxa"/>
          </w:tcPr>
          <w:p w:rsidR="00D42EDD" w:rsidRDefault="00D42EDD" w:rsidP="007D7698">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answers</w:t>
            </w:r>
          </w:p>
        </w:tc>
        <w:tc>
          <w:tcPr>
            <w:tcW w:w="2263" w:type="dxa"/>
          </w:tcPr>
          <w:p w:rsidR="00D42EDD" w:rsidRDefault="00D42EDD" w:rsidP="007D7698">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answers</w:t>
            </w:r>
          </w:p>
        </w:tc>
      </w:tr>
      <w:tr w:rsidR="00D42EDD" w:rsidTr="007D7698">
        <w:tc>
          <w:tcPr>
            <w:tcW w:w="2263" w:type="dxa"/>
          </w:tcPr>
          <w:p w:rsidR="00D42EDD" w:rsidRDefault="00D42EDD" w:rsidP="009A2A23">
            <w:pPr>
              <w:spacing w:before="120"/>
              <w:jc w:val="center"/>
              <w:rPr>
                <w:rFonts w:eastAsia="Calibri"/>
                <w:szCs w:val="18"/>
                <w:lang w:val="en-GB" w:eastAsia="ko-KR"/>
              </w:rPr>
            </w:pPr>
            <w:r>
              <w:rPr>
                <w:rFonts w:eastAsia="Calibri"/>
                <w:b/>
                <w:szCs w:val="18"/>
                <w:lang w:val="en-GB" w:eastAsia="ko-KR"/>
              </w:rPr>
              <w:t>8</w:t>
            </w:r>
            <w:r>
              <w:rPr>
                <w:rFonts w:eastAsia="Calibri"/>
                <w:szCs w:val="18"/>
                <w:lang w:val="en-GB" w:eastAsia="ko-KR"/>
              </w:rPr>
              <w:t xml:space="preserve"> / 10</w:t>
            </w:r>
          </w:p>
        </w:tc>
        <w:tc>
          <w:tcPr>
            <w:tcW w:w="2263" w:type="dxa"/>
          </w:tcPr>
          <w:p w:rsidR="00D42EDD" w:rsidRDefault="00D42EDD">
            <w:pPr>
              <w:spacing w:before="120"/>
              <w:jc w:val="center"/>
              <w:rPr>
                <w:rFonts w:eastAsia="Calibri"/>
                <w:szCs w:val="18"/>
                <w:lang w:val="en-GB" w:eastAsia="ko-KR"/>
              </w:rPr>
            </w:pPr>
            <w:r>
              <w:rPr>
                <w:rFonts w:eastAsia="Calibri"/>
                <w:b/>
                <w:szCs w:val="18"/>
                <w:lang w:val="en-GB" w:eastAsia="ko-KR"/>
              </w:rPr>
              <w:t>2</w:t>
            </w:r>
            <w:r>
              <w:rPr>
                <w:rFonts w:eastAsia="Calibri"/>
                <w:szCs w:val="18"/>
                <w:lang w:val="en-GB" w:eastAsia="ko-KR"/>
              </w:rPr>
              <w:t xml:space="preserve"> / 10</w:t>
            </w:r>
          </w:p>
        </w:tc>
      </w:tr>
    </w:tbl>
    <w:p w:rsidR="00336955" w:rsidRDefault="00D42EDD" w:rsidP="00336955">
      <w:pPr>
        <w:spacing w:before="120"/>
        <w:rPr>
          <w:rFonts w:eastAsia="Calibri"/>
          <w:szCs w:val="18"/>
          <w:lang w:val="en-GB" w:eastAsia="ko-KR"/>
        </w:rPr>
      </w:pPr>
      <w:r w:rsidRPr="00D90814">
        <w:rPr>
          <w:rFonts w:eastAsia="Calibri"/>
          <w:lang w:val="en-GB"/>
        </w:rPr>
        <w:t>If “No”, is there something that you wish to add?</w:t>
      </w:r>
    </w:p>
    <w:p w:rsidR="00D42EDD" w:rsidRDefault="00336955" w:rsidP="00336955">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36955">
        <w:rPr>
          <w:rFonts w:eastAsia="Calibri"/>
          <w:szCs w:val="18"/>
          <w:lang w:val="en-GB" w:eastAsia="ko-KR"/>
        </w:rPr>
        <w:t>The given issue 8 is not correct to point out here (see the chapter 8), because "HVAC" is not even mentioned anywhere else in the external flooding hazards document (the issue is handled at least in the extreme weather hazards guidance document).</w:t>
      </w:r>
      <w:r w:rsidR="00D42EDD">
        <w:rPr>
          <w:rFonts w:eastAsia="Calibri"/>
          <w:szCs w:val="18"/>
          <w:lang w:val="en-GB" w:eastAsia="ko-KR"/>
        </w:rPr>
        <w:t>” (STUK)</w:t>
      </w:r>
    </w:p>
    <w:p w:rsidR="00336955" w:rsidRPr="00175473" w:rsidRDefault="00336955" w:rsidP="00336955">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36955">
        <w:rPr>
          <w:rFonts w:eastAsia="Calibri"/>
          <w:szCs w:val="18"/>
          <w:lang w:val="en-GB" w:eastAsia="ko-KR"/>
        </w:rPr>
        <w:t>Difficulty to estimate the flooding hazard, taking into account the various phenomena</w:t>
      </w:r>
      <w:r w:rsidR="00EE6818">
        <w:rPr>
          <w:rFonts w:eastAsia="Calibri"/>
          <w:szCs w:val="18"/>
          <w:lang w:val="en-GB" w:eastAsia="ko-KR"/>
        </w:rPr>
        <w:t>.” (ENSI)</w:t>
      </w:r>
    </w:p>
    <w:p w:rsidR="00EE6818" w:rsidRPr="00A913E9" w:rsidRDefault="00EE6818" w:rsidP="00802A5D">
      <w:pPr>
        <w:spacing w:before="120"/>
        <w:rPr>
          <w:rFonts w:eastAsia="Calibri"/>
          <w:b/>
          <w:lang w:val="en-GB"/>
        </w:rPr>
      </w:pPr>
    </w:p>
    <w:p w:rsidR="008828E0" w:rsidRPr="00A913E9" w:rsidRDefault="00544EBF" w:rsidP="00802A5D">
      <w:pPr>
        <w:spacing w:before="120"/>
        <w:rPr>
          <w:rFonts w:eastAsia="Calibri"/>
          <w:b/>
          <w:szCs w:val="18"/>
          <w:lang w:val="en-GB" w:eastAsia="ko-KR"/>
        </w:rPr>
      </w:pPr>
      <w:r w:rsidRPr="00A913E9">
        <w:rPr>
          <w:rFonts w:eastAsia="Calibri"/>
          <w:lang w:val="en-GB"/>
        </w:rPr>
        <w:t>Q37 - Do you consider that the report will be useful in your activi</w:t>
      </w:r>
      <w:r w:rsidR="004524D2" w:rsidRPr="00A913E9">
        <w:rPr>
          <w:rFonts w:eastAsia="Calibri"/>
          <w:lang w:val="en-GB"/>
        </w:rPr>
        <w:t xml:space="preserve">ty? </w:t>
      </w:r>
      <w:r w:rsidR="00D42EDD" w:rsidRPr="00D42EDD">
        <w:rPr>
          <w:rFonts w:eastAsia="Calibri"/>
          <w:lang w:val="en-GB"/>
        </w:rPr>
        <w:t>If “No”, please indicate why?</w:t>
      </w:r>
    </w:p>
    <w:tbl>
      <w:tblPr>
        <w:tblStyle w:val="Grilledutableau"/>
        <w:tblW w:w="0" w:type="auto"/>
        <w:tblInd w:w="817" w:type="dxa"/>
        <w:tblLook w:val="04A0" w:firstRow="1" w:lastRow="0" w:firstColumn="1" w:lastColumn="0" w:noHBand="0" w:noVBand="1"/>
      </w:tblPr>
      <w:tblGrid>
        <w:gridCol w:w="2263"/>
        <w:gridCol w:w="2263"/>
      </w:tblGrid>
      <w:tr w:rsidR="00D42EDD" w:rsidRPr="00175473" w:rsidTr="007D7698">
        <w:tc>
          <w:tcPr>
            <w:tcW w:w="2263" w:type="dxa"/>
          </w:tcPr>
          <w:p w:rsidR="00D42EDD" w:rsidRDefault="00D42EDD" w:rsidP="007D7698">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answers</w:t>
            </w:r>
          </w:p>
        </w:tc>
        <w:tc>
          <w:tcPr>
            <w:tcW w:w="2263" w:type="dxa"/>
          </w:tcPr>
          <w:p w:rsidR="00D42EDD" w:rsidRDefault="00D42EDD" w:rsidP="007D7698">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answers</w:t>
            </w:r>
          </w:p>
        </w:tc>
      </w:tr>
      <w:tr w:rsidR="00D42EDD" w:rsidTr="007D7698">
        <w:tc>
          <w:tcPr>
            <w:tcW w:w="2263" w:type="dxa"/>
          </w:tcPr>
          <w:p w:rsidR="00D42EDD" w:rsidRDefault="00D42EDD" w:rsidP="009A2A23">
            <w:pPr>
              <w:spacing w:before="120"/>
              <w:jc w:val="center"/>
              <w:rPr>
                <w:rFonts w:eastAsia="Calibri"/>
                <w:szCs w:val="18"/>
                <w:lang w:val="en-GB" w:eastAsia="ko-KR"/>
              </w:rPr>
            </w:pPr>
            <w:r>
              <w:rPr>
                <w:rFonts w:eastAsia="Calibri"/>
                <w:b/>
                <w:szCs w:val="18"/>
                <w:lang w:val="en-GB" w:eastAsia="ko-KR"/>
              </w:rPr>
              <w:t>11</w:t>
            </w:r>
            <w:r>
              <w:rPr>
                <w:rFonts w:eastAsia="Calibri"/>
                <w:szCs w:val="18"/>
                <w:lang w:val="en-GB" w:eastAsia="ko-KR"/>
              </w:rPr>
              <w:t xml:space="preserve"> / 11</w:t>
            </w:r>
          </w:p>
        </w:tc>
        <w:tc>
          <w:tcPr>
            <w:tcW w:w="2263" w:type="dxa"/>
          </w:tcPr>
          <w:p w:rsidR="00D42EDD" w:rsidRDefault="00D42EDD" w:rsidP="00A913E9">
            <w:pPr>
              <w:spacing w:before="120"/>
              <w:jc w:val="center"/>
              <w:rPr>
                <w:rFonts w:eastAsia="Calibri"/>
                <w:szCs w:val="18"/>
                <w:lang w:val="en-GB" w:eastAsia="ko-KR"/>
              </w:rPr>
            </w:pPr>
            <w:r>
              <w:rPr>
                <w:rFonts w:eastAsia="Calibri"/>
                <w:b/>
                <w:szCs w:val="18"/>
                <w:lang w:val="en-GB" w:eastAsia="ko-KR"/>
              </w:rPr>
              <w:t>1 / 11</w:t>
            </w:r>
          </w:p>
        </w:tc>
      </w:tr>
    </w:tbl>
    <w:p w:rsidR="00D42EDD" w:rsidRDefault="00D42EDD" w:rsidP="00D42EDD">
      <w:pPr>
        <w:spacing w:before="120"/>
        <w:rPr>
          <w:rFonts w:eastAsia="Calibri"/>
          <w:szCs w:val="18"/>
          <w:lang w:val="en-GB" w:eastAsia="ko-KR"/>
        </w:rPr>
      </w:pPr>
      <w:r>
        <w:rPr>
          <w:rFonts w:eastAsia="Calibri"/>
          <w:szCs w:val="18"/>
          <w:lang w:val="en-GB" w:eastAsia="ko-KR"/>
        </w:rPr>
        <w:t xml:space="preserve">One respondent (Forsmark) answered YES and NO with the comment “Partly”. </w:t>
      </w:r>
    </w:p>
    <w:p w:rsidR="008828E0" w:rsidRPr="00535C93" w:rsidRDefault="008828E0" w:rsidP="00535C93">
      <w:pPr>
        <w:pStyle w:val="Titre4"/>
        <w:rPr>
          <w:lang w:val="en-US"/>
        </w:rPr>
      </w:pPr>
      <w:bookmarkStart w:id="115" w:name="_Toc471911296"/>
      <w:bookmarkStart w:id="116" w:name="_Toc472616909"/>
      <w:bookmarkStart w:id="117" w:name="_Toc471911298"/>
      <w:bookmarkStart w:id="118" w:name="_Toc472616911"/>
      <w:bookmarkStart w:id="119" w:name="_Toc476151030"/>
      <w:bookmarkEnd w:id="115"/>
      <w:bookmarkEnd w:id="116"/>
      <w:bookmarkEnd w:id="117"/>
      <w:bookmarkEnd w:id="118"/>
      <w:r w:rsidRPr="00535C93">
        <w:rPr>
          <w:lang w:val="en-US"/>
        </w:rPr>
        <w:t>Feedbacks from reviewers</w:t>
      </w:r>
      <w:bookmarkEnd w:id="119"/>
    </w:p>
    <w:p w:rsidR="00544EBF" w:rsidRPr="00045043" w:rsidRDefault="008828E0" w:rsidP="008828E0">
      <w:pPr>
        <w:spacing w:before="120"/>
        <w:rPr>
          <w:rFonts w:eastAsia="Calibri"/>
          <w:szCs w:val="18"/>
          <w:lang w:val="en-GB" w:eastAsia="ko-KR"/>
        </w:rPr>
      </w:pPr>
      <w:r w:rsidRPr="00A913E9">
        <w:rPr>
          <w:rFonts w:eastAsia="Calibri"/>
          <w:szCs w:val="18"/>
          <w:lang w:val="en-US" w:eastAsia="ko-KR"/>
        </w:rPr>
        <w:t>C</w:t>
      </w:r>
      <w:r w:rsidRPr="008828E0">
        <w:rPr>
          <w:rFonts w:eastAsia="Calibri"/>
          <w:szCs w:val="18"/>
          <w:lang w:val="en-GB" w:eastAsia="ko-KR"/>
        </w:rPr>
        <w:t xml:space="preserve">omments have been received from </w:t>
      </w:r>
      <w:r>
        <w:rPr>
          <w:rFonts w:eastAsia="Calibri"/>
          <w:szCs w:val="18"/>
          <w:lang w:val="en-GB" w:eastAsia="ko-KR"/>
        </w:rPr>
        <w:t>ENSI</w:t>
      </w:r>
      <w:r w:rsidR="00386720">
        <w:rPr>
          <w:rFonts w:eastAsia="Calibri"/>
          <w:szCs w:val="18"/>
          <w:lang w:val="en-GB" w:eastAsia="ko-KR"/>
        </w:rPr>
        <w:t xml:space="preserve">, </w:t>
      </w:r>
      <w:r w:rsidRPr="008828E0">
        <w:rPr>
          <w:rFonts w:eastAsia="Calibri"/>
          <w:szCs w:val="18"/>
          <w:lang w:val="en-GB" w:eastAsia="ko-KR"/>
        </w:rPr>
        <w:t>EDF</w:t>
      </w:r>
      <w:r w:rsidR="00534E83">
        <w:rPr>
          <w:rFonts w:eastAsia="Calibri"/>
          <w:szCs w:val="18"/>
          <w:lang w:val="en-GB" w:eastAsia="ko-KR"/>
        </w:rPr>
        <w:t>, ENSI</w:t>
      </w:r>
      <w:r w:rsidR="00386720">
        <w:rPr>
          <w:rFonts w:eastAsia="Calibri"/>
          <w:szCs w:val="18"/>
          <w:lang w:val="en-GB" w:eastAsia="ko-KR"/>
        </w:rPr>
        <w:t xml:space="preserve"> and STUK</w:t>
      </w:r>
      <w:r w:rsidRPr="008828E0">
        <w:rPr>
          <w:rFonts w:eastAsia="Calibri"/>
          <w:szCs w:val="18"/>
          <w:lang w:val="en-GB" w:eastAsia="ko-KR"/>
        </w:rPr>
        <w:t xml:space="preserve">. </w:t>
      </w:r>
    </w:p>
    <w:p w:rsidR="005D75CB" w:rsidRDefault="005D75CB" w:rsidP="005D75CB">
      <w:pPr>
        <w:spacing w:before="120"/>
        <w:rPr>
          <w:rFonts w:eastAsia="Calibri"/>
          <w:szCs w:val="18"/>
          <w:lang w:val="en-US" w:eastAsia="ko-KR"/>
        </w:rPr>
      </w:pPr>
      <w:r>
        <w:rPr>
          <w:rFonts w:eastAsia="Calibri"/>
          <w:szCs w:val="18"/>
          <w:lang w:val="en-US" w:eastAsia="ko-KR"/>
        </w:rPr>
        <w:t>For ENSI, more e</w:t>
      </w:r>
      <w:r w:rsidRPr="008828E0">
        <w:rPr>
          <w:rFonts w:eastAsia="Calibri"/>
          <w:szCs w:val="18"/>
          <w:lang w:val="en-US" w:eastAsia="ko-KR"/>
        </w:rPr>
        <w:t xml:space="preserve">mphasis should be put on the importance of hazard characterization and the possible impact of a lack of realism in the modelling </w:t>
      </w:r>
      <w:r>
        <w:rPr>
          <w:rFonts w:eastAsia="Calibri"/>
          <w:szCs w:val="18"/>
          <w:lang w:val="en-US" w:eastAsia="ko-KR"/>
        </w:rPr>
        <w:t>(e.g.</w:t>
      </w:r>
      <w:r w:rsidRPr="008828E0">
        <w:rPr>
          <w:rFonts w:eastAsia="Calibri"/>
          <w:szCs w:val="18"/>
          <w:lang w:val="en-US" w:eastAsia="ko-KR"/>
        </w:rPr>
        <w:t xml:space="preserve"> Taking account of possible failures of water control structures and phenomena like sedimentation, erosion, transportation of debris (branches, leaves,…), failure of bridges and locations for log jams, etc. to avoid underestimation</w:t>
      </w:r>
      <w:r>
        <w:rPr>
          <w:rFonts w:eastAsia="Calibri"/>
          <w:szCs w:val="18"/>
          <w:lang w:val="en-US" w:eastAsia="ko-KR"/>
        </w:rPr>
        <w:t>)</w:t>
      </w:r>
      <w:r w:rsidRPr="008828E0">
        <w:rPr>
          <w:rFonts w:eastAsia="Calibri"/>
          <w:szCs w:val="18"/>
          <w:lang w:val="en-US" w:eastAsia="ko-KR"/>
        </w:rPr>
        <w:t>.</w:t>
      </w:r>
    </w:p>
    <w:p w:rsidR="008828E0" w:rsidRDefault="005D75CB" w:rsidP="008828E0">
      <w:pPr>
        <w:spacing w:before="120"/>
        <w:rPr>
          <w:rFonts w:eastAsia="Calibri"/>
          <w:szCs w:val="18"/>
          <w:lang w:val="en-GB" w:eastAsia="ko-KR"/>
        </w:rPr>
      </w:pPr>
      <w:r>
        <w:rPr>
          <w:rFonts w:eastAsia="Calibri"/>
          <w:szCs w:val="18"/>
          <w:lang w:val="en-GB" w:eastAsia="ko-KR"/>
        </w:rPr>
        <w:t>For EDF, t</w:t>
      </w:r>
      <w:r w:rsidR="008828E0" w:rsidRPr="008828E0">
        <w:rPr>
          <w:rFonts w:eastAsia="Calibri"/>
          <w:szCs w:val="18"/>
          <w:lang w:val="en-GB" w:eastAsia="ko-KR"/>
        </w:rPr>
        <w:t>he guidance focuses on detailed PSA. It should be opened enough to leave the opportunity for the end-user to adapt the methodology to his context, operational feedback, necessities, etc.</w:t>
      </w:r>
      <w:r>
        <w:rPr>
          <w:rFonts w:eastAsia="Calibri"/>
          <w:szCs w:val="18"/>
          <w:lang w:val="en-GB" w:eastAsia="ko-KR"/>
        </w:rPr>
        <w:t xml:space="preserve"> The concept of graded approach should be promoted.</w:t>
      </w:r>
    </w:p>
    <w:p w:rsidR="00534E83" w:rsidRDefault="00534E83" w:rsidP="00534E83">
      <w:pPr>
        <w:spacing w:before="120"/>
        <w:rPr>
          <w:rFonts w:eastAsia="Calibri"/>
          <w:szCs w:val="18"/>
          <w:lang w:val="en-GB" w:eastAsia="ko-KR"/>
        </w:rPr>
      </w:pPr>
      <w:r>
        <w:rPr>
          <w:rFonts w:eastAsia="Calibri"/>
          <w:szCs w:val="18"/>
          <w:lang w:val="en-GB" w:eastAsia="ko-KR"/>
        </w:rPr>
        <w:t>F</w:t>
      </w:r>
      <w:r w:rsidR="00BE79F2">
        <w:rPr>
          <w:rFonts w:eastAsia="Calibri"/>
          <w:szCs w:val="18"/>
          <w:lang w:val="en-GB" w:eastAsia="ko-KR"/>
        </w:rPr>
        <w:t xml:space="preserve">or </w:t>
      </w:r>
      <w:r>
        <w:rPr>
          <w:rFonts w:eastAsia="Calibri"/>
          <w:szCs w:val="18"/>
          <w:lang w:val="en-GB" w:eastAsia="ko-KR"/>
        </w:rPr>
        <w:t>ENSI</w:t>
      </w:r>
      <w:r w:rsidR="00BE79F2">
        <w:rPr>
          <w:rFonts w:eastAsia="Calibri"/>
          <w:szCs w:val="18"/>
          <w:lang w:val="en-GB" w:eastAsia="ko-KR"/>
        </w:rPr>
        <w:t>, m</w:t>
      </w:r>
      <w:r w:rsidRPr="00534E83">
        <w:rPr>
          <w:rFonts w:eastAsia="Calibri"/>
          <w:szCs w:val="18"/>
          <w:lang w:val="en-GB" w:eastAsia="ko-KR"/>
        </w:rPr>
        <w:t>any important issues are described in this report. However, a clear hierarchy is missing in this guidance; a step-wise approach should be used. It is the reviewer's view that many items are discussed in to</w:t>
      </w:r>
      <w:r>
        <w:rPr>
          <w:rFonts w:eastAsia="Calibri"/>
          <w:szCs w:val="18"/>
          <w:lang w:val="en-GB" w:eastAsia="ko-KR"/>
        </w:rPr>
        <w:t>o</w:t>
      </w:r>
      <w:r w:rsidRPr="00534E83">
        <w:rPr>
          <w:rFonts w:eastAsia="Calibri"/>
          <w:szCs w:val="18"/>
          <w:lang w:val="en-GB" w:eastAsia="ko-KR"/>
        </w:rPr>
        <w:t xml:space="preserve"> much detail. Additionally, many items are repeatedly described (e.g. description of modelling the events/consequences (SSCs in event trees). This makes the guidance quite tedious to read and understand.</w:t>
      </w:r>
    </w:p>
    <w:p w:rsidR="00386720" w:rsidRDefault="00BE79F2" w:rsidP="008828E0">
      <w:pPr>
        <w:spacing w:before="120"/>
        <w:rPr>
          <w:rFonts w:eastAsia="Calibri"/>
          <w:szCs w:val="18"/>
          <w:lang w:val="en-GB" w:eastAsia="ko-KR"/>
        </w:rPr>
      </w:pPr>
      <w:r>
        <w:rPr>
          <w:rFonts w:eastAsia="Calibri"/>
          <w:szCs w:val="18"/>
          <w:lang w:val="en-GB" w:eastAsia="ko-KR"/>
        </w:rPr>
        <w:t>A</w:t>
      </w:r>
      <w:r w:rsidR="00386720" w:rsidRPr="00386720">
        <w:rPr>
          <w:rFonts w:eastAsia="Calibri"/>
          <w:szCs w:val="18"/>
          <w:lang w:val="en-GB" w:eastAsia="ko-KR"/>
        </w:rPr>
        <w:t xml:space="preserve"> few mistakes were noticed </w:t>
      </w:r>
      <w:r>
        <w:rPr>
          <w:rFonts w:eastAsia="Calibri"/>
          <w:szCs w:val="18"/>
          <w:lang w:val="en-GB" w:eastAsia="ko-KR"/>
        </w:rPr>
        <w:t xml:space="preserve">by STUK </w:t>
      </w:r>
      <w:r w:rsidR="00386720" w:rsidRPr="00386720">
        <w:rPr>
          <w:rFonts w:eastAsia="Calibri"/>
          <w:szCs w:val="18"/>
          <w:lang w:val="en-GB" w:eastAsia="ko-KR"/>
        </w:rPr>
        <w:t>in given reference numbers:</w:t>
      </w:r>
      <w:r w:rsidR="00386720" w:rsidRPr="00386720">
        <w:rPr>
          <w:rFonts w:eastAsia="Calibri"/>
          <w:szCs w:val="18"/>
          <w:lang w:val="en-GB" w:eastAsia="ko-KR"/>
        </w:rPr>
        <w:cr/>
        <w:t xml:space="preserve">3.3.3.1 on page 33, find: Dixon and Tawn, 1994 [36] </w:t>
      </w:r>
      <w:r>
        <w:rPr>
          <w:rFonts w:eastAsia="Calibri"/>
          <w:szCs w:val="18"/>
          <w:lang w:val="en-GB" w:eastAsia="ko-KR"/>
        </w:rPr>
        <w:sym w:font="Symbol" w:char="F0DE"/>
      </w:r>
      <w:r w:rsidR="00386720" w:rsidRPr="00386720">
        <w:rPr>
          <w:rFonts w:eastAsia="Calibri"/>
          <w:szCs w:val="18"/>
          <w:lang w:val="en-GB" w:eastAsia="ko-KR"/>
        </w:rPr>
        <w:t xml:space="preserve"> [37] is correct</w:t>
      </w:r>
      <w:r w:rsidR="00386720" w:rsidRPr="00386720">
        <w:rPr>
          <w:rFonts w:eastAsia="Calibri"/>
          <w:szCs w:val="18"/>
          <w:lang w:val="en-GB" w:eastAsia="ko-KR"/>
        </w:rPr>
        <w:cr/>
        <w:t xml:space="preserve">3.7.1 on page 50, find: SKI Report 02:27 [47] </w:t>
      </w:r>
      <w:r>
        <w:rPr>
          <w:rFonts w:eastAsia="Calibri"/>
          <w:szCs w:val="18"/>
          <w:lang w:val="en-GB" w:eastAsia="ko-KR"/>
        </w:rPr>
        <w:sym w:font="Symbol" w:char="F0DE"/>
      </w:r>
      <w:r w:rsidR="00386720" w:rsidRPr="00386720">
        <w:rPr>
          <w:rFonts w:eastAsia="Calibri"/>
          <w:szCs w:val="18"/>
          <w:lang w:val="en-GB" w:eastAsia="ko-KR"/>
        </w:rPr>
        <w:t xml:space="preserve"> [48] is correct</w:t>
      </w:r>
      <w:r w:rsidR="00386720" w:rsidRPr="00386720">
        <w:rPr>
          <w:rFonts w:eastAsia="Calibri"/>
          <w:szCs w:val="18"/>
          <w:lang w:val="en-GB" w:eastAsia="ko-KR"/>
        </w:rPr>
        <w:cr/>
        <w:t xml:space="preserve">3.7.1 on page 50, find: Table 3-3 : Screening criteria [47] </w:t>
      </w:r>
      <w:r>
        <w:rPr>
          <w:rFonts w:eastAsia="Calibri"/>
          <w:szCs w:val="18"/>
          <w:lang w:val="en-GB" w:eastAsia="ko-KR"/>
        </w:rPr>
        <w:sym w:font="Symbol" w:char="F0DE"/>
      </w:r>
      <w:r w:rsidR="00386720" w:rsidRPr="00386720">
        <w:rPr>
          <w:rFonts w:eastAsia="Calibri"/>
          <w:szCs w:val="18"/>
          <w:lang w:val="en-GB" w:eastAsia="ko-KR"/>
        </w:rPr>
        <w:t xml:space="preserve"> [48] is correct</w:t>
      </w:r>
      <w:r w:rsidR="00386720" w:rsidRPr="00386720">
        <w:rPr>
          <w:rFonts w:eastAsia="Calibri"/>
          <w:szCs w:val="18"/>
          <w:lang w:val="en-GB" w:eastAsia="ko-KR"/>
        </w:rPr>
        <w:cr/>
        <w:t xml:space="preserve">6.1 on page 59, find: "Safety Reference Levels for Existing Reactors" [2] </w:t>
      </w:r>
      <w:r>
        <w:rPr>
          <w:rFonts w:eastAsia="Calibri"/>
          <w:szCs w:val="18"/>
          <w:lang w:val="en-GB" w:eastAsia="ko-KR"/>
        </w:rPr>
        <w:sym w:font="Symbol" w:char="F0DE"/>
      </w:r>
      <w:r w:rsidR="00386720" w:rsidRPr="00386720">
        <w:rPr>
          <w:rFonts w:eastAsia="Calibri"/>
          <w:szCs w:val="18"/>
          <w:lang w:val="en-GB" w:eastAsia="ko-KR"/>
        </w:rPr>
        <w:t xml:space="preserve"> [3] is correct</w:t>
      </w:r>
      <w:r w:rsidR="00386720" w:rsidRPr="00386720">
        <w:rPr>
          <w:rFonts w:eastAsia="Calibri"/>
          <w:szCs w:val="18"/>
          <w:lang w:val="en-GB" w:eastAsia="ko-KR"/>
        </w:rPr>
        <w:cr/>
        <w:t xml:space="preserve">6.1 on page 59, find: within the above documents [2] </w:t>
      </w:r>
      <w:r>
        <w:rPr>
          <w:rFonts w:eastAsia="Calibri"/>
          <w:szCs w:val="18"/>
          <w:lang w:val="en-GB" w:eastAsia="ko-KR"/>
        </w:rPr>
        <w:sym w:font="Symbol" w:char="F0DE"/>
      </w:r>
      <w:r w:rsidR="00386720" w:rsidRPr="00386720">
        <w:rPr>
          <w:rFonts w:eastAsia="Calibri"/>
          <w:szCs w:val="18"/>
          <w:lang w:val="en-GB" w:eastAsia="ko-KR"/>
        </w:rPr>
        <w:t xml:space="preserve"> [3] is correct</w:t>
      </w:r>
      <w:r>
        <w:rPr>
          <w:rFonts w:eastAsia="Calibri"/>
          <w:szCs w:val="18"/>
          <w:lang w:val="en-GB" w:eastAsia="ko-KR"/>
        </w:rPr>
        <w:t>.</w:t>
      </w:r>
    </w:p>
    <w:p w:rsidR="00BE79F2" w:rsidRPr="008828E0" w:rsidRDefault="00BE79F2" w:rsidP="008828E0">
      <w:pPr>
        <w:spacing w:before="120"/>
        <w:rPr>
          <w:rFonts w:eastAsia="Calibri"/>
          <w:szCs w:val="18"/>
          <w:lang w:val="en-GB" w:eastAsia="ko-KR"/>
        </w:rPr>
      </w:pPr>
    </w:p>
    <w:p w:rsidR="00D267F3" w:rsidRPr="00535C93" w:rsidRDefault="00D267F3" w:rsidP="00D267F3">
      <w:pPr>
        <w:pStyle w:val="Titre4"/>
        <w:rPr>
          <w:lang w:val="en-US"/>
        </w:rPr>
      </w:pPr>
      <w:bookmarkStart w:id="120" w:name="_Toc476151031"/>
      <w:r w:rsidRPr="00A913E9">
        <w:rPr>
          <w:lang w:val="en-US"/>
        </w:rPr>
        <w:t>Synthesis</w:t>
      </w:r>
      <w:bookmarkEnd w:id="120"/>
    </w:p>
    <w:p w:rsidR="00C123E1" w:rsidRDefault="00C123E1" w:rsidP="005D75CB">
      <w:pPr>
        <w:spacing w:before="120"/>
        <w:rPr>
          <w:rFonts w:eastAsia="Calibri"/>
          <w:szCs w:val="18"/>
          <w:lang w:val="en-US" w:eastAsia="ko-KR"/>
        </w:rPr>
      </w:pPr>
      <w:r>
        <w:rPr>
          <w:rFonts w:eastAsia="Calibri"/>
          <w:szCs w:val="18"/>
          <w:lang w:val="en-US" w:eastAsia="ko-KR"/>
        </w:rPr>
        <w:t>The report</w:t>
      </w:r>
      <w:r w:rsidRPr="00C123E1">
        <w:rPr>
          <w:rFonts w:eastAsia="Calibri"/>
          <w:szCs w:val="18"/>
          <w:lang w:val="en-US" w:eastAsia="ko-KR"/>
        </w:rPr>
        <w:t xml:space="preserve"> gives a good and detailed state of the art of practices giving a sound basis for modelling of flooding events and their consequences.</w:t>
      </w:r>
      <w:r>
        <w:rPr>
          <w:rFonts w:eastAsia="Calibri"/>
          <w:szCs w:val="18"/>
          <w:lang w:val="en-US" w:eastAsia="ko-KR"/>
        </w:rPr>
        <w:t xml:space="preserve"> However, it</w:t>
      </w:r>
      <w:r w:rsidRPr="00C123E1">
        <w:rPr>
          <w:rFonts w:eastAsia="Calibri"/>
          <w:szCs w:val="18"/>
          <w:lang w:val="en-US" w:eastAsia="ko-KR"/>
        </w:rPr>
        <w:t xml:space="preserve"> focuses on very detailed PSA developments </w:t>
      </w:r>
      <w:r>
        <w:rPr>
          <w:rFonts w:eastAsia="Calibri"/>
          <w:szCs w:val="18"/>
          <w:lang w:val="en-US" w:eastAsia="ko-KR"/>
        </w:rPr>
        <w:t>and s</w:t>
      </w:r>
      <w:r w:rsidRPr="00C123E1">
        <w:rPr>
          <w:rFonts w:eastAsia="Calibri"/>
          <w:szCs w:val="18"/>
          <w:lang w:val="en-US" w:eastAsia="ko-KR"/>
        </w:rPr>
        <w:t>ome parts will need to be improved</w:t>
      </w:r>
      <w:r>
        <w:rPr>
          <w:rFonts w:eastAsia="Calibri"/>
          <w:szCs w:val="18"/>
          <w:lang w:val="en-US" w:eastAsia="ko-KR"/>
        </w:rPr>
        <w:t xml:space="preserve"> </w:t>
      </w:r>
      <w:r w:rsidRPr="00C123E1">
        <w:rPr>
          <w:rFonts w:eastAsia="Calibri"/>
          <w:szCs w:val="18"/>
          <w:lang w:val="en-US" w:eastAsia="ko-KR"/>
        </w:rPr>
        <w:t>/</w:t>
      </w:r>
      <w:r>
        <w:rPr>
          <w:rFonts w:eastAsia="Calibri"/>
          <w:szCs w:val="18"/>
          <w:lang w:val="en-US" w:eastAsia="ko-KR"/>
        </w:rPr>
        <w:t xml:space="preserve"> </w:t>
      </w:r>
      <w:r w:rsidRPr="00C123E1">
        <w:rPr>
          <w:rFonts w:eastAsia="Calibri"/>
          <w:szCs w:val="18"/>
          <w:lang w:val="en-US" w:eastAsia="ko-KR"/>
        </w:rPr>
        <w:t>completed as the methodologies are still under development</w:t>
      </w:r>
      <w:r>
        <w:rPr>
          <w:rFonts w:eastAsia="Calibri"/>
          <w:szCs w:val="18"/>
          <w:lang w:val="en-US" w:eastAsia="ko-KR"/>
        </w:rPr>
        <w:t>.</w:t>
      </w:r>
    </w:p>
    <w:p w:rsidR="005D75CB" w:rsidRDefault="006A1AF9" w:rsidP="005D75CB">
      <w:pPr>
        <w:spacing w:before="120"/>
        <w:rPr>
          <w:rFonts w:eastAsia="Calibri"/>
          <w:szCs w:val="18"/>
          <w:lang w:val="en-US" w:eastAsia="ko-KR"/>
        </w:rPr>
      </w:pPr>
      <w:r>
        <w:rPr>
          <w:rFonts w:eastAsia="Calibri"/>
          <w:szCs w:val="18"/>
          <w:lang w:val="en-US" w:eastAsia="ko-KR"/>
        </w:rPr>
        <w:t>The</w:t>
      </w:r>
      <w:r w:rsidR="005D75CB">
        <w:rPr>
          <w:rFonts w:eastAsia="Calibri"/>
          <w:szCs w:val="18"/>
          <w:lang w:val="en-US" w:eastAsia="ko-KR"/>
        </w:rPr>
        <w:t xml:space="preserve"> recommendations to achieve the report as agreed during the Vienna workshop</w:t>
      </w:r>
      <w:r>
        <w:rPr>
          <w:rFonts w:eastAsia="Calibri"/>
          <w:szCs w:val="18"/>
          <w:lang w:val="en-US" w:eastAsia="ko-KR"/>
        </w:rPr>
        <w:t xml:space="preserve"> are given below:</w:t>
      </w:r>
    </w:p>
    <w:p w:rsidR="00D267F3" w:rsidRPr="00D267F3" w:rsidRDefault="00D267F3" w:rsidP="00D267F3">
      <w:pPr>
        <w:spacing w:before="120"/>
        <w:rPr>
          <w:rFonts w:eastAsia="Calibri"/>
          <w:szCs w:val="18"/>
          <w:lang w:val="en-US" w:eastAsia="ko-KR"/>
        </w:rPr>
      </w:pPr>
      <w:r w:rsidRPr="00D267F3">
        <w:rPr>
          <w:rFonts w:eastAsia="Calibri"/>
          <w:szCs w:val="18"/>
          <w:lang w:val="en-US" w:eastAsia="ko-KR"/>
        </w:rPr>
        <w:t xml:space="preserve">1) Consider all </w:t>
      </w:r>
      <w:r w:rsidR="006A1AF9" w:rsidRPr="00D267F3">
        <w:rPr>
          <w:rFonts w:eastAsia="Calibri"/>
          <w:szCs w:val="18"/>
          <w:lang w:val="en-US" w:eastAsia="ko-KR"/>
        </w:rPr>
        <w:t>technical remarks</w:t>
      </w:r>
      <w:r w:rsidRPr="00D267F3">
        <w:rPr>
          <w:rFonts w:eastAsia="Calibri"/>
          <w:szCs w:val="18"/>
          <w:lang w:val="en-US" w:eastAsia="ko-KR"/>
        </w:rPr>
        <w:t xml:space="preserve"> in the questionnaire answers (see INR synthesis, Excel WP10 answers </w:t>
      </w:r>
      <w:r w:rsidR="006A1AF9" w:rsidRPr="00D267F3">
        <w:rPr>
          <w:rFonts w:eastAsia="Calibri"/>
          <w:szCs w:val="18"/>
          <w:lang w:val="en-US" w:eastAsia="ko-KR"/>
        </w:rPr>
        <w:t>compilation and</w:t>
      </w:r>
      <w:r w:rsidRPr="00D267F3">
        <w:rPr>
          <w:rFonts w:eastAsia="Calibri"/>
          <w:szCs w:val="18"/>
          <w:lang w:val="en-US" w:eastAsia="ko-KR"/>
        </w:rPr>
        <w:t xml:space="preserve"> in the report review)</w:t>
      </w:r>
    </w:p>
    <w:p w:rsidR="00D267F3" w:rsidRPr="00D267F3" w:rsidRDefault="00D267F3" w:rsidP="00D267F3">
      <w:pPr>
        <w:spacing w:before="120"/>
        <w:rPr>
          <w:rFonts w:eastAsia="Calibri"/>
          <w:szCs w:val="18"/>
          <w:lang w:val="en-US" w:eastAsia="ko-KR"/>
        </w:rPr>
      </w:pPr>
      <w:r w:rsidRPr="00D267F3">
        <w:rPr>
          <w:rFonts w:eastAsia="Calibri"/>
          <w:szCs w:val="18"/>
          <w:lang w:val="en-US" w:eastAsia="ko-KR"/>
        </w:rPr>
        <w:t xml:space="preserve">(2) The report will be completed to introduce </w:t>
      </w:r>
      <w:r w:rsidR="005D75CB" w:rsidRPr="00D267F3">
        <w:rPr>
          <w:rFonts w:eastAsia="Calibri"/>
          <w:szCs w:val="18"/>
          <w:lang w:val="en-US" w:eastAsia="ko-KR"/>
        </w:rPr>
        <w:t xml:space="preserve">in </w:t>
      </w:r>
      <w:r w:rsidR="006A1AF9" w:rsidRPr="00D267F3">
        <w:rPr>
          <w:rFonts w:eastAsia="Calibri"/>
          <w:szCs w:val="18"/>
          <w:lang w:val="en-US" w:eastAsia="ko-KR"/>
        </w:rPr>
        <w:t>appendix</w:t>
      </w:r>
      <w:r w:rsidR="005D75CB" w:rsidRPr="00D267F3">
        <w:rPr>
          <w:rFonts w:eastAsia="Calibri"/>
          <w:szCs w:val="18"/>
          <w:lang w:val="en-US" w:eastAsia="ko-KR"/>
        </w:rPr>
        <w:t xml:space="preserve"> </w:t>
      </w:r>
      <w:r w:rsidRPr="00D267F3">
        <w:rPr>
          <w:rFonts w:eastAsia="Calibri"/>
          <w:szCs w:val="18"/>
          <w:lang w:val="en-US" w:eastAsia="ko-KR"/>
        </w:rPr>
        <w:t>th</w:t>
      </w:r>
      <w:r w:rsidR="005D75CB">
        <w:rPr>
          <w:rFonts w:eastAsia="Calibri"/>
          <w:szCs w:val="18"/>
          <w:lang w:val="en-US" w:eastAsia="ko-KR"/>
        </w:rPr>
        <w:t>e</w:t>
      </w:r>
      <w:r w:rsidRPr="00D267F3">
        <w:rPr>
          <w:rFonts w:eastAsia="Calibri"/>
          <w:szCs w:val="18"/>
          <w:lang w:val="en-US" w:eastAsia="ko-KR"/>
        </w:rPr>
        <w:t xml:space="preserve"> concept </w:t>
      </w:r>
      <w:r w:rsidR="005D75CB">
        <w:rPr>
          <w:rFonts w:eastAsia="Calibri"/>
          <w:szCs w:val="18"/>
          <w:lang w:val="en-US" w:eastAsia="ko-KR"/>
        </w:rPr>
        <w:t xml:space="preserve">of </w:t>
      </w:r>
      <w:r w:rsidR="005D75CB" w:rsidRPr="00D267F3">
        <w:rPr>
          <w:rFonts w:eastAsia="Calibri"/>
          <w:szCs w:val="18"/>
          <w:lang w:val="en-US" w:eastAsia="ko-KR"/>
        </w:rPr>
        <w:t>"graded approach"</w:t>
      </w:r>
      <w:r w:rsidR="005D75CB">
        <w:rPr>
          <w:rFonts w:eastAsia="Calibri"/>
          <w:szCs w:val="18"/>
          <w:lang w:val="en-US" w:eastAsia="ko-KR"/>
        </w:rPr>
        <w:t xml:space="preserve">. </w:t>
      </w:r>
      <w:r w:rsidR="005D75CB" w:rsidRPr="00D267F3">
        <w:rPr>
          <w:rFonts w:eastAsia="Calibri"/>
          <w:szCs w:val="18"/>
          <w:lang w:val="en-US" w:eastAsia="ko-KR"/>
        </w:rPr>
        <w:t>EDF will provide a summary of its</w:t>
      </w:r>
      <w:r w:rsidR="005D75CB">
        <w:rPr>
          <w:rFonts w:eastAsia="Calibri"/>
          <w:szCs w:val="18"/>
          <w:lang w:val="en-US" w:eastAsia="ko-KR"/>
        </w:rPr>
        <w:t xml:space="preserve"> own definition</w:t>
      </w:r>
    </w:p>
    <w:p w:rsidR="00D267F3" w:rsidRPr="00D267F3" w:rsidRDefault="00D267F3" w:rsidP="00D267F3">
      <w:pPr>
        <w:spacing w:before="120"/>
        <w:rPr>
          <w:rFonts w:eastAsia="Calibri"/>
          <w:szCs w:val="18"/>
          <w:lang w:val="en-US" w:eastAsia="ko-KR"/>
        </w:rPr>
      </w:pPr>
      <w:r w:rsidRPr="00D267F3">
        <w:rPr>
          <w:rFonts w:eastAsia="Calibri"/>
          <w:szCs w:val="18"/>
          <w:lang w:val="en-US" w:eastAsia="ko-KR"/>
        </w:rPr>
        <w:t xml:space="preserve">(3) </w:t>
      </w:r>
      <w:r w:rsidR="005D75CB">
        <w:rPr>
          <w:rFonts w:eastAsia="Calibri"/>
          <w:szCs w:val="18"/>
          <w:lang w:val="en-US" w:eastAsia="ko-KR"/>
        </w:rPr>
        <w:t>A</w:t>
      </w:r>
      <w:r w:rsidRPr="00D267F3">
        <w:rPr>
          <w:rFonts w:eastAsia="Calibri"/>
          <w:szCs w:val="18"/>
          <w:lang w:val="en-US" w:eastAsia="ko-KR"/>
        </w:rPr>
        <w:t xml:space="preserve"> hierarch</w:t>
      </w:r>
      <w:r w:rsidR="005D75CB">
        <w:rPr>
          <w:rFonts w:eastAsia="Calibri"/>
          <w:szCs w:val="18"/>
          <w:lang w:val="en-US" w:eastAsia="ko-KR"/>
        </w:rPr>
        <w:t>y of</w:t>
      </w:r>
      <w:r w:rsidRPr="00D267F3">
        <w:rPr>
          <w:rFonts w:eastAsia="Calibri"/>
          <w:szCs w:val="18"/>
          <w:lang w:val="en-US" w:eastAsia="ko-KR"/>
        </w:rPr>
        <w:t xml:space="preserve"> the most important issues to be </w:t>
      </w:r>
      <w:r w:rsidR="00D42EDD" w:rsidRPr="00D267F3">
        <w:rPr>
          <w:rFonts w:eastAsia="Calibri"/>
          <w:szCs w:val="18"/>
          <w:lang w:val="en-US" w:eastAsia="ko-KR"/>
        </w:rPr>
        <w:t>analyz</w:t>
      </w:r>
      <w:r w:rsidR="00D42EDD">
        <w:rPr>
          <w:rFonts w:eastAsia="Calibri"/>
          <w:szCs w:val="18"/>
          <w:lang w:val="en-US" w:eastAsia="ko-KR"/>
        </w:rPr>
        <w:t>ed</w:t>
      </w:r>
      <w:r w:rsidRPr="00D267F3">
        <w:rPr>
          <w:rFonts w:eastAsia="Calibri"/>
          <w:szCs w:val="18"/>
          <w:lang w:val="en-US" w:eastAsia="ko-KR"/>
        </w:rPr>
        <w:t xml:space="preserve"> in a flooding PSA </w:t>
      </w:r>
      <w:r w:rsidR="005D75CB">
        <w:rPr>
          <w:rFonts w:eastAsia="Calibri"/>
          <w:szCs w:val="18"/>
          <w:lang w:val="en-US" w:eastAsia="ko-KR"/>
        </w:rPr>
        <w:t xml:space="preserve">will be proposed: IE </w:t>
      </w:r>
      <w:r w:rsidRPr="00D267F3">
        <w:rPr>
          <w:rFonts w:eastAsia="Calibri"/>
          <w:szCs w:val="18"/>
          <w:lang w:val="en-US" w:eastAsia="ko-KR"/>
        </w:rPr>
        <w:t>frequency as</w:t>
      </w:r>
      <w:r w:rsidR="005D75CB">
        <w:rPr>
          <w:rFonts w:eastAsia="Calibri"/>
          <w:szCs w:val="18"/>
          <w:lang w:val="en-US" w:eastAsia="ko-KR"/>
        </w:rPr>
        <w:t>sessment, protection failure, etc.</w:t>
      </w:r>
    </w:p>
    <w:p w:rsidR="00D267F3" w:rsidRPr="00D267F3" w:rsidRDefault="00D267F3" w:rsidP="00D267F3">
      <w:pPr>
        <w:spacing w:before="120"/>
        <w:rPr>
          <w:rFonts w:eastAsia="Calibri"/>
          <w:szCs w:val="18"/>
          <w:lang w:val="en-US" w:eastAsia="ko-KR"/>
        </w:rPr>
      </w:pPr>
      <w:r w:rsidRPr="00D267F3">
        <w:rPr>
          <w:rFonts w:eastAsia="Calibri"/>
          <w:szCs w:val="18"/>
          <w:lang w:val="en-US" w:eastAsia="ko-KR"/>
        </w:rPr>
        <w:t xml:space="preserve">(4) </w:t>
      </w:r>
      <w:r w:rsidR="005D75CB">
        <w:rPr>
          <w:rFonts w:eastAsia="Calibri"/>
          <w:szCs w:val="18"/>
          <w:lang w:val="en-US" w:eastAsia="ko-KR"/>
        </w:rPr>
        <w:t xml:space="preserve">The consistency between screening criteria presented in this report with those given in </w:t>
      </w:r>
      <w:r w:rsidRPr="00D267F3">
        <w:rPr>
          <w:rFonts w:eastAsia="Calibri"/>
          <w:szCs w:val="18"/>
          <w:lang w:val="en-US" w:eastAsia="ko-KR"/>
        </w:rPr>
        <w:t>D30.</w:t>
      </w:r>
      <w:r w:rsidR="00BE79F2">
        <w:rPr>
          <w:rFonts w:eastAsia="Calibri"/>
          <w:szCs w:val="18"/>
          <w:lang w:val="en-US" w:eastAsia="ko-KR"/>
        </w:rPr>
        <w:t>3</w:t>
      </w:r>
      <w:r w:rsidR="005D75CB">
        <w:rPr>
          <w:rFonts w:eastAsia="Calibri"/>
          <w:szCs w:val="18"/>
          <w:lang w:val="en-US" w:eastAsia="ko-KR"/>
        </w:rPr>
        <w:t xml:space="preserve"> will be checked</w:t>
      </w:r>
    </w:p>
    <w:p w:rsidR="00BE79F2" w:rsidRDefault="00D267F3" w:rsidP="00D267F3">
      <w:pPr>
        <w:spacing w:before="120"/>
        <w:rPr>
          <w:rFonts w:eastAsia="Calibri"/>
          <w:szCs w:val="18"/>
          <w:lang w:val="en-US" w:eastAsia="ko-KR"/>
        </w:rPr>
      </w:pPr>
      <w:r w:rsidRPr="00D267F3">
        <w:rPr>
          <w:rFonts w:eastAsia="Calibri"/>
          <w:szCs w:val="18"/>
          <w:lang w:val="en-US" w:eastAsia="ko-KR"/>
        </w:rPr>
        <w:t xml:space="preserve">(5) </w:t>
      </w:r>
      <w:r w:rsidR="006A1AF9">
        <w:rPr>
          <w:rFonts w:eastAsia="Calibri"/>
          <w:szCs w:val="18"/>
          <w:lang w:val="en-US" w:eastAsia="ko-KR"/>
        </w:rPr>
        <w:t>T</w:t>
      </w:r>
      <w:r w:rsidRPr="00D267F3">
        <w:rPr>
          <w:rFonts w:eastAsia="Calibri"/>
          <w:szCs w:val="18"/>
          <w:lang w:val="en-US" w:eastAsia="ko-KR"/>
        </w:rPr>
        <w:t xml:space="preserve">he importance of </w:t>
      </w:r>
      <w:r w:rsidR="005D75CB" w:rsidRPr="00D267F3">
        <w:rPr>
          <w:rFonts w:eastAsia="Calibri"/>
          <w:szCs w:val="18"/>
          <w:lang w:val="en-US" w:eastAsia="ko-KR"/>
        </w:rPr>
        <w:t>non-safety</w:t>
      </w:r>
      <w:r w:rsidRPr="00D267F3">
        <w:rPr>
          <w:rFonts w:eastAsia="Calibri"/>
          <w:szCs w:val="18"/>
          <w:lang w:val="en-US" w:eastAsia="ko-KR"/>
        </w:rPr>
        <w:t xml:space="preserve"> system (ventilation ducts as water path,), how the operator close the </w:t>
      </w:r>
      <w:r w:rsidR="005D75CB">
        <w:rPr>
          <w:rFonts w:eastAsia="Calibri"/>
          <w:szCs w:val="18"/>
          <w:lang w:val="en-US" w:eastAsia="ko-KR"/>
        </w:rPr>
        <w:t xml:space="preserve">doors, the doors tightness, </w:t>
      </w:r>
      <w:r w:rsidR="006A1AF9">
        <w:rPr>
          <w:rFonts w:eastAsia="Calibri"/>
          <w:szCs w:val="18"/>
          <w:lang w:val="en-US" w:eastAsia="ko-KR"/>
        </w:rPr>
        <w:t>etc. will be discussed in the report.</w:t>
      </w:r>
    </w:p>
    <w:p w:rsidR="00BE79F2" w:rsidRDefault="00BE79F2" w:rsidP="00D267F3">
      <w:pPr>
        <w:spacing w:before="120"/>
        <w:rPr>
          <w:rFonts w:eastAsia="Calibri"/>
          <w:szCs w:val="18"/>
          <w:lang w:val="en-US" w:eastAsia="ko-KR"/>
        </w:rPr>
      </w:pPr>
    </w:p>
    <w:p w:rsidR="00D42EDD" w:rsidRDefault="00C123E1" w:rsidP="00D267F3">
      <w:pPr>
        <w:spacing w:before="120"/>
        <w:rPr>
          <w:rFonts w:eastAsia="Calibri"/>
          <w:szCs w:val="18"/>
          <w:lang w:val="en-US" w:eastAsia="ko-KR"/>
        </w:rPr>
      </w:pPr>
      <w:r>
        <w:rPr>
          <w:rFonts w:eastAsia="Calibri"/>
          <w:szCs w:val="18"/>
          <w:lang w:val="en-US" w:eastAsia="ko-KR"/>
        </w:rPr>
        <w:t>Ideas of f</w:t>
      </w:r>
      <w:r w:rsidR="00BE79F2">
        <w:rPr>
          <w:rFonts w:eastAsia="Calibri"/>
          <w:szCs w:val="18"/>
          <w:lang w:val="en-US" w:eastAsia="ko-KR"/>
        </w:rPr>
        <w:t>ollow-up activities</w:t>
      </w:r>
      <w:r>
        <w:rPr>
          <w:rFonts w:eastAsia="Calibri"/>
          <w:szCs w:val="18"/>
          <w:lang w:val="en-US" w:eastAsia="ko-KR"/>
        </w:rPr>
        <w:t xml:space="preserve"> </w:t>
      </w:r>
      <w:r w:rsidRPr="00C123E1">
        <w:rPr>
          <w:rFonts w:eastAsia="Calibri"/>
          <w:szCs w:val="18"/>
          <w:lang w:val="en-US" w:eastAsia="ko-KR"/>
        </w:rPr>
        <w:t>as agreed during the Vienna workshop are given below</w:t>
      </w:r>
      <w:r w:rsidR="00BE79F2">
        <w:rPr>
          <w:rFonts w:eastAsia="Calibri"/>
          <w:szCs w:val="18"/>
          <w:lang w:val="en-US" w:eastAsia="ko-KR"/>
        </w:rPr>
        <w:t>:</w:t>
      </w:r>
    </w:p>
    <w:p w:rsidR="00C123E1" w:rsidRDefault="00C123E1" w:rsidP="00BE79F2">
      <w:pPr>
        <w:spacing w:before="120"/>
        <w:rPr>
          <w:rFonts w:eastAsia="Calibri"/>
          <w:szCs w:val="18"/>
          <w:lang w:val="en-US" w:eastAsia="ko-KR"/>
        </w:rPr>
      </w:pPr>
      <w:r>
        <w:rPr>
          <w:rFonts w:eastAsia="Calibri"/>
          <w:szCs w:val="18"/>
          <w:lang w:val="en-US" w:eastAsia="ko-KR"/>
        </w:rPr>
        <w:t xml:space="preserve">(1) </w:t>
      </w:r>
      <w:r w:rsidR="00BE79F2" w:rsidRPr="00BE79F2">
        <w:rPr>
          <w:rFonts w:eastAsia="Calibri"/>
          <w:szCs w:val="18"/>
          <w:lang w:val="en-US" w:eastAsia="ko-KR"/>
        </w:rPr>
        <w:t>Multi unit issues</w:t>
      </w:r>
    </w:p>
    <w:p w:rsidR="00C123E1" w:rsidRDefault="00C123E1" w:rsidP="00BE79F2">
      <w:pPr>
        <w:spacing w:before="120"/>
        <w:rPr>
          <w:rFonts w:eastAsia="Calibri"/>
          <w:szCs w:val="18"/>
          <w:lang w:val="en-US" w:eastAsia="ko-KR"/>
        </w:rPr>
      </w:pPr>
      <w:r>
        <w:rPr>
          <w:rFonts w:eastAsia="Calibri"/>
          <w:szCs w:val="18"/>
          <w:lang w:val="en-US" w:eastAsia="ko-KR"/>
        </w:rPr>
        <w:t xml:space="preserve">(2) </w:t>
      </w:r>
      <w:r w:rsidR="00BE79F2" w:rsidRPr="00BE79F2">
        <w:rPr>
          <w:rFonts w:eastAsia="Calibri"/>
          <w:szCs w:val="18"/>
          <w:lang w:val="en-US" w:eastAsia="ko-KR"/>
        </w:rPr>
        <w:t>Combination of hazards assessment and modelling</w:t>
      </w:r>
    </w:p>
    <w:p w:rsidR="00C123E1" w:rsidRDefault="00C123E1" w:rsidP="00BE79F2">
      <w:pPr>
        <w:spacing w:before="120"/>
        <w:rPr>
          <w:rFonts w:eastAsia="Calibri"/>
          <w:szCs w:val="18"/>
          <w:lang w:val="en-US" w:eastAsia="ko-KR"/>
        </w:rPr>
      </w:pPr>
      <w:r>
        <w:rPr>
          <w:rFonts w:eastAsia="Calibri"/>
          <w:szCs w:val="18"/>
          <w:lang w:val="en-US" w:eastAsia="ko-KR"/>
        </w:rPr>
        <w:t xml:space="preserve">(3) </w:t>
      </w:r>
      <w:r w:rsidR="00BE79F2" w:rsidRPr="00BE79F2">
        <w:rPr>
          <w:rFonts w:eastAsia="Calibri"/>
          <w:szCs w:val="18"/>
          <w:lang w:val="en-US" w:eastAsia="ko-KR"/>
        </w:rPr>
        <w:t>Uncertainties in the assessment of flooding event frequency for the different causes</w:t>
      </w:r>
    </w:p>
    <w:p w:rsidR="00BE79F2" w:rsidRDefault="00C123E1" w:rsidP="00BE79F2">
      <w:pPr>
        <w:spacing w:before="120"/>
        <w:rPr>
          <w:rFonts w:eastAsia="Calibri"/>
          <w:szCs w:val="18"/>
          <w:lang w:val="en-US" w:eastAsia="ko-KR"/>
        </w:rPr>
      </w:pPr>
      <w:r>
        <w:rPr>
          <w:rFonts w:eastAsia="Calibri"/>
          <w:szCs w:val="18"/>
          <w:lang w:val="en-US" w:eastAsia="ko-KR"/>
        </w:rPr>
        <w:t xml:space="preserve">(4) </w:t>
      </w:r>
      <w:r w:rsidR="00BE79F2" w:rsidRPr="00BE79F2">
        <w:rPr>
          <w:rFonts w:eastAsia="Calibri"/>
          <w:szCs w:val="18"/>
          <w:lang w:val="en-US" w:eastAsia="ko-KR"/>
        </w:rPr>
        <w:t>Assessment of SSCs fragilities for flooding (e.g.: water propagation modelling)</w:t>
      </w:r>
      <w:r>
        <w:rPr>
          <w:rFonts w:eastAsia="Calibri"/>
          <w:szCs w:val="18"/>
          <w:lang w:val="en-US" w:eastAsia="ko-KR"/>
        </w:rPr>
        <w:t>.</w:t>
      </w:r>
    </w:p>
    <w:p w:rsidR="00C123E1" w:rsidRPr="00BE79F2" w:rsidRDefault="00C123E1" w:rsidP="00BE79F2">
      <w:pPr>
        <w:spacing w:before="120"/>
        <w:rPr>
          <w:rFonts w:eastAsia="Calibri"/>
          <w:szCs w:val="18"/>
          <w:lang w:val="en-US" w:eastAsia="ko-KR"/>
        </w:rPr>
      </w:pPr>
    </w:p>
    <w:p w:rsidR="00544EBF" w:rsidRPr="00CE78AD" w:rsidRDefault="00544EBF" w:rsidP="00544EBF">
      <w:pPr>
        <w:pStyle w:val="Titre3"/>
        <w:rPr>
          <w:lang w:val="en-GB" w:eastAsia="ko-KR"/>
        </w:rPr>
      </w:pPr>
      <w:bookmarkStart w:id="121" w:name="_Toc456170676"/>
      <w:bookmarkStart w:id="122" w:name="_Toc476151032"/>
      <w:r w:rsidRPr="00CE78AD">
        <w:rPr>
          <w:lang w:val="en-GB" w:eastAsia="ko-KR"/>
        </w:rPr>
        <w:t>Topical report on extreme weather</w:t>
      </w:r>
      <w:bookmarkEnd w:id="121"/>
      <w:bookmarkEnd w:id="122"/>
    </w:p>
    <w:p w:rsidR="00544EBF" w:rsidRPr="00045043" w:rsidRDefault="00544EBF" w:rsidP="00544EBF">
      <w:pPr>
        <w:spacing w:before="120"/>
        <w:rPr>
          <w:rFonts w:eastAsia="Calibri"/>
          <w:szCs w:val="18"/>
          <w:lang w:val="en-GB" w:eastAsia="ko-KR"/>
        </w:rPr>
      </w:pPr>
      <w:r>
        <w:rPr>
          <w:rFonts w:eastAsia="Calibri"/>
          <w:szCs w:val="18"/>
          <w:lang w:val="en-GB" w:eastAsia="ko-KR"/>
        </w:rPr>
        <w:t>“</w:t>
      </w:r>
      <w:r w:rsidRPr="00045043">
        <w:rPr>
          <w:rFonts w:eastAsia="Calibri"/>
          <w:szCs w:val="18"/>
          <w:lang w:val="en-GB" w:eastAsia="ko-KR"/>
        </w:rPr>
        <w:t xml:space="preserve">Report 3: Guidance document - Implementation of EXTREME WEATHER hazards in extended PSA - Technical report ASAMPSA_E / WP22 / D22.2-3 </w:t>
      </w:r>
      <w:r w:rsidRPr="00980FE9">
        <w:rPr>
          <w:rFonts w:eastAsia="Calibri"/>
          <w:szCs w:val="18"/>
          <w:lang w:val="en-GB" w:eastAsia="ko-KR"/>
        </w:rPr>
        <w:t>report3/ 2016-21</w:t>
      </w:r>
      <w:r>
        <w:rPr>
          <w:rFonts w:eastAsia="Calibri"/>
          <w:szCs w:val="18"/>
          <w:lang w:val="en-GB" w:eastAsia="ko-KR"/>
        </w:rPr>
        <w:t>”</w:t>
      </w:r>
      <w:r w:rsidRPr="0006325F">
        <w:rPr>
          <w:rFonts w:eastAsia="Calibri"/>
          <w:szCs w:val="18"/>
          <w:lang w:val="en-GB" w:eastAsia="ko-KR"/>
        </w:rPr>
        <w:t xml:space="preserve"> </w:t>
      </w:r>
      <w:r w:rsidR="00A117D0">
        <w:rPr>
          <w:rFonts w:eastAsia="Calibri"/>
          <w:szCs w:val="18"/>
          <w:lang w:val="en-GB" w:eastAsia="ko-KR"/>
        </w:rPr>
        <w:t xml:space="preserve">consists </w:t>
      </w:r>
      <w:r w:rsidR="00CE246E">
        <w:rPr>
          <w:rFonts w:eastAsia="Calibri"/>
          <w:szCs w:val="18"/>
          <w:lang w:val="en-GB" w:eastAsia="ko-KR"/>
        </w:rPr>
        <w:t>of</w:t>
      </w:r>
      <w:r w:rsidR="00A117D0">
        <w:rPr>
          <w:rFonts w:eastAsia="Calibri"/>
          <w:szCs w:val="18"/>
          <w:lang w:val="en-GB" w:eastAsia="ko-KR"/>
        </w:rPr>
        <w:t xml:space="preserve"> two parts:</w:t>
      </w:r>
    </w:p>
    <w:p w:rsidR="00A117D0" w:rsidRPr="00A913E9" w:rsidRDefault="00A117D0" w:rsidP="00A913E9">
      <w:pPr>
        <w:numPr>
          <w:ilvl w:val="0"/>
          <w:numId w:val="95"/>
        </w:numPr>
        <w:rPr>
          <w:szCs w:val="18"/>
          <w:lang w:val="en-US" w:eastAsia="ko-KR"/>
        </w:rPr>
      </w:pPr>
      <w:r w:rsidRPr="00CE78AD">
        <w:rPr>
          <w:rFonts w:eastAsia="Calibri"/>
          <w:szCs w:val="18"/>
          <w:lang w:val="en-US" w:eastAsia="ko-KR"/>
        </w:rPr>
        <w:t>WP21 part is dedicated to extreme weather hazards assessment including</w:t>
      </w:r>
      <w:r w:rsidR="00A03813" w:rsidRPr="00A913E9">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Hazards data sources and quality analysis</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Hazards assessment methodologies consideration (hazards parameters identification, data preparation &amp; analysis, uncertainties and methodological limits analysis etc.)</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 xml:space="preserve">Examples of different ways/methods </w:t>
      </w:r>
      <w:r w:rsidR="00CE78AD">
        <w:rPr>
          <w:rFonts w:eastAsia="Calibri"/>
          <w:szCs w:val="18"/>
          <w:lang w:val="en-US" w:eastAsia="ko-KR"/>
        </w:rPr>
        <w:t>for</w:t>
      </w:r>
      <w:r w:rsidRPr="00A913E9">
        <w:rPr>
          <w:rFonts w:eastAsia="Calibri"/>
          <w:szCs w:val="18"/>
          <w:lang w:val="en-US" w:eastAsia="ko-KR"/>
        </w:rPr>
        <w:t xml:space="preserve"> hazard assessment</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Presentation of possible hazard combinations and methods for evaluation</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Open issues</w:t>
      </w:r>
      <w:r w:rsidR="00CE78AD">
        <w:rPr>
          <w:rFonts w:eastAsia="Calibri"/>
          <w:szCs w:val="18"/>
          <w:lang w:val="en-US" w:eastAsia="ko-KR"/>
        </w:rPr>
        <w:t>,</w:t>
      </w:r>
    </w:p>
    <w:p w:rsidR="00A117D0" w:rsidRPr="00A913E9" w:rsidRDefault="00A117D0" w:rsidP="00A913E9">
      <w:pPr>
        <w:numPr>
          <w:ilvl w:val="0"/>
          <w:numId w:val="95"/>
        </w:numPr>
        <w:rPr>
          <w:szCs w:val="18"/>
          <w:lang w:val="en-US" w:eastAsia="ko-KR"/>
        </w:rPr>
      </w:pPr>
      <w:r w:rsidRPr="00A913E9">
        <w:rPr>
          <w:rFonts w:eastAsia="Calibri"/>
          <w:szCs w:val="18"/>
          <w:lang w:val="en-US" w:eastAsia="ko-KR"/>
        </w:rPr>
        <w:t xml:space="preserve">WP22 part proposes structure and solutions </w:t>
      </w:r>
      <w:r w:rsidR="00CE78AD">
        <w:rPr>
          <w:rFonts w:eastAsia="Calibri"/>
          <w:szCs w:val="18"/>
          <w:lang w:val="en-US" w:eastAsia="ko-KR"/>
        </w:rPr>
        <w:t>for</w:t>
      </w:r>
      <w:r w:rsidRPr="00CE78AD">
        <w:rPr>
          <w:rFonts w:eastAsia="Calibri"/>
          <w:szCs w:val="18"/>
          <w:lang w:val="en-US" w:eastAsia="ko-KR"/>
        </w:rPr>
        <w:t xml:space="preserve"> extreme weather PSA including:</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Solutions to the interface with L1 PSA building</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Failures of equipment modelling (building resistance consideration, calculation of fragility or failure probability, walk downs and plant specific part, uncertainties, L1PSA-L2PSA questions)</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HRA for the extreme weather PSA</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Additional emergency response (considering post Fukushima measures, mobile equipment and emergency measures accounting)</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Multi-unit for the extreme weather PSA</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Consideration of state-of-the-art methodology for extreme weather PSA</w:t>
      </w:r>
      <w:r w:rsidR="00CE78AD">
        <w:rPr>
          <w:rFonts w:eastAsia="Calibri"/>
          <w:szCs w:val="18"/>
          <w:lang w:val="en-US" w:eastAsia="ko-KR"/>
        </w:rPr>
        <w:t>,</w:t>
      </w:r>
    </w:p>
    <w:p w:rsidR="00A117D0" w:rsidRPr="00A913E9" w:rsidRDefault="00A117D0" w:rsidP="00A913E9">
      <w:pPr>
        <w:numPr>
          <w:ilvl w:val="1"/>
          <w:numId w:val="95"/>
        </w:numPr>
        <w:rPr>
          <w:szCs w:val="18"/>
          <w:lang w:val="en-US" w:eastAsia="ko-KR"/>
        </w:rPr>
      </w:pPr>
      <w:r w:rsidRPr="00A913E9">
        <w:rPr>
          <w:rFonts w:eastAsia="Calibri"/>
          <w:szCs w:val="18"/>
          <w:lang w:val="en-US" w:eastAsia="ko-KR"/>
        </w:rPr>
        <w:t>Open issues.</w:t>
      </w:r>
    </w:p>
    <w:p w:rsidR="00A117D0" w:rsidRPr="00007985" w:rsidRDefault="00A117D0" w:rsidP="00A117D0">
      <w:pPr>
        <w:spacing w:before="120"/>
        <w:rPr>
          <w:rFonts w:eastAsia="Calibri"/>
          <w:szCs w:val="18"/>
          <w:lang w:val="en-US" w:eastAsia="ko-KR"/>
        </w:rPr>
      </w:pPr>
      <w:r w:rsidRPr="00007985">
        <w:rPr>
          <w:rFonts w:eastAsia="Calibri"/>
          <w:szCs w:val="18"/>
          <w:lang w:val="en-US" w:eastAsia="ko-KR"/>
        </w:rPr>
        <w:t>The guidance covers two possible ways, which depends on data availability and software capabilities:</w:t>
      </w:r>
    </w:p>
    <w:p w:rsidR="00A117D0" w:rsidRPr="00CE78AD" w:rsidRDefault="00A117D0" w:rsidP="00A913E9">
      <w:pPr>
        <w:numPr>
          <w:ilvl w:val="0"/>
          <w:numId w:val="95"/>
        </w:numPr>
        <w:rPr>
          <w:szCs w:val="18"/>
          <w:lang w:val="en-US" w:eastAsia="ko-KR"/>
        </w:rPr>
      </w:pPr>
      <w:r w:rsidRPr="00CE78AD">
        <w:rPr>
          <w:rFonts w:eastAsia="Calibri"/>
          <w:szCs w:val="18"/>
          <w:lang w:val="en-US" w:eastAsia="ko-KR"/>
        </w:rPr>
        <w:t>discretization of the hazard and the fragility curves using a limited number of hazard intensities</w:t>
      </w:r>
      <w:r w:rsidR="00CE78AD">
        <w:rPr>
          <w:rFonts w:eastAsia="Calibri"/>
          <w:szCs w:val="18"/>
          <w:lang w:val="en-US" w:eastAsia="ko-KR"/>
        </w:rPr>
        <w:t>,</w:t>
      </w:r>
    </w:p>
    <w:p w:rsidR="00A117D0" w:rsidRPr="00CE78AD" w:rsidRDefault="00A117D0" w:rsidP="00A913E9">
      <w:pPr>
        <w:numPr>
          <w:ilvl w:val="0"/>
          <w:numId w:val="95"/>
        </w:numPr>
        <w:rPr>
          <w:szCs w:val="18"/>
          <w:lang w:val="en-US" w:eastAsia="ko-KR"/>
        </w:rPr>
      </w:pPr>
      <w:r w:rsidRPr="00CE78AD">
        <w:rPr>
          <w:rFonts w:eastAsia="Calibri"/>
          <w:szCs w:val="18"/>
          <w:lang w:val="en-US" w:eastAsia="ko-KR"/>
        </w:rPr>
        <w:t>us</w:t>
      </w:r>
      <w:r w:rsidR="00CE78AD">
        <w:rPr>
          <w:rFonts w:eastAsia="Calibri"/>
          <w:szCs w:val="18"/>
          <w:lang w:val="en-US" w:eastAsia="ko-KR"/>
        </w:rPr>
        <w:t>e</w:t>
      </w:r>
      <w:r w:rsidRPr="00CE78AD">
        <w:rPr>
          <w:rFonts w:eastAsia="Calibri"/>
          <w:szCs w:val="18"/>
          <w:lang w:val="en-US" w:eastAsia="ko-KR"/>
        </w:rPr>
        <w:t xml:space="preserve"> of continuous hazard and fragility curves for the whole range of hazard intensity of interest.</w:t>
      </w:r>
    </w:p>
    <w:p w:rsidR="00A117D0" w:rsidRDefault="00A117D0" w:rsidP="00A117D0">
      <w:pPr>
        <w:spacing w:before="120"/>
        <w:rPr>
          <w:rFonts w:eastAsia="Calibri"/>
          <w:szCs w:val="18"/>
          <w:lang w:val="en-US" w:eastAsia="ko-KR"/>
        </w:rPr>
      </w:pPr>
      <w:r w:rsidRPr="00007985">
        <w:rPr>
          <w:rFonts w:eastAsia="Calibri"/>
          <w:szCs w:val="18"/>
          <w:lang w:val="en-US" w:eastAsia="ko-KR"/>
        </w:rPr>
        <w:t>A way for modelling possible additional secondary effects and aggravating/mitigating factors was proposed</w:t>
      </w:r>
      <w:r w:rsidR="00007985" w:rsidRPr="00007985">
        <w:rPr>
          <w:rFonts w:eastAsia="Calibri"/>
          <w:szCs w:val="18"/>
          <w:lang w:val="en-US" w:eastAsia="ko-KR"/>
        </w:rPr>
        <w:t xml:space="preserve"> in the guidance and </w:t>
      </w:r>
      <w:r w:rsidR="00007985">
        <w:rPr>
          <w:rFonts w:eastAsia="Calibri"/>
          <w:szCs w:val="18"/>
          <w:lang w:val="en-US" w:eastAsia="ko-KR"/>
        </w:rPr>
        <w:t xml:space="preserve">it was </w:t>
      </w:r>
      <w:r w:rsidR="00007985" w:rsidRPr="00007985">
        <w:rPr>
          <w:rFonts w:eastAsia="Calibri"/>
          <w:szCs w:val="18"/>
          <w:lang w:val="en-US" w:eastAsia="ko-KR"/>
        </w:rPr>
        <w:t>c</w:t>
      </w:r>
      <w:r w:rsidRPr="00007985">
        <w:rPr>
          <w:rFonts w:eastAsia="Calibri"/>
          <w:szCs w:val="18"/>
          <w:lang w:val="en-US" w:eastAsia="ko-KR"/>
        </w:rPr>
        <w:t>oncluded that there are no difficulties in PSA model's logic and structure building for external hazards.</w:t>
      </w:r>
    </w:p>
    <w:p w:rsidR="00CE78AD" w:rsidRDefault="00CE78AD" w:rsidP="00CE78AD">
      <w:pPr>
        <w:pStyle w:val="Titre4"/>
      </w:pPr>
      <w:bookmarkStart w:id="123" w:name="_Toc476151033"/>
      <w:r w:rsidRPr="00D90814">
        <w:rPr>
          <w:lang w:val="en-US"/>
        </w:rPr>
        <w:t>Answers</w:t>
      </w:r>
      <w:r>
        <w:rPr>
          <w:lang w:val="fr-FR"/>
        </w:rPr>
        <w:t xml:space="preserve"> to the questionnaire</w:t>
      </w:r>
      <w:bookmarkEnd w:id="123"/>
    </w:p>
    <w:p w:rsidR="00544EBF" w:rsidRPr="00045043" w:rsidRDefault="00544EBF" w:rsidP="00802A5D">
      <w:pPr>
        <w:spacing w:before="120"/>
        <w:rPr>
          <w:rFonts w:eastAsia="Calibri"/>
          <w:szCs w:val="18"/>
          <w:lang w:val="en-GB" w:eastAsia="ko-KR"/>
        </w:rPr>
      </w:pPr>
      <w:r w:rsidRPr="009A2A23">
        <w:rPr>
          <w:rFonts w:eastAsia="Calibri"/>
          <w:szCs w:val="18"/>
          <w:lang w:val="en-GB" w:eastAsia="ko-KR"/>
        </w:rPr>
        <w:t xml:space="preserve">Q38 - Do you consider that the report provides adequate </w:t>
      </w:r>
      <w:r w:rsidRPr="0082395E">
        <w:rPr>
          <w:rFonts w:eastAsia="Calibri"/>
          <w:szCs w:val="18"/>
          <w:lang w:val="en-GB" w:eastAsia="ko-KR"/>
        </w:rPr>
        <w:t>guidance regarding extreme weather haz</w:t>
      </w:r>
      <w:r w:rsidR="004524D2" w:rsidRPr="0082395E">
        <w:rPr>
          <w:rFonts w:eastAsia="Calibri"/>
          <w:szCs w:val="18"/>
          <w:lang w:val="en-GB" w:eastAsia="ko-KR"/>
        </w:rPr>
        <w:t>ards assessment methodologies?</w:t>
      </w:r>
    </w:p>
    <w:tbl>
      <w:tblPr>
        <w:tblStyle w:val="Grilledutableau"/>
        <w:tblW w:w="0" w:type="auto"/>
        <w:tblInd w:w="817" w:type="dxa"/>
        <w:tblLook w:val="04A0" w:firstRow="1" w:lastRow="0" w:firstColumn="1" w:lastColumn="0" w:noHBand="0" w:noVBand="1"/>
      </w:tblPr>
      <w:tblGrid>
        <w:gridCol w:w="3930"/>
        <w:gridCol w:w="3441"/>
      </w:tblGrid>
      <w:tr w:rsidR="00EE28C7" w:rsidRPr="00784541" w:rsidTr="00CE246E">
        <w:tc>
          <w:tcPr>
            <w:tcW w:w="3930" w:type="dxa"/>
          </w:tcPr>
          <w:p w:rsidR="00EE28C7" w:rsidRDefault="00EE28C7" w:rsidP="00CE246E">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EE28C7" w:rsidRDefault="00EE28C7" w:rsidP="00CE246E">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EE28C7" w:rsidTr="00CE246E">
        <w:tc>
          <w:tcPr>
            <w:tcW w:w="3930" w:type="dxa"/>
          </w:tcPr>
          <w:p w:rsidR="00EE28C7" w:rsidRDefault="0070663C" w:rsidP="00CE246E">
            <w:pPr>
              <w:spacing w:before="120"/>
              <w:jc w:val="center"/>
              <w:rPr>
                <w:rFonts w:eastAsia="Calibri"/>
                <w:szCs w:val="18"/>
                <w:lang w:val="en-GB" w:eastAsia="ko-KR"/>
              </w:rPr>
            </w:pPr>
            <w:r w:rsidRPr="0070663C">
              <w:rPr>
                <w:rFonts w:eastAsia="Calibri"/>
                <w:b/>
                <w:szCs w:val="18"/>
                <w:lang w:val="en-GB" w:eastAsia="ko-KR"/>
              </w:rPr>
              <w:t>11</w:t>
            </w:r>
            <w:r w:rsidR="00EE28C7">
              <w:rPr>
                <w:rFonts w:eastAsia="Calibri"/>
                <w:szCs w:val="18"/>
                <w:lang w:val="en-GB" w:eastAsia="ko-KR"/>
              </w:rPr>
              <w:t xml:space="preserve"> / 13</w:t>
            </w:r>
          </w:p>
        </w:tc>
        <w:tc>
          <w:tcPr>
            <w:tcW w:w="3441" w:type="dxa"/>
          </w:tcPr>
          <w:p w:rsidR="00EE28C7" w:rsidRDefault="0070663C" w:rsidP="00CE246E">
            <w:pPr>
              <w:spacing w:before="120"/>
              <w:jc w:val="center"/>
              <w:rPr>
                <w:rFonts w:eastAsia="Calibri"/>
                <w:szCs w:val="18"/>
                <w:lang w:val="en-GB" w:eastAsia="ko-KR"/>
              </w:rPr>
            </w:pPr>
            <w:r w:rsidRPr="0070663C">
              <w:rPr>
                <w:rFonts w:eastAsia="Calibri"/>
                <w:b/>
                <w:szCs w:val="18"/>
                <w:lang w:val="en-GB" w:eastAsia="ko-KR"/>
              </w:rPr>
              <w:t>2</w:t>
            </w:r>
            <w:r w:rsidR="00EE28C7">
              <w:rPr>
                <w:rFonts w:eastAsia="Calibri"/>
                <w:szCs w:val="18"/>
                <w:lang w:val="en-GB" w:eastAsia="ko-KR"/>
              </w:rPr>
              <w:t xml:space="preserve"> / 13</w:t>
            </w:r>
          </w:p>
        </w:tc>
      </w:tr>
    </w:tbl>
    <w:p w:rsidR="009B3594" w:rsidRDefault="0070663C" w:rsidP="00802A5D">
      <w:pPr>
        <w:spacing w:before="120"/>
        <w:rPr>
          <w:rFonts w:eastAsia="Calibri"/>
          <w:szCs w:val="18"/>
          <w:lang w:val="en-GB" w:eastAsia="ko-KR"/>
        </w:rPr>
      </w:pPr>
      <w:r w:rsidRPr="00045043">
        <w:rPr>
          <w:rFonts w:eastAsia="Calibri"/>
          <w:szCs w:val="18"/>
          <w:lang w:val="en-GB" w:eastAsia="ko-KR"/>
        </w:rPr>
        <w:t>If not, please give details about what should be added/ modified.</w:t>
      </w:r>
      <w:r w:rsidR="009B3594">
        <w:rPr>
          <w:rFonts w:eastAsia="Calibri"/>
          <w:szCs w:val="18"/>
          <w:lang w:val="en-GB" w:eastAsia="ko-KR"/>
        </w:rPr>
        <w:t xml:space="preserve"> Synt</w:t>
      </w:r>
      <w:r w:rsidR="00947E00">
        <w:rPr>
          <w:rFonts w:eastAsia="Calibri"/>
          <w:szCs w:val="18"/>
          <w:lang w:val="en-GB" w:eastAsia="ko-KR"/>
        </w:rPr>
        <w:t>h</w:t>
      </w:r>
      <w:r w:rsidR="009B3594">
        <w:rPr>
          <w:rFonts w:eastAsia="Calibri"/>
          <w:szCs w:val="18"/>
          <w:lang w:val="en-GB" w:eastAsia="ko-KR"/>
        </w:rPr>
        <w:t>es</w:t>
      </w:r>
      <w:r w:rsidR="00947E00">
        <w:rPr>
          <w:rFonts w:eastAsia="Calibri"/>
          <w:szCs w:val="18"/>
          <w:lang w:val="en-GB" w:eastAsia="ko-KR"/>
        </w:rPr>
        <w:t>i</w:t>
      </w:r>
      <w:r w:rsidR="009B3594">
        <w:rPr>
          <w:rFonts w:eastAsia="Calibri"/>
          <w:szCs w:val="18"/>
          <w:lang w:val="en-GB" w:eastAsia="ko-KR"/>
        </w:rPr>
        <w:t>s</w:t>
      </w:r>
      <w:r w:rsidR="00947E00">
        <w:rPr>
          <w:rFonts w:eastAsia="Calibri"/>
          <w:szCs w:val="18"/>
          <w:lang w:val="en-GB" w:eastAsia="ko-KR"/>
        </w:rPr>
        <w:t xml:space="preserve"> of answers:</w:t>
      </w:r>
    </w:p>
    <w:p w:rsidR="0070663C" w:rsidRPr="0070663C" w:rsidRDefault="0070663C" w:rsidP="009B3594">
      <w:pPr>
        <w:pBdr>
          <w:top w:val="single" w:sz="4" w:space="1" w:color="auto"/>
          <w:left w:val="single" w:sz="4" w:space="4" w:color="auto"/>
          <w:bottom w:val="single" w:sz="4" w:space="1" w:color="auto"/>
          <w:right w:val="single" w:sz="4" w:space="4" w:color="auto"/>
        </w:pBdr>
        <w:spacing w:before="120"/>
        <w:rPr>
          <w:rFonts w:eastAsia="Calibri"/>
          <w:szCs w:val="18"/>
          <w:lang w:val="uk-UA" w:eastAsia="ko-KR"/>
        </w:rPr>
      </w:pPr>
      <w:r w:rsidRPr="0070663C">
        <w:rPr>
          <w:rFonts w:eastAsia="Calibri"/>
          <w:iCs/>
          <w:szCs w:val="18"/>
          <w:lang w:val="en-US" w:eastAsia="ko-KR"/>
        </w:rPr>
        <w:t>“</w:t>
      </w:r>
      <w:r w:rsidR="00947E00">
        <w:rPr>
          <w:rFonts w:eastAsia="Calibri"/>
          <w:iCs/>
          <w:szCs w:val="18"/>
          <w:lang w:val="en-US" w:eastAsia="ko-KR"/>
        </w:rPr>
        <w:t>…</w:t>
      </w:r>
      <w:r w:rsidRPr="0070663C">
        <w:rPr>
          <w:rFonts w:eastAsia="Calibri"/>
          <w:iCs/>
          <w:szCs w:val="18"/>
          <w:lang w:val="en-US" w:eastAsia="ko-KR"/>
        </w:rPr>
        <w:t>Extreme Weather Hazards probabilistic analysis must be conditioned to the ability to ultimately obtain a representative risk analysis. The guidance does not promote this condition.</w:t>
      </w:r>
      <w:r w:rsidR="003E163C">
        <w:rPr>
          <w:rFonts w:eastAsia="Calibri"/>
          <w:iCs/>
          <w:szCs w:val="18"/>
          <w:lang w:val="en-US" w:eastAsia="ko-KR"/>
        </w:rPr>
        <w:t xml:space="preserve"> </w:t>
      </w:r>
    </w:p>
    <w:p w:rsidR="003E163C" w:rsidRDefault="00947E00" w:rsidP="00A913E9">
      <w:pPr>
        <w:pBdr>
          <w:top w:val="single" w:sz="4" w:space="1" w:color="auto"/>
          <w:left w:val="single" w:sz="4" w:space="4" w:color="auto"/>
          <w:bottom w:val="single" w:sz="4" w:space="1" w:color="auto"/>
          <w:right w:val="single" w:sz="4" w:space="4" w:color="auto"/>
        </w:pBdr>
        <w:rPr>
          <w:rFonts w:eastAsia="Calibri"/>
          <w:iCs/>
          <w:szCs w:val="18"/>
          <w:lang w:val="en-US" w:eastAsia="ko-KR"/>
        </w:rPr>
      </w:pPr>
      <w:r>
        <w:rPr>
          <w:rFonts w:eastAsia="Calibri"/>
          <w:iCs/>
          <w:szCs w:val="18"/>
          <w:lang w:val="en-US" w:eastAsia="ko-KR"/>
        </w:rPr>
        <w:t>…</w:t>
      </w:r>
      <w:r w:rsidR="0070663C" w:rsidRPr="0070663C">
        <w:rPr>
          <w:rFonts w:eastAsia="Calibri"/>
          <w:iCs/>
          <w:szCs w:val="18"/>
          <w:lang w:val="en-US" w:eastAsia="ko-KR"/>
        </w:rPr>
        <w:t xml:space="preserve">the guidance only focuses on detailed PSA. </w:t>
      </w:r>
      <w:r>
        <w:rPr>
          <w:rFonts w:eastAsia="Calibri"/>
          <w:iCs/>
          <w:szCs w:val="18"/>
          <w:lang w:val="en-US" w:eastAsia="ko-KR"/>
        </w:rPr>
        <w:t>…</w:t>
      </w:r>
      <w:r w:rsidR="0070663C" w:rsidRPr="0070663C">
        <w:rPr>
          <w:rFonts w:eastAsia="Calibri"/>
          <w:iCs/>
          <w:szCs w:val="18"/>
          <w:lang w:val="en-US" w:eastAsia="ko-KR"/>
        </w:rPr>
        <w:t>there is no relevance to use complex methodologies if a simplified analysis gives sufficient and representative insights</w:t>
      </w:r>
      <w:r w:rsidR="003E163C">
        <w:rPr>
          <w:rFonts w:eastAsia="Calibri"/>
          <w:iCs/>
          <w:szCs w:val="18"/>
          <w:lang w:val="en-US" w:eastAsia="ko-KR"/>
        </w:rPr>
        <w:t>.</w:t>
      </w:r>
      <w:r w:rsidR="0070663C" w:rsidRPr="0070663C">
        <w:rPr>
          <w:rFonts w:eastAsia="Calibri"/>
          <w:iCs/>
          <w:szCs w:val="18"/>
          <w:lang w:val="en-US" w:eastAsia="ko-KR"/>
        </w:rPr>
        <w:t>”</w:t>
      </w:r>
      <w:r w:rsidR="003E163C">
        <w:rPr>
          <w:rFonts w:eastAsia="Calibri"/>
          <w:iCs/>
          <w:szCs w:val="18"/>
          <w:lang w:val="en-US" w:eastAsia="ko-KR"/>
        </w:rPr>
        <w:t xml:space="preserve"> (EDF)</w:t>
      </w:r>
    </w:p>
    <w:p w:rsidR="00F41CCF" w:rsidRDefault="008C3B69" w:rsidP="00F41CCF">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8C3B69">
        <w:rPr>
          <w:rFonts w:eastAsia="Calibri"/>
          <w:szCs w:val="18"/>
          <w:lang w:val="en-US" w:eastAsia="ko-KR"/>
        </w:rPr>
        <w:t>“</w:t>
      </w:r>
      <w:r w:rsidR="00F41CCF">
        <w:rPr>
          <w:rFonts w:eastAsia="Calibri"/>
          <w:szCs w:val="18"/>
          <w:lang w:val="en-US" w:eastAsia="ko-KR"/>
        </w:rPr>
        <w:t>…</w:t>
      </w:r>
      <w:r w:rsidRPr="008C3B69">
        <w:rPr>
          <w:rFonts w:eastAsia="Calibri"/>
          <w:szCs w:val="18"/>
          <w:lang w:val="en-US" w:eastAsia="ko-KR"/>
        </w:rPr>
        <w:t>The report does not give specific recommendations on how to model the selected events. The report give</w:t>
      </w:r>
      <w:r w:rsidR="003E163C">
        <w:rPr>
          <w:rFonts w:eastAsia="Calibri"/>
          <w:szCs w:val="18"/>
          <w:lang w:val="en-US" w:eastAsia="ko-KR"/>
        </w:rPr>
        <w:t>s</w:t>
      </w:r>
      <w:r w:rsidRPr="008C3B69">
        <w:rPr>
          <w:rFonts w:eastAsia="Calibri"/>
          <w:szCs w:val="18"/>
          <w:lang w:val="en-US" w:eastAsia="ko-KR"/>
        </w:rPr>
        <w:t xml:space="preserve"> only examples of used methods and discus</w:t>
      </w:r>
      <w:r w:rsidR="00002BF3">
        <w:rPr>
          <w:rFonts w:eastAsia="Calibri"/>
          <w:szCs w:val="18"/>
          <w:lang w:val="en-US" w:eastAsia="ko-KR"/>
        </w:rPr>
        <w:t>ses</w:t>
      </w:r>
      <w:r w:rsidRPr="008C3B69">
        <w:rPr>
          <w:rFonts w:eastAsia="Calibri"/>
          <w:szCs w:val="18"/>
          <w:lang w:val="en-US" w:eastAsia="ko-KR"/>
        </w:rPr>
        <w:t xml:space="preserve"> their strength and weaknesses. </w:t>
      </w:r>
      <w:r w:rsidR="00F41CCF">
        <w:rPr>
          <w:rFonts w:eastAsia="Calibri"/>
          <w:szCs w:val="18"/>
          <w:lang w:val="en-US" w:eastAsia="ko-KR"/>
        </w:rPr>
        <w:t>…</w:t>
      </w:r>
      <w:r w:rsidRPr="008C3B69">
        <w:rPr>
          <w:rFonts w:eastAsia="Calibri"/>
          <w:szCs w:val="18"/>
          <w:lang w:val="en-US" w:eastAsia="ko-KR"/>
        </w:rPr>
        <w:t xml:space="preserve"> Although it is recommended to not use the EVA-methods for weather </w:t>
      </w:r>
      <w:r w:rsidR="009545CB" w:rsidRPr="008C3B69">
        <w:rPr>
          <w:rFonts w:eastAsia="Calibri"/>
          <w:szCs w:val="18"/>
          <w:lang w:val="en-US" w:eastAsia="ko-KR"/>
        </w:rPr>
        <w:t>events,</w:t>
      </w:r>
      <w:r w:rsidRPr="008C3B69">
        <w:rPr>
          <w:rFonts w:eastAsia="Calibri"/>
          <w:szCs w:val="18"/>
          <w:lang w:val="en-US" w:eastAsia="ko-KR"/>
        </w:rPr>
        <w:t xml:space="preserve"> it is not clear why</w:t>
      </w:r>
      <w:r w:rsidR="00F41CCF">
        <w:rPr>
          <w:rFonts w:eastAsia="Calibri"/>
          <w:szCs w:val="18"/>
          <w:lang w:val="en-US" w:eastAsia="ko-KR"/>
        </w:rPr>
        <w:t>…</w:t>
      </w:r>
    </w:p>
    <w:p w:rsidR="00544EBF" w:rsidRPr="00A913E9" w:rsidRDefault="00F41CCF" w:rsidP="00A913E9">
      <w:pPr>
        <w:pBdr>
          <w:top w:val="single" w:sz="4" w:space="1" w:color="auto"/>
          <w:left w:val="single" w:sz="4" w:space="4" w:color="auto"/>
          <w:bottom w:val="single" w:sz="4" w:space="1" w:color="auto"/>
          <w:right w:val="single" w:sz="4" w:space="4" w:color="auto"/>
        </w:pBdr>
        <w:rPr>
          <w:rFonts w:eastAsia="Calibri"/>
          <w:lang w:val="uk-UA"/>
        </w:rPr>
      </w:pPr>
      <w:r>
        <w:rPr>
          <w:rFonts w:eastAsia="Calibri"/>
          <w:szCs w:val="18"/>
          <w:lang w:val="en-US" w:eastAsia="ko-KR"/>
        </w:rPr>
        <w:t>…</w:t>
      </w:r>
      <w:r w:rsidR="008C3B69" w:rsidRPr="008C3B69">
        <w:rPr>
          <w:rFonts w:eastAsia="Calibri"/>
          <w:szCs w:val="18"/>
          <w:lang w:val="en-US" w:eastAsia="ko-KR"/>
        </w:rPr>
        <w:t>One of the most important part</w:t>
      </w:r>
      <w:r w:rsidR="00002BF3">
        <w:rPr>
          <w:rFonts w:eastAsia="Calibri"/>
          <w:szCs w:val="18"/>
          <w:lang w:val="en-US" w:eastAsia="ko-KR"/>
        </w:rPr>
        <w:t>s</w:t>
      </w:r>
      <w:r w:rsidR="008C3B69" w:rsidRPr="008C3B69">
        <w:rPr>
          <w:rFonts w:eastAsia="Calibri"/>
          <w:szCs w:val="18"/>
          <w:lang w:val="en-US" w:eastAsia="ko-KR"/>
        </w:rPr>
        <w:t xml:space="preserve"> of the PSA assessment shall be to understand the risk for safety system degradations in these weather conditions as well as the risk for CCF-on safety system and simultaneous loss of offsite power under these conditions</w:t>
      </w:r>
      <w:r w:rsidR="003E163C">
        <w:rPr>
          <w:rFonts w:eastAsia="Calibri"/>
          <w:szCs w:val="18"/>
          <w:lang w:val="en-US" w:eastAsia="ko-KR"/>
        </w:rPr>
        <w:t>.</w:t>
      </w:r>
      <w:r w:rsidR="008C3B69" w:rsidRPr="008C3B69">
        <w:rPr>
          <w:rFonts w:eastAsia="Calibri"/>
          <w:szCs w:val="18"/>
          <w:lang w:val="en-US" w:eastAsia="ko-KR"/>
        </w:rPr>
        <w:t>”</w:t>
      </w:r>
      <w:r>
        <w:rPr>
          <w:rFonts w:eastAsia="Calibri"/>
          <w:szCs w:val="18"/>
          <w:lang w:val="en-US" w:eastAsia="ko-KR"/>
        </w:rPr>
        <w:t xml:space="preserve"> (F</w:t>
      </w:r>
      <w:r w:rsidR="00002BF3">
        <w:rPr>
          <w:rFonts w:eastAsia="Calibri"/>
          <w:szCs w:val="18"/>
          <w:lang w:val="en-US" w:eastAsia="ko-KR"/>
        </w:rPr>
        <w:t>orsmark</w:t>
      </w:r>
      <w:r>
        <w:rPr>
          <w:rFonts w:eastAsia="Calibri"/>
          <w:szCs w:val="18"/>
          <w:lang w:val="en-US" w:eastAsia="ko-KR"/>
        </w:rPr>
        <w:t>)</w:t>
      </w:r>
    </w:p>
    <w:p w:rsidR="00544EBF" w:rsidRPr="00045043" w:rsidRDefault="00544EBF" w:rsidP="00802A5D">
      <w:pPr>
        <w:spacing w:before="120"/>
        <w:rPr>
          <w:rFonts w:eastAsia="Calibri"/>
          <w:szCs w:val="18"/>
          <w:lang w:val="en-GB" w:eastAsia="ko-KR"/>
        </w:rPr>
      </w:pPr>
      <w:r w:rsidRPr="009A2A23">
        <w:rPr>
          <w:rFonts w:eastAsia="Calibri"/>
          <w:szCs w:val="18"/>
          <w:lang w:val="en-GB" w:eastAsia="ko-KR"/>
        </w:rPr>
        <w:t>Q39 - Do you consider that the report provides adequate guidance regardi</w:t>
      </w:r>
      <w:r w:rsidRPr="003B1BB4">
        <w:rPr>
          <w:rFonts w:eastAsia="Calibri"/>
          <w:szCs w:val="18"/>
          <w:lang w:val="en-GB" w:eastAsia="ko-KR"/>
        </w:rPr>
        <w:t xml:space="preserve">ng implementation of </w:t>
      </w:r>
      <w:r w:rsidR="004524D2" w:rsidRPr="003B1BB4">
        <w:rPr>
          <w:rFonts w:eastAsia="Calibri"/>
          <w:szCs w:val="18"/>
          <w:lang w:val="en-GB" w:eastAsia="ko-KR"/>
        </w:rPr>
        <w:t>extreme weather hazards in PSA?</w:t>
      </w:r>
    </w:p>
    <w:tbl>
      <w:tblPr>
        <w:tblStyle w:val="Grilledutableau"/>
        <w:tblW w:w="0" w:type="auto"/>
        <w:tblInd w:w="817" w:type="dxa"/>
        <w:tblLook w:val="04A0" w:firstRow="1" w:lastRow="0" w:firstColumn="1" w:lastColumn="0" w:noHBand="0" w:noVBand="1"/>
      </w:tblPr>
      <w:tblGrid>
        <w:gridCol w:w="3930"/>
        <w:gridCol w:w="3441"/>
      </w:tblGrid>
      <w:tr w:rsidR="00EA64C6" w:rsidRPr="00784541" w:rsidTr="00CE246E">
        <w:tc>
          <w:tcPr>
            <w:tcW w:w="3930" w:type="dxa"/>
          </w:tcPr>
          <w:p w:rsidR="00EA64C6" w:rsidRDefault="00EA64C6" w:rsidP="00CE246E">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EA64C6" w:rsidRDefault="00EA64C6" w:rsidP="00CE246E">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EA64C6" w:rsidTr="00CE246E">
        <w:tc>
          <w:tcPr>
            <w:tcW w:w="3930" w:type="dxa"/>
          </w:tcPr>
          <w:p w:rsidR="00EA64C6" w:rsidRDefault="0065690E" w:rsidP="009A2A23">
            <w:pPr>
              <w:spacing w:before="120"/>
              <w:jc w:val="center"/>
              <w:rPr>
                <w:rFonts w:eastAsia="Calibri"/>
                <w:szCs w:val="18"/>
                <w:lang w:val="en-GB" w:eastAsia="ko-KR"/>
              </w:rPr>
            </w:pPr>
            <w:r>
              <w:rPr>
                <w:rFonts w:eastAsia="Calibri"/>
                <w:b/>
                <w:szCs w:val="18"/>
                <w:lang w:val="en-GB" w:eastAsia="ko-KR"/>
              </w:rPr>
              <w:t>10</w:t>
            </w:r>
            <w:r w:rsidR="00EA64C6">
              <w:rPr>
                <w:rFonts w:eastAsia="Calibri"/>
                <w:szCs w:val="18"/>
                <w:lang w:val="en-GB" w:eastAsia="ko-KR"/>
              </w:rPr>
              <w:t xml:space="preserve"> / 1</w:t>
            </w:r>
            <w:r>
              <w:rPr>
                <w:rFonts w:eastAsia="Calibri"/>
                <w:szCs w:val="18"/>
                <w:lang w:val="en-GB" w:eastAsia="ko-KR"/>
              </w:rPr>
              <w:t>2</w:t>
            </w:r>
          </w:p>
        </w:tc>
        <w:tc>
          <w:tcPr>
            <w:tcW w:w="3441" w:type="dxa"/>
          </w:tcPr>
          <w:p w:rsidR="00EA64C6" w:rsidRDefault="00EA64C6">
            <w:pPr>
              <w:spacing w:before="120"/>
              <w:jc w:val="center"/>
              <w:rPr>
                <w:rFonts w:eastAsia="Calibri"/>
                <w:szCs w:val="18"/>
                <w:lang w:val="en-GB" w:eastAsia="ko-KR"/>
              </w:rPr>
            </w:pPr>
            <w:r w:rsidRPr="00AF30E4">
              <w:rPr>
                <w:rFonts w:eastAsia="Calibri"/>
                <w:b/>
                <w:szCs w:val="18"/>
                <w:lang w:val="en-GB" w:eastAsia="ko-KR"/>
              </w:rPr>
              <w:t>3</w:t>
            </w:r>
            <w:r>
              <w:rPr>
                <w:rFonts w:eastAsia="Calibri"/>
                <w:szCs w:val="18"/>
                <w:lang w:val="en-GB" w:eastAsia="ko-KR"/>
              </w:rPr>
              <w:t xml:space="preserve"> / 1</w:t>
            </w:r>
            <w:r w:rsidR="0065690E">
              <w:rPr>
                <w:rFonts w:eastAsia="Calibri"/>
                <w:szCs w:val="18"/>
                <w:lang w:val="en-GB" w:eastAsia="ko-KR"/>
              </w:rPr>
              <w:t>2</w:t>
            </w:r>
          </w:p>
        </w:tc>
      </w:tr>
    </w:tbl>
    <w:p w:rsidR="0065690E" w:rsidRDefault="0065690E" w:rsidP="00802A5D">
      <w:pPr>
        <w:spacing w:before="120"/>
        <w:rPr>
          <w:rFonts w:eastAsia="Calibri"/>
          <w:szCs w:val="18"/>
          <w:lang w:val="en-GB" w:eastAsia="ko-KR"/>
        </w:rPr>
      </w:pPr>
      <w:r>
        <w:rPr>
          <w:rFonts w:eastAsia="Calibri"/>
          <w:szCs w:val="18"/>
          <w:lang w:val="en-GB" w:eastAsia="ko-KR"/>
        </w:rPr>
        <w:t xml:space="preserve">One respondent (IRSN) answered YES and NO. </w:t>
      </w:r>
    </w:p>
    <w:p w:rsidR="00544EBF" w:rsidRPr="00045043" w:rsidRDefault="00AF30E4" w:rsidP="009A2A23">
      <w:pPr>
        <w:spacing w:before="120"/>
        <w:rPr>
          <w:rFonts w:eastAsia="Calibri"/>
          <w:szCs w:val="18"/>
          <w:lang w:val="en-GB" w:eastAsia="ko-KR"/>
        </w:rPr>
      </w:pPr>
      <w:r w:rsidRPr="00045043">
        <w:rPr>
          <w:rFonts w:eastAsia="Calibri"/>
          <w:szCs w:val="18"/>
          <w:lang w:val="en-GB" w:eastAsia="ko-KR"/>
        </w:rPr>
        <w:t>If not, please give details about what should be added/ modified.</w:t>
      </w:r>
      <w:r>
        <w:rPr>
          <w:rFonts w:eastAsia="Calibri"/>
          <w:szCs w:val="18"/>
          <w:lang w:val="en-GB" w:eastAsia="ko-KR"/>
        </w:rPr>
        <w:t xml:space="preserve"> Synthesis of answers:</w:t>
      </w:r>
    </w:p>
    <w:p w:rsidR="00B80764" w:rsidRDefault="00B80764" w:rsidP="0032120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B80764">
        <w:rPr>
          <w:rFonts w:eastAsia="Calibri"/>
          <w:szCs w:val="18"/>
          <w:lang w:val="en-GB" w:eastAsia="ko-KR"/>
        </w:rPr>
        <w:t xml:space="preserve">The report could be more concrete in the evaluation of SSC fragilities </w:t>
      </w:r>
      <w:r w:rsidR="0082395E" w:rsidRPr="00B80764">
        <w:rPr>
          <w:rFonts w:eastAsia="Calibri"/>
          <w:szCs w:val="18"/>
          <w:lang w:val="en-GB" w:eastAsia="ko-KR"/>
        </w:rPr>
        <w:t>due</w:t>
      </w:r>
      <w:r w:rsidRPr="00B80764">
        <w:rPr>
          <w:rFonts w:eastAsia="Calibri"/>
          <w:szCs w:val="18"/>
          <w:lang w:val="en-GB" w:eastAsia="ko-KR"/>
        </w:rPr>
        <w:t xml:space="preserve"> to extreme weather (wind, temperature, snow…): what kind of safety system is involved and how the probability of failure could be estimated tak</w:t>
      </w:r>
      <w:r w:rsidR="00002BF3">
        <w:rPr>
          <w:rFonts w:eastAsia="Calibri"/>
          <w:szCs w:val="18"/>
          <w:lang w:val="en-GB" w:eastAsia="ko-KR"/>
        </w:rPr>
        <w:t>ing</w:t>
      </w:r>
      <w:r w:rsidRPr="00B80764">
        <w:rPr>
          <w:rFonts w:eastAsia="Calibri"/>
          <w:szCs w:val="18"/>
          <w:lang w:val="en-GB" w:eastAsia="ko-KR"/>
        </w:rPr>
        <w:t xml:space="preserve"> into account uncertainties</w:t>
      </w:r>
      <w:r>
        <w:rPr>
          <w:rFonts w:eastAsia="Calibri"/>
          <w:szCs w:val="18"/>
          <w:lang w:val="en-GB" w:eastAsia="ko-KR"/>
        </w:rPr>
        <w:t>?..</w:t>
      </w:r>
    </w:p>
    <w:p w:rsidR="0065690E" w:rsidRDefault="00B8076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w:t>
      </w:r>
      <w:r w:rsidRPr="00B80764">
        <w:rPr>
          <w:rFonts w:eastAsia="Calibri"/>
          <w:szCs w:val="18"/>
          <w:lang w:val="en-GB" w:eastAsia="ko-KR"/>
        </w:rPr>
        <w:t>The report give</w:t>
      </w:r>
      <w:r w:rsidR="00002BF3">
        <w:rPr>
          <w:rFonts w:eastAsia="Calibri"/>
          <w:szCs w:val="18"/>
          <w:lang w:val="en-GB" w:eastAsia="ko-KR"/>
        </w:rPr>
        <w:t>s</w:t>
      </w:r>
      <w:r w:rsidRPr="00B80764">
        <w:rPr>
          <w:rFonts w:eastAsia="Calibri"/>
          <w:szCs w:val="18"/>
          <w:lang w:val="en-GB" w:eastAsia="ko-KR"/>
        </w:rPr>
        <w:t xml:space="preserve"> as example the </w:t>
      </w:r>
      <w:r w:rsidR="003B1BB4">
        <w:rPr>
          <w:rFonts w:eastAsia="Calibri"/>
          <w:szCs w:val="18"/>
          <w:lang w:val="en-GB" w:eastAsia="ko-KR"/>
        </w:rPr>
        <w:t>R</w:t>
      </w:r>
      <w:r w:rsidRPr="00B80764">
        <w:rPr>
          <w:rFonts w:eastAsia="Calibri"/>
          <w:szCs w:val="18"/>
          <w:lang w:val="en-GB" w:eastAsia="ko-KR"/>
        </w:rPr>
        <w:t xml:space="preserve">isk </w:t>
      </w:r>
      <w:r w:rsidR="003B1BB4">
        <w:rPr>
          <w:rFonts w:eastAsia="Calibri"/>
          <w:szCs w:val="18"/>
          <w:lang w:val="en-GB" w:eastAsia="ko-KR"/>
        </w:rPr>
        <w:t>S</w:t>
      </w:r>
      <w:r w:rsidRPr="00B80764">
        <w:rPr>
          <w:rFonts w:eastAsia="Calibri"/>
          <w:szCs w:val="18"/>
          <w:lang w:val="en-GB" w:eastAsia="ko-KR"/>
        </w:rPr>
        <w:t xml:space="preserve">pectrum methodology (methodology already presented in other ASAMPSAE_E reports) but seems silent </w:t>
      </w:r>
      <w:r>
        <w:rPr>
          <w:rFonts w:eastAsia="Calibri"/>
          <w:szCs w:val="18"/>
          <w:lang w:val="en-GB" w:eastAsia="ko-KR"/>
        </w:rPr>
        <w:t>about other methods as EPRI one</w:t>
      </w:r>
      <w:r w:rsidR="0065690E">
        <w:rPr>
          <w:rFonts w:eastAsia="Calibri"/>
          <w:szCs w:val="18"/>
          <w:lang w:val="en-GB" w:eastAsia="ko-KR"/>
        </w:rPr>
        <w:t>.</w:t>
      </w:r>
      <w:r>
        <w:rPr>
          <w:rFonts w:eastAsia="Calibri"/>
          <w:szCs w:val="18"/>
          <w:lang w:val="en-GB" w:eastAsia="ko-KR"/>
        </w:rPr>
        <w:t>”</w:t>
      </w:r>
      <w:r w:rsidR="0065690E">
        <w:rPr>
          <w:rFonts w:eastAsia="Calibri"/>
          <w:szCs w:val="18"/>
          <w:lang w:val="en-GB" w:eastAsia="ko-KR"/>
        </w:rPr>
        <w:t xml:space="preserve"> (IRSN)</w:t>
      </w:r>
    </w:p>
    <w:p w:rsidR="00544EBF" w:rsidRPr="00A913E9" w:rsidRDefault="00B9364B" w:rsidP="00A913E9">
      <w:pPr>
        <w:pBdr>
          <w:top w:val="single" w:sz="4" w:space="1" w:color="auto"/>
          <w:left w:val="single" w:sz="4" w:space="4" w:color="auto"/>
          <w:bottom w:val="single" w:sz="4" w:space="1" w:color="auto"/>
          <w:right w:val="single" w:sz="4" w:space="4" w:color="auto"/>
        </w:pBdr>
        <w:spacing w:before="120"/>
        <w:rPr>
          <w:rFonts w:eastAsia="Calibri"/>
          <w:lang w:val="uk-UA"/>
        </w:rPr>
      </w:pPr>
      <w:r>
        <w:rPr>
          <w:rFonts w:eastAsia="Calibri"/>
          <w:szCs w:val="18"/>
          <w:lang w:val="en-GB" w:eastAsia="ko-KR"/>
        </w:rPr>
        <w:t>Two</w:t>
      </w:r>
      <w:r w:rsidR="00321209">
        <w:rPr>
          <w:rFonts w:eastAsia="Calibri"/>
          <w:szCs w:val="18"/>
          <w:lang w:val="en-US" w:eastAsia="ko-KR"/>
        </w:rPr>
        <w:t xml:space="preserve"> </w:t>
      </w:r>
      <w:r>
        <w:rPr>
          <w:rFonts w:eastAsia="Calibri"/>
          <w:szCs w:val="18"/>
          <w:lang w:val="en-US" w:eastAsia="ko-KR"/>
        </w:rPr>
        <w:t xml:space="preserve">other </w:t>
      </w:r>
      <w:r w:rsidR="00321209">
        <w:rPr>
          <w:rFonts w:eastAsia="Calibri"/>
          <w:szCs w:val="18"/>
          <w:lang w:val="en-US" w:eastAsia="ko-KR"/>
        </w:rPr>
        <w:t>c</w:t>
      </w:r>
      <w:r w:rsidR="00DE5DBB" w:rsidRPr="00DE5DBB">
        <w:rPr>
          <w:rFonts w:eastAsia="Calibri"/>
          <w:szCs w:val="18"/>
          <w:lang w:val="en-US" w:eastAsia="ko-KR"/>
        </w:rPr>
        <w:t>omments</w:t>
      </w:r>
      <w:r>
        <w:rPr>
          <w:rFonts w:eastAsia="Calibri"/>
          <w:szCs w:val="18"/>
          <w:lang w:val="en-US" w:eastAsia="ko-KR"/>
        </w:rPr>
        <w:t xml:space="preserve"> by EDF and </w:t>
      </w:r>
      <w:r w:rsidR="00002BF3">
        <w:rPr>
          <w:rFonts w:eastAsia="Calibri"/>
          <w:szCs w:val="18"/>
          <w:lang w:val="en-US" w:eastAsia="ko-KR"/>
        </w:rPr>
        <w:t>Forsmark</w:t>
      </w:r>
      <w:r w:rsidR="00DE5DBB" w:rsidRPr="00DE5DBB">
        <w:rPr>
          <w:rFonts w:eastAsia="Calibri"/>
          <w:szCs w:val="18"/>
          <w:lang w:val="en-US" w:eastAsia="ko-KR"/>
        </w:rPr>
        <w:t xml:space="preserve"> are</w:t>
      </w:r>
      <w:r w:rsidR="00DE5DBB">
        <w:rPr>
          <w:rFonts w:eastAsia="Calibri"/>
          <w:szCs w:val="18"/>
          <w:lang w:val="en-US" w:eastAsia="ko-KR"/>
        </w:rPr>
        <w:t xml:space="preserve"> </w:t>
      </w:r>
      <w:r w:rsidR="00DE5DBB" w:rsidRPr="00DE5DBB">
        <w:rPr>
          <w:rFonts w:eastAsia="Calibri"/>
          <w:szCs w:val="18"/>
          <w:lang w:val="en-US" w:eastAsia="ko-KR"/>
        </w:rPr>
        <w:t xml:space="preserve">referring to the responses </w:t>
      </w:r>
      <w:r w:rsidR="00321209">
        <w:rPr>
          <w:rFonts w:eastAsia="Calibri"/>
          <w:szCs w:val="18"/>
          <w:lang w:val="en-US" w:eastAsia="ko-KR"/>
        </w:rPr>
        <w:t>on the Q38.</w:t>
      </w:r>
    </w:p>
    <w:p w:rsidR="00002BF3" w:rsidRPr="00A913E9" w:rsidRDefault="00002BF3" w:rsidP="00802A5D">
      <w:pPr>
        <w:spacing w:before="120"/>
        <w:rPr>
          <w:rFonts w:eastAsia="Calibri"/>
          <w:szCs w:val="18"/>
          <w:lang w:val="en-US" w:eastAsia="ko-KR"/>
        </w:rPr>
      </w:pP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Q</w:t>
      </w:r>
      <w:r>
        <w:rPr>
          <w:rFonts w:eastAsia="Calibri"/>
          <w:szCs w:val="18"/>
          <w:lang w:val="en-GB" w:eastAsia="ko-KR"/>
        </w:rPr>
        <w:t>40</w:t>
      </w:r>
      <w:r w:rsidRPr="00045043">
        <w:rPr>
          <w:rFonts w:eastAsia="Calibri"/>
          <w:szCs w:val="18"/>
          <w:lang w:val="en-GB" w:eastAsia="ko-KR"/>
        </w:rPr>
        <w:t xml:space="preserve"> - Do you consider that the report provides adequate guidance regarding assessment and implementation of </w:t>
      </w:r>
      <w:r w:rsidR="004524D2">
        <w:rPr>
          <w:rFonts w:eastAsia="Calibri"/>
          <w:szCs w:val="18"/>
          <w:lang w:val="en-GB" w:eastAsia="ko-KR"/>
        </w:rPr>
        <w:t>combinations of hazards in PSA?</w:t>
      </w:r>
    </w:p>
    <w:tbl>
      <w:tblPr>
        <w:tblStyle w:val="Grilledutableau"/>
        <w:tblW w:w="0" w:type="auto"/>
        <w:tblInd w:w="817" w:type="dxa"/>
        <w:tblLook w:val="04A0" w:firstRow="1" w:lastRow="0" w:firstColumn="1" w:lastColumn="0" w:noHBand="0" w:noVBand="1"/>
      </w:tblPr>
      <w:tblGrid>
        <w:gridCol w:w="3930"/>
        <w:gridCol w:w="3441"/>
      </w:tblGrid>
      <w:tr w:rsidR="00D93C60" w:rsidRPr="00784541" w:rsidTr="00CE246E">
        <w:tc>
          <w:tcPr>
            <w:tcW w:w="3930" w:type="dxa"/>
          </w:tcPr>
          <w:p w:rsidR="00D93C60" w:rsidRDefault="00D93C60" w:rsidP="00CE246E">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D93C60" w:rsidRDefault="00D93C60" w:rsidP="00CE246E">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D93C60" w:rsidTr="00CE246E">
        <w:tc>
          <w:tcPr>
            <w:tcW w:w="3930" w:type="dxa"/>
          </w:tcPr>
          <w:p w:rsidR="00D93C60" w:rsidRDefault="00D93C60" w:rsidP="00D93C60">
            <w:pPr>
              <w:spacing w:before="120"/>
              <w:jc w:val="center"/>
              <w:rPr>
                <w:rFonts w:eastAsia="Calibri"/>
                <w:szCs w:val="18"/>
                <w:lang w:val="en-GB" w:eastAsia="ko-KR"/>
              </w:rPr>
            </w:pPr>
            <w:r w:rsidRPr="0070663C">
              <w:rPr>
                <w:rFonts w:eastAsia="Calibri"/>
                <w:b/>
                <w:szCs w:val="18"/>
                <w:lang w:val="en-GB" w:eastAsia="ko-KR"/>
              </w:rPr>
              <w:t>1</w:t>
            </w:r>
            <w:r>
              <w:rPr>
                <w:rFonts w:eastAsia="Calibri"/>
                <w:b/>
                <w:szCs w:val="18"/>
                <w:lang w:val="en-GB" w:eastAsia="ko-KR"/>
              </w:rPr>
              <w:t>0</w:t>
            </w:r>
            <w:r>
              <w:rPr>
                <w:rFonts w:eastAsia="Calibri"/>
                <w:szCs w:val="18"/>
                <w:lang w:val="en-GB" w:eastAsia="ko-KR"/>
              </w:rPr>
              <w:t xml:space="preserve"> / 12</w:t>
            </w:r>
          </w:p>
        </w:tc>
        <w:tc>
          <w:tcPr>
            <w:tcW w:w="3441" w:type="dxa"/>
          </w:tcPr>
          <w:p w:rsidR="00D93C60" w:rsidRDefault="00D93C60" w:rsidP="00D93C60">
            <w:pPr>
              <w:spacing w:before="120"/>
              <w:jc w:val="center"/>
              <w:rPr>
                <w:rFonts w:eastAsia="Calibri"/>
                <w:szCs w:val="18"/>
                <w:lang w:val="en-GB" w:eastAsia="ko-KR"/>
              </w:rPr>
            </w:pPr>
            <w:r w:rsidRPr="0070663C">
              <w:rPr>
                <w:rFonts w:eastAsia="Calibri"/>
                <w:b/>
                <w:szCs w:val="18"/>
                <w:lang w:val="en-GB" w:eastAsia="ko-KR"/>
              </w:rPr>
              <w:t>2</w:t>
            </w:r>
            <w:r>
              <w:rPr>
                <w:rFonts w:eastAsia="Calibri"/>
                <w:szCs w:val="18"/>
                <w:lang w:val="en-GB" w:eastAsia="ko-KR"/>
              </w:rPr>
              <w:t xml:space="preserve"> / 12</w:t>
            </w:r>
          </w:p>
        </w:tc>
      </w:tr>
    </w:tbl>
    <w:p w:rsidR="00544EBF" w:rsidRPr="00045043" w:rsidRDefault="00D93C60" w:rsidP="00802A5D">
      <w:pPr>
        <w:spacing w:before="120"/>
        <w:rPr>
          <w:rFonts w:eastAsia="Calibri"/>
          <w:szCs w:val="18"/>
          <w:lang w:val="en-GB" w:eastAsia="ko-KR"/>
        </w:rPr>
      </w:pPr>
      <w:r w:rsidRPr="00045043">
        <w:rPr>
          <w:rFonts w:eastAsia="Calibri"/>
          <w:szCs w:val="18"/>
          <w:lang w:val="en-GB" w:eastAsia="ko-KR"/>
        </w:rPr>
        <w:t>If not, please give details about what should be added/ modified.</w:t>
      </w:r>
      <w:r w:rsidRPr="00D93C60">
        <w:rPr>
          <w:rFonts w:eastAsia="Calibri"/>
          <w:szCs w:val="18"/>
          <w:lang w:val="en-GB" w:eastAsia="ko-KR"/>
        </w:rPr>
        <w:t xml:space="preserve"> </w:t>
      </w:r>
      <w:r>
        <w:rPr>
          <w:rFonts w:eastAsia="Calibri"/>
          <w:szCs w:val="18"/>
          <w:lang w:val="en-GB" w:eastAsia="ko-KR"/>
        </w:rPr>
        <w:t>Synthesis of answers:</w:t>
      </w:r>
    </w:p>
    <w:p w:rsidR="00544EBF" w:rsidRDefault="00D93C60" w:rsidP="00D93C60">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D93C60">
        <w:rPr>
          <w:rFonts w:eastAsia="Calibri"/>
          <w:szCs w:val="18"/>
          <w:lang w:val="en-GB" w:eastAsia="ko-KR"/>
        </w:rPr>
        <w:t xml:space="preserve">“Combined hazards </w:t>
      </w:r>
      <w:r w:rsidR="003B1BB4">
        <w:rPr>
          <w:rFonts w:eastAsia="Calibri"/>
          <w:szCs w:val="18"/>
          <w:lang w:val="en-GB" w:eastAsia="ko-KR"/>
        </w:rPr>
        <w:t>are</w:t>
      </w:r>
      <w:r w:rsidRPr="00D93C60">
        <w:rPr>
          <w:rFonts w:eastAsia="Calibri"/>
          <w:szCs w:val="18"/>
          <w:lang w:val="en-GB" w:eastAsia="ko-KR"/>
        </w:rPr>
        <w:t xml:space="preserve"> too complex to be summarized in a so small section</w:t>
      </w:r>
      <w:r w:rsidR="00002BF3">
        <w:rPr>
          <w:rFonts w:eastAsia="Calibri"/>
          <w:szCs w:val="18"/>
          <w:lang w:val="en-GB" w:eastAsia="ko-KR"/>
        </w:rPr>
        <w:t>.</w:t>
      </w:r>
      <w:r w:rsidRPr="00D93C60">
        <w:rPr>
          <w:rFonts w:eastAsia="Calibri"/>
          <w:szCs w:val="18"/>
          <w:lang w:val="en-GB" w:eastAsia="ko-KR"/>
        </w:rPr>
        <w:t>”</w:t>
      </w:r>
      <w:r>
        <w:rPr>
          <w:rFonts w:eastAsia="Calibri"/>
          <w:szCs w:val="18"/>
          <w:lang w:val="en-GB" w:eastAsia="ko-KR"/>
        </w:rPr>
        <w:t xml:space="preserve"> (EDF)</w:t>
      </w:r>
    </w:p>
    <w:p w:rsidR="00D93C60" w:rsidRPr="00045043" w:rsidRDefault="00D93C60" w:rsidP="00D93C60">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D93C60">
        <w:rPr>
          <w:rFonts w:eastAsia="Calibri"/>
          <w:szCs w:val="18"/>
          <w:lang w:val="en-GB" w:eastAsia="ko-KR"/>
        </w:rPr>
        <w:t>“The report points out difficulties but does not end in a recommendation</w:t>
      </w:r>
      <w:r w:rsidR="00002BF3">
        <w:rPr>
          <w:rFonts w:eastAsia="Calibri"/>
          <w:szCs w:val="18"/>
          <w:lang w:val="en-GB" w:eastAsia="ko-KR"/>
        </w:rPr>
        <w:t>.</w:t>
      </w:r>
      <w:r w:rsidRPr="00D93C60">
        <w:rPr>
          <w:rFonts w:eastAsia="Calibri"/>
          <w:szCs w:val="18"/>
          <w:lang w:val="en-GB" w:eastAsia="ko-KR"/>
        </w:rPr>
        <w:t>”</w:t>
      </w:r>
      <w:r>
        <w:rPr>
          <w:rFonts w:eastAsia="Calibri"/>
          <w:szCs w:val="18"/>
          <w:lang w:val="en-GB" w:eastAsia="ko-KR"/>
        </w:rPr>
        <w:t xml:space="preserve"> (</w:t>
      </w:r>
      <w:r w:rsidR="00002BF3">
        <w:rPr>
          <w:rFonts w:eastAsia="Calibri"/>
          <w:szCs w:val="18"/>
          <w:lang w:val="en-US" w:eastAsia="ko-KR"/>
        </w:rPr>
        <w:t>Forsmark</w:t>
      </w:r>
      <w:r>
        <w:rPr>
          <w:rFonts w:eastAsia="Calibri"/>
          <w:szCs w:val="18"/>
          <w:lang w:val="en-GB" w:eastAsia="ko-KR"/>
        </w:rPr>
        <w:t>)</w:t>
      </w:r>
    </w:p>
    <w:p w:rsidR="00002BF3" w:rsidRDefault="00002BF3" w:rsidP="00802A5D">
      <w:pPr>
        <w:spacing w:before="120"/>
        <w:rPr>
          <w:rFonts w:eastAsia="Calibri"/>
          <w:szCs w:val="18"/>
          <w:lang w:val="en-GB" w:eastAsia="ko-KR"/>
        </w:rPr>
      </w:pP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Q</w:t>
      </w:r>
      <w:r>
        <w:rPr>
          <w:rFonts w:eastAsia="Calibri"/>
          <w:szCs w:val="18"/>
          <w:lang w:val="en-GB" w:eastAsia="ko-KR"/>
        </w:rPr>
        <w:t>41</w:t>
      </w:r>
      <w:r w:rsidRPr="00045043">
        <w:rPr>
          <w:rFonts w:eastAsia="Calibri"/>
          <w:szCs w:val="18"/>
          <w:lang w:val="en-GB" w:eastAsia="ko-KR"/>
        </w:rPr>
        <w:t xml:space="preserve"> - Do you consider that the report provides adequate guidance regarding multi-unit </w:t>
      </w:r>
      <w:r w:rsidR="004524D2">
        <w:rPr>
          <w:rFonts w:eastAsia="Calibri"/>
          <w:szCs w:val="18"/>
          <w:lang w:val="en-GB" w:eastAsia="ko-KR"/>
        </w:rPr>
        <w:t>assessment for extreme weather?</w:t>
      </w:r>
    </w:p>
    <w:tbl>
      <w:tblPr>
        <w:tblStyle w:val="Grilledutableau"/>
        <w:tblW w:w="0" w:type="auto"/>
        <w:tblInd w:w="817" w:type="dxa"/>
        <w:tblLook w:val="04A0" w:firstRow="1" w:lastRow="0" w:firstColumn="1" w:lastColumn="0" w:noHBand="0" w:noVBand="1"/>
      </w:tblPr>
      <w:tblGrid>
        <w:gridCol w:w="3930"/>
        <w:gridCol w:w="3441"/>
      </w:tblGrid>
      <w:tr w:rsidR="00111E6C" w:rsidRPr="00784541" w:rsidTr="00CE246E">
        <w:tc>
          <w:tcPr>
            <w:tcW w:w="3930" w:type="dxa"/>
          </w:tcPr>
          <w:p w:rsidR="00111E6C" w:rsidRDefault="00111E6C" w:rsidP="00CE246E">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111E6C" w:rsidRDefault="00111E6C" w:rsidP="00CE246E">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111E6C" w:rsidTr="00CE246E">
        <w:tc>
          <w:tcPr>
            <w:tcW w:w="3930" w:type="dxa"/>
          </w:tcPr>
          <w:p w:rsidR="00111E6C" w:rsidRDefault="003B1BB4" w:rsidP="009A2A23">
            <w:pPr>
              <w:spacing w:before="120"/>
              <w:jc w:val="center"/>
              <w:rPr>
                <w:rFonts w:eastAsia="Calibri"/>
                <w:szCs w:val="18"/>
                <w:lang w:val="en-GB" w:eastAsia="ko-KR"/>
              </w:rPr>
            </w:pPr>
            <w:r>
              <w:rPr>
                <w:rFonts w:eastAsia="Calibri"/>
                <w:b/>
                <w:szCs w:val="18"/>
                <w:lang w:val="en-GB" w:eastAsia="ko-KR"/>
              </w:rPr>
              <w:t>9</w:t>
            </w:r>
            <w:r w:rsidR="00111E6C">
              <w:rPr>
                <w:rFonts w:eastAsia="Calibri"/>
                <w:szCs w:val="18"/>
                <w:lang w:val="en-GB" w:eastAsia="ko-KR"/>
              </w:rPr>
              <w:t xml:space="preserve"> / 1</w:t>
            </w:r>
            <w:r>
              <w:rPr>
                <w:rFonts w:eastAsia="Calibri"/>
                <w:szCs w:val="18"/>
                <w:lang w:val="en-GB" w:eastAsia="ko-KR"/>
              </w:rPr>
              <w:t>1</w:t>
            </w:r>
          </w:p>
        </w:tc>
        <w:tc>
          <w:tcPr>
            <w:tcW w:w="3441" w:type="dxa"/>
          </w:tcPr>
          <w:p w:rsidR="00111E6C" w:rsidRDefault="00111E6C">
            <w:pPr>
              <w:spacing w:before="120"/>
              <w:jc w:val="center"/>
              <w:rPr>
                <w:rFonts w:eastAsia="Calibri"/>
                <w:szCs w:val="18"/>
                <w:lang w:val="en-GB" w:eastAsia="ko-KR"/>
              </w:rPr>
            </w:pPr>
            <w:r w:rsidRPr="0070663C">
              <w:rPr>
                <w:rFonts w:eastAsia="Calibri"/>
                <w:b/>
                <w:szCs w:val="18"/>
                <w:lang w:val="en-GB" w:eastAsia="ko-KR"/>
              </w:rPr>
              <w:t>2</w:t>
            </w:r>
            <w:r>
              <w:rPr>
                <w:rFonts w:eastAsia="Calibri"/>
                <w:szCs w:val="18"/>
                <w:lang w:val="en-GB" w:eastAsia="ko-KR"/>
              </w:rPr>
              <w:t xml:space="preserve"> / 1</w:t>
            </w:r>
            <w:r w:rsidR="003B1BB4">
              <w:rPr>
                <w:rFonts w:eastAsia="Calibri"/>
                <w:szCs w:val="18"/>
                <w:lang w:val="en-GB" w:eastAsia="ko-KR"/>
              </w:rPr>
              <w:t>1</w:t>
            </w:r>
          </w:p>
        </w:tc>
      </w:tr>
    </w:tbl>
    <w:p w:rsidR="00544EBF" w:rsidRPr="00045043" w:rsidRDefault="00111E6C" w:rsidP="00802A5D">
      <w:pPr>
        <w:spacing w:before="120"/>
        <w:rPr>
          <w:rFonts w:eastAsia="Calibri"/>
          <w:szCs w:val="18"/>
          <w:lang w:val="en-GB" w:eastAsia="ko-KR"/>
        </w:rPr>
      </w:pPr>
      <w:r w:rsidRPr="00045043">
        <w:rPr>
          <w:rFonts w:eastAsia="Calibri"/>
          <w:szCs w:val="18"/>
          <w:lang w:val="en-GB" w:eastAsia="ko-KR"/>
        </w:rPr>
        <w:t>If not, please give details about your point of view.</w:t>
      </w:r>
      <w:r>
        <w:rPr>
          <w:rFonts w:eastAsia="Calibri"/>
          <w:szCs w:val="18"/>
          <w:lang w:val="en-GB" w:eastAsia="ko-KR"/>
        </w:rPr>
        <w:t xml:space="preserve"> </w:t>
      </w:r>
      <w:r w:rsidR="000505E5">
        <w:rPr>
          <w:rFonts w:eastAsia="Calibri"/>
          <w:szCs w:val="18"/>
          <w:lang w:val="en-GB" w:eastAsia="ko-KR"/>
        </w:rPr>
        <w:t>Synthesis of answers:</w:t>
      </w:r>
    </w:p>
    <w:p w:rsidR="00544EBF" w:rsidRDefault="00111E6C" w:rsidP="00431922">
      <w:pPr>
        <w:pBdr>
          <w:top w:val="single" w:sz="4" w:space="1" w:color="auto"/>
          <w:left w:val="single" w:sz="4" w:space="4" w:color="auto"/>
          <w:bottom w:val="single" w:sz="4" w:space="1" w:color="auto"/>
          <w:right w:val="single" w:sz="4" w:space="4" w:color="auto"/>
        </w:pBdr>
        <w:spacing w:before="120"/>
        <w:rPr>
          <w:rFonts w:eastAsia="Calibri"/>
          <w:iCs/>
          <w:szCs w:val="18"/>
          <w:lang w:val="en-US" w:eastAsia="ko-KR"/>
        </w:rPr>
      </w:pPr>
      <w:r>
        <w:rPr>
          <w:rFonts w:eastAsia="Calibri"/>
          <w:iCs/>
          <w:szCs w:val="18"/>
          <w:lang w:val="en-US" w:eastAsia="ko-KR"/>
        </w:rPr>
        <w:t>“</w:t>
      </w:r>
      <w:r w:rsidRPr="00111E6C">
        <w:rPr>
          <w:rFonts w:eastAsia="Calibri"/>
          <w:iCs/>
          <w:szCs w:val="18"/>
          <w:lang w:val="en-US" w:eastAsia="ko-KR"/>
        </w:rPr>
        <w:t>The proposal made on that guidance is untrue for extreme external hazards where the site CDF equals one unit CDF only... Assessing multi-unit complex interactions could be a great challenge</w:t>
      </w:r>
      <w:r w:rsidR="00002BF3">
        <w:rPr>
          <w:rFonts w:eastAsia="Calibri"/>
          <w:iCs/>
          <w:szCs w:val="18"/>
          <w:lang w:val="en-US" w:eastAsia="ko-KR"/>
        </w:rPr>
        <w:t>.</w:t>
      </w:r>
      <w:r>
        <w:rPr>
          <w:rFonts w:eastAsia="Calibri"/>
          <w:iCs/>
          <w:szCs w:val="18"/>
          <w:lang w:val="en-US" w:eastAsia="ko-KR"/>
        </w:rPr>
        <w:t>”</w:t>
      </w:r>
      <w:r w:rsidR="00431922">
        <w:rPr>
          <w:rFonts w:eastAsia="Calibri"/>
          <w:iCs/>
          <w:szCs w:val="18"/>
          <w:lang w:val="en-US" w:eastAsia="ko-KR"/>
        </w:rPr>
        <w:t xml:space="preserve"> (EDF)</w:t>
      </w:r>
    </w:p>
    <w:p w:rsidR="00544EBF" w:rsidRPr="00045043" w:rsidRDefault="00111E6C"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111E6C">
        <w:rPr>
          <w:rFonts w:eastAsia="Calibri"/>
          <w:szCs w:val="18"/>
          <w:lang w:val="en-GB" w:eastAsia="ko-KR"/>
        </w:rPr>
        <w:t>This is still research</w:t>
      </w:r>
      <w:r w:rsidR="00431922">
        <w:rPr>
          <w:rFonts w:eastAsia="Calibri"/>
          <w:szCs w:val="18"/>
          <w:lang w:val="en-GB" w:eastAsia="ko-KR"/>
        </w:rPr>
        <w:t>…</w:t>
      </w:r>
      <w:r>
        <w:rPr>
          <w:rFonts w:eastAsia="Calibri"/>
          <w:szCs w:val="18"/>
          <w:lang w:val="en-GB" w:eastAsia="ko-KR"/>
        </w:rPr>
        <w:t>”</w:t>
      </w:r>
      <w:r w:rsidR="00431922">
        <w:rPr>
          <w:rFonts w:eastAsia="Calibri"/>
          <w:szCs w:val="18"/>
          <w:lang w:val="en-GB" w:eastAsia="ko-KR"/>
        </w:rPr>
        <w:t xml:space="preserve"> (</w:t>
      </w:r>
      <w:r w:rsidR="00431922" w:rsidRPr="00431922">
        <w:rPr>
          <w:rFonts w:eastAsia="Calibri"/>
          <w:szCs w:val="18"/>
          <w:lang w:val="en-GB" w:eastAsia="ko-KR"/>
        </w:rPr>
        <w:t>Jožef Stefan Institute</w:t>
      </w:r>
      <w:r w:rsidR="00431922">
        <w:rPr>
          <w:rFonts w:eastAsia="Calibri"/>
          <w:szCs w:val="18"/>
          <w:lang w:val="en-GB" w:eastAsia="ko-KR"/>
        </w:rPr>
        <w:t>)</w:t>
      </w:r>
    </w:p>
    <w:p w:rsidR="00544EBF" w:rsidRPr="00045043" w:rsidRDefault="00544EBF" w:rsidP="00802A5D">
      <w:pPr>
        <w:spacing w:before="120"/>
        <w:rPr>
          <w:rFonts w:eastAsia="Calibri"/>
          <w:szCs w:val="18"/>
          <w:lang w:val="en-GB" w:eastAsia="ko-KR"/>
        </w:rPr>
      </w:pPr>
      <w:r w:rsidRPr="005C4087">
        <w:rPr>
          <w:rFonts w:eastAsia="Calibri"/>
          <w:szCs w:val="18"/>
          <w:lang w:val="en-GB" w:eastAsia="ko-KR"/>
        </w:rPr>
        <w:t>Q42 - Do you agree with the conclusions / recommend</w:t>
      </w:r>
      <w:r w:rsidR="004524D2">
        <w:rPr>
          <w:rFonts w:eastAsia="Calibri"/>
          <w:szCs w:val="18"/>
          <w:lang w:val="en-GB" w:eastAsia="ko-KR"/>
        </w:rPr>
        <w:t xml:space="preserve">ations developed in the report? </w:t>
      </w:r>
    </w:p>
    <w:tbl>
      <w:tblPr>
        <w:tblStyle w:val="Grilledutableau"/>
        <w:tblW w:w="0" w:type="auto"/>
        <w:tblInd w:w="562" w:type="dxa"/>
        <w:tblLook w:val="04A0" w:firstRow="1" w:lastRow="0" w:firstColumn="1" w:lastColumn="0" w:noHBand="0" w:noVBand="1"/>
      </w:tblPr>
      <w:tblGrid>
        <w:gridCol w:w="2694"/>
        <w:gridCol w:w="2693"/>
      </w:tblGrid>
      <w:tr w:rsidR="003B1BB4" w:rsidRPr="00784541" w:rsidTr="00390ACF">
        <w:tc>
          <w:tcPr>
            <w:tcW w:w="2694" w:type="dxa"/>
          </w:tcPr>
          <w:p w:rsidR="003B1BB4" w:rsidRDefault="003B1BB4" w:rsidP="00CE246E">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2693" w:type="dxa"/>
          </w:tcPr>
          <w:p w:rsidR="003B1BB4" w:rsidRDefault="003B1BB4" w:rsidP="00CE246E">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3B1BB4" w:rsidTr="00390ACF">
        <w:tc>
          <w:tcPr>
            <w:tcW w:w="2694" w:type="dxa"/>
          </w:tcPr>
          <w:p w:rsidR="003B1BB4" w:rsidRDefault="003B1BB4" w:rsidP="009A2A23">
            <w:pPr>
              <w:spacing w:before="120"/>
              <w:jc w:val="center"/>
              <w:rPr>
                <w:rFonts w:eastAsia="Calibri"/>
                <w:szCs w:val="18"/>
                <w:lang w:val="en-GB" w:eastAsia="ko-KR"/>
              </w:rPr>
            </w:pPr>
            <w:r w:rsidRPr="0070663C">
              <w:rPr>
                <w:rFonts w:eastAsia="Calibri"/>
                <w:b/>
                <w:szCs w:val="18"/>
                <w:lang w:val="en-GB" w:eastAsia="ko-KR"/>
              </w:rPr>
              <w:t>1</w:t>
            </w:r>
            <w:r>
              <w:rPr>
                <w:rFonts w:eastAsia="Calibri"/>
                <w:b/>
                <w:szCs w:val="18"/>
                <w:lang w:val="en-GB" w:eastAsia="ko-KR"/>
              </w:rPr>
              <w:t>2</w:t>
            </w:r>
            <w:r>
              <w:rPr>
                <w:rFonts w:eastAsia="Calibri"/>
                <w:szCs w:val="18"/>
                <w:lang w:val="en-GB" w:eastAsia="ko-KR"/>
              </w:rPr>
              <w:t xml:space="preserve"> / 13</w:t>
            </w:r>
          </w:p>
        </w:tc>
        <w:tc>
          <w:tcPr>
            <w:tcW w:w="2693" w:type="dxa"/>
          </w:tcPr>
          <w:p w:rsidR="003B1BB4" w:rsidRDefault="003B1BB4">
            <w:pPr>
              <w:spacing w:before="120"/>
              <w:jc w:val="center"/>
              <w:rPr>
                <w:rFonts w:eastAsia="Calibri"/>
                <w:szCs w:val="18"/>
                <w:lang w:val="en-GB" w:eastAsia="ko-KR"/>
              </w:rPr>
            </w:pPr>
            <w:r>
              <w:rPr>
                <w:rFonts w:eastAsia="Calibri"/>
                <w:b/>
                <w:szCs w:val="18"/>
                <w:lang w:val="en-GB" w:eastAsia="ko-KR"/>
              </w:rPr>
              <w:t>2</w:t>
            </w:r>
            <w:r>
              <w:rPr>
                <w:rFonts w:eastAsia="Calibri"/>
                <w:szCs w:val="18"/>
                <w:lang w:val="en-GB" w:eastAsia="ko-KR"/>
              </w:rPr>
              <w:t xml:space="preserve"> / 13</w:t>
            </w:r>
          </w:p>
        </w:tc>
      </w:tr>
    </w:tbl>
    <w:p w:rsidR="003B1BB4" w:rsidRDefault="003B1BB4" w:rsidP="003B1BB4">
      <w:pPr>
        <w:spacing w:before="120"/>
        <w:rPr>
          <w:rFonts w:eastAsia="Calibri"/>
          <w:szCs w:val="18"/>
          <w:lang w:val="en-GB" w:eastAsia="ko-KR"/>
        </w:rPr>
      </w:pPr>
      <w:r>
        <w:rPr>
          <w:rFonts w:eastAsia="Calibri"/>
          <w:szCs w:val="18"/>
          <w:lang w:val="en-GB" w:eastAsia="ko-KR"/>
        </w:rPr>
        <w:t>One respondent (</w:t>
      </w:r>
      <w:r w:rsidR="00002BF3">
        <w:rPr>
          <w:rFonts w:eastAsia="Calibri"/>
          <w:szCs w:val="18"/>
          <w:lang w:val="en-US" w:eastAsia="ko-KR"/>
        </w:rPr>
        <w:t>Forsmark</w:t>
      </w:r>
      <w:r>
        <w:rPr>
          <w:rFonts w:eastAsia="Calibri"/>
          <w:szCs w:val="18"/>
          <w:lang w:val="en-GB" w:eastAsia="ko-KR"/>
        </w:rPr>
        <w:t xml:space="preserve">) answered YES and NO. </w:t>
      </w:r>
    </w:p>
    <w:p w:rsidR="00544EBF" w:rsidRPr="00045043" w:rsidRDefault="00544EBF" w:rsidP="00802A5D">
      <w:pPr>
        <w:spacing w:before="120"/>
        <w:rPr>
          <w:rFonts w:eastAsia="Calibri"/>
          <w:szCs w:val="18"/>
          <w:lang w:val="en-GB" w:eastAsia="ko-KR"/>
        </w:rPr>
      </w:pPr>
      <w:r w:rsidRPr="00045043">
        <w:rPr>
          <w:rFonts w:eastAsia="Calibri"/>
          <w:szCs w:val="18"/>
          <w:lang w:val="en-GB" w:eastAsia="ko-KR"/>
        </w:rPr>
        <w:t>If “No”, please indicate which ones and why?</w:t>
      </w:r>
      <w:r w:rsidR="000505E5">
        <w:rPr>
          <w:rFonts w:eastAsia="Calibri"/>
          <w:szCs w:val="18"/>
          <w:lang w:val="en-GB" w:eastAsia="ko-KR"/>
        </w:rPr>
        <w:t xml:space="preserve"> Synthesis of answers:</w:t>
      </w:r>
    </w:p>
    <w:p w:rsidR="00544EBF" w:rsidRPr="00750D61" w:rsidRDefault="000505E5" w:rsidP="002053A4">
      <w:pPr>
        <w:pBdr>
          <w:top w:val="single" w:sz="4" w:space="1" w:color="auto"/>
          <w:left w:val="single" w:sz="4" w:space="4" w:color="auto"/>
          <w:bottom w:val="single" w:sz="4" w:space="1" w:color="auto"/>
          <w:right w:val="single" w:sz="4" w:space="4" w:color="auto"/>
        </w:pBdr>
        <w:spacing w:before="120"/>
        <w:rPr>
          <w:rFonts w:eastAsia="Calibri"/>
          <w:szCs w:val="18"/>
          <w:lang w:val="uk-UA" w:eastAsia="ko-KR"/>
        </w:rPr>
      </w:pPr>
      <w:r w:rsidRPr="000505E5">
        <w:rPr>
          <w:rFonts w:eastAsia="Calibri"/>
          <w:szCs w:val="18"/>
          <w:lang w:val="en-GB" w:eastAsia="ko-KR"/>
        </w:rPr>
        <w:t>The same as Q39, Q40 + “...This guidance could be presented as a survey to propose potential methodological elements to assess Extreme Weather Ri</w:t>
      </w:r>
      <w:r w:rsidR="00390ACF">
        <w:rPr>
          <w:rFonts w:eastAsia="Calibri"/>
          <w:szCs w:val="18"/>
          <w:lang w:val="en-GB" w:eastAsia="ko-KR"/>
        </w:rPr>
        <w:t>sk…</w:t>
      </w:r>
      <w:r w:rsidRPr="000505E5">
        <w:rPr>
          <w:rFonts w:eastAsia="Calibri"/>
          <w:szCs w:val="18"/>
          <w:lang w:val="en-GB" w:eastAsia="ko-KR"/>
        </w:rPr>
        <w:t>”</w:t>
      </w:r>
      <w:r w:rsidR="00390ACF">
        <w:rPr>
          <w:rFonts w:eastAsia="Calibri"/>
          <w:szCs w:val="18"/>
          <w:lang w:val="en-GB" w:eastAsia="ko-KR"/>
        </w:rPr>
        <w:t xml:space="preserve"> (EDF)</w:t>
      </w:r>
    </w:p>
    <w:p w:rsidR="00544EBF" w:rsidRPr="00802A5D" w:rsidRDefault="00390ACF"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390ACF">
        <w:rPr>
          <w:rFonts w:eastAsia="Calibri"/>
          <w:iCs/>
          <w:szCs w:val="18"/>
          <w:lang w:val="en-US" w:eastAsia="ko-KR"/>
        </w:rPr>
        <w:t>“Both yes and no. No because we think the list of open issue</w:t>
      </w:r>
      <w:r>
        <w:rPr>
          <w:rFonts w:eastAsia="Calibri"/>
          <w:iCs/>
          <w:szCs w:val="18"/>
          <w:lang w:val="en-US" w:eastAsia="ko-KR"/>
        </w:rPr>
        <w:t>s</w:t>
      </w:r>
      <w:r w:rsidRPr="00390ACF">
        <w:rPr>
          <w:rFonts w:eastAsia="Calibri"/>
          <w:iCs/>
          <w:szCs w:val="18"/>
          <w:lang w:val="en-US" w:eastAsia="ko-KR"/>
        </w:rPr>
        <w:t xml:space="preserve"> shall be longer and we doubt that existing guidance give</w:t>
      </w:r>
      <w:r w:rsidR="00002BF3">
        <w:rPr>
          <w:rFonts w:eastAsia="Calibri"/>
          <w:iCs/>
          <w:szCs w:val="18"/>
          <w:lang w:val="en-US" w:eastAsia="ko-KR"/>
        </w:rPr>
        <w:t>s</w:t>
      </w:r>
      <w:r w:rsidRPr="00390ACF">
        <w:rPr>
          <w:rFonts w:eastAsia="Calibri"/>
          <w:iCs/>
          <w:szCs w:val="18"/>
          <w:lang w:val="en-US" w:eastAsia="ko-KR"/>
        </w:rPr>
        <w:t xml:space="preserve"> best estimate inputs to the PSA results. See also responses to </w:t>
      </w:r>
      <w:r>
        <w:rPr>
          <w:rFonts w:eastAsia="Calibri"/>
          <w:iCs/>
          <w:szCs w:val="18"/>
          <w:lang w:val="en-US" w:eastAsia="ko-KR"/>
        </w:rPr>
        <w:t>Q</w:t>
      </w:r>
      <w:r w:rsidRPr="00390ACF">
        <w:rPr>
          <w:rFonts w:eastAsia="Calibri"/>
          <w:iCs/>
          <w:szCs w:val="18"/>
          <w:lang w:val="en-US" w:eastAsia="ko-KR"/>
        </w:rPr>
        <w:t>38</w:t>
      </w:r>
      <w:r w:rsidR="003B1BB4">
        <w:rPr>
          <w:rFonts w:eastAsia="Calibri"/>
          <w:iCs/>
          <w:szCs w:val="18"/>
          <w:lang w:val="en-US" w:eastAsia="ko-KR"/>
        </w:rPr>
        <w:t>.</w:t>
      </w:r>
      <w:r w:rsidRPr="00390ACF">
        <w:rPr>
          <w:rFonts w:eastAsia="Calibri"/>
          <w:iCs/>
          <w:szCs w:val="18"/>
          <w:lang w:val="en-US" w:eastAsia="ko-KR"/>
        </w:rPr>
        <w:t>”</w:t>
      </w:r>
      <w:r>
        <w:rPr>
          <w:rFonts w:eastAsia="Calibri"/>
          <w:iCs/>
          <w:szCs w:val="18"/>
          <w:lang w:val="en-US" w:eastAsia="ko-KR"/>
        </w:rPr>
        <w:t xml:space="preserve"> (</w:t>
      </w:r>
      <w:r w:rsidR="00002BF3">
        <w:rPr>
          <w:rFonts w:eastAsia="Calibri"/>
          <w:szCs w:val="18"/>
          <w:lang w:val="en-US" w:eastAsia="ko-KR"/>
        </w:rPr>
        <w:t>Forsmark</w:t>
      </w:r>
      <w:r>
        <w:rPr>
          <w:rFonts w:eastAsia="Calibri"/>
          <w:iCs/>
          <w:szCs w:val="18"/>
          <w:lang w:val="en-US" w:eastAsia="ko-KR"/>
        </w:rPr>
        <w:t>)</w:t>
      </w:r>
    </w:p>
    <w:p w:rsidR="00002BF3" w:rsidRDefault="00002BF3" w:rsidP="00802A5D">
      <w:pPr>
        <w:spacing w:before="120"/>
        <w:rPr>
          <w:rFonts w:eastAsia="Calibri"/>
          <w:szCs w:val="18"/>
          <w:lang w:val="en-GB" w:eastAsia="ko-KR"/>
        </w:rPr>
      </w:pPr>
    </w:p>
    <w:p w:rsidR="00544EBF" w:rsidRPr="00802A5D" w:rsidRDefault="00544EBF" w:rsidP="00802A5D">
      <w:pPr>
        <w:spacing w:before="120"/>
        <w:rPr>
          <w:rFonts w:eastAsia="Calibri"/>
          <w:szCs w:val="18"/>
          <w:lang w:val="en-GB" w:eastAsia="ko-KR"/>
        </w:rPr>
      </w:pPr>
      <w:r w:rsidRPr="00802A5D">
        <w:rPr>
          <w:rFonts w:eastAsia="Calibri"/>
          <w:szCs w:val="18"/>
          <w:lang w:val="en-GB" w:eastAsia="ko-KR"/>
        </w:rPr>
        <w:t>Q43 - Do you consider that all open-issues have been co</w:t>
      </w:r>
      <w:r w:rsidR="004524D2" w:rsidRPr="00802A5D">
        <w:rPr>
          <w:rFonts w:eastAsia="Calibri"/>
          <w:szCs w:val="18"/>
          <w:lang w:val="en-GB" w:eastAsia="ko-KR"/>
        </w:rPr>
        <w:t xml:space="preserve">rrectly identified? </w:t>
      </w:r>
    </w:p>
    <w:tbl>
      <w:tblPr>
        <w:tblStyle w:val="Grilledutableau"/>
        <w:tblW w:w="0" w:type="auto"/>
        <w:tblInd w:w="562" w:type="dxa"/>
        <w:tblLook w:val="04A0" w:firstRow="1" w:lastRow="0" w:firstColumn="1" w:lastColumn="0" w:noHBand="0" w:noVBand="1"/>
      </w:tblPr>
      <w:tblGrid>
        <w:gridCol w:w="2694"/>
        <w:gridCol w:w="2693"/>
      </w:tblGrid>
      <w:tr w:rsidR="002D2B26" w:rsidRPr="00784541" w:rsidTr="00CE246E">
        <w:tc>
          <w:tcPr>
            <w:tcW w:w="2694" w:type="dxa"/>
          </w:tcPr>
          <w:p w:rsidR="002D2B26" w:rsidRDefault="002D2B26" w:rsidP="009A2A2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2693" w:type="dxa"/>
          </w:tcPr>
          <w:p w:rsidR="002D2B26" w:rsidRDefault="002D2B26" w:rsidP="00CE246E">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2D2B26" w:rsidTr="00CE246E">
        <w:tc>
          <w:tcPr>
            <w:tcW w:w="2694" w:type="dxa"/>
          </w:tcPr>
          <w:p w:rsidR="002D2B26" w:rsidRDefault="002D2B26" w:rsidP="009A2A23">
            <w:pPr>
              <w:spacing w:before="120"/>
              <w:jc w:val="center"/>
              <w:rPr>
                <w:rFonts w:eastAsia="Calibri"/>
                <w:szCs w:val="18"/>
                <w:lang w:val="en-GB" w:eastAsia="ko-KR"/>
              </w:rPr>
            </w:pPr>
            <w:r w:rsidRPr="0070663C">
              <w:rPr>
                <w:rFonts w:eastAsia="Calibri"/>
                <w:b/>
                <w:szCs w:val="18"/>
                <w:lang w:val="en-GB" w:eastAsia="ko-KR"/>
              </w:rPr>
              <w:t>1</w:t>
            </w:r>
            <w:r>
              <w:rPr>
                <w:rFonts w:eastAsia="Calibri"/>
                <w:b/>
                <w:szCs w:val="18"/>
                <w:lang w:val="en-GB" w:eastAsia="ko-KR"/>
              </w:rPr>
              <w:t>3</w:t>
            </w:r>
            <w:r>
              <w:rPr>
                <w:rFonts w:eastAsia="Calibri"/>
                <w:szCs w:val="18"/>
                <w:lang w:val="en-GB" w:eastAsia="ko-KR"/>
              </w:rPr>
              <w:t xml:space="preserve"> / 14</w:t>
            </w:r>
          </w:p>
        </w:tc>
        <w:tc>
          <w:tcPr>
            <w:tcW w:w="2693" w:type="dxa"/>
          </w:tcPr>
          <w:p w:rsidR="002D2B26" w:rsidRDefault="002D2B26" w:rsidP="002053A4">
            <w:pPr>
              <w:spacing w:before="120"/>
              <w:jc w:val="center"/>
              <w:rPr>
                <w:rFonts w:eastAsia="Calibri"/>
                <w:szCs w:val="18"/>
                <w:lang w:val="en-GB" w:eastAsia="ko-KR"/>
              </w:rPr>
            </w:pPr>
            <w:r>
              <w:rPr>
                <w:rFonts w:eastAsia="Calibri"/>
                <w:b/>
                <w:szCs w:val="18"/>
                <w:lang w:val="en-GB" w:eastAsia="ko-KR"/>
              </w:rPr>
              <w:t>2</w:t>
            </w:r>
            <w:r>
              <w:rPr>
                <w:rFonts w:eastAsia="Calibri"/>
                <w:szCs w:val="18"/>
                <w:lang w:val="en-GB" w:eastAsia="ko-KR"/>
              </w:rPr>
              <w:t xml:space="preserve"> / 14</w:t>
            </w:r>
          </w:p>
        </w:tc>
      </w:tr>
    </w:tbl>
    <w:p w:rsidR="003B1BB4" w:rsidRDefault="003B1BB4" w:rsidP="003B1BB4">
      <w:pPr>
        <w:spacing w:before="120"/>
        <w:rPr>
          <w:rFonts w:eastAsia="Calibri"/>
          <w:szCs w:val="18"/>
          <w:lang w:val="en-GB" w:eastAsia="ko-KR"/>
        </w:rPr>
      </w:pPr>
      <w:r>
        <w:rPr>
          <w:rFonts w:eastAsia="Calibri"/>
          <w:szCs w:val="18"/>
          <w:lang w:val="en-GB" w:eastAsia="ko-KR"/>
        </w:rPr>
        <w:t>One respondent (</w:t>
      </w:r>
      <w:r w:rsidR="00002BF3">
        <w:rPr>
          <w:rFonts w:eastAsia="Calibri"/>
          <w:szCs w:val="18"/>
          <w:lang w:val="en-US" w:eastAsia="ko-KR"/>
        </w:rPr>
        <w:t>Forsmark</w:t>
      </w:r>
      <w:r>
        <w:rPr>
          <w:rFonts w:eastAsia="Calibri"/>
          <w:szCs w:val="18"/>
          <w:lang w:val="en-GB" w:eastAsia="ko-KR"/>
        </w:rPr>
        <w:t xml:space="preserve">) answered YES and NO. </w:t>
      </w:r>
    </w:p>
    <w:p w:rsidR="00544EBF" w:rsidRPr="00802A5D" w:rsidRDefault="00544EBF" w:rsidP="00802A5D">
      <w:pPr>
        <w:spacing w:before="120"/>
        <w:rPr>
          <w:rFonts w:eastAsia="Calibri"/>
          <w:szCs w:val="18"/>
          <w:lang w:val="en-GB" w:eastAsia="ko-KR"/>
        </w:rPr>
      </w:pPr>
      <w:r w:rsidRPr="00045043">
        <w:rPr>
          <w:rFonts w:eastAsia="Calibri"/>
          <w:szCs w:val="18"/>
          <w:lang w:val="en-GB" w:eastAsia="ko-KR"/>
        </w:rPr>
        <w:t xml:space="preserve">If “No”, </w:t>
      </w:r>
      <w:r w:rsidRPr="00802A5D">
        <w:rPr>
          <w:rFonts w:eastAsia="Calibri"/>
          <w:szCs w:val="18"/>
          <w:lang w:val="en-GB" w:eastAsia="ko-KR"/>
        </w:rPr>
        <w:t>is there something that you wish to add?</w:t>
      </w:r>
      <w:r w:rsidR="002053A4">
        <w:rPr>
          <w:rFonts w:eastAsia="Calibri"/>
          <w:szCs w:val="18"/>
          <w:lang w:val="en-GB" w:eastAsia="ko-KR"/>
        </w:rPr>
        <w:t xml:space="preserve"> Synthesis of answers:</w:t>
      </w:r>
    </w:p>
    <w:p w:rsidR="00544EBF" w:rsidRDefault="002053A4" w:rsidP="004476A6">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2053A4">
        <w:rPr>
          <w:rFonts w:eastAsia="Calibri"/>
          <w:szCs w:val="18"/>
          <w:lang w:val="en-GB" w:eastAsia="ko-KR"/>
        </w:rPr>
        <w:t>It is written in the conclusions: "The list of open issues described before the conclusions present few limitations, but there is no evidence that it is a complete list</w:t>
      </w:r>
      <w:r>
        <w:rPr>
          <w:rFonts w:eastAsia="Calibri"/>
          <w:szCs w:val="18"/>
          <w:lang w:val="en-GB" w:eastAsia="ko-KR"/>
        </w:rPr>
        <w:t>"” (IRSN)</w:t>
      </w:r>
    </w:p>
    <w:p w:rsidR="004476A6" w:rsidRDefault="004476A6" w:rsidP="004476A6">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w:t>
      </w:r>
      <w:r w:rsidRPr="004476A6">
        <w:rPr>
          <w:rFonts w:eastAsia="Calibri"/>
          <w:szCs w:val="18"/>
          <w:lang w:val="en-GB" w:eastAsia="ko-KR"/>
        </w:rPr>
        <w:t>Open issues number 6 and 9 could be better justified</w:t>
      </w:r>
      <w:r>
        <w:rPr>
          <w:rFonts w:eastAsia="Calibri"/>
          <w:szCs w:val="18"/>
          <w:lang w:val="en-GB" w:eastAsia="ko-KR"/>
        </w:rPr>
        <w:t>…” (IRSN)</w:t>
      </w:r>
    </w:p>
    <w:p w:rsidR="00544EBF" w:rsidRPr="00A913E9" w:rsidRDefault="004476A6" w:rsidP="00A913E9">
      <w:pPr>
        <w:pBdr>
          <w:top w:val="single" w:sz="4" w:space="1" w:color="auto"/>
          <w:left w:val="single" w:sz="4" w:space="4" w:color="auto"/>
          <w:bottom w:val="single" w:sz="4" w:space="1" w:color="auto"/>
          <w:right w:val="single" w:sz="4" w:space="4" w:color="auto"/>
        </w:pBdr>
        <w:spacing w:before="120"/>
        <w:rPr>
          <w:rFonts w:eastAsia="Calibri"/>
          <w:iCs/>
          <w:szCs w:val="18"/>
          <w:lang w:val="en-US" w:eastAsia="ko-KR"/>
        </w:rPr>
      </w:pPr>
      <w:r w:rsidRPr="00A913E9">
        <w:rPr>
          <w:rFonts w:eastAsia="Calibri"/>
          <w:iCs/>
          <w:szCs w:val="18"/>
          <w:lang w:val="en-US" w:eastAsia="ko-KR"/>
        </w:rPr>
        <w:t>“</w:t>
      </w:r>
      <w:r w:rsidR="002D2B26" w:rsidRPr="00A913E9">
        <w:rPr>
          <w:rFonts w:eastAsia="Calibri"/>
          <w:iCs/>
          <w:szCs w:val="18"/>
          <w:lang w:val="en-US" w:eastAsia="ko-KR"/>
        </w:rPr>
        <w:t>Yes because we support the one specified. No because lack important issues as indicated in the summary.</w:t>
      </w:r>
      <w:r w:rsidRPr="00A913E9">
        <w:rPr>
          <w:rFonts w:eastAsia="Calibri"/>
          <w:iCs/>
          <w:szCs w:val="18"/>
          <w:lang w:val="en-US" w:eastAsia="ko-KR"/>
        </w:rPr>
        <w:t>” (</w:t>
      </w:r>
      <w:r w:rsidR="00002BF3">
        <w:rPr>
          <w:rFonts w:eastAsia="Calibri"/>
          <w:szCs w:val="18"/>
          <w:lang w:val="en-US" w:eastAsia="ko-KR"/>
        </w:rPr>
        <w:t>Forsmark</w:t>
      </w:r>
      <w:r w:rsidRPr="00A913E9">
        <w:rPr>
          <w:rFonts w:eastAsia="Calibri"/>
          <w:iCs/>
          <w:szCs w:val="18"/>
          <w:lang w:val="en-US" w:eastAsia="ko-KR"/>
        </w:rPr>
        <w:t>)</w:t>
      </w:r>
    </w:p>
    <w:p w:rsidR="00002BF3" w:rsidRDefault="00002BF3" w:rsidP="002D2B26">
      <w:pPr>
        <w:spacing w:before="120"/>
        <w:rPr>
          <w:rFonts w:eastAsia="Calibri"/>
          <w:szCs w:val="18"/>
          <w:lang w:val="en-GB" w:eastAsia="ko-KR"/>
        </w:rPr>
      </w:pPr>
    </w:p>
    <w:p w:rsidR="002D2B26" w:rsidRPr="00802A5D" w:rsidRDefault="002D2B26" w:rsidP="002D2B26">
      <w:pPr>
        <w:spacing w:before="120"/>
        <w:rPr>
          <w:rFonts w:eastAsia="Calibri"/>
          <w:szCs w:val="18"/>
          <w:lang w:val="en-GB" w:eastAsia="ko-KR"/>
        </w:rPr>
      </w:pPr>
      <w:r w:rsidRPr="00802A5D">
        <w:rPr>
          <w:rFonts w:eastAsia="Calibri"/>
          <w:szCs w:val="18"/>
          <w:lang w:val="en-GB" w:eastAsia="ko-KR"/>
        </w:rPr>
        <w:t>Q4</w:t>
      </w:r>
      <w:r>
        <w:rPr>
          <w:rFonts w:eastAsia="Calibri"/>
          <w:szCs w:val="18"/>
          <w:lang w:val="en-GB" w:eastAsia="ko-KR"/>
        </w:rPr>
        <w:t>4</w:t>
      </w:r>
      <w:r w:rsidRPr="00802A5D">
        <w:rPr>
          <w:rFonts w:eastAsia="Calibri"/>
          <w:szCs w:val="18"/>
          <w:lang w:val="en-GB" w:eastAsia="ko-KR"/>
        </w:rPr>
        <w:t xml:space="preserve"> - Do you consider that the report will be useful in your activity? </w:t>
      </w:r>
    </w:p>
    <w:tbl>
      <w:tblPr>
        <w:tblStyle w:val="Grilledutableau"/>
        <w:tblW w:w="0" w:type="auto"/>
        <w:tblInd w:w="534" w:type="dxa"/>
        <w:tblLook w:val="04A0" w:firstRow="1" w:lastRow="0" w:firstColumn="1" w:lastColumn="0" w:noHBand="0" w:noVBand="1"/>
      </w:tblPr>
      <w:tblGrid>
        <w:gridCol w:w="2693"/>
        <w:gridCol w:w="2693"/>
      </w:tblGrid>
      <w:tr w:rsidR="002D2B26" w:rsidRPr="00784541" w:rsidTr="00A913E9">
        <w:tc>
          <w:tcPr>
            <w:tcW w:w="2693" w:type="dxa"/>
          </w:tcPr>
          <w:p w:rsidR="002D2B26" w:rsidRDefault="002D2B26" w:rsidP="0056345D">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2693" w:type="dxa"/>
          </w:tcPr>
          <w:p w:rsidR="002D2B26" w:rsidRDefault="002D2B26" w:rsidP="0056345D">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4476A6" w:rsidTr="00A913E9">
        <w:tc>
          <w:tcPr>
            <w:tcW w:w="2693" w:type="dxa"/>
          </w:tcPr>
          <w:p w:rsidR="004476A6" w:rsidRDefault="004476A6" w:rsidP="009A2A23">
            <w:pPr>
              <w:spacing w:before="120"/>
              <w:jc w:val="center"/>
              <w:rPr>
                <w:rFonts w:eastAsia="Calibri"/>
                <w:szCs w:val="18"/>
                <w:lang w:val="en-GB" w:eastAsia="ko-KR"/>
              </w:rPr>
            </w:pPr>
            <w:r w:rsidRPr="0070663C">
              <w:rPr>
                <w:rFonts w:eastAsia="Calibri"/>
                <w:b/>
                <w:szCs w:val="18"/>
                <w:lang w:val="en-GB" w:eastAsia="ko-KR"/>
              </w:rPr>
              <w:t>1</w:t>
            </w:r>
            <w:r w:rsidR="00DA281A">
              <w:rPr>
                <w:rFonts w:eastAsia="Calibri"/>
                <w:b/>
                <w:szCs w:val="18"/>
                <w:lang w:val="en-GB" w:eastAsia="ko-KR"/>
              </w:rPr>
              <w:t>4</w:t>
            </w:r>
            <w:r>
              <w:rPr>
                <w:rFonts w:eastAsia="Calibri"/>
                <w:szCs w:val="18"/>
                <w:lang w:val="en-GB" w:eastAsia="ko-KR"/>
              </w:rPr>
              <w:t xml:space="preserve"> / 1</w:t>
            </w:r>
            <w:r w:rsidR="00DA281A">
              <w:rPr>
                <w:rFonts w:eastAsia="Calibri"/>
                <w:szCs w:val="18"/>
                <w:lang w:val="en-GB" w:eastAsia="ko-KR"/>
              </w:rPr>
              <w:t>4</w:t>
            </w:r>
          </w:p>
        </w:tc>
        <w:tc>
          <w:tcPr>
            <w:tcW w:w="2693" w:type="dxa"/>
          </w:tcPr>
          <w:p w:rsidR="004476A6" w:rsidRDefault="004476A6">
            <w:pPr>
              <w:spacing w:before="120"/>
              <w:jc w:val="center"/>
              <w:rPr>
                <w:rFonts w:eastAsia="Calibri"/>
                <w:szCs w:val="18"/>
                <w:lang w:val="en-GB" w:eastAsia="ko-KR"/>
              </w:rPr>
            </w:pPr>
            <w:r>
              <w:rPr>
                <w:rFonts w:eastAsia="Calibri"/>
                <w:b/>
                <w:szCs w:val="18"/>
                <w:lang w:val="ru-RU" w:eastAsia="ko-KR"/>
              </w:rPr>
              <w:t>1</w:t>
            </w:r>
            <w:r>
              <w:rPr>
                <w:rFonts w:eastAsia="Calibri"/>
                <w:szCs w:val="18"/>
                <w:lang w:val="en-GB" w:eastAsia="ko-KR"/>
              </w:rPr>
              <w:t xml:space="preserve"> / 1</w:t>
            </w:r>
            <w:r w:rsidR="00DA281A">
              <w:rPr>
                <w:rFonts w:eastAsia="Calibri"/>
                <w:szCs w:val="18"/>
                <w:lang w:val="en-GB" w:eastAsia="ko-KR"/>
              </w:rPr>
              <w:t>4</w:t>
            </w:r>
          </w:p>
        </w:tc>
      </w:tr>
    </w:tbl>
    <w:p w:rsidR="00DA281A" w:rsidRDefault="00DA281A" w:rsidP="00DA281A">
      <w:pPr>
        <w:spacing w:before="120"/>
        <w:rPr>
          <w:rFonts w:eastAsia="Calibri"/>
          <w:szCs w:val="18"/>
          <w:lang w:val="en-GB" w:eastAsia="ko-KR"/>
        </w:rPr>
      </w:pPr>
      <w:r>
        <w:rPr>
          <w:rFonts w:eastAsia="Calibri"/>
          <w:szCs w:val="18"/>
          <w:lang w:val="en-GB" w:eastAsia="ko-KR"/>
        </w:rPr>
        <w:t xml:space="preserve">One respondent (IRSN) answered YES and NO. </w:t>
      </w:r>
    </w:p>
    <w:p w:rsidR="00544EBF" w:rsidRPr="00802A5D" w:rsidRDefault="00544EBF" w:rsidP="00802A5D">
      <w:pPr>
        <w:spacing w:before="120"/>
        <w:rPr>
          <w:rFonts w:eastAsia="Calibri"/>
          <w:szCs w:val="18"/>
          <w:lang w:val="en-GB" w:eastAsia="ko-KR"/>
        </w:rPr>
      </w:pPr>
      <w:r w:rsidRPr="00802A5D">
        <w:rPr>
          <w:rFonts w:eastAsia="Calibri"/>
          <w:szCs w:val="18"/>
          <w:lang w:val="en-GB" w:eastAsia="ko-KR"/>
        </w:rPr>
        <w:t>If “No”, please indicate why?</w:t>
      </w:r>
      <w:r w:rsidR="004476A6" w:rsidRPr="004476A6">
        <w:rPr>
          <w:rFonts w:eastAsia="Calibri"/>
          <w:szCs w:val="18"/>
          <w:lang w:val="en-GB" w:eastAsia="ko-KR"/>
        </w:rPr>
        <w:t xml:space="preserve"> </w:t>
      </w:r>
      <w:r w:rsidR="004476A6">
        <w:rPr>
          <w:rFonts w:eastAsia="Calibri"/>
          <w:szCs w:val="18"/>
          <w:lang w:val="en-GB" w:eastAsia="ko-KR"/>
        </w:rPr>
        <w:t>Synthesis of answers:</w:t>
      </w:r>
    </w:p>
    <w:p w:rsidR="00544EBF" w:rsidRDefault="004476A6" w:rsidP="0036663F">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4476A6">
        <w:rPr>
          <w:rFonts w:eastAsia="Calibri"/>
          <w:szCs w:val="18"/>
          <w:lang w:val="en-US" w:eastAsia="ko-KR"/>
        </w:rPr>
        <w:t>“This guide is not specific enough to the extreme weather PSAs</w:t>
      </w:r>
      <w:r w:rsidR="00DA281A">
        <w:rPr>
          <w:rFonts w:eastAsia="Calibri"/>
          <w:szCs w:val="18"/>
          <w:lang w:val="en-US" w:eastAsia="ko-KR"/>
        </w:rPr>
        <w:t>.</w:t>
      </w:r>
      <w:r w:rsidRPr="004476A6">
        <w:rPr>
          <w:rFonts w:eastAsia="Calibri"/>
          <w:szCs w:val="18"/>
          <w:lang w:val="en-US" w:eastAsia="ko-KR"/>
        </w:rPr>
        <w:t>“ (IRSN)</w:t>
      </w:r>
    </w:p>
    <w:p w:rsidR="0036663F" w:rsidRPr="009A2A23" w:rsidRDefault="0036663F" w:rsidP="0036663F">
      <w:pPr>
        <w:pStyle w:val="Titre4"/>
        <w:rPr>
          <w:rFonts w:eastAsia="Calibri"/>
        </w:rPr>
      </w:pPr>
      <w:bookmarkStart w:id="124" w:name="_Toc476151034"/>
      <w:r w:rsidRPr="00A913E9">
        <w:rPr>
          <w:rFonts w:eastAsia="Calibri"/>
          <w:lang w:val="en-US"/>
        </w:rPr>
        <w:t>Feedbacks</w:t>
      </w:r>
      <w:r w:rsidRPr="00A913E9">
        <w:rPr>
          <w:rFonts w:eastAsia="Calibri"/>
        </w:rPr>
        <w:t xml:space="preserve"> </w:t>
      </w:r>
      <w:r w:rsidRPr="00A913E9">
        <w:rPr>
          <w:rFonts w:eastAsia="Calibri"/>
          <w:lang w:val="en-US"/>
        </w:rPr>
        <w:t>from reviewers</w:t>
      </w:r>
      <w:bookmarkEnd w:id="124"/>
    </w:p>
    <w:p w:rsidR="0036663F" w:rsidRDefault="00B82DC3" w:rsidP="0036663F">
      <w:pPr>
        <w:rPr>
          <w:rFonts w:eastAsia="Calibri"/>
          <w:lang w:val="en-US" w:eastAsia="x-none"/>
        </w:rPr>
      </w:pPr>
      <w:r w:rsidRPr="00B82DC3">
        <w:rPr>
          <w:rFonts w:eastAsia="Calibri"/>
          <w:lang w:val="en-US" w:eastAsia="x-none"/>
        </w:rPr>
        <w:t xml:space="preserve">Many proposals and comments have been received from </w:t>
      </w:r>
      <w:r w:rsidR="004E1D84">
        <w:rPr>
          <w:rFonts w:eastAsia="Calibri"/>
          <w:lang w:val="en-US" w:eastAsia="x-none"/>
        </w:rPr>
        <w:t>BEL V</w:t>
      </w:r>
      <w:r w:rsidRPr="00B82DC3">
        <w:rPr>
          <w:rFonts w:eastAsia="Calibri"/>
          <w:lang w:val="en-US" w:eastAsia="x-none"/>
        </w:rPr>
        <w:t xml:space="preserve">, EDF, </w:t>
      </w:r>
      <w:r w:rsidR="007712EB">
        <w:rPr>
          <w:rFonts w:eastAsia="Calibri"/>
          <w:lang w:val="en-US" w:eastAsia="x-none"/>
        </w:rPr>
        <w:t xml:space="preserve">TUS, IRSN, </w:t>
      </w:r>
      <w:r w:rsidR="00DA281A" w:rsidRPr="00A03813">
        <w:rPr>
          <w:rFonts w:eastAsia="Calibri"/>
          <w:szCs w:val="18"/>
          <w:lang w:val="en-US" w:eastAsia="ko-KR"/>
        </w:rPr>
        <w:t>RATEN ICN</w:t>
      </w:r>
      <w:r w:rsidR="00DA281A">
        <w:rPr>
          <w:rFonts w:eastAsia="Calibri"/>
          <w:lang w:val="en-US" w:eastAsia="x-none"/>
        </w:rPr>
        <w:t>,</w:t>
      </w:r>
      <w:r w:rsidR="00DA2A1B">
        <w:rPr>
          <w:rFonts w:eastAsia="Calibri"/>
          <w:lang w:val="en-US" w:eastAsia="x-none"/>
        </w:rPr>
        <w:t xml:space="preserve"> </w:t>
      </w:r>
      <w:r w:rsidR="007712EB">
        <w:rPr>
          <w:rFonts w:eastAsia="Calibri"/>
          <w:lang w:val="en-US" w:eastAsia="x-none"/>
        </w:rPr>
        <w:t xml:space="preserve">ENSI </w:t>
      </w:r>
      <w:r w:rsidRPr="00B82DC3">
        <w:rPr>
          <w:rFonts w:eastAsia="Calibri"/>
          <w:lang w:val="en-US" w:eastAsia="x-none"/>
        </w:rPr>
        <w:t xml:space="preserve">and </w:t>
      </w:r>
      <w:r w:rsidR="00002BF3">
        <w:rPr>
          <w:rFonts w:eastAsia="Calibri"/>
          <w:szCs w:val="18"/>
          <w:lang w:val="en-US" w:eastAsia="ko-KR"/>
        </w:rPr>
        <w:t>Forsmark</w:t>
      </w:r>
      <w:r w:rsidRPr="00B82DC3">
        <w:rPr>
          <w:rFonts w:eastAsia="Calibri"/>
          <w:lang w:val="en-US" w:eastAsia="x-none"/>
        </w:rPr>
        <w:t>. Only most important ones are presented here.</w:t>
      </w:r>
    </w:p>
    <w:p w:rsidR="00B82DC3" w:rsidRPr="00A03813" w:rsidRDefault="00B82DC3" w:rsidP="00B82DC3">
      <w:pPr>
        <w:spacing w:before="120"/>
        <w:rPr>
          <w:rFonts w:eastAsia="Calibri"/>
          <w:szCs w:val="18"/>
          <w:lang w:val="en-US" w:eastAsia="ko-KR"/>
        </w:rPr>
      </w:pPr>
      <w:r w:rsidRPr="00A03813">
        <w:rPr>
          <w:rFonts w:eastAsia="Calibri"/>
          <w:szCs w:val="18"/>
          <w:lang w:val="en-US" w:eastAsia="ko-KR"/>
        </w:rPr>
        <w:t>“The section 3.2.2 “Calculation of fragility or failure probability” is very generic. It would be helpful to include references to methodologies for calculating wind fragilities based on building parameters</w:t>
      </w:r>
      <w:r w:rsidR="00DA281A">
        <w:rPr>
          <w:rFonts w:eastAsia="Calibri"/>
          <w:szCs w:val="18"/>
          <w:lang w:val="en-US" w:eastAsia="ko-KR"/>
        </w:rPr>
        <w:t>.</w:t>
      </w:r>
      <w:r w:rsidRPr="00A03813">
        <w:rPr>
          <w:rFonts w:eastAsia="Calibri"/>
          <w:szCs w:val="18"/>
          <w:lang w:val="en-US" w:eastAsia="ko-KR"/>
        </w:rPr>
        <w:t>”</w:t>
      </w:r>
      <w:r w:rsidR="00DA281A">
        <w:rPr>
          <w:rFonts w:eastAsia="Calibri"/>
          <w:szCs w:val="18"/>
          <w:lang w:val="en-US" w:eastAsia="ko-KR"/>
        </w:rPr>
        <w:t xml:space="preserve"> </w:t>
      </w:r>
      <w:r w:rsidR="004A27CF" w:rsidRPr="00A03813">
        <w:rPr>
          <w:rFonts w:eastAsia="Calibri"/>
          <w:szCs w:val="18"/>
          <w:lang w:val="en-US" w:eastAsia="ko-KR"/>
        </w:rPr>
        <w:t>“It could be interesting (in an annex?) to precise in case of extreme weather what kind of safety systems are involved (HVAC, heat sink…) and how their fragility curves could be estimated, for instance, with wind strength and uncertainty parameters” (IRSN)</w:t>
      </w:r>
      <w:r w:rsidR="00002BF3">
        <w:rPr>
          <w:rFonts w:eastAsia="Calibri"/>
          <w:szCs w:val="18"/>
          <w:lang w:val="en-US" w:eastAsia="ko-KR"/>
        </w:rPr>
        <w:t>.</w:t>
      </w:r>
    </w:p>
    <w:p w:rsidR="004A27CF" w:rsidRPr="00A03813" w:rsidRDefault="004A27CF" w:rsidP="004A27CF">
      <w:pPr>
        <w:spacing w:before="120"/>
        <w:rPr>
          <w:rFonts w:eastAsia="Calibri"/>
          <w:szCs w:val="18"/>
          <w:lang w:val="en-US" w:eastAsia="ko-KR"/>
        </w:rPr>
      </w:pPr>
      <w:r w:rsidRPr="00A03813">
        <w:rPr>
          <w:rFonts w:eastAsia="Calibri"/>
          <w:szCs w:val="18"/>
          <w:lang w:val="en-US" w:eastAsia="ko-KR"/>
        </w:rPr>
        <w:t>“It should be clarified how those continuous hazard and fragility curves are implemented. Is there any other guidance document (ASAMPSA_E deliverable or another reference) where this is explained?” (RATEN ICN)</w:t>
      </w:r>
    </w:p>
    <w:p w:rsidR="004A27CF" w:rsidRPr="00A03813" w:rsidRDefault="004A27CF" w:rsidP="004A27CF">
      <w:pPr>
        <w:spacing w:before="120"/>
        <w:rPr>
          <w:rFonts w:eastAsia="Calibri"/>
          <w:szCs w:val="18"/>
          <w:lang w:val="en-US" w:eastAsia="ko-KR"/>
        </w:rPr>
      </w:pPr>
      <w:r w:rsidRPr="00A03813">
        <w:rPr>
          <w:rFonts w:eastAsia="Calibri"/>
          <w:szCs w:val="18"/>
          <w:lang w:val="en-US" w:eastAsia="ko-KR"/>
        </w:rPr>
        <w:t>“The flowchart needs to be discussed. Detailed analysis is included in the plant response analysis - no need for a separate step in the flowchart.” (RATEN ICN)</w:t>
      </w:r>
    </w:p>
    <w:p w:rsidR="004A27CF" w:rsidRPr="00A03813" w:rsidRDefault="004A27CF" w:rsidP="00A913E9">
      <w:pPr>
        <w:spacing w:before="120"/>
        <w:rPr>
          <w:rFonts w:eastAsia="Calibri"/>
          <w:szCs w:val="18"/>
          <w:lang w:val="en-US" w:eastAsia="ko-KR"/>
        </w:rPr>
      </w:pPr>
      <w:r w:rsidRPr="00A03813">
        <w:rPr>
          <w:rFonts w:eastAsia="Calibri"/>
          <w:szCs w:val="18"/>
          <w:lang w:val="en-US" w:eastAsia="ko-KR"/>
        </w:rPr>
        <w:t>“The subject is discussed in a separate paragraph (§3.5 «Solution to model – multi-unit for the extreme weather PSA») and is mainly based on a paper (reference [41]). In the topical report about external flooding PSA, the same text is used, however with a few additional comments which might also be useful for extreme weather PSA.</w:t>
      </w:r>
      <w:r w:rsidR="001310E2">
        <w:rPr>
          <w:rFonts w:eastAsia="Calibri"/>
          <w:szCs w:val="18"/>
          <w:lang w:val="en-US" w:eastAsia="ko-KR"/>
        </w:rPr>
        <w:t xml:space="preserve"> </w:t>
      </w:r>
      <w:r w:rsidRPr="00A03813">
        <w:rPr>
          <w:rFonts w:eastAsia="Calibri"/>
          <w:szCs w:val="18"/>
          <w:lang w:val="en-US" w:eastAsia="ko-KR"/>
        </w:rPr>
        <w:t>The reading of the paper references is needed in order to decide if sufficient guidance is given. In any case, it is probably not easy to be more explicit due to site-specific elements: site, design of the installations (redundancy/diversity...), PSA model (how common items are modelled)...</w:t>
      </w:r>
    </w:p>
    <w:p w:rsidR="00B82DC3" w:rsidRPr="00A03813" w:rsidRDefault="004A27CF" w:rsidP="004A27CF">
      <w:pPr>
        <w:rPr>
          <w:rFonts w:eastAsia="Calibri"/>
          <w:lang w:val="en-US" w:eastAsia="x-none"/>
        </w:rPr>
      </w:pPr>
      <w:r w:rsidRPr="00A03813">
        <w:rPr>
          <w:rFonts w:eastAsia="Calibri"/>
          <w:lang w:val="en-US" w:eastAsia="x-none"/>
        </w:rPr>
        <w:t>On the other hand, it should be checked whether the guidance on multi-unit assessment in the different topical reports and other ASAMPSA_E deliverables (related to "general issues" for PSA) is provided in a consistent way” (Bel V)</w:t>
      </w:r>
      <w:r w:rsidR="006E493F">
        <w:rPr>
          <w:rFonts w:eastAsia="Calibri"/>
          <w:lang w:val="en-US" w:eastAsia="x-none"/>
        </w:rPr>
        <w:t>.</w:t>
      </w:r>
    </w:p>
    <w:p w:rsidR="001310E2" w:rsidRDefault="001310E2" w:rsidP="004A27CF">
      <w:pPr>
        <w:rPr>
          <w:rFonts w:eastAsia="Calibri"/>
          <w:lang w:val="en-US" w:eastAsia="x-none"/>
        </w:rPr>
      </w:pPr>
    </w:p>
    <w:p w:rsidR="001310E2" w:rsidRPr="001310E2" w:rsidRDefault="001310E2" w:rsidP="001310E2">
      <w:pPr>
        <w:rPr>
          <w:lang w:val="en-GB"/>
        </w:rPr>
      </w:pPr>
      <w:r w:rsidDel="001310E2">
        <w:rPr>
          <w:rFonts w:eastAsia="Calibri"/>
          <w:lang w:val="en-US" w:eastAsia="x-none"/>
        </w:rPr>
        <w:t xml:space="preserve"> </w:t>
      </w:r>
      <w:r w:rsidRPr="00A913E9">
        <w:rPr>
          <w:lang w:val="en-GB"/>
        </w:rPr>
        <w:t xml:space="preserve">“In the general algorithm proposed to model the accident sequence, the step: "change in event trees (if necessary) related to the selected initiating events" should be placed before: "change in probabilistic model fault trees considering vulnerable equipment".” </w:t>
      </w:r>
      <w:r w:rsidRPr="001310E2">
        <w:rPr>
          <w:rFonts w:eastAsia="Calibri"/>
          <w:szCs w:val="18"/>
          <w:lang w:val="en-US" w:eastAsia="ko-KR"/>
        </w:rPr>
        <w:t>(RATEN ICN)</w:t>
      </w:r>
      <w:r w:rsidRPr="00A913E9">
        <w:rPr>
          <w:lang w:val="en-GB"/>
        </w:rPr>
        <w:t xml:space="preserve">  </w:t>
      </w:r>
    </w:p>
    <w:p w:rsidR="001310E2" w:rsidRDefault="001310E2" w:rsidP="001310E2">
      <w:pPr>
        <w:rPr>
          <w:rFonts w:eastAsia="Calibri"/>
          <w:szCs w:val="18"/>
          <w:lang w:val="en-US" w:eastAsia="ko-KR"/>
        </w:rPr>
      </w:pPr>
      <w:r w:rsidRPr="00A913E9">
        <w:rPr>
          <w:lang w:val="en-US"/>
        </w:rPr>
        <w:t xml:space="preserve"> “</w:t>
      </w:r>
      <w:r w:rsidR="00F60D4A" w:rsidRPr="001310E2">
        <w:rPr>
          <w:lang w:val="en-GB"/>
        </w:rPr>
        <w:t>The open issues are presented in chapter 4 and in the conclusions - is better to have them presented in one place (the same for all reports)</w:t>
      </w:r>
      <w:r w:rsidRPr="00A913E9">
        <w:rPr>
          <w:lang w:val="en-GB"/>
        </w:rPr>
        <w:t xml:space="preserve">.” </w:t>
      </w:r>
      <w:r w:rsidRPr="001310E2">
        <w:rPr>
          <w:rFonts w:eastAsia="Calibri"/>
          <w:szCs w:val="18"/>
          <w:lang w:val="en-US" w:eastAsia="ko-KR"/>
        </w:rPr>
        <w:t>(RATEN ICN)</w:t>
      </w:r>
    </w:p>
    <w:p w:rsidR="00F60D4A" w:rsidRDefault="00F60D4A" w:rsidP="004A27CF">
      <w:pPr>
        <w:rPr>
          <w:rFonts w:eastAsia="Calibri"/>
          <w:lang w:val="en-GB" w:eastAsia="x-none"/>
        </w:rPr>
      </w:pPr>
    </w:p>
    <w:p w:rsidR="001310E2" w:rsidRDefault="001310E2" w:rsidP="001310E2">
      <w:pPr>
        <w:rPr>
          <w:rFonts w:eastAsia="Calibri"/>
          <w:lang w:val="en-US" w:eastAsia="x-none"/>
        </w:rPr>
      </w:pPr>
      <w:r>
        <w:rPr>
          <w:rFonts w:eastAsia="Calibri"/>
          <w:lang w:val="en-US" w:eastAsia="x-none"/>
        </w:rPr>
        <w:t>Q</w:t>
      </w:r>
      <w:r w:rsidRPr="001405EB">
        <w:rPr>
          <w:rFonts w:eastAsia="Calibri"/>
          <w:lang w:val="en-US" w:eastAsia="x-none"/>
        </w:rPr>
        <w:t xml:space="preserve">uestions regarding multi-units issues </w:t>
      </w:r>
      <w:r w:rsidR="006E493F">
        <w:rPr>
          <w:rFonts w:eastAsia="Calibri"/>
          <w:lang w:val="en-US" w:eastAsia="x-none"/>
        </w:rPr>
        <w:t xml:space="preserve">were also raised by </w:t>
      </w:r>
      <w:r w:rsidRPr="001405EB">
        <w:rPr>
          <w:rFonts w:eastAsia="Calibri"/>
          <w:lang w:val="en-US" w:eastAsia="x-none"/>
        </w:rPr>
        <w:t>other reviewers</w:t>
      </w:r>
      <w:r>
        <w:rPr>
          <w:rFonts w:eastAsia="Calibri"/>
          <w:lang w:val="en-US" w:eastAsia="x-none"/>
        </w:rPr>
        <w:t>.</w:t>
      </w:r>
    </w:p>
    <w:p w:rsidR="001310E2" w:rsidRPr="001310E2" w:rsidRDefault="001310E2" w:rsidP="004A27CF">
      <w:pPr>
        <w:rPr>
          <w:rFonts w:eastAsia="Calibri"/>
          <w:lang w:val="en-US" w:eastAsia="x-none"/>
        </w:rPr>
      </w:pPr>
    </w:p>
    <w:p w:rsidR="0036663F" w:rsidRDefault="0036663F" w:rsidP="0036663F">
      <w:pPr>
        <w:pStyle w:val="Titre4"/>
        <w:rPr>
          <w:rFonts w:eastAsia="Calibri"/>
        </w:rPr>
      </w:pPr>
      <w:bookmarkStart w:id="125" w:name="_Toc476151035"/>
      <w:r>
        <w:rPr>
          <w:rFonts w:eastAsia="Calibri"/>
        </w:rPr>
        <w:t>Synthesis</w:t>
      </w:r>
      <w:bookmarkEnd w:id="125"/>
    </w:p>
    <w:p w:rsidR="00C32471" w:rsidRDefault="00C32471" w:rsidP="00C32471">
      <w:pPr>
        <w:spacing w:before="120"/>
        <w:rPr>
          <w:rFonts w:eastAsia="Calibri"/>
          <w:szCs w:val="18"/>
          <w:lang w:val="en-US" w:eastAsia="ko-KR"/>
        </w:rPr>
      </w:pPr>
      <w:r w:rsidRPr="00C32471">
        <w:rPr>
          <w:rFonts w:eastAsia="Calibri"/>
          <w:szCs w:val="18"/>
          <w:lang w:val="en-US" w:eastAsia="ko-KR"/>
        </w:rPr>
        <w:t>Most of active End-users consider that the report provides adequate guidance on extreme weather hazards assessment methodologies and implementation in PSA</w:t>
      </w:r>
      <w:r>
        <w:rPr>
          <w:rFonts w:eastAsia="Calibri"/>
          <w:szCs w:val="18"/>
          <w:lang w:val="en-US" w:eastAsia="ko-KR"/>
        </w:rPr>
        <w:t xml:space="preserve"> and </w:t>
      </w:r>
      <w:r w:rsidRPr="00C32471">
        <w:rPr>
          <w:rFonts w:eastAsia="Calibri"/>
          <w:szCs w:val="18"/>
          <w:lang w:val="en-US" w:eastAsia="ko-KR"/>
        </w:rPr>
        <w:t>agree with its conclusions / recommendations</w:t>
      </w:r>
      <w:r>
        <w:rPr>
          <w:rFonts w:eastAsia="Calibri"/>
          <w:szCs w:val="18"/>
          <w:lang w:val="en-US" w:eastAsia="ko-KR"/>
        </w:rPr>
        <w:t>. However, some improvement needs have been identified.</w:t>
      </w:r>
    </w:p>
    <w:p w:rsidR="000B76C0" w:rsidRDefault="000B76C0" w:rsidP="000B76C0">
      <w:pPr>
        <w:spacing w:before="120"/>
        <w:rPr>
          <w:rFonts w:eastAsia="Calibri"/>
          <w:szCs w:val="18"/>
          <w:lang w:val="en-US" w:eastAsia="ko-KR"/>
        </w:rPr>
      </w:pPr>
      <w:r>
        <w:rPr>
          <w:rFonts w:eastAsia="Calibri"/>
          <w:szCs w:val="18"/>
          <w:lang w:val="en-US" w:eastAsia="ko-KR"/>
        </w:rPr>
        <w:t>The recommendations to achieve the report as agreed during the Vienna workshop are given below:</w:t>
      </w:r>
    </w:p>
    <w:p w:rsidR="001405EB" w:rsidRPr="001405EB" w:rsidRDefault="001405EB" w:rsidP="000B76C0">
      <w:pPr>
        <w:rPr>
          <w:rFonts w:eastAsia="Calibri"/>
          <w:lang w:val="en-US" w:eastAsia="x-none"/>
        </w:rPr>
      </w:pPr>
      <w:r w:rsidRPr="001405EB">
        <w:rPr>
          <w:rFonts w:eastAsia="Calibri"/>
          <w:lang w:val="en-US" w:eastAsia="x-none"/>
        </w:rPr>
        <w:t xml:space="preserve">(1) Consider all technical remarks in the questionnaire answers (see SSTC </w:t>
      </w:r>
      <w:r w:rsidR="004D69E0" w:rsidRPr="001405EB">
        <w:rPr>
          <w:rFonts w:eastAsia="Calibri"/>
          <w:lang w:val="en-US" w:eastAsia="x-none"/>
        </w:rPr>
        <w:t>synthesis,</w:t>
      </w:r>
      <w:r w:rsidRPr="001405EB">
        <w:rPr>
          <w:rFonts w:eastAsia="Calibri"/>
          <w:lang w:val="en-US" w:eastAsia="x-none"/>
        </w:rPr>
        <w:t xml:space="preserve"> Excel WP10 answers </w:t>
      </w:r>
      <w:r w:rsidR="004D69E0" w:rsidRPr="001405EB">
        <w:rPr>
          <w:rFonts w:eastAsia="Calibri"/>
          <w:lang w:val="en-US" w:eastAsia="x-none"/>
        </w:rPr>
        <w:t>compilation and</w:t>
      </w:r>
      <w:r w:rsidRPr="001405EB">
        <w:rPr>
          <w:rFonts w:eastAsia="Calibri"/>
          <w:lang w:val="en-US" w:eastAsia="x-none"/>
        </w:rPr>
        <w:t xml:space="preserve"> in the report review)</w:t>
      </w:r>
    </w:p>
    <w:p w:rsidR="001405EB" w:rsidRPr="001405EB" w:rsidRDefault="001405EB" w:rsidP="001405EB">
      <w:pPr>
        <w:rPr>
          <w:rFonts w:eastAsia="Calibri"/>
          <w:lang w:val="en-US" w:eastAsia="x-none"/>
        </w:rPr>
      </w:pPr>
      <w:r w:rsidRPr="001405EB">
        <w:rPr>
          <w:rFonts w:eastAsia="Calibri"/>
          <w:lang w:val="en-US" w:eastAsia="x-none"/>
        </w:rPr>
        <w:t xml:space="preserve">(2) It appears from the review that the report does not provide any recommendations for the assessment of combinations of hazards. It is highly </w:t>
      </w:r>
      <w:r w:rsidR="004D69E0" w:rsidRPr="001405EB">
        <w:rPr>
          <w:rFonts w:eastAsia="Calibri"/>
          <w:lang w:val="en-US" w:eastAsia="x-none"/>
        </w:rPr>
        <w:t>recommended</w:t>
      </w:r>
      <w:r w:rsidRPr="001405EB">
        <w:rPr>
          <w:rFonts w:eastAsia="Calibri"/>
          <w:lang w:val="en-US" w:eastAsia="x-none"/>
        </w:rPr>
        <w:t xml:space="preserve"> that the </w:t>
      </w:r>
      <w:r w:rsidR="004D69E0" w:rsidRPr="001405EB">
        <w:rPr>
          <w:rFonts w:eastAsia="Calibri"/>
          <w:lang w:val="en-US" w:eastAsia="x-none"/>
        </w:rPr>
        <w:t>partners</w:t>
      </w:r>
      <w:r w:rsidRPr="001405EB">
        <w:rPr>
          <w:rFonts w:eastAsia="Calibri"/>
          <w:lang w:val="en-US" w:eastAsia="x-none"/>
        </w:rPr>
        <w:t xml:space="preserve"> involved in WP21 complete the report and make the links with the geoscience community activities. This was one objective of the project and explains why ASAMPSA_E has done effort towards EGU conference. During the WS, it was explained that single hazards were appropriately assessed but not the </w:t>
      </w:r>
      <w:r w:rsidR="004D69E0" w:rsidRPr="001405EB">
        <w:rPr>
          <w:rFonts w:eastAsia="Calibri"/>
          <w:lang w:val="en-US" w:eastAsia="x-none"/>
        </w:rPr>
        <w:t>combined</w:t>
      </w:r>
      <w:r w:rsidRPr="001405EB">
        <w:rPr>
          <w:rFonts w:eastAsia="Calibri"/>
          <w:lang w:val="en-US" w:eastAsia="x-none"/>
        </w:rPr>
        <w:t xml:space="preserve"> ones, which is </w:t>
      </w:r>
      <w:r w:rsidR="004D69E0" w:rsidRPr="001405EB">
        <w:rPr>
          <w:rFonts w:eastAsia="Calibri"/>
          <w:lang w:val="en-US" w:eastAsia="x-none"/>
        </w:rPr>
        <w:t>abso</w:t>
      </w:r>
      <w:r w:rsidR="004D69E0">
        <w:rPr>
          <w:rFonts w:eastAsia="Calibri"/>
          <w:lang w:val="en-US" w:eastAsia="x-none"/>
        </w:rPr>
        <w:t>l</w:t>
      </w:r>
      <w:r w:rsidR="004D69E0" w:rsidRPr="001405EB">
        <w:rPr>
          <w:rFonts w:eastAsia="Calibri"/>
          <w:lang w:val="en-US" w:eastAsia="x-none"/>
        </w:rPr>
        <w:t>u</w:t>
      </w:r>
      <w:r w:rsidR="004D69E0">
        <w:rPr>
          <w:rFonts w:eastAsia="Calibri"/>
          <w:lang w:val="en-US" w:eastAsia="x-none"/>
        </w:rPr>
        <w:t>t</w:t>
      </w:r>
      <w:r w:rsidR="004D69E0" w:rsidRPr="001405EB">
        <w:rPr>
          <w:rFonts w:eastAsia="Calibri"/>
          <w:lang w:val="en-US" w:eastAsia="x-none"/>
        </w:rPr>
        <w:t>ely</w:t>
      </w:r>
      <w:r w:rsidRPr="001405EB">
        <w:rPr>
          <w:rFonts w:eastAsia="Calibri"/>
          <w:lang w:val="en-US" w:eastAsia="x-none"/>
        </w:rPr>
        <w:t xml:space="preserve"> NOT APPROPRIATE in a risk assessment study. The report has to be completed to explain the gap that exist between what scientific are doing and the need</w:t>
      </w:r>
    </w:p>
    <w:p w:rsidR="001405EB" w:rsidRPr="001405EB" w:rsidRDefault="001405EB" w:rsidP="001405EB">
      <w:pPr>
        <w:rPr>
          <w:rFonts w:eastAsia="Calibri"/>
          <w:lang w:val="en-US" w:eastAsia="x-none"/>
        </w:rPr>
      </w:pPr>
      <w:r w:rsidRPr="001405EB">
        <w:rPr>
          <w:rFonts w:eastAsia="Calibri"/>
          <w:lang w:val="en-US" w:eastAsia="x-none"/>
        </w:rPr>
        <w:t>(3) Credibility of data: ENSI explains that extreme weather stud</w:t>
      </w:r>
      <w:r w:rsidR="000B76C0">
        <w:rPr>
          <w:rFonts w:eastAsia="Calibri"/>
          <w:lang w:val="en-US" w:eastAsia="x-none"/>
        </w:rPr>
        <w:t>ies</w:t>
      </w:r>
      <w:r w:rsidRPr="001405EB">
        <w:rPr>
          <w:rFonts w:eastAsia="Calibri"/>
          <w:lang w:val="en-US" w:eastAsia="x-none"/>
        </w:rPr>
        <w:t xml:space="preserve"> were done in </w:t>
      </w:r>
      <w:r w:rsidR="000B76C0" w:rsidRPr="000B76C0">
        <w:rPr>
          <w:rFonts w:eastAsia="Calibri"/>
          <w:lang w:val="en-US" w:eastAsia="x-none"/>
        </w:rPr>
        <w:t>Switzerland</w:t>
      </w:r>
      <w:r w:rsidRPr="001405EB">
        <w:rPr>
          <w:rFonts w:eastAsia="Calibri"/>
          <w:lang w:val="en-US" w:eastAsia="x-none"/>
        </w:rPr>
        <w:t xml:space="preserve"> but credibility of values is </w:t>
      </w:r>
      <w:r w:rsidR="004D69E0" w:rsidRPr="001405EB">
        <w:rPr>
          <w:rFonts w:eastAsia="Calibri"/>
          <w:lang w:val="en-US" w:eastAsia="x-none"/>
        </w:rPr>
        <w:t>questionable</w:t>
      </w:r>
      <w:r w:rsidRPr="001405EB">
        <w:rPr>
          <w:rFonts w:eastAsia="Calibri"/>
          <w:lang w:val="en-US" w:eastAsia="x-none"/>
        </w:rPr>
        <w:t xml:space="preserve">. </w:t>
      </w:r>
      <w:r w:rsidR="006E493F">
        <w:rPr>
          <w:rFonts w:eastAsia="Calibri"/>
          <w:szCs w:val="18"/>
          <w:lang w:val="en-US" w:eastAsia="ko-KR"/>
        </w:rPr>
        <w:t>Forsmark</w:t>
      </w:r>
      <w:r w:rsidRPr="001405EB">
        <w:rPr>
          <w:rFonts w:eastAsia="Calibri"/>
          <w:lang w:val="en-US" w:eastAsia="x-none"/>
        </w:rPr>
        <w:t xml:space="preserve"> requests to explain in ASAMPSA_E what shall be done when high </w:t>
      </w:r>
      <w:r w:rsidR="004D69E0" w:rsidRPr="001405EB">
        <w:rPr>
          <w:rFonts w:eastAsia="Calibri"/>
          <w:lang w:val="en-US" w:eastAsia="x-none"/>
        </w:rPr>
        <w:t>uncertainties</w:t>
      </w:r>
      <w:r w:rsidRPr="001405EB">
        <w:rPr>
          <w:rFonts w:eastAsia="Calibri"/>
          <w:lang w:val="en-US" w:eastAsia="x-none"/>
        </w:rPr>
        <w:t xml:space="preserve"> exist on numerical value of PSA data. JANSI explains that in that case sensitivity analysis can be done and that PSA numerical </w:t>
      </w:r>
      <w:r w:rsidR="004D69E0" w:rsidRPr="001405EB">
        <w:rPr>
          <w:rFonts w:eastAsia="Calibri"/>
          <w:lang w:val="en-US" w:eastAsia="x-none"/>
        </w:rPr>
        <w:t>results</w:t>
      </w:r>
      <w:r w:rsidRPr="001405EB">
        <w:rPr>
          <w:rFonts w:eastAsia="Calibri"/>
          <w:lang w:val="en-US" w:eastAsia="x-none"/>
        </w:rPr>
        <w:t xml:space="preserve"> are not so important. It is highly </w:t>
      </w:r>
      <w:r w:rsidR="004D69E0" w:rsidRPr="001405EB">
        <w:rPr>
          <w:rFonts w:eastAsia="Calibri"/>
          <w:lang w:val="en-US" w:eastAsia="x-none"/>
        </w:rPr>
        <w:t>recommended</w:t>
      </w:r>
      <w:r w:rsidRPr="001405EB">
        <w:rPr>
          <w:rFonts w:eastAsia="Calibri"/>
          <w:lang w:val="en-US" w:eastAsia="x-none"/>
        </w:rPr>
        <w:t xml:space="preserve"> to modify this ASAMPSA_E report (and other) in that sense: when reliable </w:t>
      </w:r>
      <w:r w:rsidR="00A03813" w:rsidRPr="001405EB">
        <w:rPr>
          <w:rFonts w:eastAsia="Calibri"/>
          <w:lang w:val="en-US" w:eastAsia="x-none"/>
        </w:rPr>
        <w:t>numerical</w:t>
      </w:r>
      <w:r w:rsidR="00A03813">
        <w:rPr>
          <w:rFonts w:eastAsia="Calibri"/>
          <w:lang w:val="en-US" w:eastAsia="x-none"/>
        </w:rPr>
        <w:t>ly</w:t>
      </w:r>
      <w:r w:rsidRPr="001405EB">
        <w:rPr>
          <w:rFonts w:eastAsia="Calibri"/>
          <w:lang w:val="en-US" w:eastAsia="x-none"/>
        </w:rPr>
        <w:t xml:space="preserve"> cannot be obtained, then the PSA development may not be an appropriate solution for risk assessment/management. More straightforward approach (including sensitivity </w:t>
      </w:r>
      <w:r w:rsidR="00A03813" w:rsidRPr="001405EB">
        <w:rPr>
          <w:rFonts w:eastAsia="Calibri"/>
          <w:lang w:val="en-US" w:eastAsia="x-none"/>
        </w:rPr>
        <w:t>analysis</w:t>
      </w:r>
      <w:r w:rsidRPr="001405EB">
        <w:rPr>
          <w:rFonts w:eastAsia="Calibri"/>
          <w:lang w:val="en-US" w:eastAsia="x-none"/>
        </w:rPr>
        <w:t xml:space="preserve"> and plant reinforcement feasibility) can be </w:t>
      </w:r>
      <w:r w:rsidR="00A03813" w:rsidRPr="001405EB">
        <w:rPr>
          <w:rFonts w:eastAsia="Calibri"/>
          <w:lang w:val="en-US" w:eastAsia="x-none"/>
        </w:rPr>
        <w:t>preferred</w:t>
      </w:r>
    </w:p>
    <w:p w:rsidR="001405EB" w:rsidRPr="001405EB" w:rsidRDefault="001405EB" w:rsidP="001405EB">
      <w:pPr>
        <w:rPr>
          <w:rFonts w:eastAsia="Calibri"/>
          <w:lang w:val="en-US" w:eastAsia="x-none"/>
        </w:rPr>
      </w:pPr>
      <w:r w:rsidRPr="001405EB">
        <w:rPr>
          <w:rFonts w:eastAsia="Calibri"/>
          <w:lang w:val="en-US" w:eastAsia="x-none"/>
        </w:rPr>
        <w:t xml:space="preserve">(4) </w:t>
      </w:r>
      <w:r w:rsidR="00A03813">
        <w:rPr>
          <w:rFonts w:eastAsia="Calibri"/>
          <w:lang w:val="en-US" w:eastAsia="x-none"/>
        </w:rPr>
        <w:t>S</w:t>
      </w:r>
      <w:r w:rsidRPr="001405EB">
        <w:rPr>
          <w:rFonts w:eastAsia="Calibri"/>
          <w:lang w:val="en-US" w:eastAsia="x-none"/>
        </w:rPr>
        <w:t xml:space="preserve">trategic views: the PSR approach /periodic update of </w:t>
      </w:r>
      <w:r w:rsidR="00A03813" w:rsidRPr="001405EB">
        <w:rPr>
          <w:rFonts w:eastAsia="Calibri"/>
          <w:lang w:val="en-US" w:eastAsia="x-none"/>
        </w:rPr>
        <w:t>meteorological</w:t>
      </w:r>
      <w:r w:rsidRPr="001405EB">
        <w:rPr>
          <w:rFonts w:eastAsia="Calibri"/>
          <w:lang w:val="en-US" w:eastAsia="x-none"/>
        </w:rPr>
        <w:t xml:space="preserve"> data/climate change impact management shall be introduced in the report. It </w:t>
      </w:r>
      <w:r w:rsidR="000B76C0">
        <w:rPr>
          <w:rFonts w:eastAsia="Calibri"/>
          <w:lang w:val="en-US" w:eastAsia="x-none"/>
        </w:rPr>
        <w:t xml:space="preserve">is </w:t>
      </w:r>
      <w:r w:rsidRPr="001405EB">
        <w:rPr>
          <w:rFonts w:eastAsia="Calibri"/>
          <w:lang w:val="en-US" w:eastAsia="x-none"/>
        </w:rPr>
        <w:t>suggested to distinguish between new NPP (reinforcement shall in theory not be needed if the design is appropriate) and old NPP (we know many NPPs have to be reinforced). Nevertheless, it is argued that on a new site, all events cannot be predicted in advance (?)</w:t>
      </w:r>
    </w:p>
    <w:p w:rsidR="001405EB" w:rsidRPr="001405EB" w:rsidRDefault="001405EB" w:rsidP="001405EB">
      <w:pPr>
        <w:rPr>
          <w:rFonts w:eastAsia="Calibri"/>
          <w:lang w:val="en-US" w:eastAsia="x-none"/>
        </w:rPr>
      </w:pPr>
      <w:r w:rsidRPr="001405EB">
        <w:rPr>
          <w:rFonts w:eastAsia="Calibri"/>
          <w:lang w:val="en-US" w:eastAsia="x-none"/>
        </w:rPr>
        <w:t>(5) Fragility analysis: it is recommended to improve the information on fragility analysis in the report (for example SSC behavio</w:t>
      </w:r>
      <w:r w:rsidR="00C32471">
        <w:rPr>
          <w:rFonts w:eastAsia="Calibri"/>
          <w:lang w:val="en-US" w:eastAsia="x-none"/>
        </w:rPr>
        <w:t>u</w:t>
      </w:r>
      <w:r w:rsidRPr="001405EB">
        <w:rPr>
          <w:rFonts w:eastAsia="Calibri"/>
          <w:lang w:val="en-US" w:eastAsia="x-none"/>
        </w:rPr>
        <w:t>r at very hot temperature)</w:t>
      </w:r>
    </w:p>
    <w:p w:rsidR="006E493F" w:rsidRDefault="001405EB" w:rsidP="00A913E9">
      <w:pPr>
        <w:rPr>
          <w:rFonts w:eastAsia="Calibri"/>
          <w:lang w:val="en-US" w:eastAsia="x-none"/>
        </w:rPr>
      </w:pPr>
      <w:r w:rsidRPr="001405EB">
        <w:rPr>
          <w:rFonts w:eastAsia="Calibri"/>
          <w:lang w:val="en-US" w:eastAsia="x-none"/>
        </w:rPr>
        <w:t xml:space="preserve">(6) </w:t>
      </w:r>
      <w:r w:rsidR="00A03813">
        <w:rPr>
          <w:rFonts w:eastAsia="Calibri"/>
          <w:lang w:val="en-US" w:eastAsia="x-none"/>
        </w:rPr>
        <w:t>I</w:t>
      </w:r>
      <w:r w:rsidRPr="001405EB">
        <w:rPr>
          <w:rFonts w:eastAsia="Calibri"/>
          <w:lang w:val="en-US" w:eastAsia="x-none"/>
        </w:rPr>
        <w:t xml:space="preserve">t is recommended to consider a TECDOC report on DEC approach: Assessment of Vulnerabilities of Operating Nuclear Power Plants to Extreme External Events. </w:t>
      </w:r>
      <w:r w:rsidR="00A03813">
        <w:rPr>
          <w:rFonts w:eastAsia="Calibri"/>
          <w:lang w:val="en-US" w:eastAsia="x-none"/>
        </w:rPr>
        <w:t>T</w:t>
      </w:r>
      <w:r w:rsidRPr="001405EB">
        <w:rPr>
          <w:rFonts w:eastAsia="Calibri"/>
          <w:lang w:val="en-US" w:eastAsia="x-none"/>
        </w:rPr>
        <w:t>he draft report has been provided to the workshop participants</w:t>
      </w:r>
      <w:r w:rsidR="006E493F">
        <w:rPr>
          <w:rFonts w:eastAsia="Calibri"/>
          <w:lang w:val="en-US" w:eastAsia="x-none"/>
        </w:rPr>
        <w:t>.</w:t>
      </w:r>
    </w:p>
    <w:p w:rsidR="006E493F" w:rsidRDefault="006E493F" w:rsidP="00A913E9">
      <w:pPr>
        <w:rPr>
          <w:rFonts w:eastAsia="Calibri"/>
          <w:lang w:val="en-US" w:eastAsia="x-none"/>
        </w:rPr>
      </w:pPr>
    </w:p>
    <w:p w:rsidR="006E493F" w:rsidRDefault="00C32471" w:rsidP="006E493F">
      <w:pPr>
        <w:spacing w:before="120"/>
        <w:rPr>
          <w:rFonts w:eastAsia="Calibri"/>
          <w:szCs w:val="18"/>
          <w:lang w:val="en-US" w:eastAsia="ko-KR"/>
        </w:rPr>
      </w:pPr>
      <w:r>
        <w:rPr>
          <w:rFonts w:eastAsia="Calibri"/>
          <w:szCs w:val="18"/>
          <w:lang w:val="en-US" w:eastAsia="ko-KR"/>
        </w:rPr>
        <w:t xml:space="preserve">Open issues for </w:t>
      </w:r>
      <w:r w:rsidR="006E493F">
        <w:rPr>
          <w:rFonts w:eastAsia="Calibri"/>
          <w:szCs w:val="18"/>
          <w:lang w:val="en-US" w:eastAsia="ko-KR"/>
        </w:rPr>
        <w:t xml:space="preserve">follow-up activities </w:t>
      </w:r>
      <w:r w:rsidR="006E493F" w:rsidRPr="00C123E1">
        <w:rPr>
          <w:rFonts w:eastAsia="Calibri"/>
          <w:szCs w:val="18"/>
          <w:lang w:val="en-US" w:eastAsia="ko-KR"/>
        </w:rPr>
        <w:t>as agreed during the Vienna workshop</w:t>
      </w:r>
      <w:r>
        <w:rPr>
          <w:rFonts w:eastAsia="Calibri"/>
          <w:szCs w:val="18"/>
          <w:lang w:val="en-US" w:eastAsia="ko-KR"/>
        </w:rPr>
        <w:t>:</w:t>
      </w:r>
    </w:p>
    <w:p w:rsidR="006E493F" w:rsidRPr="006E493F" w:rsidRDefault="006E493F" w:rsidP="006E493F">
      <w:pPr>
        <w:rPr>
          <w:rFonts w:eastAsia="Calibri"/>
          <w:lang w:val="en-US" w:eastAsia="x-none"/>
        </w:rPr>
      </w:pPr>
      <w:r w:rsidRPr="006E493F">
        <w:rPr>
          <w:rFonts w:eastAsia="Calibri"/>
          <w:lang w:val="en-US" w:eastAsia="x-none"/>
        </w:rPr>
        <w:t>(1) Applicable methodologies to predict extreme weather conditions ob</w:t>
      </w:r>
      <w:r>
        <w:rPr>
          <w:rFonts w:eastAsia="Calibri"/>
          <w:lang w:val="en-US" w:eastAsia="x-none"/>
        </w:rPr>
        <w:t>viou</w:t>
      </w:r>
      <w:r w:rsidRPr="006E493F">
        <w:rPr>
          <w:rFonts w:eastAsia="Calibri"/>
          <w:lang w:val="en-US" w:eastAsia="x-none"/>
        </w:rPr>
        <w:t>sly need further research activities, especially on combined extreme weather events</w:t>
      </w:r>
    </w:p>
    <w:p w:rsidR="00C32471" w:rsidRDefault="006E493F" w:rsidP="00A913E9">
      <w:pPr>
        <w:rPr>
          <w:rFonts w:eastAsia="Calibri"/>
          <w:lang w:val="en-US" w:eastAsia="x-none"/>
        </w:rPr>
      </w:pPr>
      <w:r w:rsidRPr="006E493F">
        <w:rPr>
          <w:rFonts w:eastAsia="Calibri"/>
          <w:lang w:val="en-US" w:eastAsia="x-none"/>
        </w:rPr>
        <w:t>(2) Considering the slow progress in this area and the limited reliability of data for PSA, PSA cannot be a recommended approach and alternative approach shall be preferred for risk identification and management. This may need some fu</w:t>
      </w:r>
      <w:r>
        <w:rPr>
          <w:rFonts w:eastAsia="Calibri"/>
          <w:lang w:val="en-US" w:eastAsia="x-none"/>
        </w:rPr>
        <w:t>r</w:t>
      </w:r>
      <w:r w:rsidRPr="006E493F">
        <w:rPr>
          <w:rFonts w:eastAsia="Calibri"/>
          <w:lang w:val="en-US" w:eastAsia="x-none"/>
        </w:rPr>
        <w:t>ther clarification.</w:t>
      </w:r>
    </w:p>
    <w:p w:rsidR="00544EBF" w:rsidRPr="00A913E9" w:rsidRDefault="00544EBF" w:rsidP="00A913E9">
      <w:pPr>
        <w:rPr>
          <w:rFonts w:eastAsia="Calibri"/>
          <w:lang w:val="en-US"/>
        </w:rPr>
      </w:pPr>
    </w:p>
    <w:p w:rsidR="00544EBF" w:rsidRPr="009A2A23" w:rsidRDefault="00544EBF" w:rsidP="00544EBF">
      <w:pPr>
        <w:pStyle w:val="Titre3"/>
        <w:rPr>
          <w:lang w:val="en-GB" w:eastAsia="ko-KR"/>
        </w:rPr>
      </w:pPr>
      <w:bookmarkStart w:id="126" w:name="_Toc456170677"/>
      <w:bookmarkStart w:id="127" w:name="_Toc476151036"/>
      <w:r w:rsidRPr="009A2A23">
        <w:rPr>
          <w:lang w:val="en-GB" w:eastAsia="ko-KR"/>
        </w:rPr>
        <w:t>Topical report on biological hazards</w:t>
      </w:r>
      <w:bookmarkEnd w:id="126"/>
      <w:bookmarkEnd w:id="127"/>
    </w:p>
    <w:p w:rsidR="00653F9C" w:rsidRPr="00F41F35" w:rsidRDefault="00653F9C" w:rsidP="009A2A23">
      <w:pPr>
        <w:spacing w:before="120"/>
        <w:rPr>
          <w:rFonts w:eastAsia="Calibri"/>
          <w:szCs w:val="18"/>
          <w:lang w:val="ro-RO" w:eastAsia="ko-KR"/>
        </w:rPr>
      </w:pPr>
      <w:r>
        <w:rPr>
          <w:rFonts w:eastAsia="Calibri"/>
          <w:szCs w:val="18"/>
          <w:lang w:val="en-GB" w:eastAsia="ko-KR"/>
        </w:rPr>
        <w:t>“</w:t>
      </w:r>
      <w:r w:rsidRPr="00045043">
        <w:rPr>
          <w:rFonts w:eastAsia="Calibri"/>
          <w:szCs w:val="18"/>
          <w:lang w:val="en-GB" w:eastAsia="ko-KR"/>
        </w:rPr>
        <w:t xml:space="preserve">Report 4: Guidance document </w:t>
      </w:r>
      <w:r>
        <w:rPr>
          <w:rFonts w:eastAsia="Calibri"/>
          <w:szCs w:val="18"/>
          <w:lang w:val="en-GB" w:eastAsia="ko-KR"/>
        </w:rPr>
        <w:t xml:space="preserve">- </w:t>
      </w:r>
      <w:r w:rsidRPr="00045043">
        <w:rPr>
          <w:rFonts w:eastAsia="Calibri"/>
          <w:szCs w:val="18"/>
          <w:lang w:val="en-GB" w:eastAsia="ko-KR"/>
        </w:rPr>
        <w:t xml:space="preserve">Implementation of BIOLOGICAL INFESTATION hazards in extended PSA - Technical report ASAMPSA_E / WP21 &amp; WP22 / D21.1 &amp; D22.1 / D22.2-3 </w:t>
      </w:r>
      <w:r w:rsidRPr="00980FE9">
        <w:rPr>
          <w:rFonts w:eastAsia="Calibri"/>
          <w:szCs w:val="18"/>
          <w:lang w:val="en-GB" w:eastAsia="ko-KR"/>
        </w:rPr>
        <w:t>report4/ 2016-22</w:t>
      </w:r>
      <w:r>
        <w:rPr>
          <w:rFonts w:eastAsia="Calibri"/>
          <w:szCs w:val="18"/>
          <w:lang w:val="en-GB" w:eastAsia="ko-KR"/>
        </w:rPr>
        <w:t>”</w:t>
      </w:r>
      <w:r w:rsidRPr="0006325F">
        <w:rPr>
          <w:rFonts w:eastAsia="Calibri"/>
          <w:szCs w:val="18"/>
          <w:lang w:val="en-GB" w:eastAsia="ko-KR"/>
        </w:rPr>
        <w:t xml:space="preserve"> </w:t>
      </w:r>
      <w:r w:rsidRPr="00F41F35">
        <w:rPr>
          <w:rFonts w:eastAsia="Calibri"/>
          <w:szCs w:val="18"/>
          <w:lang w:val="en-GB" w:eastAsia="ko-KR"/>
        </w:rPr>
        <w:t>covers the assessment of biological hazards. It provides an overview of the available data and approaches to assess biological hazards</w:t>
      </w:r>
      <w:r w:rsidRPr="00F41F35">
        <w:rPr>
          <w:rFonts w:eastAsia="Calibri"/>
          <w:szCs w:val="18"/>
          <w:lang w:val="ro-RO" w:eastAsia="ko-KR"/>
        </w:rPr>
        <w:t xml:space="preserve"> </w:t>
      </w:r>
      <w:r w:rsidRPr="00F41F35">
        <w:rPr>
          <w:rFonts w:eastAsia="Calibri"/>
          <w:szCs w:val="18"/>
          <w:lang w:val="en-GB" w:eastAsia="ko-KR"/>
        </w:rPr>
        <w:t>and their combination</w:t>
      </w:r>
      <w:r w:rsidR="000A27D4">
        <w:rPr>
          <w:rFonts w:eastAsia="Calibri"/>
          <w:szCs w:val="18"/>
          <w:lang w:val="en-GB" w:eastAsia="ko-KR"/>
        </w:rPr>
        <w:t>s</w:t>
      </w:r>
      <w:r w:rsidRPr="00F41F35">
        <w:rPr>
          <w:rFonts w:eastAsia="Calibri"/>
          <w:szCs w:val="18"/>
          <w:lang w:val="en-GB" w:eastAsia="ko-KR"/>
        </w:rPr>
        <w:t xml:space="preserve"> and identify best practices</w:t>
      </w:r>
      <w:r w:rsidRPr="00731F8F">
        <w:rPr>
          <w:rFonts w:eastAsia="Calibri"/>
          <w:szCs w:val="18"/>
          <w:lang w:val="en-GB" w:eastAsia="ko-KR"/>
        </w:rPr>
        <w:t xml:space="preserve"> </w:t>
      </w:r>
      <w:r w:rsidRPr="00F41F35">
        <w:rPr>
          <w:rFonts w:eastAsia="Calibri"/>
          <w:szCs w:val="18"/>
          <w:lang w:val="en-GB" w:eastAsia="ko-KR"/>
        </w:rPr>
        <w:t xml:space="preserve">in modelling this type of hazard. </w:t>
      </w:r>
      <w:r>
        <w:rPr>
          <w:rFonts w:eastAsia="Calibri"/>
          <w:szCs w:val="18"/>
          <w:lang w:val="en-GB" w:eastAsia="ko-KR"/>
        </w:rPr>
        <w:t>The following have been concluded:</w:t>
      </w:r>
    </w:p>
    <w:p w:rsidR="00653F9C" w:rsidRPr="00F41F35" w:rsidRDefault="00653F9C" w:rsidP="00653F9C">
      <w:pPr>
        <w:numPr>
          <w:ilvl w:val="0"/>
          <w:numId w:val="117"/>
        </w:numPr>
        <w:spacing w:before="120"/>
        <w:rPr>
          <w:rFonts w:eastAsia="Calibri"/>
          <w:szCs w:val="18"/>
          <w:lang w:val="ro-RO" w:eastAsia="ko-KR"/>
        </w:rPr>
      </w:pPr>
      <w:r w:rsidRPr="00F41F35">
        <w:rPr>
          <w:rFonts w:eastAsia="Calibri"/>
          <w:szCs w:val="18"/>
          <w:lang w:val="ro-RO" w:eastAsia="ko-KR"/>
        </w:rPr>
        <w:t>P</w:t>
      </w:r>
      <w:r w:rsidRPr="00F41F35">
        <w:rPr>
          <w:rFonts w:eastAsia="Calibri"/>
          <w:szCs w:val="18"/>
          <w:lang w:val="en-GB" w:eastAsia="ko-KR"/>
        </w:rPr>
        <w:t>robabilistic analyse</w:t>
      </w:r>
      <w:r w:rsidRPr="00F41F35">
        <w:rPr>
          <w:rFonts w:eastAsia="Calibri"/>
          <w:szCs w:val="18"/>
          <w:lang w:val="ro-RO" w:eastAsia="ko-KR"/>
        </w:rPr>
        <w:t>s</w:t>
      </w:r>
      <w:r w:rsidRPr="00F41F35">
        <w:rPr>
          <w:rFonts w:eastAsia="Calibri"/>
          <w:szCs w:val="18"/>
          <w:lang w:val="en-GB" w:eastAsia="ko-KR"/>
        </w:rPr>
        <w:t xml:space="preserve"> were very rarely carried out in order to quantify the risk induced by biological hazards even though history has shown that this hazard can happen and can be highly safety significant. Screening out this event must be done with great care</w:t>
      </w:r>
      <w:r w:rsidR="006174D4">
        <w:rPr>
          <w:rFonts w:eastAsia="Calibri"/>
          <w:szCs w:val="18"/>
          <w:lang w:val="en-GB" w:eastAsia="ko-KR"/>
        </w:rPr>
        <w:t>;</w:t>
      </w:r>
    </w:p>
    <w:p w:rsidR="00653F9C" w:rsidRPr="00F41F35" w:rsidRDefault="00653F9C" w:rsidP="00653F9C">
      <w:pPr>
        <w:numPr>
          <w:ilvl w:val="0"/>
          <w:numId w:val="117"/>
        </w:numPr>
        <w:spacing w:before="120"/>
        <w:rPr>
          <w:rFonts w:eastAsia="Calibri"/>
          <w:szCs w:val="18"/>
          <w:lang w:val="ro-RO" w:eastAsia="ko-KR"/>
        </w:rPr>
      </w:pPr>
      <w:r w:rsidRPr="00F41F35">
        <w:rPr>
          <w:rFonts w:eastAsia="Calibri"/>
          <w:szCs w:val="18"/>
          <w:lang w:val="en-US" w:eastAsia="ko-KR"/>
        </w:rPr>
        <w:t xml:space="preserve">The overall analysis approach for Level 1 PSA for internal events can be used for the biological hazards with some care to take into </w:t>
      </w:r>
      <w:r w:rsidRPr="00F41F35">
        <w:rPr>
          <w:rFonts w:eastAsia="Calibri"/>
          <w:szCs w:val="18"/>
          <w:lang w:val="ro-RO" w:eastAsia="ko-KR"/>
        </w:rPr>
        <w:t>account</w:t>
      </w:r>
      <w:r w:rsidRPr="00F41F35">
        <w:rPr>
          <w:rFonts w:eastAsia="Calibri"/>
          <w:szCs w:val="18"/>
          <w:lang w:val="en-US" w:eastAsia="ko-KR"/>
        </w:rPr>
        <w:t xml:space="preserve"> the nature of the hazard as it impacts many systems at different times and duration</w:t>
      </w:r>
      <w:r>
        <w:rPr>
          <w:rFonts w:eastAsia="Calibri"/>
          <w:szCs w:val="18"/>
          <w:lang w:val="en-US" w:eastAsia="ko-KR"/>
        </w:rPr>
        <w:t>s</w:t>
      </w:r>
      <w:r w:rsidR="006174D4">
        <w:rPr>
          <w:rFonts w:eastAsia="Calibri"/>
          <w:szCs w:val="18"/>
          <w:lang w:val="en-US" w:eastAsia="ko-KR"/>
        </w:rPr>
        <w:t>;</w:t>
      </w:r>
      <w:r w:rsidRPr="00F41F35">
        <w:rPr>
          <w:rFonts w:eastAsia="Calibri"/>
          <w:szCs w:val="18"/>
          <w:lang w:val="en-US" w:eastAsia="ko-KR"/>
        </w:rPr>
        <w:t xml:space="preserve"> </w:t>
      </w:r>
    </w:p>
    <w:p w:rsidR="00653F9C" w:rsidRPr="00F41F35" w:rsidRDefault="00653F9C" w:rsidP="00653F9C">
      <w:pPr>
        <w:numPr>
          <w:ilvl w:val="0"/>
          <w:numId w:val="117"/>
        </w:numPr>
        <w:spacing w:before="120"/>
        <w:rPr>
          <w:rFonts w:eastAsia="Calibri"/>
          <w:szCs w:val="18"/>
          <w:lang w:val="ro-RO" w:eastAsia="ko-KR"/>
        </w:rPr>
      </w:pPr>
      <w:r w:rsidRPr="00F41F35">
        <w:rPr>
          <w:rFonts w:eastAsia="Calibri"/>
          <w:szCs w:val="18"/>
          <w:lang w:val="ro-RO" w:eastAsia="ko-KR"/>
        </w:rPr>
        <w:t>S</w:t>
      </w:r>
      <w:r w:rsidRPr="00F41F35">
        <w:rPr>
          <w:rFonts w:eastAsia="Calibri"/>
          <w:szCs w:val="18"/>
          <w:lang w:val="en-US" w:eastAsia="ko-KR"/>
        </w:rPr>
        <w:t>low occurring biological phenomenon require to take appropriate protective action</w:t>
      </w:r>
      <w:r w:rsidRPr="00F41F35">
        <w:rPr>
          <w:rFonts w:eastAsia="Calibri"/>
          <w:szCs w:val="18"/>
          <w:lang w:val="ro-RO" w:eastAsia="ko-KR"/>
        </w:rPr>
        <w:t>s</w:t>
      </w:r>
      <w:r w:rsidRPr="00F41F35">
        <w:rPr>
          <w:rFonts w:eastAsia="Calibri"/>
          <w:szCs w:val="18"/>
          <w:lang w:val="en-US" w:eastAsia="ko-KR"/>
        </w:rPr>
        <w:t xml:space="preserve">. Expert </w:t>
      </w:r>
      <w:r w:rsidR="000A27D4" w:rsidRPr="00F41F35">
        <w:rPr>
          <w:rFonts w:eastAsia="Calibri"/>
          <w:szCs w:val="18"/>
          <w:lang w:val="en-US" w:eastAsia="ko-KR"/>
        </w:rPr>
        <w:t>judgment</w:t>
      </w:r>
      <w:r w:rsidRPr="00F41F35">
        <w:rPr>
          <w:rFonts w:eastAsia="Calibri"/>
          <w:szCs w:val="18"/>
          <w:lang w:val="en-US" w:eastAsia="ko-KR"/>
        </w:rPr>
        <w:t xml:space="preserve"> is used if a specific input data is insufficient </w:t>
      </w:r>
      <w:r w:rsidRPr="00F41F35">
        <w:rPr>
          <w:rFonts w:eastAsia="Calibri"/>
          <w:szCs w:val="18"/>
          <w:lang w:val="ro-RO" w:eastAsia="ko-KR"/>
        </w:rPr>
        <w:t xml:space="preserve">or </w:t>
      </w:r>
      <w:r w:rsidRPr="00F41F35">
        <w:rPr>
          <w:rFonts w:eastAsia="Calibri"/>
          <w:szCs w:val="18"/>
          <w:lang w:val="en-US" w:eastAsia="ko-KR"/>
        </w:rPr>
        <w:t>when there are no continuous variables to describe the phenomenon (e.g. biological blockage</w:t>
      </w:r>
      <w:r w:rsidRPr="00F41F35">
        <w:rPr>
          <w:rFonts w:eastAsia="Calibri"/>
          <w:szCs w:val="18"/>
          <w:lang w:val="ro-RO" w:eastAsia="ko-KR"/>
        </w:rPr>
        <w:t>)</w:t>
      </w:r>
      <w:r w:rsidR="006174D4">
        <w:rPr>
          <w:rFonts w:eastAsia="Calibri"/>
          <w:szCs w:val="18"/>
          <w:lang w:val="ro-RO" w:eastAsia="ko-KR"/>
        </w:rPr>
        <w:t>;</w:t>
      </w:r>
    </w:p>
    <w:p w:rsidR="00653F9C" w:rsidRPr="00F41F35" w:rsidRDefault="00653F9C" w:rsidP="00653F9C">
      <w:pPr>
        <w:numPr>
          <w:ilvl w:val="0"/>
          <w:numId w:val="117"/>
        </w:numPr>
        <w:spacing w:before="120"/>
        <w:rPr>
          <w:rFonts w:eastAsia="Calibri"/>
          <w:szCs w:val="18"/>
          <w:lang w:val="ro-RO" w:eastAsia="ko-KR"/>
        </w:rPr>
      </w:pPr>
      <w:r w:rsidRPr="00F41F35">
        <w:rPr>
          <w:rFonts w:eastAsia="Calibri"/>
          <w:szCs w:val="18"/>
          <w:lang w:val="en-US" w:eastAsia="ko-KR"/>
        </w:rPr>
        <w:t>Biological phenomena in water and air, including biological contamination should be considered in regulatory requirements on external hazards PSA</w:t>
      </w:r>
      <w:r w:rsidR="006174D4">
        <w:rPr>
          <w:rFonts w:eastAsia="Calibri"/>
          <w:szCs w:val="18"/>
          <w:lang w:val="en-US" w:eastAsia="ko-KR"/>
        </w:rPr>
        <w:t>;</w:t>
      </w:r>
      <w:r w:rsidRPr="00F41F35">
        <w:rPr>
          <w:rFonts w:eastAsia="Calibri"/>
          <w:szCs w:val="18"/>
          <w:lang w:val="en-US" w:eastAsia="ko-KR"/>
        </w:rPr>
        <w:t xml:space="preserve"> </w:t>
      </w:r>
    </w:p>
    <w:p w:rsidR="00653F9C" w:rsidRPr="00F41F35" w:rsidRDefault="00653F9C" w:rsidP="00653F9C">
      <w:pPr>
        <w:numPr>
          <w:ilvl w:val="0"/>
          <w:numId w:val="117"/>
        </w:numPr>
        <w:spacing w:before="120"/>
        <w:rPr>
          <w:rFonts w:eastAsia="Calibri"/>
          <w:szCs w:val="18"/>
          <w:lang w:val="ro-RO" w:eastAsia="ko-KR"/>
        </w:rPr>
      </w:pPr>
      <w:r w:rsidRPr="00F41F35">
        <w:rPr>
          <w:rFonts w:eastAsia="Calibri"/>
          <w:szCs w:val="18"/>
          <w:lang w:val="en-GB" w:eastAsia="ko-KR"/>
        </w:rPr>
        <w:t xml:space="preserve">Severe biological infestations may impact all the units </w:t>
      </w:r>
      <w:r w:rsidRPr="00F41F35">
        <w:rPr>
          <w:rFonts w:eastAsia="Calibri"/>
          <w:szCs w:val="18"/>
          <w:lang w:val="ro-RO" w:eastAsia="ko-KR"/>
        </w:rPr>
        <w:t xml:space="preserve">at </w:t>
      </w:r>
      <w:r w:rsidRPr="00F41F35">
        <w:rPr>
          <w:rFonts w:eastAsia="Calibri"/>
          <w:szCs w:val="18"/>
          <w:lang w:val="en-GB" w:eastAsia="ko-KR"/>
        </w:rPr>
        <w:t xml:space="preserve">a same site at different times and degrees and </w:t>
      </w:r>
      <w:r w:rsidRPr="00F41F35">
        <w:rPr>
          <w:rFonts w:eastAsia="Calibri"/>
          <w:szCs w:val="18"/>
          <w:lang w:val="ro-RO" w:eastAsia="ko-KR"/>
        </w:rPr>
        <w:t xml:space="preserve">it </w:t>
      </w:r>
      <w:r w:rsidRPr="00F41F35">
        <w:rPr>
          <w:rFonts w:eastAsia="Calibri"/>
          <w:szCs w:val="18"/>
          <w:lang w:val="en-GB" w:eastAsia="ko-KR"/>
        </w:rPr>
        <w:t xml:space="preserve">may happen in combination with other hazards </w:t>
      </w:r>
      <w:r w:rsidRPr="00F41F35">
        <w:rPr>
          <w:rFonts w:eastAsia="Calibri"/>
          <w:szCs w:val="18"/>
          <w:lang w:val="ro-RO" w:eastAsia="ko-KR"/>
        </w:rPr>
        <w:t>(</w:t>
      </w:r>
      <w:r w:rsidRPr="00F41F35">
        <w:rPr>
          <w:rFonts w:eastAsia="Calibri"/>
          <w:szCs w:val="18"/>
          <w:lang w:val="en-GB" w:eastAsia="ko-KR"/>
        </w:rPr>
        <w:t>flooding</w:t>
      </w:r>
      <w:r w:rsidRPr="00F41F35">
        <w:rPr>
          <w:rFonts w:eastAsia="Calibri"/>
          <w:szCs w:val="18"/>
          <w:lang w:val="ro-RO" w:eastAsia="ko-KR"/>
        </w:rPr>
        <w:t xml:space="preserve">, </w:t>
      </w:r>
      <w:r w:rsidRPr="00F41F35">
        <w:rPr>
          <w:rFonts w:eastAsia="Calibri"/>
          <w:szCs w:val="18"/>
          <w:lang w:val="en-GB" w:eastAsia="ko-KR"/>
        </w:rPr>
        <w:t>strong winds</w:t>
      </w:r>
      <w:r w:rsidRPr="00F41F35">
        <w:rPr>
          <w:rFonts w:eastAsia="Calibri"/>
          <w:szCs w:val="18"/>
          <w:lang w:val="ro-RO" w:eastAsia="ko-KR"/>
        </w:rPr>
        <w:t>)</w:t>
      </w:r>
      <w:r w:rsidRPr="00F41F35">
        <w:rPr>
          <w:rFonts w:eastAsia="Calibri"/>
          <w:szCs w:val="18"/>
          <w:lang w:val="en-GB" w:eastAsia="ko-KR"/>
        </w:rPr>
        <w:t xml:space="preserve">. </w:t>
      </w:r>
      <w:r w:rsidRPr="00F41F35">
        <w:rPr>
          <w:rFonts w:eastAsia="Calibri"/>
          <w:szCs w:val="18"/>
          <w:lang w:val="ro-RO" w:eastAsia="ko-KR"/>
        </w:rPr>
        <w:t>C</w:t>
      </w:r>
      <w:r w:rsidRPr="00F41F35">
        <w:rPr>
          <w:rFonts w:eastAsia="Calibri"/>
          <w:szCs w:val="18"/>
          <w:lang w:val="en-GB" w:eastAsia="ko-KR"/>
        </w:rPr>
        <w:t xml:space="preserve">ombination and correlation of wind and biological infestation could lead to loss of ultimate heat sink and loss of offsite power which </w:t>
      </w:r>
      <w:r w:rsidRPr="00F41F35">
        <w:rPr>
          <w:rFonts w:eastAsia="Calibri"/>
          <w:szCs w:val="18"/>
          <w:lang w:val="ro-RO" w:eastAsia="ko-KR"/>
        </w:rPr>
        <w:t>are challenging events for NPP safety</w:t>
      </w:r>
      <w:r w:rsidR="006174D4">
        <w:rPr>
          <w:rFonts w:eastAsia="Calibri"/>
          <w:szCs w:val="18"/>
          <w:lang w:val="en-GB" w:eastAsia="ko-KR"/>
        </w:rPr>
        <w:t>;</w:t>
      </w:r>
    </w:p>
    <w:p w:rsidR="00653F9C" w:rsidRPr="00F41F35" w:rsidRDefault="00653F9C" w:rsidP="00653F9C">
      <w:pPr>
        <w:numPr>
          <w:ilvl w:val="0"/>
          <w:numId w:val="117"/>
        </w:numPr>
        <w:spacing w:before="120"/>
        <w:rPr>
          <w:rFonts w:eastAsia="Calibri"/>
          <w:szCs w:val="18"/>
          <w:lang w:val="ro-RO" w:eastAsia="ko-KR"/>
        </w:rPr>
      </w:pPr>
      <w:r w:rsidRPr="00F41F35">
        <w:rPr>
          <w:rFonts w:eastAsia="Calibri"/>
          <w:szCs w:val="18"/>
          <w:lang w:val="ro-RO" w:eastAsia="ko-KR"/>
        </w:rPr>
        <w:t>F</w:t>
      </w:r>
      <w:r w:rsidRPr="00F41F35">
        <w:rPr>
          <w:rFonts w:eastAsia="Calibri"/>
          <w:szCs w:val="18"/>
          <w:lang w:val="en-US" w:eastAsia="ko-KR"/>
        </w:rPr>
        <w:t xml:space="preserve">urther emphasis </w:t>
      </w:r>
      <w:r w:rsidRPr="00F41F35">
        <w:rPr>
          <w:rFonts w:eastAsia="Calibri"/>
          <w:szCs w:val="18"/>
          <w:lang w:val="ro-RO" w:eastAsia="ko-KR"/>
        </w:rPr>
        <w:t xml:space="preserve">should </w:t>
      </w:r>
      <w:r w:rsidRPr="00F41F35">
        <w:rPr>
          <w:rFonts w:eastAsia="Calibri"/>
          <w:szCs w:val="18"/>
          <w:lang w:val="en-US" w:eastAsia="ko-KR"/>
        </w:rPr>
        <w:t>be put on two aspects of PSA m</w:t>
      </w:r>
      <w:r>
        <w:rPr>
          <w:rFonts w:eastAsia="Calibri"/>
          <w:szCs w:val="18"/>
          <w:lang w:val="en-US" w:eastAsia="ko-KR"/>
        </w:rPr>
        <w:t>odelling: Multi</w:t>
      </w:r>
      <w:r w:rsidRPr="00F41F35">
        <w:rPr>
          <w:rFonts w:eastAsia="Calibri"/>
          <w:szCs w:val="18"/>
          <w:lang w:val="en-US" w:eastAsia="ko-KR"/>
        </w:rPr>
        <w:t xml:space="preserve">–unit impact </w:t>
      </w:r>
      <w:r>
        <w:rPr>
          <w:rFonts w:eastAsia="Calibri"/>
          <w:szCs w:val="18"/>
          <w:lang w:val="en-US" w:eastAsia="ko-KR"/>
        </w:rPr>
        <w:t xml:space="preserve">scenarios </w:t>
      </w:r>
      <w:r w:rsidRPr="00F41F35">
        <w:rPr>
          <w:rFonts w:eastAsia="Calibri"/>
          <w:szCs w:val="18"/>
          <w:lang w:val="en-US" w:eastAsia="ko-KR"/>
        </w:rPr>
        <w:t xml:space="preserve">and </w:t>
      </w:r>
      <w:r>
        <w:rPr>
          <w:rFonts w:eastAsia="Calibri"/>
          <w:szCs w:val="18"/>
          <w:lang w:val="en-US" w:eastAsia="ko-KR"/>
        </w:rPr>
        <w:t>biological infestation hazard</w:t>
      </w:r>
      <w:r w:rsidRPr="00F41F35">
        <w:rPr>
          <w:rFonts w:eastAsia="Calibri"/>
          <w:szCs w:val="18"/>
          <w:lang w:val="en-US" w:eastAsia="ko-KR"/>
        </w:rPr>
        <w:t xml:space="preserve"> combinations</w:t>
      </w:r>
      <w:r w:rsidRPr="00FB1542">
        <w:rPr>
          <w:rFonts w:eastAsia="Calibri"/>
          <w:szCs w:val="18"/>
          <w:lang w:val="ro-RO" w:eastAsia="ko-KR"/>
        </w:rPr>
        <w:t xml:space="preserve"> </w:t>
      </w:r>
      <w:r w:rsidRPr="00E509FB">
        <w:rPr>
          <w:rFonts w:eastAsia="Calibri"/>
          <w:szCs w:val="18"/>
          <w:lang w:val="ro-RO" w:eastAsia="ko-KR"/>
        </w:rPr>
        <w:t>with other external hazards (such as wind, or flooding, or rainfall</w:t>
      </w:r>
      <w:r>
        <w:rPr>
          <w:rFonts w:eastAsia="Calibri"/>
          <w:szCs w:val="18"/>
          <w:lang w:val="ro-RO" w:eastAsia="ko-KR"/>
        </w:rPr>
        <w:t>).</w:t>
      </w:r>
      <w:r w:rsidRPr="00FB1542">
        <w:rPr>
          <w:rFonts w:eastAsia="Calibri"/>
          <w:szCs w:val="18"/>
          <w:lang w:val="en-GB" w:eastAsia="ko-KR"/>
        </w:rPr>
        <w:t xml:space="preserve"> </w:t>
      </w:r>
      <w:r>
        <w:rPr>
          <w:rFonts w:eastAsia="Calibri"/>
          <w:szCs w:val="18"/>
          <w:lang w:val="en-GB" w:eastAsia="ko-KR"/>
        </w:rPr>
        <w:t xml:space="preserve">They </w:t>
      </w:r>
      <w:r w:rsidRPr="00F41F35">
        <w:rPr>
          <w:rFonts w:eastAsia="Calibri"/>
          <w:szCs w:val="18"/>
          <w:lang w:val="en-GB" w:eastAsia="ko-KR"/>
        </w:rPr>
        <w:t>need further methodological and guidance developments as well as additional support studies.</w:t>
      </w:r>
    </w:p>
    <w:p w:rsidR="00653F9C" w:rsidRDefault="00653F9C" w:rsidP="00653F9C">
      <w:pPr>
        <w:pStyle w:val="Titre4"/>
        <w:numPr>
          <w:ilvl w:val="3"/>
          <w:numId w:val="116"/>
        </w:numPr>
        <w:rPr>
          <w:lang w:val="fr-FR"/>
        </w:rPr>
      </w:pPr>
      <w:bookmarkStart w:id="128" w:name="_Toc476151037"/>
      <w:r>
        <w:rPr>
          <w:lang w:val="fr-FR"/>
        </w:rPr>
        <w:t>Answers to the questionnaire</w:t>
      </w:r>
      <w:bookmarkEnd w:id="128"/>
    </w:p>
    <w:p w:rsidR="00653F9C" w:rsidRDefault="00653F9C" w:rsidP="00653F9C">
      <w:pPr>
        <w:spacing w:before="120"/>
        <w:rPr>
          <w:rFonts w:eastAsia="Calibri"/>
          <w:szCs w:val="18"/>
          <w:lang w:val="en-GB" w:eastAsia="ko-KR"/>
        </w:rPr>
      </w:pPr>
      <w:r w:rsidRPr="00045043">
        <w:rPr>
          <w:rFonts w:eastAsia="Calibri"/>
          <w:szCs w:val="18"/>
          <w:lang w:val="en-GB" w:eastAsia="ko-KR"/>
        </w:rPr>
        <w:t>Q4</w:t>
      </w:r>
      <w:r>
        <w:rPr>
          <w:rFonts w:eastAsia="Calibri"/>
          <w:szCs w:val="18"/>
          <w:lang w:val="en-GB" w:eastAsia="ko-KR"/>
        </w:rPr>
        <w:t>5</w:t>
      </w:r>
      <w:r w:rsidRPr="00045043">
        <w:rPr>
          <w:rFonts w:eastAsia="Calibri"/>
          <w:szCs w:val="18"/>
          <w:lang w:val="en-GB" w:eastAsia="ko-KR"/>
        </w:rPr>
        <w:t xml:space="preserve"> - Do you consider that the report provides adequate guidance regarding biological infestation haz</w:t>
      </w:r>
      <w:r>
        <w:rPr>
          <w:rFonts w:eastAsia="Calibri"/>
          <w:szCs w:val="18"/>
          <w:lang w:val="en-GB" w:eastAsia="ko-KR"/>
        </w:rPr>
        <w:t xml:space="preserve">ards assessment methodologies? </w:t>
      </w:r>
    </w:p>
    <w:tbl>
      <w:tblPr>
        <w:tblStyle w:val="Grilledutableau"/>
        <w:tblW w:w="0" w:type="auto"/>
        <w:tblInd w:w="817" w:type="dxa"/>
        <w:tblLook w:val="04A0" w:firstRow="1" w:lastRow="0" w:firstColumn="1" w:lastColumn="0" w:noHBand="0" w:noVBand="1"/>
      </w:tblPr>
      <w:tblGrid>
        <w:gridCol w:w="3930"/>
        <w:gridCol w:w="3441"/>
      </w:tblGrid>
      <w:tr w:rsidR="00653F9C" w:rsidRPr="00784541" w:rsidTr="00535C93">
        <w:tc>
          <w:tcPr>
            <w:tcW w:w="3930"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653F9C" w:rsidTr="00535C93">
        <w:tc>
          <w:tcPr>
            <w:tcW w:w="3930" w:type="dxa"/>
          </w:tcPr>
          <w:p w:rsidR="00653F9C" w:rsidRPr="0010651C" w:rsidRDefault="00653F9C" w:rsidP="00535C93">
            <w:pPr>
              <w:spacing w:before="120"/>
              <w:jc w:val="center"/>
              <w:rPr>
                <w:rFonts w:eastAsia="Calibri"/>
                <w:color w:val="FF0000"/>
                <w:szCs w:val="18"/>
                <w:lang w:val="en-GB" w:eastAsia="ko-KR"/>
              </w:rPr>
            </w:pPr>
            <w:r w:rsidRPr="00FF3CC7">
              <w:rPr>
                <w:rFonts w:eastAsia="Calibri"/>
                <w:b/>
                <w:szCs w:val="18"/>
                <w:lang w:val="en-GB" w:eastAsia="ko-KR"/>
              </w:rPr>
              <w:t>8</w:t>
            </w:r>
            <w:r w:rsidRPr="00FF3CC7">
              <w:rPr>
                <w:rFonts w:eastAsia="Calibri"/>
                <w:szCs w:val="18"/>
                <w:lang w:val="en-GB" w:eastAsia="ko-KR"/>
              </w:rPr>
              <w:t xml:space="preserve"> / 10</w:t>
            </w:r>
          </w:p>
        </w:tc>
        <w:tc>
          <w:tcPr>
            <w:tcW w:w="3441" w:type="dxa"/>
          </w:tcPr>
          <w:p w:rsidR="00653F9C" w:rsidRPr="0010651C" w:rsidRDefault="00653F9C" w:rsidP="00535C93">
            <w:pPr>
              <w:spacing w:before="120"/>
              <w:jc w:val="center"/>
              <w:rPr>
                <w:rFonts w:eastAsia="Calibri"/>
                <w:color w:val="FF0000"/>
                <w:szCs w:val="18"/>
                <w:lang w:val="en-GB" w:eastAsia="ko-KR"/>
              </w:rPr>
            </w:pPr>
            <w:r w:rsidRPr="00FF3CC7">
              <w:rPr>
                <w:rFonts w:eastAsia="Calibri"/>
                <w:b/>
                <w:szCs w:val="18"/>
                <w:lang w:val="en-GB" w:eastAsia="ko-KR"/>
              </w:rPr>
              <w:t>2</w:t>
            </w:r>
            <w:r w:rsidRPr="00FF3CC7">
              <w:rPr>
                <w:rFonts w:eastAsia="Calibri"/>
                <w:szCs w:val="18"/>
                <w:lang w:val="en-GB" w:eastAsia="ko-KR"/>
              </w:rPr>
              <w:t xml:space="preserve"> / 10</w:t>
            </w:r>
          </w:p>
        </w:tc>
      </w:tr>
    </w:tbl>
    <w:p w:rsidR="00653F9C" w:rsidRDefault="00653F9C" w:rsidP="00653F9C">
      <w:pPr>
        <w:spacing w:before="120"/>
        <w:rPr>
          <w:szCs w:val="18"/>
          <w:lang w:val="ro-RO" w:eastAsia="ko-KR"/>
        </w:rPr>
      </w:pPr>
      <w:r w:rsidRPr="00045043">
        <w:rPr>
          <w:rFonts w:eastAsia="Calibri"/>
          <w:szCs w:val="18"/>
          <w:lang w:val="en-GB" w:eastAsia="ko-KR"/>
        </w:rPr>
        <w:t>If not, please give details about what should be added/ modified.</w:t>
      </w:r>
      <w:r>
        <w:rPr>
          <w:szCs w:val="18"/>
          <w:lang w:val="ro-RO" w:eastAsia="ko-KR"/>
        </w:rPr>
        <w:t xml:space="preserve"> </w:t>
      </w:r>
    </w:p>
    <w:p w:rsidR="00653F9C" w:rsidRPr="001048B8" w:rsidRDefault="00653F9C" w:rsidP="00653F9C">
      <w:pPr>
        <w:spacing w:before="120"/>
        <w:rPr>
          <w:szCs w:val="18"/>
          <w:lang w:val="ro-RO" w:eastAsia="ko-KR"/>
        </w:rPr>
      </w:pPr>
      <w:r>
        <w:rPr>
          <w:szCs w:val="18"/>
          <w:lang w:val="ro-RO" w:eastAsia="ko-KR"/>
        </w:rPr>
        <w:t>3 comments were made for this q</w:t>
      </w:r>
      <w:r w:rsidR="000A27D4">
        <w:rPr>
          <w:szCs w:val="18"/>
          <w:lang w:val="ro-RO" w:eastAsia="ko-KR"/>
        </w:rPr>
        <w:t>u</w:t>
      </w:r>
      <w:r>
        <w:rPr>
          <w:szCs w:val="18"/>
          <w:lang w:val="ro-RO" w:eastAsia="ko-KR"/>
        </w:rPr>
        <w:t xml:space="preserve">estion. </w:t>
      </w:r>
      <w:r>
        <w:rPr>
          <w:rFonts w:eastAsia="Calibri"/>
          <w:szCs w:val="18"/>
          <w:lang w:val="en-GB" w:eastAsia="ko-KR"/>
        </w:rPr>
        <w:t>Synthesis of answers is given below:</w:t>
      </w:r>
    </w:p>
    <w:p w:rsidR="00653F9C" w:rsidRPr="007E75F2" w:rsidRDefault="00653F9C" w:rsidP="00653F9C">
      <w:pPr>
        <w:pBdr>
          <w:top w:val="single" w:sz="4" w:space="1" w:color="auto"/>
          <w:left w:val="single" w:sz="4" w:space="4" w:color="auto"/>
          <w:bottom w:val="single" w:sz="4" w:space="1" w:color="auto"/>
          <w:right w:val="single" w:sz="4" w:space="4" w:color="auto"/>
        </w:pBdr>
        <w:spacing w:before="120"/>
        <w:rPr>
          <w:szCs w:val="18"/>
          <w:lang w:val="ro-RO" w:eastAsia="ko-KR"/>
        </w:rPr>
      </w:pPr>
      <w:r w:rsidRPr="007E75F2">
        <w:rPr>
          <w:szCs w:val="18"/>
          <w:lang w:val="en-GB" w:eastAsia="ko-KR"/>
        </w:rPr>
        <w:t>“</w:t>
      </w:r>
      <w:r w:rsidRPr="007E75F2">
        <w:rPr>
          <w:szCs w:val="18"/>
          <w:lang w:val="ro-RO" w:eastAsia="ko-KR"/>
        </w:rPr>
        <w:t>Different levels of biological infestation: progressive biological infestation that occurs frequently on a plant (e.g. daily infestation); massive biological infestation due to predictible seasonal phenomena (e.g. algae infestion due to equinoctial tide); extreme biological infestation due to exceptional events (e.g. massive amount of vegetable materials blocking the pumping station) should be considered in hazard assessement</w:t>
      </w:r>
      <w:r w:rsidR="000A27D4">
        <w:rPr>
          <w:szCs w:val="18"/>
          <w:lang w:val="ro-RO" w:eastAsia="ko-KR"/>
        </w:rPr>
        <w:t>.</w:t>
      </w:r>
      <w:r w:rsidRPr="007E75F2">
        <w:rPr>
          <w:szCs w:val="18"/>
          <w:lang w:val="ro-RO" w:eastAsia="ko-KR"/>
        </w:rPr>
        <w:t>” (EDF)</w:t>
      </w:r>
    </w:p>
    <w:p w:rsidR="00653F9C" w:rsidRPr="007E75F2" w:rsidRDefault="000A27D4" w:rsidP="00653F9C">
      <w:pPr>
        <w:pBdr>
          <w:top w:val="single" w:sz="4" w:space="1" w:color="auto"/>
          <w:left w:val="single" w:sz="4" w:space="4" w:color="auto"/>
          <w:bottom w:val="single" w:sz="4" w:space="1" w:color="auto"/>
          <w:right w:val="single" w:sz="4" w:space="4" w:color="auto"/>
        </w:pBdr>
        <w:spacing w:before="120"/>
        <w:rPr>
          <w:szCs w:val="18"/>
          <w:lang w:val="ro-RO" w:eastAsia="ko-KR"/>
        </w:rPr>
      </w:pPr>
      <w:r w:rsidRPr="007E75F2">
        <w:rPr>
          <w:szCs w:val="18"/>
          <w:lang w:val="en-GB" w:eastAsia="ko-KR"/>
        </w:rPr>
        <w:t>“</w:t>
      </w:r>
      <w:r w:rsidR="00653F9C" w:rsidRPr="007E75F2">
        <w:rPr>
          <w:szCs w:val="18"/>
          <w:lang w:val="ro-RO" w:eastAsia="ko-KR"/>
        </w:rPr>
        <w:t>More knowledge is needed to develop realistic consequences of different level of biological hazards.” (F</w:t>
      </w:r>
      <w:r w:rsidR="006174D4">
        <w:rPr>
          <w:szCs w:val="18"/>
          <w:lang w:val="ro-RO" w:eastAsia="ko-KR"/>
        </w:rPr>
        <w:t>orsmark</w:t>
      </w:r>
      <w:r w:rsidR="00653F9C" w:rsidRPr="007E75F2">
        <w:rPr>
          <w:szCs w:val="18"/>
          <w:lang w:val="ro-RO" w:eastAsia="ko-KR"/>
        </w:rPr>
        <w:t>)</w:t>
      </w:r>
    </w:p>
    <w:p w:rsidR="00653F9C" w:rsidRPr="007E75F2" w:rsidRDefault="000A27D4" w:rsidP="00653F9C">
      <w:pPr>
        <w:pBdr>
          <w:top w:val="single" w:sz="4" w:space="1" w:color="auto"/>
          <w:left w:val="single" w:sz="4" w:space="4" w:color="auto"/>
          <w:bottom w:val="single" w:sz="4" w:space="1" w:color="auto"/>
          <w:right w:val="single" w:sz="4" w:space="4" w:color="auto"/>
        </w:pBdr>
        <w:spacing w:before="120"/>
        <w:rPr>
          <w:rFonts w:eastAsia="Calibri"/>
          <w:color w:val="FF0000"/>
          <w:szCs w:val="18"/>
          <w:lang w:val="en-GB" w:eastAsia="ko-KR"/>
        </w:rPr>
      </w:pPr>
      <w:r w:rsidRPr="007E75F2">
        <w:rPr>
          <w:szCs w:val="18"/>
          <w:lang w:val="en-GB" w:eastAsia="ko-KR"/>
        </w:rPr>
        <w:t>“</w:t>
      </w:r>
      <w:r w:rsidR="00653F9C" w:rsidRPr="007E75F2">
        <w:rPr>
          <w:szCs w:val="18"/>
          <w:lang w:val="ro-RO" w:eastAsia="ko-KR"/>
        </w:rPr>
        <w:t>Biological hazards result in complete loss of the ultimate heat sink – is this consequence almost impossible (like is assumed in FSAR and the licensing document)? In most scenarios the safety systems need only 5 to 10% of the capacity of the cooling water systems.” (</w:t>
      </w:r>
      <w:r w:rsidR="006174D4" w:rsidRPr="007E75F2">
        <w:rPr>
          <w:szCs w:val="18"/>
          <w:lang w:val="ro-RO" w:eastAsia="ko-KR"/>
        </w:rPr>
        <w:t>F</w:t>
      </w:r>
      <w:r w:rsidR="006174D4">
        <w:rPr>
          <w:szCs w:val="18"/>
          <w:lang w:val="ro-RO" w:eastAsia="ko-KR"/>
        </w:rPr>
        <w:t>orsmark</w:t>
      </w:r>
      <w:r w:rsidR="00653F9C" w:rsidRPr="007E75F2">
        <w:rPr>
          <w:szCs w:val="18"/>
          <w:lang w:val="ro-RO" w:eastAsia="ko-KR"/>
        </w:rPr>
        <w:t>)</w:t>
      </w:r>
    </w:p>
    <w:p w:rsidR="00653F9C" w:rsidRPr="00045043" w:rsidRDefault="00653F9C" w:rsidP="00653F9C">
      <w:pPr>
        <w:spacing w:before="120"/>
        <w:rPr>
          <w:rFonts w:eastAsia="Calibri"/>
          <w:szCs w:val="18"/>
          <w:lang w:val="en-GB" w:eastAsia="ko-KR"/>
        </w:rPr>
      </w:pPr>
    </w:p>
    <w:p w:rsidR="00653F9C" w:rsidRDefault="00653F9C" w:rsidP="00653F9C">
      <w:pPr>
        <w:spacing w:before="120"/>
        <w:rPr>
          <w:rFonts w:eastAsia="Calibri"/>
          <w:szCs w:val="18"/>
          <w:lang w:val="en-GB" w:eastAsia="ko-KR"/>
        </w:rPr>
      </w:pPr>
      <w:r w:rsidRPr="00045043">
        <w:rPr>
          <w:rFonts w:eastAsia="Calibri"/>
          <w:szCs w:val="18"/>
          <w:lang w:val="en-GB" w:eastAsia="ko-KR"/>
        </w:rPr>
        <w:t>Q4</w:t>
      </w:r>
      <w:r>
        <w:rPr>
          <w:rFonts w:eastAsia="Calibri"/>
          <w:szCs w:val="18"/>
          <w:lang w:val="en-GB" w:eastAsia="ko-KR"/>
        </w:rPr>
        <w:t>6</w:t>
      </w:r>
      <w:r w:rsidRPr="00045043">
        <w:rPr>
          <w:rFonts w:eastAsia="Calibri"/>
          <w:szCs w:val="18"/>
          <w:lang w:val="en-GB" w:eastAsia="ko-KR"/>
        </w:rPr>
        <w:t xml:space="preserve"> - Do you consider that the report provides adequate guidance regarding implementation of biologi</w:t>
      </w:r>
      <w:r>
        <w:rPr>
          <w:rFonts w:eastAsia="Calibri"/>
          <w:szCs w:val="18"/>
          <w:lang w:val="en-GB" w:eastAsia="ko-KR"/>
        </w:rPr>
        <w:t xml:space="preserve">cal infestation hazards in PSA? </w:t>
      </w:r>
    </w:p>
    <w:tbl>
      <w:tblPr>
        <w:tblStyle w:val="Grilledutableau"/>
        <w:tblW w:w="0" w:type="auto"/>
        <w:tblInd w:w="817" w:type="dxa"/>
        <w:tblLook w:val="04A0" w:firstRow="1" w:lastRow="0" w:firstColumn="1" w:lastColumn="0" w:noHBand="0" w:noVBand="1"/>
      </w:tblPr>
      <w:tblGrid>
        <w:gridCol w:w="3930"/>
        <w:gridCol w:w="3441"/>
      </w:tblGrid>
      <w:tr w:rsidR="00653F9C" w:rsidRPr="00784541" w:rsidTr="00535C93">
        <w:tc>
          <w:tcPr>
            <w:tcW w:w="3930"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653F9C" w:rsidTr="00535C93">
        <w:tc>
          <w:tcPr>
            <w:tcW w:w="3930" w:type="dxa"/>
          </w:tcPr>
          <w:p w:rsidR="00653F9C" w:rsidRPr="0010651C" w:rsidRDefault="00653F9C" w:rsidP="00535C93">
            <w:pPr>
              <w:spacing w:before="120"/>
              <w:jc w:val="center"/>
              <w:rPr>
                <w:rFonts w:eastAsia="Calibri"/>
                <w:color w:val="FF0000"/>
                <w:szCs w:val="18"/>
                <w:lang w:val="en-GB" w:eastAsia="ko-KR"/>
              </w:rPr>
            </w:pPr>
            <w:r w:rsidRPr="001048B8">
              <w:rPr>
                <w:rFonts w:eastAsia="Calibri"/>
                <w:b/>
                <w:szCs w:val="18"/>
                <w:lang w:val="en-GB" w:eastAsia="ko-KR"/>
              </w:rPr>
              <w:t>8</w:t>
            </w:r>
            <w:r w:rsidRPr="001048B8">
              <w:rPr>
                <w:rFonts w:eastAsia="Calibri"/>
                <w:szCs w:val="18"/>
                <w:lang w:val="en-GB" w:eastAsia="ko-KR"/>
              </w:rPr>
              <w:t xml:space="preserve"> / 10</w:t>
            </w:r>
          </w:p>
        </w:tc>
        <w:tc>
          <w:tcPr>
            <w:tcW w:w="3441" w:type="dxa"/>
          </w:tcPr>
          <w:p w:rsidR="00653F9C" w:rsidRPr="0010651C" w:rsidRDefault="00653F9C" w:rsidP="00535C93">
            <w:pPr>
              <w:spacing w:before="120"/>
              <w:jc w:val="center"/>
              <w:rPr>
                <w:rFonts w:eastAsia="Calibri"/>
                <w:color w:val="FF0000"/>
                <w:szCs w:val="18"/>
                <w:lang w:val="en-GB" w:eastAsia="ko-KR"/>
              </w:rPr>
            </w:pPr>
            <w:r w:rsidRPr="001048B8">
              <w:rPr>
                <w:rFonts w:eastAsia="Calibri"/>
                <w:b/>
                <w:szCs w:val="18"/>
                <w:lang w:val="en-GB" w:eastAsia="ko-KR"/>
              </w:rPr>
              <w:t>2</w:t>
            </w:r>
            <w:r w:rsidRPr="001048B8">
              <w:rPr>
                <w:rFonts w:eastAsia="Calibri"/>
                <w:szCs w:val="18"/>
                <w:lang w:val="en-GB" w:eastAsia="ko-KR"/>
              </w:rPr>
              <w:t xml:space="preserve"> / 10</w:t>
            </w:r>
          </w:p>
        </w:tc>
      </w:tr>
    </w:tbl>
    <w:p w:rsidR="00653F9C" w:rsidRDefault="00653F9C" w:rsidP="00653F9C">
      <w:pPr>
        <w:spacing w:before="120"/>
        <w:rPr>
          <w:rFonts w:eastAsia="Calibri"/>
          <w:szCs w:val="18"/>
          <w:lang w:val="en-GB" w:eastAsia="ko-KR"/>
        </w:rPr>
      </w:pPr>
      <w:r w:rsidRPr="00045043">
        <w:rPr>
          <w:rFonts w:eastAsia="Calibri"/>
          <w:szCs w:val="18"/>
          <w:lang w:val="en-GB" w:eastAsia="ko-KR"/>
        </w:rPr>
        <w:t>If not, please give details about what should be added/ modified.</w:t>
      </w:r>
      <w:r>
        <w:rPr>
          <w:rFonts w:eastAsia="Calibri"/>
          <w:szCs w:val="18"/>
          <w:lang w:val="en-GB" w:eastAsia="ko-KR"/>
        </w:rPr>
        <w:t xml:space="preserve"> </w:t>
      </w:r>
    </w:p>
    <w:p w:rsidR="00653F9C" w:rsidRDefault="00653F9C" w:rsidP="00653F9C">
      <w:pPr>
        <w:spacing w:before="120"/>
        <w:rPr>
          <w:rFonts w:eastAsia="Calibri"/>
          <w:szCs w:val="18"/>
          <w:lang w:val="en-GB" w:eastAsia="ko-KR"/>
        </w:rPr>
      </w:pPr>
      <w:r>
        <w:rPr>
          <w:rFonts w:eastAsia="Calibri"/>
          <w:szCs w:val="18"/>
          <w:lang w:val="en-GB" w:eastAsia="ko-KR"/>
        </w:rPr>
        <w:t>2 comments were made for this question. Synthesis of answers:</w:t>
      </w:r>
    </w:p>
    <w:p w:rsidR="00653F9C" w:rsidRPr="007E75F2" w:rsidRDefault="00653F9C" w:rsidP="00653F9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7E75F2">
        <w:rPr>
          <w:rFonts w:eastAsia="Calibri"/>
          <w:szCs w:val="18"/>
          <w:lang w:val="en-GB" w:eastAsia="ko-KR"/>
        </w:rPr>
        <w:t>“</w:t>
      </w:r>
      <w:r w:rsidRPr="007E75F2">
        <w:rPr>
          <w:rFonts w:eastAsia="Calibri"/>
          <w:szCs w:val="18"/>
          <w:lang w:val="ro-RO" w:eastAsia="ko-KR"/>
        </w:rPr>
        <w:t xml:space="preserve">Specific models (event trees or fault trees) for assessing PSA initiating events due to biological hazard should be proposed. It could be useful to have the reactor operating time associated with the generic data provided (section 3.6), to evaluate the order of magnitude for generic hazard frequencies.” (EDF) </w:t>
      </w:r>
    </w:p>
    <w:p w:rsidR="00653F9C" w:rsidRPr="007E75F2" w:rsidRDefault="000A27D4" w:rsidP="00653F9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7E75F2">
        <w:rPr>
          <w:rFonts w:eastAsia="Calibri"/>
          <w:szCs w:val="18"/>
          <w:lang w:val="en-GB" w:eastAsia="ko-KR"/>
        </w:rPr>
        <w:t>“</w:t>
      </w:r>
      <w:r w:rsidR="00653F9C" w:rsidRPr="007E75F2">
        <w:rPr>
          <w:rFonts w:eastAsia="Calibri"/>
          <w:szCs w:val="18"/>
          <w:lang w:val="ro-RO" w:eastAsia="ko-KR"/>
        </w:rPr>
        <w:t>More knowledge is needed to develop realistic consequences of different level of biological hazards.” (</w:t>
      </w:r>
      <w:r w:rsidR="006174D4" w:rsidRPr="007E75F2">
        <w:rPr>
          <w:szCs w:val="18"/>
          <w:lang w:val="ro-RO" w:eastAsia="ko-KR"/>
        </w:rPr>
        <w:t>F</w:t>
      </w:r>
      <w:r w:rsidR="006174D4">
        <w:rPr>
          <w:szCs w:val="18"/>
          <w:lang w:val="ro-RO" w:eastAsia="ko-KR"/>
        </w:rPr>
        <w:t>orsmark</w:t>
      </w:r>
      <w:r w:rsidR="00653F9C" w:rsidRPr="007E75F2">
        <w:rPr>
          <w:rFonts w:eastAsia="Calibri"/>
          <w:szCs w:val="18"/>
          <w:lang w:val="ro-RO" w:eastAsia="ko-KR"/>
        </w:rPr>
        <w:t>)</w:t>
      </w:r>
    </w:p>
    <w:p w:rsidR="00653F9C" w:rsidRPr="007E75F2" w:rsidRDefault="000A27D4" w:rsidP="00653F9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7E75F2">
        <w:rPr>
          <w:rFonts w:eastAsia="Calibri"/>
          <w:szCs w:val="18"/>
          <w:lang w:val="en-GB" w:eastAsia="ko-KR"/>
        </w:rPr>
        <w:t>“</w:t>
      </w:r>
      <w:r w:rsidR="00653F9C" w:rsidRPr="007E75F2">
        <w:rPr>
          <w:rFonts w:eastAsia="Calibri"/>
          <w:szCs w:val="18"/>
          <w:lang w:val="ro-RO" w:eastAsia="ko-KR"/>
        </w:rPr>
        <w:t>Biological hazards result in complete loss of the ultimate heat sink – is this consequence almost impossible (like is assumed in FSAR and the licensing document)? In most scenarios the safety systems need 5 to 10 % of the capacity of the cooling water systems.” (</w:t>
      </w:r>
      <w:r w:rsidR="00105ACE" w:rsidRPr="007E75F2">
        <w:rPr>
          <w:szCs w:val="18"/>
          <w:lang w:val="ro-RO" w:eastAsia="ko-KR"/>
        </w:rPr>
        <w:t>F</w:t>
      </w:r>
      <w:r w:rsidR="00105ACE">
        <w:rPr>
          <w:szCs w:val="18"/>
          <w:lang w:val="ro-RO" w:eastAsia="ko-KR"/>
        </w:rPr>
        <w:t>orsmark</w:t>
      </w:r>
      <w:r w:rsidR="00653F9C" w:rsidRPr="007E75F2">
        <w:rPr>
          <w:rFonts w:eastAsia="Calibri"/>
          <w:szCs w:val="18"/>
          <w:lang w:val="ro-RO" w:eastAsia="ko-KR"/>
        </w:rPr>
        <w:t>)</w:t>
      </w:r>
    </w:p>
    <w:p w:rsidR="00653F9C" w:rsidRPr="00045043" w:rsidRDefault="00653F9C" w:rsidP="00653F9C">
      <w:pPr>
        <w:spacing w:before="120"/>
        <w:rPr>
          <w:rFonts w:eastAsia="Calibri"/>
          <w:szCs w:val="18"/>
          <w:lang w:val="en-GB" w:eastAsia="ko-KR"/>
        </w:rPr>
      </w:pPr>
    </w:p>
    <w:p w:rsidR="00653F9C" w:rsidRDefault="00653F9C" w:rsidP="00653F9C">
      <w:pPr>
        <w:spacing w:before="120"/>
        <w:rPr>
          <w:rFonts w:eastAsia="Calibri"/>
          <w:szCs w:val="18"/>
          <w:lang w:val="en-GB" w:eastAsia="ko-KR"/>
        </w:rPr>
      </w:pPr>
      <w:r w:rsidRPr="00045043">
        <w:rPr>
          <w:rFonts w:eastAsia="Calibri"/>
          <w:szCs w:val="18"/>
          <w:lang w:val="en-GB" w:eastAsia="ko-KR"/>
        </w:rPr>
        <w:t>Q4</w:t>
      </w:r>
      <w:r>
        <w:rPr>
          <w:rFonts w:eastAsia="Calibri"/>
          <w:szCs w:val="18"/>
          <w:lang w:val="en-GB" w:eastAsia="ko-KR"/>
        </w:rPr>
        <w:t>7</w:t>
      </w:r>
      <w:r w:rsidRPr="00045043">
        <w:rPr>
          <w:rFonts w:eastAsia="Calibri"/>
          <w:szCs w:val="18"/>
          <w:lang w:val="en-GB" w:eastAsia="ko-KR"/>
        </w:rPr>
        <w:t xml:space="preserve"> - Do you consider that the report provides adequate guidance regarding assessment and implementation of </w:t>
      </w:r>
      <w:r>
        <w:rPr>
          <w:rFonts w:eastAsia="Calibri"/>
          <w:szCs w:val="18"/>
          <w:lang w:val="en-GB" w:eastAsia="ko-KR"/>
        </w:rPr>
        <w:t xml:space="preserve">combinations of hazards in PSA? </w:t>
      </w:r>
    </w:p>
    <w:tbl>
      <w:tblPr>
        <w:tblStyle w:val="Grilledutableau"/>
        <w:tblW w:w="0" w:type="auto"/>
        <w:tblInd w:w="817" w:type="dxa"/>
        <w:tblLook w:val="04A0" w:firstRow="1" w:lastRow="0" w:firstColumn="1" w:lastColumn="0" w:noHBand="0" w:noVBand="1"/>
      </w:tblPr>
      <w:tblGrid>
        <w:gridCol w:w="3930"/>
        <w:gridCol w:w="3441"/>
      </w:tblGrid>
      <w:tr w:rsidR="00653F9C" w:rsidRPr="00784541" w:rsidTr="00535C93">
        <w:tc>
          <w:tcPr>
            <w:tcW w:w="3930"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653F9C" w:rsidTr="00535C93">
        <w:tc>
          <w:tcPr>
            <w:tcW w:w="3930" w:type="dxa"/>
          </w:tcPr>
          <w:p w:rsidR="00653F9C" w:rsidRPr="0010651C" w:rsidRDefault="00653F9C" w:rsidP="00535C93">
            <w:pPr>
              <w:spacing w:before="120"/>
              <w:jc w:val="center"/>
              <w:rPr>
                <w:rFonts w:eastAsia="Calibri"/>
                <w:color w:val="FF0000"/>
                <w:szCs w:val="18"/>
                <w:lang w:val="en-GB" w:eastAsia="ko-KR"/>
              </w:rPr>
            </w:pPr>
            <w:r w:rsidRPr="008D473C">
              <w:rPr>
                <w:rFonts w:eastAsia="Calibri"/>
                <w:b/>
                <w:szCs w:val="18"/>
                <w:lang w:val="en-GB" w:eastAsia="ko-KR"/>
              </w:rPr>
              <w:t>7</w:t>
            </w:r>
            <w:r w:rsidRPr="008D473C">
              <w:rPr>
                <w:rFonts w:eastAsia="Calibri"/>
                <w:szCs w:val="18"/>
                <w:lang w:val="en-GB" w:eastAsia="ko-KR"/>
              </w:rPr>
              <w:t xml:space="preserve"> / 10</w:t>
            </w:r>
          </w:p>
        </w:tc>
        <w:tc>
          <w:tcPr>
            <w:tcW w:w="3441" w:type="dxa"/>
          </w:tcPr>
          <w:p w:rsidR="00653F9C" w:rsidRPr="0010651C" w:rsidRDefault="00653F9C" w:rsidP="00535C93">
            <w:pPr>
              <w:spacing w:before="120"/>
              <w:jc w:val="center"/>
              <w:rPr>
                <w:rFonts w:eastAsia="Calibri"/>
                <w:color w:val="FF0000"/>
                <w:szCs w:val="18"/>
                <w:lang w:val="en-GB" w:eastAsia="ko-KR"/>
              </w:rPr>
            </w:pPr>
            <w:r w:rsidRPr="008D473C">
              <w:rPr>
                <w:rFonts w:eastAsia="Calibri"/>
                <w:b/>
                <w:szCs w:val="18"/>
                <w:lang w:val="en-GB" w:eastAsia="ko-KR"/>
              </w:rPr>
              <w:t>3</w:t>
            </w:r>
            <w:r w:rsidRPr="008D473C">
              <w:rPr>
                <w:rFonts w:eastAsia="Calibri"/>
                <w:szCs w:val="18"/>
                <w:lang w:val="en-GB" w:eastAsia="ko-KR"/>
              </w:rPr>
              <w:t xml:space="preserve"> / 10</w:t>
            </w:r>
          </w:p>
        </w:tc>
      </w:tr>
    </w:tbl>
    <w:p w:rsidR="00653F9C" w:rsidRDefault="00653F9C" w:rsidP="00653F9C">
      <w:pPr>
        <w:spacing w:before="120"/>
        <w:rPr>
          <w:rFonts w:eastAsia="Calibri"/>
          <w:szCs w:val="18"/>
          <w:lang w:val="en-GB" w:eastAsia="ko-KR"/>
        </w:rPr>
      </w:pPr>
      <w:r w:rsidRPr="00045043">
        <w:rPr>
          <w:rFonts w:eastAsia="Calibri"/>
          <w:szCs w:val="18"/>
          <w:lang w:val="en-GB" w:eastAsia="ko-KR"/>
        </w:rPr>
        <w:t>If not, please give details about what should be added/ modified.</w:t>
      </w:r>
      <w:r>
        <w:rPr>
          <w:rFonts w:eastAsia="Calibri"/>
          <w:szCs w:val="18"/>
          <w:lang w:val="en-GB" w:eastAsia="ko-KR"/>
        </w:rPr>
        <w:t xml:space="preserve"> </w:t>
      </w:r>
    </w:p>
    <w:p w:rsidR="00653F9C" w:rsidRDefault="00653F9C" w:rsidP="00653F9C">
      <w:pPr>
        <w:spacing w:before="120"/>
        <w:rPr>
          <w:rFonts w:eastAsia="Calibri"/>
          <w:szCs w:val="18"/>
          <w:lang w:val="en-GB" w:eastAsia="ko-KR"/>
        </w:rPr>
      </w:pPr>
      <w:r>
        <w:rPr>
          <w:rFonts w:eastAsia="Calibri"/>
          <w:szCs w:val="18"/>
          <w:lang w:val="en-GB" w:eastAsia="ko-KR"/>
        </w:rPr>
        <w:t>3 comments were made for this question. Synthesis of answers:</w:t>
      </w:r>
    </w:p>
    <w:p w:rsidR="00653F9C" w:rsidRPr="007E75F2" w:rsidRDefault="000A27D4" w:rsidP="00653F9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7E75F2">
        <w:rPr>
          <w:rFonts w:eastAsia="Calibri"/>
          <w:szCs w:val="18"/>
          <w:lang w:val="en-GB" w:eastAsia="ko-KR"/>
        </w:rPr>
        <w:t>“</w:t>
      </w:r>
      <w:r w:rsidR="00653F9C" w:rsidRPr="007E75F2">
        <w:rPr>
          <w:rFonts w:eastAsia="Calibri"/>
          <w:szCs w:val="18"/>
          <w:lang w:val="ro-RO" w:eastAsia="ko-KR"/>
        </w:rPr>
        <w:t>Guidance not specific to biological infestation hazards.” (EDF)</w:t>
      </w:r>
    </w:p>
    <w:p w:rsidR="00653F9C" w:rsidRPr="007E75F2" w:rsidRDefault="000A27D4" w:rsidP="00653F9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7E75F2">
        <w:rPr>
          <w:rFonts w:eastAsia="Calibri"/>
          <w:szCs w:val="18"/>
          <w:lang w:val="en-GB" w:eastAsia="ko-KR"/>
        </w:rPr>
        <w:t>“</w:t>
      </w:r>
      <w:r w:rsidR="00653F9C" w:rsidRPr="007E75F2">
        <w:rPr>
          <w:rFonts w:eastAsia="Calibri"/>
          <w:szCs w:val="18"/>
          <w:lang w:val="ro-RO" w:eastAsia="ko-KR"/>
        </w:rPr>
        <w:t>This is one of the two open issues identified into the report, which need further development - a combination of biological infestation with other external hazards (such as wind, or flooding, or rainfall).” (INRNE)</w:t>
      </w:r>
    </w:p>
    <w:p w:rsidR="00653F9C" w:rsidRPr="007E75F2" w:rsidRDefault="000A27D4" w:rsidP="00653F9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7E75F2">
        <w:rPr>
          <w:rFonts w:eastAsia="Calibri"/>
          <w:szCs w:val="18"/>
          <w:lang w:val="en-GB" w:eastAsia="ko-KR"/>
        </w:rPr>
        <w:t>“</w:t>
      </w:r>
      <w:r w:rsidR="00653F9C" w:rsidRPr="007E75F2">
        <w:rPr>
          <w:rFonts w:eastAsia="Calibri"/>
          <w:szCs w:val="18"/>
          <w:lang w:val="ro-RO" w:eastAsia="ko-KR"/>
        </w:rPr>
        <w:t>More details needed. For instance, something similar with text from 12.2 -Screening Criteria for Combined External Events could be included.” (</w:t>
      </w:r>
      <w:r w:rsidR="0021291C">
        <w:rPr>
          <w:rFonts w:eastAsia="Calibri"/>
          <w:szCs w:val="18"/>
          <w:lang w:val="ro-RO" w:eastAsia="ko-KR"/>
        </w:rPr>
        <w:t xml:space="preserve">RATEN </w:t>
      </w:r>
      <w:r w:rsidR="00653F9C" w:rsidRPr="007E75F2">
        <w:rPr>
          <w:rFonts w:eastAsia="Calibri"/>
          <w:szCs w:val="18"/>
          <w:lang w:val="ro-RO" w:eastAsia="ko-KR"/>
        </w:rPr>
        <w:t>ICN)</w:t>
      </w:r>
    </w:p>
    <w:p w:rsidR="00653F9C" w:rsidRPr="00045043" w:rsidRDefault="00653F9C" w:rsidP="00653F9C">
      <w:pPr>
        <w:spacing w:before="120"/>
        <w:rPr>
          <w:rFonts w:eastAsia="Calibri"/>
          <w:szCs w:val="18"/>
          <w:lang w:val="en-GB" w:eastAsia="ko-KR"/>
        </w:rPr>
      </w:pPr>
    </w:p>
    <w:p w:rsidR="00653F9C" w:rsidRDefault="00653F9C" w:rsidP="00653F9C">
      <w:pPr>
        <w:spacing w:before="120"/>
        <w:rPr>
          <w:rFonts w:eastAsia="Calibri"/>
          <w:szCs w:val="18"/>
          <w:lang w:val="en-GB" w:eastAsia="ko-KR"/>
        </w:rPr>
      </w:pPr>
      <w:r w:rsidRPr="00045043">
        <w:rPr>
          <w:rFonts w:eastAsia="Calibri"/>
          <w:szCs w:val="18"/>
          <w:lang w:val="en-GB" w:eastAsia="ko-KR"/>
        </w:rPr>
        <w:t>Q4</w:t>
      </w:r>
      <w:r>
        <w:rPr>
          <w:rFonts w:eastAsia="Calibri"/>
          <w:szCs w:val="18"/>
          <w:lang w:val="en-GB" w:eastAsia="ko-KR"/>
        </w:rPr>
        <w:t>8</w:t>
      </w:r>
      <w:r w:rsidRPr="00045043">
        <w:rPr>
          <w:rFonts w:eastAsia="Calibri"/>
          <w:szCs w:val="18"/>
          <w:lang w:val="en-GB" w:eastAsia="ko-KR"/>
        </w:rPr>
        <w:t xml:space="preserve"> - Do you consider that the report provides adequate guidance regarding multi-unit assessm</w:t>
      </w:r>
      <w:r>
        <w:rPr>
          <w:rFonts w:eastAsia="Calibri"/>
          <w:szCs w:val="18"/>
          <w:lang w:val="en-GB" w:eastAsia="ko-KR"/>
        </w:rPr>
        <w:t xml:space="preserve">ent for biological infestation? </w:t>
      </w:r>
    </w:p>
    <w:tbl>
      <w:tblPr>
        <w:tblStyle w:val="Grilledutableau"/>
        <w:tblW w:w="0" w:type="auto"/>
        <w:tblInd w:w="817" w:type="dxa"/>
        <w:tblLook w:val="04A0" w:firstRow="1" w:lastRow="0" w:firstColumn="1" w:lastColumn="0" w:noHBand="0" w:noVBand="1"/>
      </w:tblPr>
      <w:tblGrid>
        <w:gridCol w:w="3930"/>
        <w:gridCol w:w="3441"/>
      </w:tblGrid>
      <w:tr w:rsidR="00653F9C" w:rsidRPr="00784541" w:rsidTr="00535C93">
        <w:tc>
          <w:tcPr>
            <w:tcW w:w="3930"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653F9C" w:rsidTr="00535C93">
        <w:tc>
          <w:tcPr>
            <w:tcW w:w="3930" w:type="dxa"/>
          </w:tcPr>
          <w:p w:rsidR="00653F9C" w:rsidRPr="0010651C" w:rsidRDefault="00653F9C" w:rsidP="00535C93">
            <w:pPr>
              <w:spacing w:before="120"/>
              <w:jc w:val="center"/>
              <w:rPr>
                <w:rFonts w:eastAsia="Calibri"/>
                <w:color w:val="FF0000"/>
                <w:szCs w:val="18"/>
                <w:lang w:val="en-GB" w:eastAsia="ko-KR"/>
              </w:rPr>
            </w:pPr>
            <w:r w:rsidRPr="008D473C">
              <w:rPr>
                <w:rFonts w:eastAsia="Calibri"/>
                <w:b/>
                <w:szCs w:val="18"/>
                <w:lang w:val="en-GB" w:eastAsia="ko-KR"/>
              </w:rPr>
              <w:t>7</w:t>
            </w:r>
            <w:r w:rsidRPr="008D473C">
              <w:rPr>
                <w:rFonts w:eastAsia="Calibri"/>
                <w:szCs w:val="18"/>
                <w:lang w:val="en-GB" w:eastAsia="ko-KR"/>
              </w:rPr>
              <w:t xml:space="preserve"> / 10</w:t>
            </w:r>
          </w:p>
        </w:tc>
        <w:tc>
          <w:tcPr>
            <w:tcW w:w="3441" w:type="dxa"/>
          </w:tcPr>
          <w:p w:rsidR="00653F9C" w:rsidRPr="0010651C" w:rsidRDefault="00653F9C" w:rsidP="00535C93">
            <w:pPr>
              <w:spacing w:before="120"/>
              <w:jc w:val="center"/>
              <w:rPr>
                <w:rFonts w:eastAsia="Calibri"/>
                <w:color w:val="FF0000"/>
                <w:szCs w:val="18"/>
                <w:lang w:val="en-GB" w:eastAsia="ko-KR"/>
              </w:rPr>
            </w:pPr>
            <w:r w:rsidRPr="008D473C">
              <w:rPr>
                <w:rFonts w:eastAsia="Calibri"/>
                <w:b/>
                <w:szCs w:val="18"/>
                <w:lang w:val="en-GB" w:eastAsia="ko-KR"/>
              </w:rPr>
              <w:t>3</w:t>
            </w:r>
            <w:r w:rsidRPr="008D473C">
              <w:rPr>
                <w:rFonts w:eastAsia="Calibri"/>
                <w:szCs w:val="18"/>
                <w:lang w:val="en-GB" w:eastAsia="ko-KR"/>
              </w:rPr>
              <w:t xml:space="preserve"> / 10</w:t>
            </w:r>
          </w:p>
        </w:tc>
      </w:tr>
    </w:tbl>
    <w:p w:rsidR="00653F9C" w:rsidRDefault="00653F9C" w:rsidP="00653F9C">
      <w:pPr>
        <w:spacing w:before="120"/>
        <w:rPr>
          <w:rFonts w:eastAsia="Calibri"/>
          <w:szCs w:val="18"/>
          <w:lang w:val="en-GB" w:eastAsia="ko-KR"/>
        </w:rPr>
      </w:pPr>
      <w:r w:rsidRPr="00045043">
        <w:rPr>
          <w:rFonts w:eastAsia="Calibri"/>
          <w:szCs w:val="18"/>
          <w:lang w:val="en-GB" w:eastAsia="ko-KR"/>
        </w:rPr>
        <w:t>If not, please give details about your point of view.</w:t>
      </w:r>
      <w:r w:rsidRPr="0010651C">
        <w:rPr>
          <w:rFonts w:eastAsia="Calibri"/>
          <w:szCs w:val="18"/>
          <w:lang w:val="en-GB" w:eastAsia="ko-KR"/>
        </w:rPr>
        <w:t xml:space="preserve"> </w:t>
      </w:r>
    </w:p>
    <w:p w:rsidR="00653F9C" w:rsidRDefault="00653F9C" w:rsidP="00653F9C">
      <w:pPr>
        <w:spacing w:before="120"/>
        <w:rPr>
          <w:rFonts w:eastAsia="Calibri"/>
          <w:szCs w:val="18"/>
          <w:lang w:val="en-GB" w:eastAsia="ko-KR"/>
        </w:rPr>
      </w:pPr>
      <w:r>
        <w:rPr>
          <w:rFonts w:eastAsia="Calibri"/>
          <w:szCs w:val="18"/>
          <w:lang w:val="en-GB" w:eastAsia="ko-KR"/>
        </w:rPr>
        <w:t>3 comments were made, and the synthesis of answers is given below:</w:t>
      </w:r>
    </w:p>
    <w:p w:rsidR="00653F9C" w:rsidRDefault="0021291C" w:rsidP="00653F9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7E75F2">
        <w:rPr>
          <w:rFonts w:eastAsia="Calibri"/>
          <w:szCs w:val="18"/>
          <w:lang w:val="en-GB" w:eastAsia="ko-KR"/>
        </w:rPr>
        <w:t>“</w:t>
      </w:r>
      <w:r w:rsidR="00653F9C" w:rsidRPr="00F41F35">
        <w:rPr>
          <w:rFonts w:eastAsia="Calibri"/>
          <w:szCs w:val="18"/>
          <w:lang w:val="ro-RO" w:eastAsia="ko-KR"/>
        </w:rPr>
        <w:t>Guidance is not specific to biological infestation hazards</w:t>
      </w:r>
      <w:r w:rsidR="00653F9C">
        <w:rPr>
          <w:rFonts w:eastAsia="Calibri"/>
          <w:szCs w:val="18"/>
          <w:lang w:val="ro-RO" w:eastAsia="ko-KR"/>
        </w:rPr>
        <w:t>.”</w:t>
      </w:r>
      <w:r w:rsidR="00653F9C" w:rsidRPr="00F41F35">
        <w:rPr>
          <w:rFonts w:eastAsia="Calibri"/>
          <w:szCs w:val="18"/>
          <w:lang w:val="ro-RO" w:eastAsia="ko-KR"/>
        </w:rPr>
        <w:t xml:space="preserve"> (EDF</w:t>
      </w:r>
      <w:r w:rsidR="00653F9C">
        <w:rPr>
          <w:rFonts w:eastAsia="Calibri"/>
          <w:szCs w:val="18"/>
          <w:lang w:val="ro-RO" w:eastAsia="ko-KR"/>
        </w:rPr>
        <w:t>)</w:t>
      </w:r>
    </w:p>
    <w:p w:rsidR="00653F9C" w:rsidRDefault="0021291C" w:rsidP="00653F9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7E75F2">
        <w:rPr>
          <w:rFonts w:eastAsia="Calibri"/>
          <w:szCs w:val="18"/>
          <w:lang w:val="en-GB" w:eastAsia="ko-KR"/>
        </w:rPr>
        <w:t>“</w:t>
      </w:r>
      <w:r w:rsidR="00653F9C" w:rsidRPr="00F41F35">
        <w:rPr>
          <w:rFonts w:eastAsia="Calibri"/>
          <w:szCs w:val="18"/>
          <w:lang w:val="ro-RO" w:eastAsia="ko-KR"/>
        </w:rPr>
        <w:t>Need further development</w:t>
      </w:r>
      <w:r w:rsidR="00653F9C">
        <w:rPr>
          <w:rFonts w:eastAsia="Calibri"/>
          <w:szCs w:val="18"/>
          <w:lang w:val="ro-RO" w:eastAsia="ko-KR"/>
        </w:rPr>
        <w:t>.”</w:t>
      </w:r>
      <w:r w:rsidR="00653F9C" w:rsidRPr="00F41F35">
        <w:rPr>
          <w:rFonts w:eastAsia="Calibri"/>
          <w:szCs w:val="18"/>
          <w:lang w:val="ro-RO" w:eastAsia="ko-KR"/>
        </w:rPr>
        <w:t xml:space="preserve"> (INRNE</w:t>
      </w:r>
      <w:r w:rsidR="00653F9C">
        <w:rPr>
          <w:rFonts w:eastAsia="Calibri"/>
          <w:szCs w:val="18"/>
          <w:lang w:val="ro-RO" w:eastAsia="ko-KR"/>
        </w:rPr>
        <w:t>)</w:t>
      </w:r>
    </w:p>
    <w:p w:rsidR="00653F9C" w:rsidRDefault="0021291C" w:rsidP="00653F9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7E75F2">
        <w:rPr>
          <w:rFonts w:eastAsia="Calibri"/>
          <w:szCs w:val="18"/>
          <w:lang w:val="en-GB" w:eastAsia="ko-KR"/>
        </w:rPr>
        <w:t>“</w:t>
      </w:r>
      <w:r w:rsidR="00653F9C" w:rsidRPr="00F41F35">
        <w:rPr>
          <w:rFonts w:eastAsia="Calibri"/>
          <w:szCs w:val="18"/>
          <w:lang w:val="ro-RO" w:eastAsia="ko-KR"/>
        </w:rPr>
        <w:t>More details are nedeed</w:t>
      </w:r>
      <w:r w:rsidR="00653F9C">
        <w:rPr>
          <w:rFonts w:eastAsia="Calibri"/>
          <w:szCs w:val="18"/>
          <w:lang w:val="ro-RO" w:eastAsia="ko-KR"/>
        </w:rPr>
        <w:t>.”</w:t>
      </w:r>
      <w:r w:rsidR="00653F9C" w:rsidRPr="00F41F35">
        <w:rPr>
          <w:rFonts w:eastAsia="Calibri"/>
          <w:szCs w:val="18"/>
          <w:lang w:val="ro-RO" w:eastAsia="ko-KR"/>
        </w:rPr>
        <w:t xml:space="preserve"> (</w:t>
      </w:r>
      <w:r>
        <w:rPr>
          <w:rFonts w:eastAsia="Calibri"/>
          <w:szCs w:val="18"/>
          <w:lang w:val="ro-RO" w:eastAsia="ko-KR"/>
        </w:rPr>
        <w:t xml:space="preserve">RATEN </w:t>
      </w:r>
      <w:r w:rsidR="00653F9C" w:rsidRPr="00F41F35">
        <w:rPr>
          <w:rFonts w:eastAsia="Calibri"/>
          <w:szCs w:val="18"/>
          <w:lang w:val="ro-RO" w:eastAsia="ko-KR"/>
        </w:rPr>
        <w:t>ICN</w:t>
      </w:r>
      <w:r w:rsidR="00653F9C">
        <w:rPr>
          <w:rFonts w:eastAsia="Calibri"/>
          <w:szCs w:val="18"/>
          <w:lang w:val="ro-RO" w:eastAsia="ko-KR"/>
        </w:rPr>
        <w:t>)</w:t>
      </w:r>
    </w:p>
    <w:p w:rsidR="00653F9C" w:rsidRPr="00F41F35" w:rsidRDefault="00653F9C" w:rsidP="00653F9C">
      <w:pPr>
        <w:spacing w:before="120"/>
        <w:rPr>
          <w:rFonts w:eastAsia="Calibri"/>
          <w:szCs w:val="18"/>
          <w:lang w:val="ro-RO" w:eastAsia="ko-KR"/>
        </w:rPr>
      </w:pPr>
    </w:p>
    <w:p w:rsidR="00653F9C" w:rsidRDefault="00653F9C" w:rsidP="00653F9C">
      <w:pPr>
        <w:spacing w:before="120"/>
        <w:rPr>
          <w:rFonts w:eastAsia="Calibri"/>
          <w:szCs w:val="18"/>
          <w:lang w:val="en-GB" w:eastAsia="ko-KR"/>
        </w:rPr>
      </w:pPr>
      <w:r w:rsidRPr="003A5357">
        <w:rPr>
          <w:rFonts w:eastAsia="Calibri"/>
          <w:szCs w:val="18"/>
          <w:lang w:val="en-GB" w:eastAsia="ko-KR"/>
        </w:rPr>
        <w:t>Q49 - Do you agree with the conclusions / recommend</w:t>
      </w:r>
      <w:r>
        <w:rPr>
          <w:rFonts w:eastAsia="Calibri"/>
          <w:szCs w:val="18"/>
          <w:lang w:val="en-GB" w:eastAsia="ko-KR"/>
        </w:rPr>
        <w:t xml:space="preserve">ations developed in the report? </w:t>
      </w:r>
    </w:p>
    <w:tbl>
      <w:tblPr>
        <w:tblStyle w:val="Grilledutableau"/>
        <w:tblW w:w="0" w:type="auto"/>
        <w:tblInd w:w="817" w:type="dxa"/>
        <w:tblLook w:val="04A0" w:firstRow="1" w:lastRow="0" w:firstColumn="1" w:lastColumn="0" w:noHBand="0" w:noVBand="1"/>
      </w:tblPr>
      <w:tblGrid>
        <w:gridCol w:w="3930"/>
        <w:gridCol w:w="3441"/>
      </w:tblGrid>
      <w:tr w:rsidR="00653F9C" w:rsidRPr="00784541" w:rsidTr="00535C93">
        <w:tc>
          <w:tcPr>
            <w:tcW w:w="3930"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653F9C" w:rsidTr="00535C93">
        <w:tc>
          <w:tcPr>
            <w:tcW w:w="3930" w:type="dxa"/>
          </w:tcPr>
          <w:p w:rsidR="00653F9C" w:rsidRPr="0010651C" w:rsidRDefault="00653F9C" w:rsidP="00535C93">
            <w:pPr>
              <w:spacing w:before="120"/>
              <w:jc w:val="center"/>
              <w:rPr>
                <w:rFonts w:eastAsia="Calibri"/>
                <w:color w:val="FF0000"/>
                <w:szCs w:val="18"/>
                <w:lang w:val="en-GB" w:eastAsia="ko-KR"/>
              </w:rPr>
            </w:pPr>
            <w:r w:rsidRPr="008D473C">
              <w:rPr>
                <w:rFonts w:eastAsia="Calibri"/>
                <w:b/>
                <w:szCs w:val="18"/>
                <w:lang w:val="en-GB" w:eastAsia="ko-KR"/>
              </w:rPr>
              <w:t>10</w:t>
            </w:r>
            <w:r w:rsidRPr="008D473C">
              <w:rPr>
                <w:rFonts w:eastAsia="Calibri"/>
                <w:szCs w:val="18"/>
                <w:lang w:val="en-GB" w:eastAsia="ko-KR"/>
              </w:rPr>
              <w:t xml:space="preserve"> / 10</w:t>
            </w:r>
          </w:p>
        </w:tc>
        <w:tc>
          <w:tcPr>
            <w:tcW w:w="3441" w:type="dxa"/>
          </w:tcPr>
          <w:p w:rsidR="00653F9C" w:rsidRPr="0010651C" w:rsidRDefault="0021291C" w:rsidP="009A2A23">
            <w:pPr>
              <w:spacing w:before="120"/>
              <w:jc w:val="center"/>
              <w:rPr>
                <w:rFonts w:eastAsia="Calibri"/>
                <w:color w:val="FF0000"/>
                <w:szCs w:val="18"/>
                <w:lang w:val="en-GB" w:eastAsia="ko-KR"/>
              </w:rPr>
            </w:pPr>
            <w:r>
              <w:rPr>
                <w:rFonts w:eastAsia="Calibri"/>
                <w:b/>
                <w:szCs w:val="18"/>
                <w:lang w:val="en-GB" w:eastAsia="ko-KR"/>
              </w:rPr>
              <w:t>1</w:t>
            </w:r>
            <w:r w:rsidR="00653F9C" w:rsidRPr="008D473C">
              <w:rPr>
                <w:rFonts w:eastAsia="Calibri"/>
                <w:szCs w:val="18"/>
                <w:lang w:val="en-GB" w:eastAsia="ko-KR"/>
              </w:rPr>
              <w:t xml:space="preserve"> / 10</w:t>
            </w:r>
          </w:p>
        </w:tc>
      </w:tr>
    </w:tbl>
    <w:p w:rsidR="0021291C" w:rsidRDefault="0021291C" w:rsidP="0021291C">
      <w:pPr>
        <w:spacing w:before="120"/>
        <w:rPr>
          <w:rFonts w:eastAsia="Calibri"/>
          <w:szCs w:val="18"/>
          <w:lang w:val="en-GB" w:eastAsia="ko-KR"/>
        </w:rPr>
      </w:pPr>
      <w:r>
        <w:rPr>
          <w:rFonts w:eastAsia="Calibri"/>
          <w:szCs w:val="18"/>
          <w:lang w:val="en-GB" w:eastAsia="ko-KR"/>
        </w:rPr>
        <w:t>One respondent (</w:t>
      </w:r>
      <w:r w:rsidR="00105ACE" w:rsidRPr="007E75F2">
        <w:rPr>
          <w:szCs w:val="18"/>
          <w:lang w:val="ro-RO" w:eastAsia="ko-KR"/>
        </w:rPr>
        <w:t>F</w:t>
      </w:r>
      <w:r w:rsidR="00105ACE">
        <w:rPr>
          <w:szCs w:val="18"/>
          <w:lang w:val="ro-RO" w:eastAsia="ko-KR"/>
        </w:rPr>
        <w:t>orsmark</w:t>
      </w:r>
      <w:r>
        <w:rPr>
          <w:rFonts w:eastAsia="Calibri"/>
          <w:szCs w:val="18"/>
          <w:lang w:val="en-GB" w:eastAsia="ko-KR"/>
        </w:rPr>
        <w:t xml:space="preserve">) answered YES and NO. </w:t>
      </w:r>
    </w:p>
    <w:p w:rsidR="00653F9C" w:rsidRDefault="00653F9C" w:rsidP="00653F9C">
      <w:pPr>
        <w:spacing w:before="120"/>
        <w:rPr>
          <w:rFonts w:eastAsia="Calibri"/>
          <w:szCs w:val="18"/>
          <w:lang w:val="en-GB" w:eastAsia="ko-KR"/>
        </w:rPr>
      </w:pPr>
      <w:r w:rsidRPr="00045043">
        <w:rPr>
          <w:rFonts w:eastAsia="Calibri"/>
          <w:szCs w:val="18"/>
          <w:lang w:val="en-GB" w:eastAsia="ko-KR"/>
        </w:rPr>
        <w:t>If “No”, please indicate which ones and why?</w:t>
      </w:r>
      <w:r w:rsidRPr="0010651C">
        <w:rPr>
          <w:rFonts w:eastAsia="Calibri"/>
          <w:szCs w:val="18"/>
          <w:lang w:val="en-GB" w:eastAsia="ko-KR"/>
        </w:rPr>
        <w:t xml:space="preserve"> </w:t>
      </w:r>
    </w:p>
    <w:p w:rsidR="00653F9C" w:rsidRDefault="00653F9C" w:rsidP="00653F9C">
      <w:pPr>
        <w:spacing w:before="120"/>
        <w:rPr>
          <w:rFonts w:eastAsia="Calibri"/>
          <w:szCs w:val="18"/>
          <w:lang w:val="en-GB" w:eastAsia="ko-KR"/>
        </w:rPr>
      </w:pPr>
      <w:r>
        <w:rPr>
          <w:rFonts w:eastAsia="Calibri"/>
          <w:szCs w:val="18"/>
          <w:lang w:val="en-GB" w:eastAsia="ko-KR"/>
        </w:rPr>
        <w:t>Only one comment was made:</w:t>
      </w:r>
    </w:p>
    <w:p w:rsidR="00653F9C" w:rsidRDefault="0021291C" w:rsidP="00653F9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7E75F2">
        <w:rPr>
          <w:rFonts w:eastAsia="Calibri"/>
          <w:szCs w:val="18"/>
          <w:lang w:val="en-GB" w:eastAsia="ko-KR"/>
        </w:rPr>
        <w:t>“</w:t>
      </w:r>
      <w:r w:rsidR="00653F9C" w:rsidRPr="00F41F35">
        <w:rPr>
          <w:rFonts w:eastAsia="Calibri"/>
          <w:szCs w:val="18"/>
          <w:lang w:val="ro-RO" w:eastAsia="ko-KR"/>
        </w:rPr>
        <w:t xml:space="preserve">Support the given recommendations but lack conclusions related to the comments made for: combination of biological infestation with other external hazards; multi-unit; </w:t>
      </w:r>
      <w:r w:rsidR="00653F9C">
        <w:rPr>
          <w:rFonts w:eastAsia="Calibri"/>
          <w:szCs w:val="18"/>
          <w:lang w:val="ro-RO" w:eastAsia="ko-KR"/>
        </w:rPr>
        <w:t>different levels of infestation.” (</w:t>
      </w:r>
      <w:r w:rsidR="00105ACE" w:rsidRPr="007E75F2">
        <w:rPr>
          <w:szCs w:val="18"/>
          <w:lang w:val="ro-RO" w:eastAsia="ko-KR"/>
        </w:rPr>
        <w:t>F</w:t>
      </w:r>
      <w:r w:rsidR="00105ACE">
        <w:rPr>
          <w:szCs w:val="18"/>
          <w:lang w:val="ro-RO" w:eastAsia="ko-KR"/>
        </w:rPr>
        <w:t>orsmark</w:t>
      </w:r>
      <w:r w:rsidR="00653F9C">
        <w:rPr>
          <w:rFonts w:eastAsia="Calibri"/>
          <w:szCs w:val="18"/>
          <w:lang w:val="ro-RO" w:eastAsia="ko-KR"/>
        </w:rPr>
        <w:t>)</w:t>
      </w:r>
    </w:p>
    <w:p w:rsidR="00653F9C" w:rsidRPr="00F41F35" w:rsidRDefault="00653F9C" w:rsidP="00653F9C">
      <w:pPr>
        <w:spacing w:before="120"/>
        <w:rPr>
          <w:rFonts w:eastAsia="Calibri"/>
          <w:szCs w:val="18"/>
          <w:lang w:val="ro-RO" w:eastAsia="ko-KR"/>
        </w:rPr>
      </w:pPr>
    </w:p>
    <w:p w:rsidR="00653F9C" w:rsidRDefault="00653F9C" w:rsidP="00653F9C">
      <w:pPr>
        <w:spacing w:before="120"/>
        <w:rPr>
          <w:rFonts w:eastAsia="Calibri"/>
          <w:szCs w:val="18"/>
          <w:lang w:val="en-GB" w:eastAsia="ko-KR"/>
        </w:rPr>
      </w:pPr>
      <w:r w:rsidRPr="00802A5D">
        <w:rPr>
          <w:rFonts w:eastAsia="Calibri"/>
          <w:szCs w:val="18"/>
          <w:lang w:val="en-GB" w:eastAsia="ko-KR"/>
        </w:rPr>
        <w:t xml:space="preserve">Q50 - Do you consider that all open-issues have been correctly identified? </w:t>
      </w:r>
    </w:p>
    <w:tbl>
      <w:tblPr>
        <w:tblStyle w:val="Grilledutableau"/>
        <w:tblW w:w="0" w:type="auto"/>
        <w:tblInd w:w="817" w:type="dxa"/>
        <w:tblLook w:val="04A0" w:firstRow="1" w:lastRow="0" w:firstColumn="1" w:lastColumn="0" w:noHBand="0" w:noVBand="1"/>
      </w:tblPr>
      <w:tblGrid>
        <w:gridCol w:w="3930"/>
        <w:gridCol w:w="3441"/>
      </w:tblGrid>
      <w:tr w:rsidR="00653F9C" w:rsidRPr="00784541" w:rsidTr="00535C93">
        <w:tc>
          <w:tcPr>
            <w:tcW w:w="3930"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653F9C" w:rsidRDefault="00653F9C"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653F9C" w:rsidTr="00535C93">
        <w:tc>
          <w:tcPr>
            <w:tcW w:w="3930" w:type="dxa"/>
          </w:tcPr>
          <w:p w:rsidR="00653F9C" w:rsidRPr="0010651C" w:rsidRDefault="00653F9C" w:rsidP="00535C93">
            <w:pPr>
              <w:spacing w:before="120"/>
              <w:jc w:val="center"/>
              <w:rPr>
                <w:rFonts w:eastAsia="Calibri"/>
                <w:color w:val="FF0000"/>
                <w:szCs w:val="18"/>
                <w:lang w:val="en-GB" w:eastAsia="ko-KR"/>
              </w:rPr>
            </w:pPr>
            <w:r w:rsidRPr="002F3AB6">
              <w:rPr>
                <w:rFonts w:eastAsia="Calibri"/>
                <w:b/>
                <w:szCs w:val="18"/>
                <w:lang w:val="en-GB" w:eastAsia="ko-KR"/>
              </w:rPr>
              <w:t>9</w:t>
            </w:r>
            <w:r w:rsidRPr="002F3AB6">
              <w:rPr>
                <w:rFonts w:eastAsia="Calibri"/>
                <w:szCs w:val="18"/>
                <w:lang w:val="en-GB" w:eastAsia="ko-KR"/>
              </w:rPr>
              <w:t xml:space="preserve"> / 10</w:t>
            </w:r>
          </w:p>
        </w:tc>
        <w:tc>
          <w:tcPr>
            <w:tcW w:w="3441" w:type="dxa"/>
          </w:tcPr>
          <w:p w:rsidR="00653F9C" w:rsidRPr="0010651C" w:rsidRDefault="008470E8" w:rsidP="009A2A23">
            <w:pPr>
              <w:spacing w:before="120"/>
              <w:jc w:val="center"/>
              <w:rPr>
                <w:rFonts w:eastAsia="Calibri"/>
                <w:color w:val="FF0000"/>
                <w:szCs w:val="18"/>
                <w:lang w:val="en-GB" w:eastAsia="ko-KR"/>
              </w:rPr>
            </w:pPr>
            <w:r>
              <w:rPr>
                <w:rFonts w:eastAsia="Calibri"/>
                <w:b/>
                <w:szCs w:val="18"/>
                <w:lang w:val="en-GB" w:eastAsia="ko-KR"/>
              </w:rPr>
              <w:t>2</w:t>
            </w:r>
            <w:r w:rsidR="00653F9C" w:rsidRPr="002F3AB6">
              <w:rPr>
                <w:rFonts w:eastAsia="Calibri"/>
                <w:szCs w:val="18"/>
                <w:lang w:val="en-GB" w:eastAsia="ko-KR"/>
              </w:rPr>
              <w:t xml:space="preserve"> / 10</w:t>
            </w:r>
          </w:p>
        </w:tc>
      </w:tr>
    </w:tbl>
    <w:p w:rsidR="00897B17" w:rsidRDefault="00897B17" w:rsidP="00897B17">
      <w:pPr>
        <w:spacing w:before="120"/>
        <w:rPr>
          <w:rFonts w:eastAsia="Calibri"/>
          <w:szCs w:val="18"/>
          <w:lang w:val="en-GB" w:eastAsia="ko-KR"/>
        </w:rPr>
      </w:pPr>
      <w:r>
        <w:rPr>
          <w:rFonts w:eastAsia="Calibri"/>
          <w:szCs w:val="18"/>
          <w:lang w:val="en-GB" w:eastAsia="ko-KR"/>
        </w:rPr>
        <w:t>One respondent (</w:t>
      </w:r>
      <w:r w:rsidR="00105ACE" w:rsidRPr="007E75F2">
        <w:rPr>
          <w:szCs w:val="18"/>
          <w:lang w:val="ro-RO" w:eastAsia="ko-KR"/>
        </w:rPr>
        <w:t>F</w:t>
      </w:r>
      <w:r w:rsidR="00105ACE">
        <w:rPr>
          <w:szCs w:val="18"/>
          <w:lang w:val="ro-RO" w:eastAsia="ko-KR"/>
        </w:rPr>
        <w:t>orsmark</w:t>
      </w:r>
      <w:r>
        <w:rPr>
          <w:rFonts w:eastAsia="Calibri"/>
          <w:szCs w:val="18"/>
          <w:lang w:val="en-GB" w:eastAsia="ko-KR"/>
        </w:rPr>
        <w:t xml:space="preserve">) answered YES and NO. </w:t>
      </w:r>
    </w:p>
    <w:p w:rsidR="00653F9C" w:rsidRDefault="00653F9C" w:rsidP="00653F9C">
      <w:pPr>
        <w:spacing w:before="120"/>
        <w:rPr>
          <w:rFonts w:eastAsia="Calibri"/>
          <w:szCs w:val="18"/>
          <w:lang w:val="en-GB" w:eastAsia="ko-KR"/>
        </w:rPr>
      </w:pPr>
      <w:r w:rsidRPr="00045043">
        <w:rPr>
          <w:rFonts w:eastAsia="Calibri"/>
          <w:szCs w:val="18"/>
          <w:lang w:val="en-GB" w:eastAsia="ko-KR"/>
        </w:rPr>
        <w:t xml:space="preserve">If “No”, </w:t>
      </w:r>
      <w:r w:rsidRPr="00802A5D">
        <w:rPr>
          <w:rFonts w:eastAsia="Calibri"/>
          <w:szCs w:val="18"/>
          <w:lang w:val="en-GB" w:eastAsia="ko-KR"/>
        </w:rPr>
        <w:t>is there something that you wish to add?</w:t>
      </w:r>
      <w:r>
        <w:rPr>
          <w:rFonts w:eastAsia="Calibri"/>
          <w:szCs w:val="18"/>
          <w:lang w:val="en-GB" w:eastAsia="ko-KR"/>
        </w:rPr>
        <w:t xml:space="preserve"> </w:t>
      </w:r>
    </w:p>
    <w:p w:rsidR="00653F9C" w:rsidRDefault="00653F9C" w:rsidP="00653F9C">
      <w:pPr>
        <w:spacing w:before="120"/>
        <w:rPr>
          <w:rFonts w:eastAsia="Calibri"/>
          <w:szCs w:val="18"/>
          <w:lang w:val="en-GB" w:eastAsia="ko-KR"/>
        </w:rPr>
      </w:pPr>
      <w:r>
        <w:rPr>
          <w:rFonts w:eastAsia="Calibri"/>
          <w:szCs w:val="18"/>
          <w:lang w:val="en-GB" w:eastAsia="ko-KR"/>
        </w:rPr>
        <w:t>2 comments were made, and the synthesis of answers is below:</w:t>
      </w:r>
    </w:p>
    <w:p w:rsidR="00653F9C" w:rsidRDefault="0021291C" w:rsidP="00653F9C">
      <w:pPr>
        <w:pBdr>
          <w:top w:val="single" w:sz="4" w:space="1" w:color="auto"/>
          <w:left w:val="single" w:sz="4" w:space="4" w:color="auto"/>
          <w:bottom w:val="single" w:sz="4" w:space="1" w:color="auto"/>
          <w:right w:val="single" w:sz="4" w:space="4" w:color="auto"/>
        </w:pBdr>
        <w:spacing w:before="120"/>
        <w:rPr>
          <w:rFonts w:eastAsia="Calibri"/>
          <w:szCs w:val="18"/>
          <w:lang w:val="ro-RO" w:eastAsia="ko-KR"/>
        </w:rPr>
      </w:pPr>
      <w:r w:rsidRPr="007E75F2">
        <w:rPr>
          <w:rFonts w:eastAsia="Calibri"/>
          <w:szCs w:val="18"/>
          <w:lang w:val="en-GB" w:eastAsia="ko-KR"/>
        </w:rPr>
        <w:t>“</w:t>
      </w:r>
      <w:r w:rsidR="00653F9C">
        <w:rPr>
          <w:rFonts w:eastAsia="Calibri"/>
          <w:szCs w:val="18"/>
          <w:lang w:val="ro-RO" w:eastAsia="ko-KR"/>
        </w:rPr>
        <w:t>L</w:t>
      </w:r>
      <w:r w:rsidR="00653F9C" w:rsidRPr="00F41F35">
        <w:rPr>
          <w:rFonts w:eastAsia="Calibri"/>
          <w:szCs w:val="18"/>
          <w:lang w:val="ro-RO" w:eastAsia="ko-KR"/>
        </w:rPr>
        <w:t>ack conclusions related to the comments above (combination of biological infestation with other external hazards; multi-unit; different levels of infestation)</w:t>
      </w:r>
      <w:r w:rsidR="00653F9C">
        <w:rPr>
          <w:rFonts w:eastAsia="Calibri"/>
          <w:szCs w:val="18"/>
          <w:lang w:val="ro-RO" w:eastAsia="ko-KR"/>
        </w:rPr>
        <w:t>.” (</w:t>
      </w:r>
      <w:r w:rsidR="00105ACE" w:rsidRPr="007E75F2">
        <w:rPr>
          <w:szCs w:val="18"/>
          <w:lang w:val="ro-RO" w:eastAsia="ko-KR"/>
        </w:rPr>
        <w:t>F</w:t>
      </w:r>
      <w:r w:rsidR="00105ACE">
        <w:rPr>
          <w:szCs w:val="18"/>
          <w:lang w:val="ro-RO" w:eastAsia="ko-KR"/>
        </w:rPr>
        <w:t>orsmark</w:t>
      </w:r>
      <w:r w:rsidR="00653F9C">
        <w:rPr>
          <w:rFonts w:eastAsia="Calibri"/>
          <w:szCs w:val="18"/>
          <w:lang w:val="ro-RO" w:eastAsia="ko-KR"/>
        </w:rPr>
        <w:t>)</w:t>
      </w:r>
    </w:p>
    <w:p w:rsidR="00653F9C" w:rsidRDefault="0021291C" w:rsidP="00653F9C">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7E75F2">
        <w:rPr>
          <w:rFonts w:eastAsia="Calibri"/>
          <w:szCs w:val="18"/>
          <w:lang w:val="en-GB" w:eastAsia="ko-KR"/>
        </w:rPr>
        <w:t>“</w:t>
      </w:r>
      <w:r w:rsidR="00653F9C" w:rsidRPr="00F41F35">
        <w:rPr>
          <w:rFonts w:eastAsia="Calibri"/>
          <w:szCs w:val="18"/>
          <w:lang w:val="ro-RO" w:eastAsia="ko-KR"/>
        </w:rPr>
        <w:t>The uncertainties regarding estimation of occurrence frequencies need to be discussed</w:t>
      </w:r>
      <w:r w:rsidR="00653F9C">
        <w:rPr>
          <w:rFonts w:eastAsia="Calibri"/>
          <w:szCs w:val="18"/>
          <w:lang w:val="ro-RO" w:eastAsia="ko-KR"/>
        </w:rPr>
        <w:t>.</w:t>
      </w:r>
      <w:r w:rsidR="008470E8">
        <w:rPr>
          <w:rFonts w:eastAsia="Calibri"/>
          <w:szCs w:val="18"/>
          <w:lang w:val="ro-RO" w:eastAsia="ko-KR"/>
        </w:rPr>
        <w:t xml:space="preserve"> </w:t>
      </w:r>
      <w:r w:rsidR="008470E8" w:rsidRPr="008470E8">
        <w:rPr>
          <w:rFonts w:eastAsia="Calibri"/>
          <w:szCs w:val="18"/>
          <w:lang w:val="ro-RO" w:eastAsia="ko-KR"/>
        </w:rPr>
        <w:t>The uncertainties level need to be mentioned also.</w:t>
      </w:r>
      <w:r w:rsidR="00653F9C">
        <w:rPr>
          <w:rFonts w:eastAsia="Calibri"/>
          <w:szCs w:val="18"/>
          <w:lang w:val="ro-RO" w:eastAsia="ko-KR"/>
        </w:rPr>
        <w:t>” (</w:t>
      </w:r>
      <w:r w:rsidR="008470E8">
        <w:rPr>
          <w:rFonts w:eastAsia="Calibri"/>
          <w:szCs w:val="18"/>
          <w:lang w:val="ro-RO" w:eastAsia="ko-KR"/>
        </w:rPr>
        <w:t>RATEN ICN</w:t>
      </w:r>
      <w:r w:rsidR="00653F9C">
        <w:rPr>
          <w:rFonts w:eastAsia="Calibri"/>
          <w:szCs w:val="18"/>
          <w:lang w:val="ro-RO" w:eastAsia="ko-KR"/>
        </w:rPr>
        <w:t>)</w:t>
      </w:r>
    </w:p>
    <w:p w:rsidR="00653F9C" w:rsidRDefault="00653F9C" w:rsidP="00653F9C">
      <w:pPr>
        <w:spacing w:before="120"/>
        <w:rPr>
          <w:rFonts w:eastAsia="Calibri"/>
          <w:szCs w:val="18"/>
          <w:lang w:val="en-GB" w:eastAsia="ko-KR"/>
        </w:rPr>
      </w:pPr>
    </w:p>
    <w:p w:rsidR="00653F9C" w:rsidRDefault="00653F9C" w:rsidP="00653F9C">
      <w:pPr>
        <w:spacing w:before="120"/>
        <w:rPr>
          <w:rFonts w:eastAsia="Calibri"/>
          <w:szCs w:val="18"/>
          <w:lang w:val="en-GB" w:eastAsia="ko-KR"/>
        </w:rPr>
      </w:pPr>
      <w:r w:rsidRPr="00802A5D">
        <w:rPr>
          <w:rFonts w:eastAsia="Calibri"/>
          <w:szCs w:val="18"/>
          <w:lang w:val="en-GB" w:eastAsia="ko-KR"/>
        </w:rPr>
        <w:t xml:space="preserve">Q51 - Do you consider that the report will be useful in your activity? </w:t>
      </w:r>
    </w:p>
    <w:tbl>
      <w:tblPr>
        <w:tblStyle w:val="TableGrid1"/>
        <w:tblW w:w="0" w:type="auto"/>
        <w:tblInd w:w="817" w:type="dxa"/>
        <w:tblLook w:val="04A0" w:firstRow="1" w:lastRow="0" w:firstColumn="1" w:lastColumn="0" w:noHBand="0" w:noVBand="1"/>
      </w:tblPr>
      <w:tblGrid>
        <w:gridCol w:w="3817"/>
        <w:gridCol w:w="3554"/>
      </w:tblGrid>
      <w:tr w:rsidR="008470E8" w:rsidRPr="00784541" w:rsidTr="008470E8">
        <w:tc>
          <w:tcPr>
            <w:tcW w:w="3817" w:type="dxa"/>
          </w:tcPr>
          <w:p w:rsidR="008470E8" w:rsidRDefault="008470E8" w:rsidP="0056345D">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554" w:type="dxa"/>
          </w:tcPr>
          <w:p w:rsidR="008470E8" w:rsidRDefault="008470E8" w:rsidP="0056345D">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8470E8" w:rsidTr="008470E8">
        <w:tc>
          <w:tcPr>
            <w:tcW w:w="3817" w:type="dxa"/>
          </w:tcPr>
          <w:p w:rsidR="008470E8" w:rsidRPr="0010651C" w:rsidRDefault="008470E8" w:rsidP="0056345D">
            <w:pPr>
              <w:spacing w:before="120"/>
              <w:jc w:val="center"/>
              <w:rPr>
                <w:rFonts w:eastAsia="Calibri"/>
                <w:color w:val="FF0000"/>
                <w:szCs w:val="18"/>
                <w:lang w:val="en-GB" w:eastAsia="ko-KR"/>
              </w:rPr>
            </w:pPr>
            <w:r w:rsidRPr="002F3AB6">
              <w:rPr>
                <w:rFonts w:eastAsia="Calibri"/>
                <w:b/>
                <w:szCs w:val="18"/>
                <w:lang w:val="en-GB" w:eastAsia="ko-KR"/>
              </w:rPr>
              <w:t>9</w:t>
            </w:r>
            <w:r w:rsidRPr="002F3AB6">
              <w:rPr>
                <w:rFonts w:eastAsia="Calibri"/>
                <w:szCs w:val="18"/>
                <w:lang w:val="en-GB" w:eastAsia="ko-KR"/>
              </w:rPr>
              <w:t xml:space="preserve"> / 10</w:t>
            </w:r>
          </w:p>
        </w:tc>
        <w:tc>
          <w:tcPr>
            <w:tcW w:w="3554" w:type="dxa"/>
          </w:tcPr>
          <w:p w:rsidR="008470E8" w:rsidRPr="0010651C" w:rsidRDefault="008470E8" w:rsidP="0056345D">
            <w:pPr>
              <w:spacing w:before="120"/>
              <w:jc w:val="center"/>
              <w:rPr>
                <w:rFonts w:eastAsia="Calibri"/>
                <w:color w:val="FF0000"/>
                <w:szCs w:val="18"/>
                <w:lang w:val="en-GB" w:eastAsia="ko-KR"/>
              </w:rPr>
            </w:pPr>
            <w:r w:rsidRPr="002F3AB6">
              <w:rPr>
                <w:rFonts w:eastAsia="Calibri"/>
                <w:b/>
                <w:szCs w:val="18"/>
                <w:lang w:val="en-GB" w:eastAsia="ko-KR"/>
              </w:rPr>
              <w:t>1</w:t>
            </w:r>
            <w:r w:rsidRPr="002F3AB6">
              <w:rPr>
                <w:rFonts w:eastAsia="Calibri"/>
                <w:szCs w:val="18"/>
                <w:lang w:val="en-GB" w:eastAsia="ko-KR"/>
              </w:rPr>
              <w:t xml:space="preserve"> / 10</w:t>
            </w:r>
          </w:p>
        </w:tc>
      </w:tr>
    </w:tbl>
    <w:p w:rsidR="00653F9C" w:rsidRDefault="00653F9C" w:rsidP="00653F9C">
      <w:pPr>
        <w:spacing w:before="120"/>
        <w:rPr>
          <w:rFonts w:eastAsia="Calibri"/>
          <w:szCs w:val="18"/>
          <w:lang w:val="en-GB" w:eastAsia="ko-KR"/>
        </w:rPr>
      </w:pPr>
      <w:r w:rsidRPr="00802A5D">
        <w:rPr>
          <w:rFonts w:eastAsia="Calibri"/>
          <w:szCs w:val="18"/>
          <w:lang w:val="en-GB" w:eastAsia="ko-KR"/>
        </w:rPr>
        <w:t>If “No”, please indicate why?</w:t>
      </w:r>
      <w:r>
        <w:rPr>
          <w:rFonts w:eastAsia="Calibri"/>
          <w:szCs w:val="18"/>
          <w:lang w:val="en-GB" w:eastAsia="ko-KR"/>
        </w:rPr>
        <w:t xml:space="preserve"> </w:t>
      </w:r>
    </w:p>
    <w:p w:rsidR="00653F9C" w:rsidRDefault="00653F9C" w:rsidP="00653F9C">
      <w:pPr>
        <w:spacing w:before="120"/>
        <w:rPr>
          <w:rFonts w:eastAsia="Calibri"/>
          <w:szCs w:val="18"/>
          <w:lang w:val="en-GB" w:eastAsia="ko-KR"/>
        </w:rPr>
      </w:pPr>
      <w:r>
        <w:rPr>
          <w:rFonts w:eastAsia="Calibri"/>
          <w:szCs w:val="18"/>
          <w:lang w:val="en-GB" w:eastAsia="ko-KR"/>
        </w:rPr>
        <w:t>2 comments were made. Synthesis of answers:</w:t>
      </w:r>
    </w:p>
    <w:p w:rsidR="00653F9C" w:rsidRDefault="00653F9C" w:rsidP="00653F9C">
      <w:pPr>
        <w:pBdr>
          <w:top w:val="single" w:sz="4" w:space="1" w:color="auto"/>
          <w:left w:val="single" w:sz="4" w:space="4" w:color="auto"/>
          <w:bottom w:val="single" w:sz="4" w:space="1" w:color="auto"/>
          <w:right w:val="single" w:sz="4" w:space="4" w:color="auto"/>
        </w:pBdr>
        <w:spacing w:before="120"/>
        <w:rPr>
          <w:lang w:val="ro-RO"/>
        </w:rPr>
      </w:pPr>
      <w:r w:rsidRPr="007E75F2">
        <w:rPr>
          <w:lang w:val="en-US"/>
        </w:rPr>
        <w:t>“</w:t>
      </w:r>
      <w:r w:rsidRPr="007E75F2">
        <w:rPr>
          <w:lang w:val="ro-RO"/>
        </w:rPr>
        <w:t>Knowledge exchange among experts on this issue is important as this will create more harmonized view of the consequences of different degrees of biological hazards. There is a need for benchmarking in this area to stimulate exchange of knowledge.” (</w:t>
      </w:r>
      <w:r w:rsidR="00105ACE" w:rsidRPr="007E75F2">
        <w:rPr>
          <w:szCs w:val="18"/>
          <w:lang w:val="ro-RO" w:eastAsia="ko-KR"/>
        </w:rPr>
        <w:t>F</w:t>
      </w:r>
      <w:r w:rsidR="00105ACE">
        <w:rPr>
          <w:szCs w:val="18"/>
          <w:lang w:val="ro-RO" w:eastAsia="ko-KR"/>
        </w:rPr>
        <w:t>orsmark</w:t>
      </w:r>
      <w:r w:rsidRPr="007E75F2">
        <w:rPr>
          <w:lang w:val="ro-RO"/>
        </w:rPr>
        <w:t>)</w:t>
      </w:r>
    </w:p>
    <w:p w:rsidR="008470E8" w:rsidRPr="007E75F2" w:rsidRDefault="008470E8" w:rsidP="00653F9C">
      <w:pPr>
        <w:pBdr>
          <w:top w:val="single" w:sz="4" w:space="1" w:color="auto"/>
          <w:left w:val="single" w:sz="4" w:space="4" w:color="auto"/>
          <w:bottom w:val="single" w:sz="4" w:space="1" w:color="auto"/>
          <w:right w:val="single" w:sz="4" w:space="4" w:color="auto"/>
        </w:pBdr>
        <w:spacing w:before="120"/>
        <w:rPr>
          <w:lang w:val="ro-RO"/>
        </w:rPr>
      </w:pPr>
      <w:r w:rsidRPr="007E75F2">
        <w:rPr>
          <w:lang w:val="en-US"/>
        </w:rPr>
        <w:t>“</w:t>
      </w:r>
      <w:r w:rsidRPr="008470E8">
        <w:rPr>
          <w:lang w:val="ro-RO"/>
        </w:rPr>
        <w:t>No need to develop a specific PSA's for this hazard – it may be taken into account in the PSA internal events in the initiator Loss of Ultimate Heat Sink or Loss of Offsite Power, including a proponent multi-units, or in a PSA extreme weather e.g. if an extreme wind impacts multiple initiators</w:t>
      </w:r>
      <w:r>
        <w:rPr>
          <w:lang w:val="ro-RO"/>
        </w:rPr>
        <w:t>.” (IRSN)</w:t>
      </w:r>
    </w:p>
    <w:p w:rsidR="00653F9C" w:rsidRPr="002F3AB6" w:rsidRDefault="00653F9C" w:rsidP="00653F9C">
      <w:pPr>
        <w:pStyle w:val="Titre4"/>
        <w:numPr>
          <w:ilvl w:val="3"/>
          <w:numId w:val="116"/>
        </w:numPr>
        <w:rPr>
          <w:lang w:val="en-US"/>
        </w:rPr>
      </w:pPr>
      <w:bookmarkStart w:id="129" w:name="_Toc476151038"/>
      <w:r w:rsidRPr="002F3AB6">
        <w:rPr>
          <w:lang w:val="en-US"/>
        </w:rPr>
        <w:t>Feedbacks from review</w:t>
      </w:r>
      <w:r>
        <w:rPr>
          <w:lang w:val="en-US"/>
        </w:rPr>
        <w:t>ers</w:t>
      </w:r>
      <w:bookmarkEnd w:id="129"/>
    </w:p>
    <w:p w:rsidR="00653F9C" w:rsidRDefault="00653F9C" w:rsidP="00653F9C">
      <w:pPr>
        <w:rPr>
          <w:lang w:val="en-US"/>
        </w:rPr>
      </w:pPr>
      <w:r>
        <w:rPr>
          <w:lang w:val="en-US"/>
        </w:rPr>
        <w:t>The comments and suggestions received have been related both to the content and the format of the report.</w:t>
      </w:r>
    </w:p>
    <w:p w:rsidR="00653F9C" w:rsidRPr="00150BFE" w:rsidRDefault="00653F9C" w:rsidP="00653F9C">
      <w:pPr>
        <w:spacing w:line="348" w:lineRule="exact"/>
        <w:rPr>
          <w:szCs w:val="18"/>
          <w:lang w:val="en-US"/>
        </w:rPr>
      </w:pPr>
      <w:r w:rsidRPr="00150BFE">
        <w:rPr>
          <w:rFonts w:eastAsia="Calibri"/>
          <w:szCs w:val="18"/>
          <w:lang w:val="en-GB" w:eastAsia="ko-KR"/>
        </w:rPr>
        <w:t xml:space="preserve">The proposals and comments related to </w:t>
      </w:r>
      <w:r>
        <w:rPr>
          <w:rFonts w:eastAsia="Calibri"/>
          <w:szCs w:val="18"/>
          <w:lang w:val="en-GB" w:eastAsia="ko-KR"/>
        </w:rPr>
        <w:t xml:space="preserve">improvement of the report </w:t>
      </w:r>
      <w:r w:rsidRPr="00150BFE">
        <w:rPr>
          <w:rFonts w:eastAsia="Calibri"/>
          <w:szCs w:val="18"/>
          <w:lang w:val="en-GB" w:eastAsia="ko-KR"/>
        </w:rPr>
        <w:t>content are summarized below:</w:t>
      </w:r>
    </w:p>
    <w:p w:rsidR="00653F9C" w:rsidRPr="00150BFE" w:rsidRDefault="00653F9C" w:rsidP="00653F9C">
      <w:pPr>
        <w:pStyle w:val="Paragraphedeliste"/>
        <w:numPr>
          <w:ilvl w:val="0"/>
          <w:numId w:val="119"/>
        </w:numPr>
        <w:spacing w:after="0" w:line="348" w:lineRule="exact"/>
        <w:jc w:val="both"/>
        <w:rPr>
          <w:rFonts w:ascii="Trebuchet MS" w:hAnsi="Trebuchet MS"/>
          <w:sz w:val="18"/>
          <w:szCs w:val="18"/>
          <w:lang w:val="ro-RO"/>
        </w:rPr>
      </w:pPr>
      <w:r w:rsidRPr="00150BFE">
        <w:rPr>
          <w:rFonts w:ascii="Trebuchet MS" w:hAnsi="Trebuchet MS"/>
          <w:sz w:val="18"/>
          <w:szCs w:val="18"/>
          <w:lang w:val="en-US"/>
        </w:rPr>
        <w:t>The massive biological infestation by water hazard is in general included in the PSA for internal events as part of the loss of last heat sink initiating event. However</w:t>
      </w:r>
      <w:r>
        <w:rPr>
          <w:rFonts w:ascii="Trebuchet MS" w:hAnsi="Trebuchet MS"/>
          <w:sz w:val="18"/>
          <w:szCs w:val="18"/>
          <w:lang w:val="en-US"/>
        </w:rPr>
        <w:t>,</w:t>
      </w:r>
      <w:r w:rsidRPr="00150BFE">
        <w:rPr>
          <w:rFonts w:ascii="Trebuchet MS" w:hAnsi="Trebuchet MS"/>
          <w:sz w:val="18"/>
          <w:szCs w:val="18"/>
          <w:lang w:val="en-US"/>
        </w:rPr>
        <w:t xml:space="preserve"> the initiating event is generally modelled using the internal events</w:t>
      </w:r>
      <w:r>
        <w:rPr>
          <w:rFonts w:ascii="Trebuchet MS" w:hAnsi="Trebuchet MS"/>
          <w:sz w:val="18"/>
          <w:szCs w:val="18"/>
          <w:lang w:val="en-US"/>
        </w:rPr>
        <w:t xml:space="preserve"> PSA basic assumptions (24hr</w:t>
      </w:r>
      <w:r w:rsidRPr="00150BFE">
        <w:rPr>
          <w:rFonts w:ascii="Trebuchet MS" w:hAnsi="Trebuchet MS"/>
          <w:sz w:val="18"/>
          <w:szCs w:val="18"/>
          <w:lang w:val="en-US"/>
        </w:rPr>
        <w:t xml:space="preserve"> sequence time, one unit, potential combination of hazards not considered, interaction between reactor and spent fuel pool not considered). I</w:t>
      </w:r>
      <w:r>
        <w:rPr>
          <w:rFonts w:ascii="Trebuchet MS" w:hAnsi="Trebuchet MS"/>
          <w:sz w:val="18"/>
          <w:szCs w:val="18"/>
          <w:lang w:val="en-GB"/>
        </w:rPr>
        <w:t>n the hazard assess</w:t>
      </w:r>
      <w:r w:rsidRPr="00150BFE">
        <w:rPr>
          <w:rFonts w:ascii="Trebuchet MS" w:hAnsi="Trebuchet MS"/>
          <w:sz w:val="18"/>
          <w:szCs w:val="18"/>
          <w:lang w:val="en-GB"/>
        </w:rPr>
        <w:t>ment it should be considered different levels of biological infestation: progressive biological infestation that occurs frequently on a plant (e.g. continuous corrosion or daily infestation); massive biological infestation due to predictable seasonal phenomena (e.g. algae infestation due to equinoctial tide); extreme biological infestation due to exceptional events (e.g. massive amount of vegetable materials blocking the pumping station)</w:t>
      </w:r>
      <w:r w:rsidRPr="00150BFE">
        <w:rPr>
          <w:rFonts w:ascii="Trebuchet MS" w:hAnsi="Trebuchet MS"/>
          <w:sz w:val="18"/>
          <w:szCs w:val="18"/>
          <w:lang w:val="ro-RO"/>
        </w:rPr>
        <w:t xml:space="preserve"> (EDF)</w:t>
      </w:r>
      <w:r w:rsidR="00105ACE">
        <w:rPr>
          <w:rFonts w:ascii="Trebuchet MS" w:hAnsi="Trebuchet MS"/>
          <w:sz w:val="18"/>
          <w:szCs w:val="18"/>
          <w:lang w:val="ro-RO"/>
        </w:rPr>
        <w:t>;</w:t>
      </w:r>
    </w:p>
    <w:p w:rsidR="00653F9C" w:rsidRPr="00150BFE" w:rsidRDefault="00653F9C" w:rsidP="00653F9C">
      <w:pPr>
        <w:pStyle w:val="Paragraphedeliste"/>
        <w:numPr>
          <w:ilvl w:val="0"/>
          <w:numId w:val="119"/>
        </w:numPr>
        <w:spacing w:after="0" w:line="348" w:lineRule="exact"/>
        <w:jc w:val="both"/>
        <w:rPr>
          <w:rFonts w:ascii="Trebuchet MS" w:hAnsi="Trebuchet MS"/>
          <w:sz w:val="18"/>
          <w:szCs w:val="18"/>
          <w:lang w:val="ro-RO"/>
        </w:rPr>
      </w:pPr>
      <w:r w:rsidRPr="00150BFE">
        <w:rPr>
          <w:rFonts w:ascii="Trebuchet MS" w:hAnsi="Trebuchet MS"/>
          <w:sz w:val="18"/>
          <w:szCs w:val="18"/>
          <w:lang w:val="en-US"/>
        </w:rPr>
        <w:t xml:space="preserve">It should be verified if the approach proposed is consistent with the other </w:t>
      </w:r>
      <w:r w:rsidRPr="00150BFE">
        <w:rPr>
          <w:rFonts w:ascii="Trebuchet MS" w:hAnsi="Trebuchet MS"/>
          <w:sz w:val="18"/>
          <w:szCs w:val="18"/>
          <w:lang w:val="ro-RO"/>
        </w:rPr>
        <w:t>ones proposed for other hazards (BEL V)</w:t>
      </w:r>
      <w:r w:rsidR="00105ACE">
        <w:rPr>
          <w:rFonts w:ascii="Trebuchet MS" w:hAnsi="Trebuchet MS"/>
          <w:sz w:val="18"/>
          <w:szCs w:val="18"/>
          <w:lang w:val="ro-RO"/>
        </w:rPr>
        <w:t>;</w:t>
      </w:r>
    </w:p>
    <w:p w:rsidR="00653F9C" w:rsidRPr="00150BFE" w:rsidRDefault="00653F9C" w:rsidP="00653F9C">
      <w:pPr>
        <w:pStyle w:val="Paragraphedeliste"/>
        <w:numPr>
          <w:ilvl w:val="0"/>
          <w:numId w:val="119"/>
        </w:numPr>
        <w:spacing w:after="0" w:line="348" w:lineRule="exact"/>
        <w:jc w:val="both"/>
        <w:rPr>
          <w:rFonts w:ascii="Trebuchet MS" w:hAnsi="Trebuchet MS"/>
          <w:sz w:val="18"/>
          <w:szCs w:val="18"/>
          <w:lang w:val="ro-RO"/>
        </w:rPr>
      </w:pPr>
      <w:r w:rsidRPr="00150BFE">
        <w:rPr>
          <w:rFonts w:ascii="Trebuchet MS" w:hAnsi="Trebuchet MS"/>
          <w:sz w:val="18"/>
          <w:szCs w:val="18"/>
          <w:lang w:val="ro-RO"/>
        </w:rPr>
        <w:t>T</w:t>
      </w:r>
      <w:r w:rsidRPr="00150BFE">
        <w:rPr>
          <w:rFonts w:ascii="Trebuchet MS" w:hAnsi="Trebuchet MS"/>
          <w:sz w:val="18"/>
          <w:szCs w:val="18"/>
          <w:lang w:val="en-US"/>
        </w:rPr>
        <w:t>here are some open issues (defined within the report) that need further development - a combination of biological infestation with other external hazards such as wind or flooding or ra</w:t>
      </w:r>
      <w:r>
        <w:rPr>
          <w:rFonts w:ascii="Trebuchet MS" w:hAnsi="Trebuchet MS"/>
          <w:sz w:val="18"/>
          <w:szCs w:val="18"/>
          <w:lang w:val="en-US"/>
        </w:rPr>
        <w:t>infall and multi-</w:t>
      </w:r>
      <w:r w:rsidRPr="00150BFE">
        <w:rPr>
          <w:rFonts w:ascii="Trebuchet MS" w:hAnsi="Trebuchet MS"/>
          <w:sz w:val="18"/>
          <w:szCs w:val="18"/>
          <w:lang w:val="en-US"/>
        </w:rPr>
        <w:t xml:space="preserve">units impact </w:t>
      </w:r>
      <w:r w:rsidRPr="00150BFE">
        <w:rPr>
          <w:rFonts w:ascii="Trebuchet MS" w:hAnsi="Trebuchet MS"/>
          <w:sz w:val="18"/>
          <w:szCs w:val="18"/>
          <w:lang w:val="ro-RO"/>
        </w:rPr>
        <w:t>(INRNE)</w:t>
      </w:r>
      <w:r w:rsidR="00105ACE">
        <w:rPr>
          <w:rFonts w:ascii="Trebuchet MS" w:hAnsi="Trebuchet MS"/>
          <w:sz w:val="18"/>
          <w:szCs w:val="18"/>
          <w:lang w:val="ro-RO"/>
        </w:rPr>
        <w:t>;</w:t>
      </w:r>
    </w:p>
    <w:p w:rsidR="00653F9C" w:rsidRPr="00150BFE" w:rsidRDefault="00653F9C" w:rsidP="00653F9C">
      <w:pPr>
        <w:pStyle w:val="Paragraphedeliste"/>
        <w:numPr>
          <w:ilvl w:val="0"/>
          <w:numId w:val="119"/>
        </w:numPr>
        <w:spacing w:after="0" w:line="348" w:lineRule="exact"/>
        <w:jc w:val="both"/>
        <w:rPr>
          <w:rFonts w:ascii="Trebuchet MS" w:hAnsi="Trebuchet MS"/>
          <w:sz w:val="18"/>
          <w:szCs w:val="18"/>
          <w:lang w:val="ro-RO"/>
        </w:rPr>
      </w:pPr>
      <w:r w:rsidRPr="00150BFE">
        <w:rPr>
          <w:rFonts w:ascii="Trebuchet MS" w:hAnsi="Trebuchet MS"/>
          <w:sz w:val="18"/>
          <w:szCs w:val="18"/>
          <w:lang w:val="en-US"/>
        </w:rPr>
        <w:t xml:space="preserve">A kind of synthesis document could be made to integrate the common elements of all documents (some aspects are maybe in a more detailed or better way explained in </w:t>
      </w:r>
      <w:r w:rsidRPr="00150BFE">
        <w:rPr>
          <w:rFonts w:ascii="Trebuchet MS" w:hAnsi="Trebuchet MS"/>
          <w:sz w:val="18"/>
          <w:szCs w:val="18"/>
          <w:lang w:val="ro-RO"/>
        </w:rPr>
        <w:t xml:space="preserve">other </w:t>
      </w:r>
      <w:r w:rsidRPr="00150BFE">
        <w:rPr>
          <w:rFonts w:ascii="Trebuchet MS" w:hAnsi="Trebuchet MS"/>
          <w:sz w:val="18"/>
          <w:szCs w:val="18"/>
          <w:lang w:val="en-US"/>
        </w:rPr>
        <w:t>documents).</w:t>
      </w:r>
      <w:r w:rsidRPr="00150BFE">
        <w:rPr>
          <w:rFonts w:ascii="Trebuchet MS" w:hAnsi="Trebuchet MS"/>
          <w:sz w:val="18"/>
          <w:szCs w:val="18"/>
          <w:lang w:val="ro-RO"/>
        </w:rPr>
        <w:t xml:space="preserve"> </w:t>
      </w:r>
      <w:r w:rsidRPr="00150BFE">
        <w:rPr>
          <w:rFonts w:ascii="Trebuchet MS" w:hAnsi="Trebuchet MS"/>
          <w:sz w:val="18"/>
          <w:szCs w:val="18"/>
          <w:lang w:val="en-US"/>
        </w:rPr>
        <w:t>In this synthesis document, the main differences or specificities for certain hazards could be highlighted</w:t>
      </w:r>
      <w:r w:rsidRPr="00150BFE">
        <w:rPr>
          <w:rFonts w:ascii="Trebuchet MS" w:hAnsi="Trebuchet MS"/>
          <w:sz w:val="18"/>
          <w:szCs w:val="18"/>
          <w:lang w:val="ro-RO"/>
        </w:rPr>
        <w:t xml:space="preserve"> (BEL V)</w:t>
      </w:r>
      <w:r w:rsidR="00105ACE">
        <w:rPr>
          <w:rFonts w:ascii="Trebuchet MS" w:hAnsi="Trebuchet MS"/>
          <w:sz w:val="18"/>
          <w:szCs w:val="18"/>
          <w:lang w:val="ro-RO"/>
        </w:rPr>
        <w:t>;</w:t>
      </w:r>
    </w:p>
    <w:p w:rsidR="00653F9C" w:rsidRPr="00150BFE" w:rsidRDefault="00653F9C" w:rsidP="00653F9C">
      <w:pPr>
        <w:pStyle w:val="Paragraphedeliste"/>
        <w:numPr>
          <w:ilvl w:val="0"/>
          <w:numId w:val="119"/>
        </w:numPr>
        <w:spacing w:after="0" w:line="348" w:lineRule="exact"/>
        <w:jc w:val="both"/>
        <w:rPr>
          <w:rFonts w:ascii="Trebuchet MS" w:hAnsi="Trebuchet MS"/>
          <w:sz w:val="18"/>
          <w:szCs w:val="18"/>
          <w:lang w:val="ro-RO"/>
        </w:rPr>
      </w:pPr>
      <w:r w:rsidRPr="00150BFE">
        <w:rPr>
          <w:rFonts w:ascii="Trebuchet MS" w:hAnsi="Trebuchet MS"/>
          <w:sz w:val="18"/>
          <w:szCs w:val="18"/>
          <w:lang w:val="ro-RO"/>
        </w:rPr>
        <w:t xml:space="preserve">We may </w:t>
      </w:r>
      <w:r w:rsidRPr="00150BFE">
        <w:rPr>
          <w:rFonts w:ascii="Trebuchet MS" w:hAnsi="Trebuchet MS"/>
          <w:sz w:val="18"/>
          <w:szCs w:val="18"/>
          <w:lang w:val="en-US"/>
        </w:rPr>
        <w:t>create a separate deliverable "Glossary", in which all definitions are grouped, and which is used as a reference for all other ASAMPSA_E deliverables</w:t>
      </w:r>
      <w:r w:rsidRPr="00150BFE">
        <w:rPr>
          <w:rFonts w:ascii="Trebuchet MS" w:hAnsi="Trebuchet MS"/>
          <w:sz w:val="18"/>
          <w:szCs w:val="18"/>
          <w:lang w:val="ro-RO"/>
        </w:rPr>
        <w:t xml:space="preserve"> (BEL V)</w:t>
      </w:r>
      <w:r w:rsidR="00105ACE">
        <w:rPr>
          <w:rFonts w:ascii="Trebuchet MS" w:hAnsi="Trebuchet MS"/>
          <w:sz w:val="18"/>
          <w:szCs w:val="18"/>
          <w:lang w:val="ro-RO"/>
        </w:rPr>
        <w:t>;</w:t>
      </w:r>
    </w:p>
    <w:p w:rsidR="00653F9C" w:rsidRPr="00150BFE" w:rsidRDefault="00653F9C" w:rsidP="00653F9C">
      <w:pPr>
        <w:pStyle w:val="Paragraphedeliste"/>
        <w:numPr>
          <w:ilvl w:val="0"/>
          <w:numId w:val="119"/>
        </w:numPr>
        <w:spacing w:after="0" w:line="348" w:lineRule="exact"/>
        <w:jc w:val="both"/>
        <w:rPr>
          <w:rFonts w:ascii="Trebuchet MS" w:hAnsi="Trebuchet MS"/>
          <w:sz w:val="18"/>
          <w:szCs w:val="18"/>
          <w:lang w:val="ro-RO"/>
        </w:rPr>
      </w:pPr>
      <w:r w:rsidRPr="00150BFE">
        <w:rPr>
          <w:rFonts w:ascii="Trebuchet MS" w:hAnsi="Trebuchet MS"/>
          <w:sz w:val="18"/>
          <w:szCs w:val="18"/>
          <w:lang w:val="en-US"/>
        </w:rPr>
        <w:t>The document</w:t>
      </w:r>
      <w:r w:rsidRPr="00150BFE">
        <w:rPr>
          <w:rFonts w:ascii="Trebuchet MS" w:hAnsi="Trebuchet MS"/>
          <w:sz w:val="18"/>
          <w:szCs w:val="18"/>
          <w:lang w:val="ro-RO"/>
        </w:rPr>
        <w:t xml:space="preserve"> is</w:t>
      </w:r>
      <w:r w:rsidRPr="00150BFE">
        <w:rPr>
          <w:rFonts w:ascii="Trebuchet MS" w:hAnsi="Trebuchet MS"/>
          <w:sz w:val="18"/>
          <w:szCs w:val="18"/>
          <w:lang w:val="en-US"/>
        </w:rPr>
        <w:t xml:space="preserve"> very long, general and presenting high level considerations, often already known (from IAEA documents) (IRSN)</w:t>
      </w:r>
      <w:r w:rsidR="00105ACE">
        <w:rPr>
          <w:rFonts w:ascii="Trebuchet MS" w:hAnsi="Trebuchet MS"/>
          <w:sz w:val="18"/>
          <w:szCs w:val="18"/>
          <w:lang w:val="en-US"/>
        </w:rPr>
        <w:t>;</w:t>
      </w:r>
    </w:p>
    <w:p w:rsidR="00653F9C" w:rsidRPr="00150BFE" w:rsidRDefault="00653F9C" w:rsidP="00653F9C">
      <w:pPr>
        <w:pStyle w:val="Paragraphedeliste"/>
        <w:numPr>
          <w:ilvl w:val="0"/>
          <w:numId w:val="119"/>
        </w:numPr>
        <w:spacing w:after="0" w:line="348" w:lineRule="exact"/>
        <w:jc w:val="both"/>
        <w:rPr>
          <w:rFonts w:ascii="Trebuchet MS" w:hAnsi="Trebuchet MS"/>
          <w:sz w:val="18"/>
          <w:szCs w:val="18"/>
          <w:lang w:val="ro-RO"/>
        </w:rPr>
      </w:pPr>
      <w:r w:rsidRPr="00150BFE">
        <w:rPr>
          <w:rFonts w:ascii="Trebuchet MS" w:hAnsi="Trebuchet MS"/>
          <w:sz w:val="18"/>
          <w:szCs w:val="18"/>
          <w:lang w:val="ro-RO"/>
        </w:rPr>
        <w:t>T</w:t>
      </w:r>
      <w:r w:rsidRPr="00150BFE">
        <w:rPr>
          <w:rFonts w:ascii="Trebuchet MS" w:hAnsi="Trebuchet MS"/>
          <w:sz w:val="18"/>
          <w:szCs w:val="18"/>
          <w:lang w:val="en-US"/>
        </w:rPr>
        <w:t>here is no real guidance about the practical use of theses inputs (as provided for example by EPRI guides), and the report cannot be considered as guide</w:t>
      </w:r>
      <w:r w:rsidRPr="00150BFE">
        <w:rPr>
          <w:rFonts w:ascii="Trebuchet MS" w:hAnsi="Trebuchet MS"/>
          <w:sz w:val="18"/>
          <w:szCs w:val="18"/>
          <w:lang w:val="ro-RO"/>
        </w:rPr>
        <w:t xml:space="preserve"> (IRSN)</w:t>
      </w:r>
      <w:r w:rsidR="00105ACE">
        <w:rPr>
          <w:rFonts w:ascii="Trebuchet MS" w:hAnsi="Trebuchet MS"/>
          <w:sz w:val="18"/>
          <w:szCs w:val="18"/>
          <w:lang w:val="ro-RO"/>
        </w:rPr>
        <w:t>;</w:t>
      </w:r>
    </w:p>
    <w:p w:rsidR="00653F9C" w:rsidRPr="00150BFE" w:rsidRDefault="00653F9C" w:rsidP="00653F9C">
      <w:pPr>
        <w:pStyle w:val="Paragraphedeliste"/>
        <w:numPr>
          <w:ilvl w:val="0"/>
          <w:numId w:val="119"/>
        </w:numPr>
        <w:spacing w:after="0" w:line="348" w:lineRule="exact"/>
        <w:jc w:val="both"/>
        <w:rPr>
          <w:rFonts w:ascii="Trebuchet MS" w:hAnsi="Trebuchet MS"/>
          <w:sz w:val="18"/>
          <w:szCs w:val="18"/>
          <w:lang w:val="ro-RO"/>
        </w:rPr>
      </w:pPr>
      <w:r w:rsidRPr="00150BFE">
        <w:rPr>
          <w:rFonts w:ascii="Trebuchet MS" w:hAnsi="Trebuchet MS"/>
          <w:sz w:val="18"/>
          <w:szCs w:val="18"/>
          <w:lang w:val="en-US"/>
        </w:rPr>
        <w:t xml:space="preserve">We can find a lot of information about the hazards as initiating events (description, </w:t>
      </w:r>
      <w:r>
        <w:rPr>
          <w:rFonts w:ascii="Trebuchet MS" w:hAnsi="Trebuchet MS"/>
          <w:sz w:val="18"/>
          <w:szCs w:val="18"/>
          <w:lang w:val="en-US"/>
        </w:rPr>
        <w:t>standards, sometimes frequency, etc.</w:t>
      </w:r>
      <w:r w:rsidRPr="00150BFE">
        <w:rPr>
          <w:rFonts w:ascii="Trebuchet MS" w:hAnsi="Trebuchet MS"/>
          <w:sz w:val="18"/>
          <w:szCs w:val="18"/>
          <w:lang w:val="en-US"/>
        </w:rPr>
        <w:t xml:space="preserve">) but few information concerning the consequences for the installations (impact on SSCs, fragility, accident </w:t>
      </w:r>
      <w:r>
        <w:rPr>
          <w:rFonts w:ascii="Trebuchet MS" w:hAnsi="Trebuchet MS"/>
          <w:sz w:val="18"/>
          <w:szCs w:val="18"/>
          <w:lang w:val="en-US"/>
        </w:rPr>
        <w:t>scenarios, etc.</w:t>
      </w:r>
      <w:r w:rsidRPr="00150BFE">
        <w:rPr>
          <w:rFonts w:ascii="Trebuchet MS" w:hAnsi="Trebuchet MS"/>
          <w:sz w:val="18"/>
          <w:szCs w:val="18"/>
          <w:lang w:val="en-US"/>
        </w:rPr>
        <w:t>) which would be necessary for performing a PSA</w:t>
      </w:r>
      <w:r>
        <w:rPr>
          <w:rFonts w:ascii="Trebuchet MS" w:hAnsi="Trebuchet MS"/>
          <w:sz w:val="18"/>
          <w:szCs w:val="18"/>
          <w:lang w:val="en-US"/>
        </w:rPr>
        <w:t xml:space="preserve"> </w:t>
      </w:r>
      <w:r w:rsidRPr="00150BFE">
        <w:rPr>
          <w:rFonts w:ascii="Trebuchet MS" w:hAnsi="Trebuchet MS"/>
          <w:sz w:val="18"/>
          <w:szCs w:val="18"/>
          <w:lang w:val="en-US"/>
        </w:rPr>
        <w:t>(IRSN)</w:t>
      </w:r>
      <w:r w:rsidR="00105ACE">
        <w:rPr>
          <w:rFonts w:ascii="Trebuchet MS" w:hAnsi="Trebuchet MS"/>
          <w:sz w:val="18"/>
          <w:szCs w:val="18"/>
          <w:lang w:val="en-US"/>
        </w:rPr>
        <w:t>;</w:t>
      </w:r>
    </w:p>
    <w:p w:rsidR="00653F9C" w:rsidRPr="00A913E9" w:rsidRDefault="00653F9C" w:rsidP="009A2A23">
      <w:pPr>
        <w:pStyle w:val="Paragraphedeliste"/>
        <w:numPr>
          <w:ilvl w:val="0"/>
          <w:numId w:val="119"/>
        </w:numPr>
        <w:spacing w:after="0" w:line="348" w:lineRule="exact"/>
        <w:jc w:val="both"/>
        <w:rPr>
          <w:rFonts w:ascii="Trebuchet MS" w:hAnsi="Trebuchet MS"/>
          <w:sz w:val="18"/>
          <w:szCs w:val="18"/>
          <w:lang w:val="en-US"/>
        </w:rPr>
      </w:pPr>
      <w:r w:rsidRPr="00A913E9">
        <w:rPr>
          <w:rFonts w:ascii="Trebuchet MS" w:hAnsi="Trebuchet MS"/>
          <w:sz w:val="18"/>
          <w:szCs w:val="18"/>
          <w:lang w:val="en-US"/>
        </w:rPr>
        <w:t>Some practical examples provided by participants having really carried out (at least partly) some extended PSA would be a valuable input for improving the ASAMPSA_E documentation (IRSN)</w:t>
      </w:r>
      <w:r w:rsidR="00105ACE">
        <w:rPr>
          <w:rFonts w:ascii="Trebuchet MS" w:hAnsi="Trebuchet MS"/>
          <w:sz w:val="18"/>
          <w:szCs w:val="18"/>
          <w:lang w:val="en-US"/>
        </w:rPr>
        <w:t>.</w:t>
      </w:r>
    </w:p>
    <w:p w:rsidR="00653F9C" w:rsidRPr="002F3AB6" w:rsidRDefault="00653F9C" w:rsidP="00653F9C">
      <w:pPr>
        <w:rPr>
          <w:lang w:val="en-US"/>
        </w:rPr>
      </w:pPr>
    </w:p>
    <w:p w:rsidR="00653F9C" w:rsidRDefault="00653F9C" w:rsidP="00653F9C">
      <w:pPr>
        <w:rPr>
          <w:lang w:val="ro-RO"/>
        </w:rPr>
      </w:pPr>
      <w:r>
        <w:rPr>
          <w:lang w:val="en-US"/>
        </w:rPr>
        <w:t>The e</w:t>
      </w:r>
      <w:r>
        <w:rPr>
          <w:lang w:val="ro-RO"/>
        </w:rPr>
        <w:t>ditorial suggestions for improvement of the report were formulated as follows:</w:t>
      </w:r>
    </w:p>
    <w:p w:rsidR="00653F9C" w:rsidRPr="00980856" w:rsidRDefault="00653F9C" w:rsidP="00653F9C">
      <w:pPr>
        <w:numPr>
          <w:ilvl w:val="0"/>
          <w:numId w:val="118"/>
        </w:numPr>
        <w:tabs>
          <w:tab w:val="clear" w:pos="720"/>
          <w:tab w:val="num" w:pos="426"/>
        </w:tabs>
        <w:ind w:left="426" w:hanging="426"/>
        <w:rPr>
          <w:lang w:val="ro-RO"/>
        </w:rPr>
      </w:pPr>
      <w:r>
        <w:rPr>
          <w:lang w:val="ro-RO"/>
        </w:rPr>
        <w:t>R</w:t>
      </w:r>
      <w:r w:rsidRPr="00980856">
        <w:rPr>
          <w:lang w:val="en-US"/>
        </w:rPr>
        <w:t>eorganize the list of references in the report (e.g. public (IAEA, US NRC, WENRA...), conference proceedings, technical reports, ASAMPSA project specific references...), and check if they are up-to date and publicly available</w:t>
      </w:r>
      <w:r w:rsidRPr="00980856">
        <w:rPr>
          <w:lang w:val="ro-RO"/>
        </w:rPr>
        <w:t xml:space="preserve"> (EDF)</w:t>
      </w:r>
      <w:r w:rsidR="005946D5">
        <w:rPr>
          <w:lang w:val="ro-RO"/>
        </w:rPr>
        <w:t>;</w:t>
      </w:r>
    </w:p>
    <w:p w:rsidR="00653F9C" w:rsidRPr="00980856" w:rsidRDefault="00653F9C" w:rsidP="00653F9C">
      <w:pPr>
        <w:numPr>
          <w:ilvl w:val="0"/>
          <w:numId w:val="118"/>
        </w:numPr>
        <w:tabs>
          <w:tab w:val="clear" w:pos="720"/>
          <w:tab w:val="num" w:pos="426"/>
        </w:tabs>
        <w:ind w:left="426" w:hanging="426"/>
        <w:rPr>
          <w:lang w:val="ro-RO"/>
        </w:rPr>
      </w:pPr>
      <w:r>
        <w:rPr>
          <w:lang w:val="ro-RO"/>
        </w:rPr>
        <w:t>R</w:t>
      </w:r>
      <w:r w:rsidRPr="00980856">
        <w:rPr>
          <w:lang w:val="en-US"/>
        </w:rPr>
        <w:t>estructure some report chapters into explicit sub-sections to facilitate reading</w:t>
      </w:r>
      <w:r w:rsidRPr="00980856">
        <w:rPr>
          <w:lang w:val="ro-RO"/>
        </w:rPr>
        <w:t xml:space="preserve"> (EDF)</w:t>
      </w:r>
      <w:r w:rsidR="005946D5">
        <w:rPr>
          <w:lang w:val="ro-RO"/>
        </w:rPr>
        <w:t>;</w:t>
      </w:r>
    </w:p>
    <w:p w:rsidR="00653F9C" w:rsidRPr="00980856" w:rsidRDefault="00653F9C" w:rsidP="00653F9C">
      <w:pPr>
        <w:numPr>
          <w:ilvl w:val="0"/>
          <w:numId w:val="118"/>
        </w:numPr>
        <w:tabs>
          <w:tab w:val="clear" w:pos="720"/>
          <w:tab w:val="num" w:pos="426"/>
        </w:tabs>
        <w:ind w:left="426" w:hanging="426"/>
        <w:rPr>
          <w:lang w:val="ro-RO"/>
        </w:rPr>
      </w:pPr>
      <w:r>
        <w:rPr>
          <w:lang w:val="en-US"/>
        </w:rPr>
        <w:t>C</w:t>
      </w:r>
      <w:r w:rsidRPr="00980856">
        <w:rPr>
          <w:lang w:val="en-US"/>
        </w:rPr>
        <w:t xml:space="preserve">heck the </w:t>
      </w:r>
      <w:r w:rsidRPr="00980856">
        <w:rPr>
          <w:lang w:val="ro-RO"/>
        </w:rPr>
        <w:t>E</w:t>
      </w:r>
      <w:r w:rsidRPr="00980856">
        <w:rPr>
          <w:lang w:val="en-US"/>
        </w:rPr>
        <w:t>nglish</w:t>
      </w:r>
      <w:r w:rsidRPr="00980856">
        <w:rPr>
          <w:lang w:val="ro-RO"/>
        </w:rPr>
        <w:t xml:space="preserve"> (EDF)</w:t>
      </w:r>
      <w:r w:rsidR="005946D5">
        <w:rPr>
          <w:lang w:val="ro-RO"/>
        </w:rPr>
        <w:t>;</w:t>
      </w:r>
    </w:p>
    <w:p w:rsidR="00653F9C" w:rsidRPr="00980856" w:rsidRDefault="00653F9C" w:rsidP="00653F9C">
      <w:pPr>
        <w:numPr>
          <w:ilvl w:val="0"/>
          <w:numId w:val="118"/>
        </w:numPr>
        <w:tabs>
          <w:tab w:val="clear" w:pos="720"/>
          <w:tab w:val="num" w:pos="426"/>
        </w:tabs>
        <w:ind w:left="426" w:hanging="426"/>
        <w:rPr>
          <w:lang w:val="ro-RO"/>
        </w:rPr>
      </w:pPr>
      <w:r w:rsidRPr="00980856">
        <w:rPr>
          <w:lang w:val="en-GB"/>
        </w:rPr>
        <w:t>Chapter 2 should be deleted - All th</w:t>
      </w:r>
      <w:r w:rsidRPr="00980856">
        <w:rPr>
          <w:lang w:val="ro-RO"/>
        </w:rPr>
        <w:t>e</w:t>
      </w:r>
      <w:r w:rsidRPr="00980856">
        <w:rPr>
          <w:lang w:val="en-GB"/>
        </w:rPr>
        <w:t>s</w:t>
      </w:r>
      <w:r w:rsidRPr="00980856">
        <w:rPr>
          <w:lang w:val="ro-RO"/>
        </w:rPr>
        <w:t>e</w:t>
      </w:r>
      <w:r w:rsidRPr="00980856">
        <w:rPr>
          <w:lang w:val="en-GB"/>
        </w:rPr>
        <w:t xml:space="preserve"> documents should be used as references in the report</w:t>
      </w:r>
      <w:r w:rsidRPr="00980856">
        <w:rPr>
          <w:lang w:val="ro-RO"/>
        </w:rPr>
        <w:t xml:space="preserve"> </w:t>
      </w:r>
      <w:r w:rsidRPr="00980856">
        <w:rPr>
          <w:lang w:val="en-GB"/>
        </w:rPr>
        <w:t>– there is no need for a special chapter</w:t>
      </w:r>
      <w:r w:rsidRPr="00980856">
        <w:rPr>
          <w:lang w:val="ro-RO"/>
        </w:rPr>
        <w:t xml:space="preserve"> (</w:t>
      </w:r>
      <w:r w:rsidR="00916A94">
        <w:rPr>
          <w:lang w:val="ro-RO"/>
        </w:rPr>
        <w:t xml:space="preserve">RATEN </w:t>
      </w:r>
      <w:r w:rsidRPr="00980856">
        <w:rPr>
          <w:lang w:val="ro-RO"/>
        </w:rPr>
        <w:t>ICN)</w:t>
      </w:r>
      <w:r w:rsidR="005946D5">
        <w:rPr>
          <w:lang w:val="ro-RO"/>
        </w:rPr>
        <w:t>;</w:t>
      </w:r>
    </w:p>
    <w:p w:rsidR="00653F9C" w:rsidRPr="00980856" w:rsidRDefault="00653F9C" w:rsidP="00653F9C">
      <w:pPr>
        <w:numPr>
          <w:ilvl w:val="0"/>
          <w:numId w:val="118"/>
        </w:numPr>
        <w:tabs>
          <w:tab w:val="clear" w:pos="720"/>
          <w:tab w:val="num" w:pos="426"/>
        </w:tabs>
        <w:ind w:left="426" w:hanging="426"/>
        <w:rPr>
          <w:lang w:val="ro-RO"/>
        </w:rPr>
      </w:pPr>
      <w:r w:rsidRPr="00980856">
        <w:rPr>
          <w:lang w:val="en-GB"/>
        </w:rPr>
        <w:t xml:space="preserve">All the info from 3.x points </w:t>
      </w:r>
      <w:r w:rsidRPr="00980856">
        <w:rPr>
          <w:lang w:val="ro-RO"/>
        </w:rPr>
        <w:t>is</w:t>
      </w:r>
      <w:r w:rsidRPr="00980856">
        <w:rPr>
          <w:lang w:val="en-GB"/>
        </w:rPr>
        <w:t xml:space="preserve"> not referring to data bases, but to examples from operating experiences – they should be merged with 1.3 and moved there</w:t>
      </w:r>
      <w:r w:rsidRPr="00980856">
        <w:rPr>
          <w:lang w:val="ro-RO"/>
        </w:rPr>
        <w:t xml:space="preserve"> (</w:t>
      </w:r>
      <w:r w:rsidR="00916A94">
        <w:rPr>
          <w:lang w:val="ro-RO"/>
        </w:rPr>
        <w:t xml:space="preserve">RATEN </w:t>
      </w:r>
      <w:r w:rsidRPr="00980856">
        <w:rPr>
          <w:lang w:val="ro-RO"/>
        </w:rPr>
        <w:t>ICN)</w:t>
      </w:r>
      <w:r w:rsidR="005946D5">
        <w:rPr>
          <w:lang w:val="ro-RO"/>
        </w:rPr>
        <w:t>;</w:t>
      </w:r>
    </w:p>
    <w:p w:rsidR="00653F9C" w:rsidRPr="00980856" w:rsidRDefault="00653F9C" w:rsidP="00653F9C">
      <w:pPr>
        <w:numPr>
          <w:ilvl w:val="0"/>
          <w:numId w:val="118"/>
        </w:numPr>
        <w:tabs>
          <w:tab w:val="clear" w:pos="720"/>
          <w:tab w:val="num" w:pos="426"/>
        </w:tabs>
        <w:ind w:left="426" w:hanging="426"/>
        <w:rPr>
          <w:lang w:val="ro-RO"/>
        </w:rPr>
      </w:pPr>
      <w:r w:rsidRPr="00980856">
        <w:rPr>
          <w:lang w:val="en-GB"/>
        </w:rPr>
        <w:t>Text from “Example of site-specific Hazard assessment” could be moved into an annex</w:t>
      </w:r>
      <w:r w:rsidR="00916A94">
        <w:rPr>
          <w:lang w:val="en-GB"/>
        </w:rPr>
        <w:t>.</w:t>
      </w:r>
      <w:r w:rsidRPr="00980856">
        <w:rPr>
          <w:lang w:val="ro-RO"/>
        </w:rPr>
        <w:t xml:space="preserve"> (</w:t>
      </w:r>
      <w:r w:rsidR="00916A94">
        <w:rPr>
          <w:lang w:val="ro-RO"/>
        </w:rPr>
        <w:t xml:space="preserve">RATEN </w:t>
      </w:r>
      <w:r w:rsidRPr="00980856">
        <w:rPr>
          <w:lang w:val="ro-RO"/>
        </w:rPr>
        <w:t>ICN)</w:t>
      </w:r>
    </w:p>
    <w:p w:rsidR="00653F9C" w:rsidRPr="00980856" w:rsidRDefault="00653F9C" w:rsidP="00653F9C">
      <w:pPr>
        <w:numPr>
          <w:ilvl w:val="0"/>
          <w:numId w:val="118"/>
        </w:numPr>
        <w:tabs>
          <w:tab w:val="clear" w:pos="720"/>
          <w:tab w:val="num" w:pos="426"/>
        </w:tabs>
        <w:ind w:left="426" w:hanging="426"/>
        <w:rPr>
          <w:lang w:val="ro-RO"/>
        </w:rPr>
      </w:pPr>
      <w:r w:rsidRPr="00980856">
        <w:rPr>
          <w:lang w:val="en-GB"/>
        </w:rPr>
        <w:t>“Methods for the Assessment of Hazards Combinations” (4.8) is better to be moved under Hazard combination chapter (5)</w:t>
      </w:r>
      <w:r>
        <w:rPr>
          <w:lang w:val="en-GB"/>
        </w:rPr>
        <w:t xml:space="preserve"> (</w:t>
      </w:r>
      <w:r w:rsidR="00916A94">
        <w:rPr>
          <w:lang w:val="ro-RO"/>
        </w:rPr>
        <w:t xml:space="preserve">RATEN </w:t>
      </w:r>
      <w:r>
        <w:rPr>
          <w:lang w:val="en-GB"/>
        </w:rPr>
        <w:t>ICN)</w:t>
      </w:r>
      <w:r w:rsidR="005946D5">
        <w:rPr>
          <w:lang w:val="en-GB"/>
        </w:rPr>
        <w:t>;</w:t>
      </w:r>
    </w:p>
    <w:p w:rsidR="00653F9C" w:rsidRPr="00980856" w:rsidRDefault="00653F9C" w:rsidP="00653F9C">
      <w:pPr>
        <w:numPr>
          <w:ilvl w:val="0"/>
          <w:numId w:val="118"/>
        </w:numPr>
        <w:tabs>
          <w:tab w:val="clear" w:pos="720"/>
          <w:tab w:val="num" w:pos="426"/>
        </w:tabs>
        <w:ind w:left="426" w:hanging="426"/>
        <w:rPr>
          <w:lang w:val="ro-RO"/>
        </w:rPr>
      </w:pPr>
      <w:r w:rsidRPr="00980856">
        <w:rPr>
          <w:lang w:val="en-GB"/>
        </w:rPr>
        <w:t>The methodology for assessment of combination of hazard</w:t>
      </w:r>
      <w:r w:rsidR="00916A94">
        <w:rPr>
          <w:lang w:val="en-GB"/>
        </w:rPr>
        <w:t>s</w:t>
      </w:r>
      <w:r w:rsidRPr="00980856">
        <w:rPr>
          <w:lang w:val="en-GB"/>
        </w:rPr>
        <w:t xml:space="preserve"> needs to be detailed. Something similar with text from 12.2 -Screening Criteria for Combined External Events could be included</w:t>
      </w:r>
      <w:r w:rsidRPr="00980856">
        <w:rPr>
          <w:lang w:val="ro-RO"/>
        </w:rPr>
        <w:t xml:space="preserve"> (</w:t>
      </w:r>
      <w:r w:rsidR="00916A94">
        <w:rPr>
          <w:lang w:val="ro-RO"/>
        </w:rPr>
        <w:t xml:space="preserve">RATEN </w:t>
      </w:r>
      <w:r w:rsidRPr="00980856">
        <w:rPr>
          <w:lang w:val="ro-RO"/>
        </w:rPr>
        <w:t>ICN)</w:t>
      </w:r>
      <w:r w:rsidR="005946D5">
        <w:rPr>
          <w:lang w:val="ro-RO"/>
        </w:rPr>
        <w:t>;</w:t>
      </w:r>
    </w:p>
    <w:p w:rsidR="00653F9C" w:rsidRPr="00980856" w:rsidRDefault="00653F9C" w:rsidP="00653F9C">
      <w:pPr>
        <w:numPr>
          <w:ilvl w:val="0"/>
          <w:numId w:val="118"/>
        </w:numPr>
        <w:tabs>
          <w:tab w:val="clear" w:pos="720"/>
          <w:tab w:val="num" w:pos="426"/>
        </w:tabs>
        <w:ind w:left="426" w:hanging="426"/>
        <w:rPr>
          <w:lang w:val="ro-RO"/>
        </w:rPr>
      </w:pPr>
      <w:r>
        <w:rPr>
          <w:lang w:val="en-GB"/>
        </w:rPr>
        <w:t>Appendix</w:t>
      </w:r>
      <w:r w:rsidRPr="00980856">
        <w:rPr>
          <w:lang w:val="en-GB"/>
        </w:rPr>
        <w:t xml:space="preserve"> C is referring to “Event consequences analysis” (check the name)</w:t>
      </w:r>
      <w:r>
        <w:rPr>
          <w:lang w:val="en-GB"/>
        </w:rPr>
        <w:t xml:space="preserve"> (</w:t>
      </w:r>
      <w:r w:rsidR="00916A94">
        <w:rPr>
          <w:lang w:val="ro-RO"/>
        </w:rPr>
        <w:t xml:space="preserve">RATEN </w:t>
      </w:r>
      <w:r>
        <w:rPr>
          <w:lang w:val="en-GB"/>
        </w:rPr>
        <w:t>ICN)</w:t>
      </w:r>
      <w:r w:rsidR="005946D5">
        <w:rPr>
          <w:lang w:val="en-GB"/>
        </w:rPr>
        <w:t>;</w:t>
      </w:r>
    </w:p>
    <w:p w:rsidR="00653F9C" w:rsidRPr="00980856" w:rsidRDefault="00653F9C" w:rsidP="00653F9C">
      <w:pPr>
        <w:numPr>
          <w:ilvl w:val="0"/>
          <w:numId w:val="118"/>
        </w:numPr>
        <w:tabs>
          <w:tab w:val="clear" w:pos="720"/>
          <w:tab w:val="num" w:pos="426"/>
        </w:tabs>
        <w:ind w:left="426" w:hanging="426"/>
        <w:rPr>
          <w:lang w:val="ro-RO"/>
        </w:rPr>
      </w:pPr>
      <w:r w:rsidRPr="00980856">
        <w:rPr>
          <w:lang w:val="en-GB"/>
        </w:rPr>
        <w:t xml:space="preserve">Regarding the compliance of the report with the PSA End-Users Needs – maybe we need to develop this aspect </w:t>
      </w:r>
      <w:r w:rsidRPr="00980856">
        <w:rPr>
          <w:lang w:val="ro-RO"/>
        </w:rPr>
        <w:t>in the report (</w:t>
      </w:r>
      <w:r w:rsidR="00916A94">
        <w:rPr>
          <w:lang w:val="ro-RO"/>
        </w:rPr>
        <w:t xml:space="preserve">RATEN </w:t>
      </w:r>
      <w:r w:rsidRPr="00980856">
        <w:rPr>
          <w:lang w:val="ro-RO"/>
        </w:rPr>
        <w:t>ICN)</w:t>
      </w:r>
      <w:r w:rsidR="005946D5">
        <w:rPr>
          <w:lang w:val="ro-RO"/>
        </w:rPr>
        <w:t>;</w:t>
      </w:r>
    </w:p>
    <w:p w:rsidR="00653F9C" w:rsidRPr="00980856" w:rsidRDefault="00653F9C" w:rsidP="00653F9C">
      <w:pPr>
        <w:numPr>
          <w:ilvl w:val="0"/>
          <w:numId w:val="118"/>
        </w:numPr>
        <w:tabs>
          <w:tab w:val="clear" w:pos="720"/>
          <w:tab w:val="num" w:pos="426"/>
        </w:tabs>
        <w:ind w:left="426" w:hanging="426"/>
        <w:rPr>
          <w:lang w:val="ro-RO"/>
        </w:rPr>
      </w:pPr>
      <w:r w:rsidRPr="00980856">
        <w:rPr>
          <w:lang w:val="en-GB"/>
        </w:rPr>
        <w:t>Whenever the ASAMPSA_E topical reports are specified in text, a reference should be given</w:t>
      </w:r>
      <w:r w:rsidRPr="00980856">
        <w:rPr>
          <w:lang w:val="ro-RO"/>
        </w:rPr>
        <w:t xml:space="preserve"> (</w:t>
      </w:r>
      <w:r w:rsidR="00916A94">
        <w:rPr>
          <w:lang w:val="ro-RO"/>
        </w:rPr>
        <w:t xml:space="preserve">RATEN </w:t>
      </w:r>
      <w:r w:rsidRPr="00980856">
        <w:rPr>
          <w:lang w:val="ro-RO"/>
        </w:rPr>
        <w:t>ICN)</w:t>
      </w:r>
      <w:r w:rsidR="005946D5">
        <w:rPr>
          <w:lang w:val="ro-RO"/>
        </w:rPr>
        <w:t>;</w:t>
      </w:r>
    </w:p>
    <w:p w:rsidR="00653F9C" w:rsidRPr="00980856" w:rsidRDefault="00653F9C" w:rsidP="00653F9C">
      <w:pPr>
        <w:numPr>
          <w:ilvl w:val="0"/>
          <w:numId w:val="118"/>
        </w:numPr>
        <w:tabs>
          <w:tab w:val="clear" w:pos="720"/>
          <w:tab w:val="num" w:pos="426"/>
        </w:tabs>
        <w:ind w:left="426" w:hanging="426"/>
        <w:rPr>
          <w:lang w:val="ro-RO"/>
        </w:rPr>
      </w:pPr>
      <w:r w:rsidRPr="00980856">
        <w:rPr>
          <w:lang w:val="en-GB"/>
        </w:rPr>
        <w:t>The open issues need a separate chapter for all topical reports or they should be included in the conclusions only? The way of presenting them should be decided and should be the same for all topical reports</w:t>
      </w:r>
      <w:r w:rsidRPr="00980856">
        <w:rPr>
          <w:lang w:val="ro-RO"/>
        </w:rPr>
        <w:t xml:space="preserve"> (</w:t>
      </w:r>
      <w:r w:rsidR="0039375C">
        <w:rPr>
          <w:lang w:val="ro-RO"/>
        </w:rPr>
        <w:t xml:space="preserve">RATEN </w:t>
      </w:r>
      <w:r w:rsidRPr="00980856">
        <w:rPr>
          <w:lang w:val="ro-RO"/>
        </w:rPr>
        <w:t>ICN)</w:t>
      </w:r>
      <w:r w:rsidR="005946D5">
        <w:rPr>
          <w:lang w:val="ro-RO"/>
        </w:rPr>
        <w:t>;</w:t>
      </w:r>
    </w:p>
    <w:p w:rsidR="00653F9C" w:rsidRPr="00980856" w:rsidRDefault="00653F9C" w:rsidP="00653F9C">
      <w:pPr>
        <w:numPr>
          <w:ilvl w:val="0"/>
          <w:numId w:val="118"/>
        </w:numPr>
        <w:tabs>
          <w:tab w:val="clear" w:pos="720"/>
          <w:tab w:val="num" w:pos="426"/>
        </w:tabs>
        <w:ind w:left="426" w:hanging="426"/>
        <w:rPr>
          <w:lang w:val="ro-RO"/>
        </w:rPr>
      </w:pPr>
      <w:r w:rsidRPr="00980856">
        <w:rPr>
          <w:lang w:val="en-GB"/>
        </w:rPr>
        <w:t>Contribution from WP40 (Appendix D) may be included in the actual report (not in appendix)</w:t>
      </w:r>
      <w:r w:rsidR="005946D5">
        <w:rPr>
          <w:lang w:val="en-GB"/>
        </w:rPr>
        <w:t>;</w:t>
      </w:r>
    </w:p>
    <w:p w:rsidR="00653F9C" w:rsidRDefault="00653F9C" w:rsidP="00653F9C">
      <w:pPr>
        <w:numPr>
          <w:ilvl w:val="0"/>
          <w:numId w:val="118"/>
        </w:numPr>
        <w:tabs>
          <w:tab w:val="clear" w:pos="720"/>
          <w:tab w:val="num" w:pos="426"/>
        </w:tabs>
        <w:spacing w:line="348" w:lineRule="exact"/>
        <w:ind w:left="426" w:hanging="426"/>
        <w:rPr>
          <w:lang w:val="ro-RO"/>
        </w:rPr>
      </w:pPr>
      <w:r>
        <w:rPr>
          <w:lang w:val="ro-RO"/>
        </w:rPr>
        <w:t>S</w:t>
      </w:r>
      <w:r w:rsidRPr="00980856">
        <w:rPr>
          <w:lang w:val="en-US"/>
        </w:rPr>
        <w:t>eparate the actual methodological proposals from both the rationale and the analysis of existing methods or reports</w:t>
      </w:r>
      <w:r w:rsidRPr="00980856">
        <w:rPr>
          <w:lang w:val="ro-RO"/>
        </w:rPr>
        <w:t xml:space="preserve"> (EDF)</w:t>
      </w:r>
      <w:r w:rsidR="005946D5">
        <w:rPr>
          <w:lang w:val="ro-RO"/>
        </w:rPr>
        <w:t>.</w:t>
      </w:r>
    </w:p>
    <w:p w:rsidR="00692DC4" w:rsidRPr="00980856" w:rsidRDefault="00692DC4" w:rsidP="00A913E9">
      <w:pPr>
        <w:spacing w:line="348" w:lineRule="exact"/>
        <w:rPr>
          <w:lang w:val="ro-RO"/>
        </w:rPr>
      </w:pPr>
    </w:p>
    <w:p w:rsidR="00653F9C" w:rsidRDefault="00653F9C" w:rsidP="00653F9C">
      <w:pPr>
        <w:pStyle w:val="Titre4"/>
        <w:numPr>
          <w:ilvl w:val="3"/>
          <w:numId w:val="116"/>
        </w:numPr>
        <w:rPr>
          <w:lang w:val="fr-FR"/>
        </w:rPr>
      </w:pPr>
      <w:bookmarkStart w:id="130" w:name="_Toc476151039"/>
      <w:r>
        <w:rPr>
          <w:lang w:val="fr-FR"/>
        </w:rPr>
        <w:t>Synthesis</w:t>
      </w:r>
      <w:bookmarkEnd w:id="130"/>
    </w:p>
    <w:p w:rsidR="00653F9C" w:rsidRDefault="00C3226C" w:rsidP="00A913E9">
      <w:pPr>
        <w:rPr>
          <w:lang w:val="en-US"/>
        </w:rPr>
      </w:pPr>
      <w:r w:rsidRPr="00C32471">
        <w:rPr>
          <w:rFonts w:eastAsia="Calibri"/>
          <w:szCs w:val="18"/>
          <w:lang w:val="en-GB" w:eastAsia="ko-KR"/>
        </w:rPr>
        <w:t xml:space="preserve">Most of active End-users consider that the report provides adequate guidance on </w:t>
      </w:r>
      <w:r>
        <w:rPr>
          <w:rFonts w:eastAsia="Calibri"/>
          <w:szCs w:val="18"/>
          <w:lang w:val="en-GB" w:eastAsia="ko-KR"/>
        </w:rPr>
        <w:t xml:space="preserve">biological infestation </w:t>
      </w:r>
      <w:r w:rsidRPr="00C32471">
        <w:rPr>
          <w:rFonts w:eastAsia="Calibri"/>
          <w:szCs w:val="18"/>
          <w:lang w:val="en-GB" w:eastAsia="ko-KR"/>
        </w:rPr>
        <w:t>hazards assessment methodologies and implementation in PSA</w:t>
      </w:r>
      <w:r>
        <w:rPr>
          <w:rFonts w:eastAsia="Calibri"/>
          <w:szCs w:val="18"/>
          <w:lang w:val="en-GB" w:eastAsia="ko-KR"/>
        </w:rPr>
        <w:t xml:space="preserve">. Almost all respondents </w:t>
      </w:r>
      <w:r w:rsidRPr="00C32471">
        <w:rPr>
          <w:rFonts w:eastAsia="Calibri"/>
          <w:szCs w:val="18"/>
          <w:lang w:val="en-GB" w:eastAsia="ko-KR"/>
        </w:rPr>
        <w:t>agree with its conclusions / recommendations. However, some improvement needs have been identified</w:t>
      </w:r>
      <w:r w:rsidR="00653F9C">
        <w:rPr>
          <w:lang w:val="en-US"/>
        </w:rPr>
        <w:t>:</w:t>
      </w:r>
    </w:p>
    <w:p w:rsidR="00653F9C" w:rsidRPr="00A913E9" w:rsidRDefault="00653F9C" w:rsidP="00A913E9">
      <w:pPr>
        <w:numPr>
          <w:ilvl w:val="0"/>
          <w:numId w:val="118"/>
        </w:numPr>
        <w:tabs>
          <w:tab w:val="clear" w:pos="720"/>
          <w:tab w:val="num" w:pos="426"/>
        </w:tabs>
        <w:ind w:left="426" w:hanging="426"/>
        <w:rPr>
          <w:lang w:val="en-GB"/>
        </w:rPr>
      </w:pPr>
      <w:r w:rsidRPr="00A913E9">
        <w:rPr>
          <w:lang w:val="en-GB"/>
        </w:rPr>
        <w:t>what is described in the report need</w:t>
      </w:r>
      <w:r w:rsidR="00916A94">
        <w:rPr>
          <w:lang w:val="en-GB"/>
        </w:rPr>
        <w:t>s</w:t>
      </w:r>
      <w:r w:rsidRPr="00A913E9">
        <w:rPr>
          <w:lang w:val="en-GB"/>
        </w:rPr>
        <w:t xml:space="preserve"> to be made more specific to biological infestation hazards; </w:t>
      </w:r>
    </w:p>
    <w:p w:rsidR="00653F9C" w:rsidRPr="00A913E9" w:rsidRDefault="00653F9C" w:rsidP="00A913E9">
      <w:pPr>
        <w:numPr>
          <w:ilvl w:val="0"/>
          <w:numId w:val="118"/>
        </w:numPr>
        <w:tabs>
          <w:tab w:val="clear" w:pos="720"/>
          <w:tab w:val="num" w:pos="426"/>
        </w:tabs>
        <w:ind w:left="426" w:hanging="426"/>
        <w:rPr>
          <w:lang w:val="en-GB"/>
        </w:rPr>
      </w:pPr>
      <w:r w:rsidRPr="00A913E9">
        <w:rPr>
          <w:lang w:val="en-GB"/>
        </w:rPr>
        <w:t>combined/correlated hazard scenarios should be more developed;</w:t>
      </w:r>
    </w:p>
    <w:p w:rsidR="00653F9C" w:rsidRPr="00A913E9" w:rsidRDefault="00653F9C" w:rsidP="00A913E9">
      <w:pPr>
        <w:numPr>
          <w:ilvl w:val="0"/>
          <w:numId w:val="118"/>
        </w:numPr>
        <w:tabs>
          <w:tab w:val="clear" w:pos="720"/>
          <w:tab w:val="num" w:pos="426"/>
        </w:tabs>
        <w:ind w:left="426" w:hanging="426"/>
        <w:rPr>
          <w:lang w:val="en-GB"/>
        </w:rPr>
      </w:pPr>
      <w:r w:rsidRPr="00A913E9">
        <w:rPr>
          <w:lang w:val="en-GB"/>
        </w:rPr>
        <w:t xml:space="preserve"> multi-source scenarios should be more developed (with distinct reference to spent fuel pools); </w:t>
      </w:r>
    </w:p>
    <w:p w:rsidR="00653F9C" w:rsidRPr="00A913E9" w:rsidRDefault="00653F9C" w:rsidP="00A913E9">
      <w:pPr>
        <w:numPr>
          <w:ilvl w:val="0"/>
          <w:numId w:val="118"/>
        </w:numPr>
        <w:tabs>
          <w:tab w:val="clear" w:pos="720"/>
          <w:tab w:val="num" w:pos="426"/>
        </w:tabs>
        <w:ind w:left="426" w:hanging="426"/>
        <w:rPr>
          <w:lang w:val="en-GB"/>
        </w:rPr>
      </w:pPr>
      <w:r w:rsidRPr="00A913E9">
        <w:rPr>
          <w:lang w:val="en-GB"/>
        </w:rPr>
        <w:t xml:space="preserve">more considerations on uncertainties specific to biological hazard is necessary; </w:t>
      </w:r>
    </w:p>
    <w:p w:rsidR="00653F9C" w:rsidRPr="00A913E9" w:rsidRDefault="00653F9C" w:rsidP="00A913E9">
      <w:pPr>
        <w:numPr>
          <w:ilvl w:val="0"/>
          <w:numId w:val="118"/>
        </w:numPr>
        <w:tabs>
          <w:tab w:val="clear" w:pos="720"/>
          <w:tab w:val="num" w:pos="426"/>
        </w:tabs>
        <w:ind w:left="426" w:hanging="426"/>
        <w:rPr>
          <w:lang w:val="en-GB"/>
        </w:rPr>
      </w:pPr>
      <w:r w:rsidRPr="00A913E9">
        <w:rPr>
          <w:lang w:val="en-GB"/>
        </w:rPr>
        <w:t>providing examples of assessments may be useful, if feasible.</w:t>
      </w:r>
    </w:p>
    <w:p w:rsidR="00653F9C" w:rsidRDefault="00653F9C" w:rsidP="00653F9C">
      <w:pPr>
        <w:rPr>
          <w:lang w:val="ro-RO"/>
        </w:rPr>
      </w:pPr>
    </w:p>
    <w:p w:rsidR="00653F9C" w:rsidRPr="00980856" w:rsidRDefault="00653F9C" w:rsidP="00653F9C">
      <w:pPr>
        <w:rPr>
          <w:lang w:val="ro-RO"/>
        </w:rPr>
      </w:pPr>
      <w:r>
        <w:rPr>
          <w:rFonts w:eastAsia="Calibri"/>
          <w:szCs w:val="18"/>
          <w:lang w:val="en-US" w:eastAsia="ko-KR"/>
        </w:rPr>
        <w:t>The recommendations to achieve the report as agreed during the Vienna workshop, are the following:</w:t>
      </w:r>
    </w:p>
    <w:p w:rsidR="00653F9C" w:rsidRPr="00EE737C" w:rsidRDefault="00653F9C" w:rsidP="00653F9C">
      <w:pPr>
        <w:rPr>
          <w:lang w:val="en-US"/>
        </w:rPr>
      </w:pPr>
      <w:r w:rsidRPr="00EE737C">
        <w:rPr>
          <w:lang w:val="en-US"/>
        </w:rPr>
        <w:t>(1) Conside</w:t>
      </w:r>
      <w:r>
        <w:rPr>
          <w:lang w:val="en-US"/>
        </w:rPr>
        <w:t xml:space="preserve">r all technical </w:t>
      </w:r>
      <w:r w:rsidRPr="00EE737C">
        <w:rPr>
          <w:lang w:val="en-US"/>
        </w:rPr>
        <w:t>remarks in the questionna</w:t>
      </w:r>
      <w:r>
        <w:rPr>
          <w:lang w:val="en-US"/>
        </w:rPr>
        <w:t>ire answers (see WP10 synthesis</w:t>
      </w:r>
      <w:r w:rsidRPr="00EE737C">
        <w:rPr>
          <w:lang w:val="en-US"/>
        </w:rPr>
        <w:t>, Excel WP10 answers compilation</w:t>
      </w:r>
      <w:r>
        <w:rPr>
          <w:lang w:val="en-US"/>
        </w:rPr>
        <w:t>) and in the report review</w:t>
      </w:r>
    </w:p>
    <w:p w:rsidR="00653F9C" w:rsidRPr="00EE737C" w:rsidRDefault="00653F9C" w:rsidP="00653F9C">
      <w:pPr>
        <w:rPr>
          <w:lang w:val="en-US"/>
        </w:rPr>
      </w:pPr>
      <w:r w:rsidRPr="00EE737C">
        <w:rPr>
          <w:lang w:val="en-US"/>
        </w:rPr>
        <w:t>(2) Provide examples in the report, in particular for LUHS and make the link with D10.3 (real external events)</w:t>
      </w:r>
    </w:p>
    <w:p w:rsidR="00653F9C" w:rsidRPr="00EE737C" w:rsidRDefault="00653F9C" w:rsidP="00653F9C">
      <w:pPr>
        <w:rPr>
          <w:lang w:val="en-US"/>
        </w:rPr>
      </w:pPr>
      <w:r w:rsidRPr="00EE737C">
        <w:rPr>
          <w:lang w:val="en-US"/>
        </w:rPr>
        <w:t>(3) For a new site, it may be difficult to predict in advance which biological infestation event can occur</w:t>
      </w:r>
    </w:p>
    <w:p w:rsidR="00653F9C" w:rsidRDefault="00653F9C" w:rsidP="00653F9C">
      <w:pPr>
        <w:rPr>
          <w:lang w:val="en-US"/>
        </w:rPr>
      </w:pPr>
      <w:r w:rsidRPr="00EE737C">
        <w:rPr>
          <w:lang w:val="en-US"/>
        </w:rPr>
        <w:t>(4) Remind that PSA is not the only things to do to reinforce plant safety</w:t>
      </w:r>
      <w:r w:rsidR="005946D5">
        <w:rPr>
          <w:lang w:val="en-US"/>
        </w:rPr>
        <w:t>.</w:t>
      </w:r>
    </w:p>
    <w:p w:rsidR="005946D5" w:rsidRDefault="005946D5" w:rsidP="00802A5D">
      <w:pPr>
        <w:spacing w:before="120"/>
        <w:rPr>
          <w:rFonts w:eastAsia="Calibri"/>
          <w:lang w:val="en-GB"/>
        </w:rPr>
      </w:pPr>
      <w:r>
        <w:rPr>
          <w:rFonts w:eastAsia="Calibri"/>
          <w:lang w:val="en-GB"/>
        </w:rPr>
        <w:t xml:space="preserve">Proposal for follow-up activities </w:t>
      </w:r>
      <w:r w:rsidRPr="00C123E1">
        <w:rPr>
          <w:rFonts w:eastAsia="Calibri"/>
          <w:szCs w:val="18"/>
          <w:lang w:val="en-US" w:eastAsia="ko-KR"/>
        </w:rPr>
        <w:t>as agreed during the Vienna workshop</w:t>
      </w:r>
      <w:r>
        <w:rPr>
          <w:rFonts w:eastAsia="Calibri"/>
          <w:lang w:val="en-GB"/>
        </w:rPr>
        <w:t>:</w:t>
      </w:r>
    </w:p>
    <w:p w:rsidR="005946D5" w:rsidRPr="00A913E9" w:rsidRDefault="005946D5" w:rsidP="00802A5D">
      <w:pPr>
        <w:spacing w:before="120"/>
        <w:rPr>
          <w:rFonts w:eastAsia="Calibri"/>
          <w:lang w:val="en-GB"/>
        </w:rPr>
      </w:pPr>
      <w:r w:rsidRPr="005946D5">
        <w:rPr>
          <w:rFonts w:eastAsia="Calibri"/>
          <w:lang w:val="en-GB"/>
        </w:rPr>
        <w:t xml:space="preserve">(1) Organize a benchmark on existing PSA </w:t>
      </w:r>
      <w:r>
        <w:rPr>
          <w:rFonts w:eastAsia="Calibri"/>
          <w:lang w:val="en-GB"/>
        </w:rPr>
        <w:t xml:space="preserve">with regard to </w:t>
      </w:r>
      <w:r w:rsidRPr="005946D5">
        <w:rPr>
          <w:rFonts w:eastAsia="Calibri"/>
          <w:lang w:val="en-GB"/>
        </w:rPr>
        <w:t>LUHS: risk quantification and UHS design comparison (with backfiring examples)</w:t>
      </w:r>
      <w:r>
        <w:rPr>
          <w:rFonts w:eastAsia="Calibri"/>
          <w:lang w:val="en-GB"/>
        </w:rPr>
        <w:t>.</w:t>
      </w:r>
    </w:p>
    <w:p w:rsidR="00544EBF" w:rsidRPr="00045043" w:rsidRDefault="00544EBF" w:rsidP="00802A5D">
      <w:pPr>
        <w:spacing w:before="120"/>
        <w:rPr>
          <w:rFonts w:eastAsia="Calibri"/>
          <w:szCs w:val="18"/>
          <w:lang w:val="en-GB" w:eastAsia="ko-KR"/>
        </w:rPr>
      </w:pPr>
    </w:p>
    <w:p w:rsidR="00544EBF" w:rsidRDefault="00544EBF" w:rsidP="00544EBF">
      <w:pPr>
        <w:pStyle w:val="Titre3"/>
        <w:rPr>
          <w:lang w:val="en-GB" w:eastAsia="ko-KR"/>
        </w:rPr>
      </w:pPr>
      <w:bookmarkStart w:id="131" w:name="_Toc456170678"/>
      <w:bookmarkStart w:id="132" w:name="_Toc476151040"/>
      <w:r w:rsidRPr="00305BA8">
        <w:rPr>
          <w:lang w:val="en-GB" w:eastAsia="ko-KR"/>
        </w:rPr>
        <w:t>Topical report on lightning</w:t>
      </w:r>
      <w:bookmarkEnd w:id="131"/>
      <w:bookmarkEnd w:id="132"/>
    </w:p>
    <w:p w:rsidR="00FE4246" w:rsidRDefault="00FE4246" w:rsidP="0013253A">
      <w:pPr>
        <w:autoSpaceDE w:val="0"/>
        <w:autoSpaceDN w:val="0"/>
        <w:adjustRightInd w:val="0"/>
        <w:spacing w:line="360" w:lineRule="auto"/>
        <w:rPr>
          <w:rFonts w:eastAsia="Calibri"/>
          <w:szCs w:val="18"/>
          <w:lang w:val="en-GB" w:eastAsia="ko-KR"/>
        </w:rPr>
      </w:pPr>
    </w:p>
    <w:p w:rsidR="00544EBF" w:rsidRPr="00045043" w:rsidRDefault="009E37C5" w:rsidP="00A913E9">
      <w:pPr>
        <w:autoSpaceDE w:val="0"/>
        <w:autoSpaceDN w:val="0"/>
        <w:adjustRightInd w:val="0"/>
        <w:spacing w:line="360" w:lineRule="auto"/>
        <w:rPr>
          <w:rFonts w:eastAsia="Calibri"/>
          <w:szCs w:val="18"/>
          <w:lang w:val="en-GB" w:eastAsia="ko-KR"/>
        </w:rPr>
      </w:pPr>
      <w:r>
        <w:rPr>
          <w:rFonts w:eastAsia="Calibri"/>
          <w:szCs w:val="18"/>
          <w:lang w:val="en-GB" w:eastAsia="ko-KR"/>
        </w:rPr>
        <w:t>“</w:t>
      </w:r>
      <w:r w:rsidR="00544EBF" w:rsidRPr="00045043">
        <w:rPr>
          <w:rFonts w:eastAsia="Calibri"/>
          <w:szCs w:val="18"/>
          <w:lang w:val="en-GB" w:eastAsia="ko-KR"/>
        </w:rPr>
        <w:t>Report 5: Guidance document - Implementation of LIGHTNING hazards in extended PSA</w:t>
      </w:r>
      <w:r>
        <w:rPr>
          <w:rFonts w:eastAsia="Calibri"/>
          <w:szCs w:val="18"/>
          <w:lang w:val="en-GB" w:eastAsia="ko-KR"/>
        </w:rPr>
        <w:t>”</w:t>
      </w:r>
      <w:r w:rsidR="00544EBF" w:rsidRPr="00045043">
        <w:rPr>
          <w:rFonts w:eastAsia="Calibri"/>
          <w:szCs w:val="18"/>
          <w:lang w:val="en-GB" w:eastAsia="ko-KR"/>
        </w:rPr>
        <w:t xml:space="preserve"> </w:t>
      </w:r>
      <w:r w:rsidR="0013253A" w:rsidRPr="00A913E9">
        <w:rPr>
          <w:rFonts w:cs="29E44efArialUnicodeMS"/>
          <w:szCs w:val="18"/>
          <w:lang w:val="en-GB" w:eastAsia="sv-SE"/>
        </w:rPr>
        <w:t xml:space="preserve">is </w:t>
      </w:r>
      <w:r w:rsidR="0013253A" w:rsidRPr="0013253A">
        <w:rPr>
          <w:rStyle w:val="NormalCar"/>
          <w:lang w:val="en-GB"/>
        </w:rPr>
        <w:t>a joint deliverable of ASAMPSA_E WP21 (Initiating events modelling) and WP22 (How to introduce hazards in L1 PSA and all possibilities of events combinations)</w:t>
      </w:r>
      <w:r w:rsidR="0026317C">
        <w:rPr>
          <w:rFonts w:eastAsia="Calibri"/>
          <w:szCs w:val="18"/>
          <w:lang w:val="en-GB" w:eastAsia="ko-KR"/>
        </w:rPr>
        <w:t xml:space="preserve"> that’s so called</w:t>
      </w:r>
      <w:r w:rsidR="00FE4246" w:rsidRPr="00FE4246">
        <w:rPr>
          <w:rFonts w:eastAsia="Calibri"/>
          <w:szCs w:val="18"/>
          <w:lang w:val="en-GB" w:eastAsia="ko-KR"/>
        </w:rPr>
        <w:t xml:space="preserve"> </w:t>
      </w:r>
      <w:r>
        <w:rPr>
          <w:rFonts w:eastAsia="Calibri"/>
          <w:szCs w:val="18"/>
          <w:lang w:val="en-GB" w:eastAsia="ko-KR"/>
        </w:rPr>
        <w:t>“</w:t>
      </w:r>
      <w:r w:rsidR="00FE4246" w:rsidRPr="00FE4246">
        <w:rPr>
          <w:rFonts w:eastAsia="Calibri"/>
          <w:szCs w:val="18"/>
          <w:lang w:val="en-GB" w:eastAsia="ko-KR"/>
        </w:rPr>
        <w:t>Technical report ASAMPSA_E / WP21 &amp; WP22 / D21.1 &amp; D22.1 / D22.2-3 report5/ 2016-23</w:t>
      </w:r>
      <w:r>
        <w:rPr>
          <w:rFonts w:eastAsia="Calibri"/>
          <w:szCs w:val="18"/>
          <w:lang w:val="en-GB" w:eastAsia="ko-KR"/>
        </w:rPr>
        <w:t>”</w:t>
      </w:r>
      <w:r w:rsidR="0013253A" w:rsidRPr="0013253A">
        <w:rPr>
          <w:rStyle w:val="NormalCar"/>
          <w:lang w:val="en-GB"/>
        </w:rPr>
        <w:t>.</w:t>
      </w:r>
    </w:p>
    <w:p w:rsidR="00544EBF" w:rsidRPr="0013253A" w:rsidRDefault="0013253A" w:rsidP="0013253A">
      <w:pPr>
        <w:spacing w:before="120"/>
        <w:rPr>
          <w:rFonts w:eastAsia="Calibri"/>
          <w:szCs w:val="18"/>
          <w:lang w:val="en-GB" w:eastAsia="ko-KR"/>
        </w:rPr>
      </w:pPr>
      <w:r w:rsidRPr="00A913E9">
        <w:rPr>
          <w:rFonts w:cs="29E44efArialUnicodeMS"/>
          <w:szCs w:val="18"/>
          <w:lang w:val="en-GB" w:eastAsia="sv-SE"/>
        </w:rPr>
        <w:t>The report introduces feasible approach</w:t>
      </w:r>
      <w:r w:rsidR="009E37C5">
        <w:rPr>
          <w:rFonts w:cs="29E44efArialUnicodeMS"/>
          <w:szCs w:val="18"/>
          <w:lang w:val="en-GB" w:eastAsia="sv-SE"/>
        </w:rPr>
        <w:t>e</w:t>
      </w:r>
      <w:r w:rsidRPr="00A913E9">
        <w:rPr>
          <w:rFonts w:cs="29E44efArialUnicodeMS"/>
          <w:szCs w:val="18"/>
          <w:lang w:val="en-GB" w:eastAsia="sv-SE"/>
        </w:rPr>
        <w:t xml:space="preserve"> based on already existing guidelines dealing with the implementation of external hazards in L1 PSA. In general the report summarizes the lessons learnt from existing standards, existing gaps and possibility for future development with regards to scope of WP21 and WP22. Main outcome of this report is focused on development of extended lightning PSA discussing details regarding implementation of such extended PSA.</w:t>
      </w:r>
    </w:p>
    <w:p w:rsidR="00FE4246" w:rsidRPr="00FE4246" w:rsidRDefault="00FE4246" w:rsidP="00FE4246">
      <w:pPr>
        <w:spacing w:before="120"/>
        <w:rPr>
          <w:rFonts w:eastAsia="Calibri"/>
          <w:szCs w:val="18"/>
          <w:lang w:val="en-US" w:eastAsia="ko-KR"/>
        </w:rPr>
      </w:pPr>
      <w:r w:rsidRPr="00A913E9">
        <w:rPr>
          <w:rFonts w:eastAsia="Calibri"/>
          <w:bCs/>
          <w:szCs w:val="18"/>
          <w:lang w:val="en-US" w:eastAsia="ko-KR"/>
        </w:rPr>
        <w:t xml:space="preserve">The scope of this report is to provide guidance on implementation of LIGHTNING hazards in extended level 1 PSA with aims: </w:t>
      </w:r>
    </w:p>
    <w:p w:rsidR="0095062A" w:rsidRPr="00FE4246" w:rsidRDefault="00A46F6B" w:rsidP="00FE4246">
      <w:pPr>
        <w:numPr>
          <w:ilvl w:val="1"/>
          <w:numId w:val="121"/>
        </w:numPr>
        <w:spacing w:before="120"/>
        <w:rPr>
          <w:rFonts w:eastAsia="Calibri"/>
          <w:szCs w:val="18"/>
          <w:lang w:val="en-US" w:eastAsia="ko-KR"/>
        </w:rPr>
      </w:pPr>
      <w:r w:rsidRPr="00A913E9">
        <w:rPr>
          <w:rFonts w:eastAsia="Calibri"/>
          <w:bCs/>
          <w:szCs w:val="18"/>
          <w:lang w:val="en-GB" w:eastAsia="ko-KR"/>
        </w:rPr>
        <w:t xml:space="preserve">to update the list, characteristics and modelling of the already introduced external hazards in the existing guidance, in particular with the lightning hazards; </w:t>
      </w:r>
    </w:p>
    <w:p w:rsidR="0095062A" w:rsidRPr="00FE4246" w:rsidRDefault="00A46F6B" w:rsidP="00FE4246">
      <w:pPr>
        <w:numPr>
          <w:ilvl w:val="1"/>
          <w:numId w:val="121"/>
        </w:numPr>
        <w:spacing w:before="120"/>
        <w:rPr>
          <w:rFonts w:eastAsia="Calibri"/>
          <w:szCs w:val="18"/>
          <w:lang w:val="en-US" w:eastAsia="ko-KR"/>
        </w:rPr>
      </w:pPr>
      <w:r w:rsidRPr="00A913E9">
        <w:rPr>
          <w:rFonts w:eastAsia="Calibri"/>
          <w:bCs/>
          <w:szCs w:val="18"/>
          <w:lang w:val="en-GB" w:eastAsia="ko-KR"/>
        </w:rPr>
        <w:t>to identify and promote exchanges of some good practices on the implementation of external events in L1 PSA</w:t>
      </w:r>
      <w:r w:rsidR="009E37C5">
        <w:rPr>
          <w:rFonts w:eastAsia="Calibri"/>
          <w:bCs/>
          <w:szCs w:val="18"/>
          <w:lang w:val="en-GB" w:eastAsia="ko-KR"/>
        </w:rPr>
        <w:t>;</w:t>
      </w:r>
    </w:p>
    <w:p w:rsidR="0095062A" w:rsidRPr="00FE4246" w:rsidRDefault="00A46F6B" w:rsidP="00FE4246">
      <w:pPr>
        <w:numPr>
          <w:ilvl w:val="1"/>
          <w:numId w:val="121"/>
        </w:numPr>
        <w:spacing w:before="120"/>
        <w:rPr>
          <w:rFonts w:eastAsia="Calibri"/>
          <w:szCs w:val="18"/>
          <w:lang w:val="en-US" w:eastAsia="ko-KR"/>
        </w:rPr>
      </w:pPr>
      <w:r w:rsidRPr="00A913E9">
        <w:rPr>
          <w:rFonts w:eastAsia="Calibri"/>
          <w:bCs/>
          <w:szCs w:val="18"/>
          <w:lang w:val="en-GB" w:eastAsia="ko-KR"/>
        </w:rPr>
        <w:t>to outline the approach, structure and content as basis and in a perspective development of extended PSA, in particular to lightning.</w:t>
      </w:r>
    </w:p>
    <w:p w:rsidR="00FE4246" w:rsidRPr="00FE4246" w:rsidRDefault="00FE4246" w:rsidP="00FE4246">
      <w:pPr>
        <w:spacing w:before="120"/>
        <w:rPr>
          <w:rFonts w:eastAsia="Calibri"/>
          <w:szCs w:val="18"/>
          <w:lang w:val="en-US" w:eastAsia="ko-KR"/>
        </w:rPr>
      </w:pPr>
      <w:r w:rsidRPr="00A913E9">
        <w:rPr>
          <w:rFonts w:eastAsia="Calibri"/>
          <w:bCs/>
          <w:szCs w:val="18"/>
          <w:lang w:val="en-US" w:eastAsia="ko-KR"/>
        </w:rPr>
        <w:t>The report also includes the E</w:t>
      </w:r>
      <w:r w:rsidR="00532CE8">
        <w:rPr>
          <w:rFonts w:eastAsia="Calibri"/>
          <w:bCs/>
          <w:szCs w:val="18"/>
          <w:lang w:val="en-US" w:eastAsia="ko-KR"/>
        </w:rPr>
        <w:t>nd-users’</w:t>
      </w:r>
      <w:r w:rsidRPr="00A913E9">
        <w:rPr>
          <w:rFonts w:eastAsia="Calibri"/>
          <w:bCs/>
          <w:szCs w:val="18"/>
          <w:lang w:val="en-US" w:eastAsia="ko-KR"/>
        </w:rPr>
        <w:t xml:space="preserve"> recommendations and results from discussions at the 1st End-Users Workshop</w:t>
      </w:r>
      <w:r w:rsidR="00532CE8">
        <w:rPr>
          <w:rFonts w:eastAsia="Calibri"/>
          <w:bCs/>
          <w:szCs w:val="18"/>
          <w:lang w:val="en-US" w:eastAsia="ko-KR"/>
        </w:rPr>
        <w:t xml:space="preserve"> hold in </w:t>
      </w:r>
      <w:r w:rsidRPr="00A913E9">
        <w:rPr>
          <w:rFonts w:eastAsia="Calibri"/>
          <w:bCs/>
          <w:szCs w:val="18"/>
          <w:lang w:val="en-US" w:eastAsia="ko-KR"/>
        </w:rPr>
        <w:t>Uppsala</w:t>
      </w:r>
      <w:r w:rsidR="00532CE8">
        <w:rPr>
          <w:rFonts w:eastAsia="Calibri"/>
          <w:bCs/>
          <w:szCs w:val="18"/>
          <w:lang w:val="en-US" w:eastAsia="ko-KR"/>
        </w:rPr>
        <w:t xml:space="preserve"> in </w:t>
      </w:r>
      <w:r w:rsidRPr="00A913E9">
        <w:rPr>
          <w:rFonts w:eastAsia="Calibri"/>
          <w:bCs/>
          <w:szCs w:val="18"/>
          <w:lang w:val="en-US" w:eastAsia="ko-KR"/>
        </w:rPr>
        <w:t>May 2014.</w:t>
      </w:r>
    </w:p>
    <w:p w:rsidR="00544EBF" w:rsidRDefault="00544EBF" w:rsidP="00926715">
      <w:pPr>
        <w:spacing w:before="120"/>
        <w:rPr>
          <w:rFonts w:eastAsia="Calibri"/>
          <w:szCs w:val="18"/>
          <w:lang w:val="en-GB" w:eastAsia="ko-KR"/>
        </w:rPr>
      </w:pPr>
    </w:p>
    <w:p w:rsidR="000D28E7" w:rsidRDefault="000D28E7" w:rsidP="000D28E7">
      <w:pPr>
        <w:pStyle w:val="Titre4"/>
      </w:pPr>
      <w:bookmarkStart w:id="133" w:name="_Toc476151041"/>
      <w:r>
        <w:rPr>
          <w:lang w:val="fr-FR"/>
        </w:rPr>
        <w:t>Answers to the questionnaire</w:t>
      </w:r>
      <w:bookmarkEnd w:id="133"/>
    </w:p>
    <w:p w:rsidR="00544EBF" w:rsidRPr="00045043" w:rsidRDefault="00544EBF" w:rsidP="00926715">
      <w:pPr>
        <w:spacing w:before="120"/>
        <w:rPr>
          <w:rFonts w:eastAsia="Calibri"/>
          <w:szCs w:val="18"/>
          <w:lang w:val="en-GB" w:eastAsia="ko-KR"/>
        </w:rPr>
      </w:pPr>
      <w:r w:rsidRPr="00045043">
        <w:rPr>
          <w:rFonts w:eastAsia="Calibri"/>
          <w:szCs w:val="18"/>
          <w:lang w:val="en-GB" w:eastAsia="ko-KR"/>
        </w:rPr>
        <w:t>Q</w:t>
      </w:r>
      <w:r>
        <w:rPr>
          <w:rFonts w:eastAsia="Calibri"/>
          <w:szCs w:val="18"/>
          <w:lang w:val="en-GB" w:eastAsia="ko-KR"/>
        </w:rPr>
        <w:t>52</w:t>
      </w:r>
      <w:r w:rsidRPr="00045043">
        <w:rPr>
          <w:rFonts w:eastAsia="Calibri"/>
          <w:szCs w:val="18"/>
          <w:lang w:val="en-GB" w:eastAsia="ko-KR"/>
        </w:rPr>
        <w:t xml:space="preserve"> - Do you consider that the report provides adequate guidance regarding lightning hazards assessmen</w:t>
      </w:r>
      <w:r w:rsidR="004524D2">
        <w:rPr>
          <w:rFonts w:eastAsia="Calibri"/>
          <w:szCs w:val="18"/>
          <w:lang w:val="en-GB" w:eastAsia="ko-KR"/>
        </w:rPr>
        <w:t xml:space="preserve">t methodologies? </w:t>
      </w:r>
    </w:p>
    <w:tbl>
      <w:tblPr>
        <w:tblStyle w:val="Grilledutableau"/>
        <w:tblW w:w="0" w:type="auto"/>
        <w:tblInd w:w="817" w:type="dxa"/>
        <w:tblLook w:val="04A0" w:firstRow="1" w:lastRow="0" w:firstColumn="1" w:lastColumn="0" w:noHBand="0" w:noVBand="1"/>
      </w:tblPr>
      <w:tblGrid>
        <w:gridCol w:w="3930"/>
        <w:gridCol w:w="3441"/>
      </w:tblGrid>
      <w:tr w:rsidR="00CB6983" w:rsidRPr="00784541" w:rsidTr="000D28E7">
        <w:tc>
          <w:tcPr>
            <w:tcW w:w="3930" w:type="dxa"/>
          </w:tcPr>
          <w:p w:rsidR="00CB6983" w:rsidRDefault="00CB6983" w:rsidP="000D28E7">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CB6983" w:rsidRDefault="00CB6983" w:rsidP="000D28E7">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CB6983" w:rsidTr="000D28E7">
        <w:tc>
          <w:tcPr>
            <w:tcW w:w="3930" w:type="dxa"/>
          </w:tcPr>
          <w:p w:rsidR="00CB6983" w:rsidRPr="006B490A" w:rsidRDefault="009F51EB" w:rsidP="009A2A23">
            <w:pPr>
              <w:spacing w:before="120"/>
              <w:jc w:val="center"/>
              <w:rPr>
                <w:rFonts w:eastAsia="Calibri"/>
                <w:szCs w:val="18"/>
                <w:lang w:val="en-GB" w:eastAsia="ko-KR"/>
              </w:rPr>
            </w:pPr>
            <w:r>
              <w:rPr>
                <w:rFonts w:eastAsia="Calibri"/>
                <w:b/>
                <w:szCs w:val="18"/>
                <w:lang w:val="en-GB" w:eastAsia="ko-KR"/>
              </w:rPr>
              <w:t>9</w:t>
            </w:r>
            <w:r w:rsidR="006B490A">
              <w:rPr>
                <w:rFonts w:eastAsia="Calibri"/>
                <w:szCs w:val="18"/>
                <w:lang w:val="en-GB" w:eastAsia="ko-KR"/>
              </w:rPr>
              <w:t xml:space="preserve"> </w:t>
            </w:r>
            <w:r w:rsidR="006B490A" w:rsidRPr="009A2A23">
              <w:rPr>
                <w:rFonts w:eastAsia="Calibri"/>
                <w:szCs w:val="18"/>
                <w:lang w:val="en-GB" w:eastAsia="ko-KR"/>
              </w:rPr>
              <w:t>/ 1</w:t>
            </w:r>
            <w:r>
              <w:rPr>
                <w:rFonts w:eastAsia="Calibri"/>
                <w:szCs w:val="18"/>
                <w:lang w:val="en-GB" w:eastAsia="ko-KR"/>
              </w:rPr>
              <w:t>0</w:t>
            </w:r>
          </w:p>
        </w:tc>
        <w:tc>
          <w:tcPr>
            <w:tcW w:w="3441" w:type="dxa"/>
          </w:tcPr>
          <w:p w:rsidR="00CB6983" w:rsidRPr="006B490A" w:rsidRDefault="006B490A">
            <w:pPr>
              <w:spacing w:before="120"/>
              <w:jc w:val="center"/>
              <w:rPr>
                <w:rFonts w:eastAsia="Calibri"/>
                <w:szCs w:val="18"/>
                <w:lang w:val="en-GB" w:eastAsia="ko-KR"/>
              </w:rPr>
            </w:pPr>
            <w:r>
              <w:rPr>
                <w:rFonts w:eastAsia="Calibri"/>
                <w:b/>
                <w:szCs w:val="18"/>
                <w:lang w:val="en-GB" w:eastAsia="ko-KR"/>
              </w:rPr>
              <w:t>3</w:t>
            </w:r>
            <w:r w:rsidR="00CB6983" w:rsidRPr="006B490A">
              <w:rPr>
                <w:rFonts w:eastAsia="Calibri"/>
                <w:szCs w:val="18"/>
                <w:lang w:val="en-GB" w:eastAsia="ko-KR"/>
              </w:rPr>
              <w:t xml:space="preserve"> / </w:t>
            </w:r>
            <w:r>
              <w:rPr>
                <w:rFonts w:eastAsia="Calibri"/>
                <w:szCs w:val="18"/>
                <w:lang w:val="en-GB" w:eastAsia="ko-KR"/>
              </w:rPr>
              <w:t>1</w:t>
            </w:r>
            <w:r w:rsidR="009F51EB">
              <w:rPr>
                <w:rFonts w:eastAsia="Calibri"/>
                <w:szCs w:val="18"/>
                <w:lang w:val="en-GB" w:eastAsia="ko-KR"/>
              </w:rPr>
              <w:t>0</w:t>
            </w:r>
          </w:p>
        </w:tc>
      </w:tr>
    </w:tbl>
    <w:p w:rsidR="009F51EB" w:rsidRDefault="009F51EB" w:rsidP="00CB6983">
      <w:pPr>
        <w:spacing w:before="120"/>
        <w:rPr>
          <w:rFonts w:eastAsia="Calibri"/>
          <w:szCs w:val="18"/>
          <w:lang w:val="en-GB" w:eastAsia="ko-KR"/>
        </w:rPr>
      </w:pPr>
      <w:r>
        <w:rPr>
          <w:rFonts w:eastAsia="Calibri"/>
          <w:szCs w:val="18"/>
          <w:lang w:val="en-GB" w:eastAsia="ko-KR"/>
        </w:rPr>
        <w:t>Two respondents (F</w:t>
      </w:r>
      <w:r w:rsidR="00532CE8">
        <w:rPr>
          <w:rFonts w:eastAsia="Calibri"/>
          <w:szCs w:val="18"/>
          <w:lang w:val="en-GB" w:eastAsia="ko-KR"/>
        </w:rPr>
        <w:t>orsmark</w:t>
      </w:r>
      <w:r>
        <w:rPr>
          <w:rFonts w:eastAsia="Calibri"/>
          <w:szCs w:val="18"/>
          <w:lang w:val="en-GB" w:eastAsia="ko-KR"/>
        </w:rPr>
        <w:t xml:space="preserve"> and IRSN) answered YES and NO. </w:t>
      </w:r>
    </w:p>
    <w:p w:rsidR="00CB6983" w:rsidRDefault="00CB6983" w:rsidP="00CB6983">
      <w:pPr>
        <w:spacing w:before="120"/>
        <w:rPr>
          <w:rFonts w:eastAsia="Calibri"/>
          <w:szCs w:val="18"/>
          <w:lang w:val="en-GB" w:eastAsia="ko-KR"/>
        </w:rPr>
      </w:pPr>
      <w:r w:rsidRPr="00CB6983">
        <w:rPr>
          <w:rFonts w:eastAsia="Calibri"/>
          <w:szCs w:val="18"/>
          <w:lang w:val="en-GB" w:eastAsia="ko-KR"/>
        </w:rPr>
        <w:t>If not, please give details about what should be added/ modified.</w:t>
      </w:r>
      <w:r>
        <w:rPr>
          <w:rFonts w:eastAsia="Calibri"/>
          <w:szCs w:val="18"/>
          <w:lang w:val="en-GB" w:eastAsia="ko-KR"/>
        </w:rPr>
        <w:t xml:space="preserve"> Synthesis of answers:</w:t>
      </w:r>
    </w:p>
    <w:p w:rsidR="00320C98" w:rsidRDefault="009F51EB" w:rsidP="00320C98">
      <w:pPr>
        <w:pBdr>
          <w:top w:val="single" w:sz="4" w:space="1" w:color="auto"/>
          <w:left w:val="single" w:sz="4" w:space="4" w:color="auto"/>
          <w:bottom w:val="single" w:sz="4" w:space="1" w:color="auto"/>
          <w:right w:val="single" w:sz="4" w:space="4" w:color="auto"/>
        </w:pBdr>
        <w:spacing w:before="120"/>
        <w:rPr>
          <w:rFonts w:eastAsia="Calibri"/>
          <w:bCs/>
          <w:szCs w:val="18"/>
          <w:lang w:val="en-US" w:eastAsia="ko-KR"/>
        </w:rPr>
      </w:pPr>
      <w:r>
        <w:rPr>
          <w:rFonts w:eastAsia="Calibri"/>
          <w:bCs/>
          <w:szCs w:val="18"/>
          <w:lang w:val="en-US" w:eastAsia="ko-KR"/>
        </w:rPr>
        <w:t>“</w:t>
      </w:r>
      <w:r w:rsidR="00320C98" w:rsidRPr="00A913E9">
        <w:rPr>
          <w:rFonts w:eastAsia="Calibri"/>
          <w:bCs/>
          <w:szCs w:val="18"/>
          <w:lang w:val="en-US" w:eastAsia="ko-KR"/>
        </w:rPr>
        <w:t>The report clearly describes lighting phenomena and presents a list of method that may help the analyst to compute lightning hazard frequency. Nevertheless, there are few information about dangerous events that may be considered when dealing with lightning hazards and the way to assess the SSC list, their failure modes with regards to lightning effects and the way to estimate their failure rate</w:t>
      </w:r>
      <w:r>
        <w:rPr>
          <w:rFonts w:eastAsia="Calibri"/>
          <w:bCs/>
          <w:szCs w:val="18"/>
          <w:lang w:val="en-US" w:eastAsia="ko-KR"/>
        </w:rPr>
        <w:t>.”</w:t>
      </w:r>
      <w:r w:rsidR="00320C98">
        <w:rPr>
          <w:rFonts w:eastAsia="Calibri"/>
          <w:bCs/>
          <w:szCs w:val="18"/>
          <w:lang w:val="en-US" w:eastAsia="ko-KR"/>
        </w:rPr>
        <w:t xml:space="preserve"> (</w:t>
      </w:r>
      <w:r w:rsidR="00320C98" w:rsidRPr="007816F0">
        <w:rPr>
          <w:rFonts w:eastAsia="Calibri"/>
          <w:bCs/>
          <w:szCs w:val="18"/>
          <w:lang w:val="en-US" w:eastAsia="ko-KR"/>
        </w:rPr>
        <w:t>IRSN</w:t>
      </w:r>
      <w:r w:rsidR="00320C98">
        <w:rPr>
          <w:rFonts w:eastAsia="Calibri"/>
          <w:bCs/>
          <w:szCs w:val="18"/>
          <w:lang w:val="en-US" w:eastAsia="ko-KR"/>
        </w:rPr>
        <w:t>)</w:t>
      </w:r>
      <w:r w:rsidR="00320C98" w:rsidRPr="00A913E9">
        <w:rPr>
          <w:rFonts w:eastAsia="Calibri"/>
          <w:bCs/>
          <w:szCs w:val="18"/>
          <w:lang w:val="en-US" w:eastAsia="ko-KR"/>
        </w:rPr>
        <w:t xml:space="preserve"> </w:t>
      </w:r>
    </w:p>
    <w:p w:rsidR="00B6658D" w:rsidRDefault="009F51EB" w:rsidP="00320C98">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B6658D" w:rsidRPr="00B6658D">
        <w:rPr>
          <w:rFonts w:eastAsia="Calibri"/>
          <w:szCs w:val="18"/>
          <w:lang w:val="en-US" w:eastAsia="ko-KR"/>
        </w:rPr>
        <w:t>The report give a good basis for the describing the lightning hazards. Some minor comments - the report does not include assessment of other electrical disturbances or events resulting in high voltage surges or high frequencies transferred into the plant. Several events at Forsmark have been based on such failure modes with rather serious consequences. This action should include such failure modes. At least these failure modes should be discussed in the introduction and in the summary of the report</w:t>
      </w:r>
      <w:r>
        <w:rPr>
          <w:rFonts w:eastAsia="Calibri"/>
          <w:szCs w:val="18"/>
          <w:lang w:val="en-US" w:eastAsia="ko-KR"/>
        </w:rPr>
        <w:t>.”</w:t>
      </w:r>
      <w:r w:rsidR="00B6658D" w:rsidRPr="00B6658D">
        <w:rPr>
          <w:rFonts w:eastAsia="Calibri"/>
          <w:szCs w:val="18"/>
          <w:lang w:val="en-US" w:eastAsia="ko-KR"/>
        </w:rPr>
        <w:t xml:space="preserve"> (Forsmark)</w:t>
      </w:r>
    </w:p>
    <w:p w:rsidR="00320C98" w:rsidRPr="00A913E9" w:rsidRDefault="009F51EB" w:rsidP="00320C98">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320C98" w:rsidRPr="00320C98">
        <w:rPr>
          <w:rFonts w:eastAsia="Calibri"/>
          <w:szCs w:val="18"/>
          <w:lang w:val="en-US" w:eastAsia="ko-KR"/>
        </w:rPr>
        <w:t>The report doesn't develop enough lightning hazards assessment. Description of the standard KTA 2206 and the criterion for the assessment are missing</w:t>
      </w:r>
      <w:r>
        <w:rPr>
          <w:rFonts w:eastAsia="Calibri"/>
          <w:szCs w:val="18"/>
          <w:lang w:val="en-US" w:eastAsia="ko-KR"/>
        </w:rPr>
        <w:t>.”</w:t>
      </w:r>
      <w:r w:rsidR="00320C98" w:rsidRPr="00320C98">
        <w:rPr>
          <w:rFonts w:eastAsia="Calibri"/>
          <w:szCs w:val="18"/>
          <w:lang w:val="en-US" w:eastAsia="ko-KR"/>
        </w:rPr>
        <w:t xml:space="preserve"> (EDF)</w:t>
      </w:r>
    </w:p>
    <w:p w:rsidR="00CB6983" w:rsidRDefault="009F51EB" w:rsidP="00CB6983">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bCs/>
          <w:szCs w:val="18"/>
          <w:lang w:val="en-US" w:eastAsia="ko-KR"/>
        </w:rPr>
        <w:t>“”</w:t>
      </w:r>
      <w:r w:rsidR="00320C98" w:rsidRPr="00A913E9">
        <w:rPr>
          <w:rFonts w:eastAsia="Calibri"/>
          <w:bCs/>
          <w:szCs w:val="18"/>
          <w:lang w:val="en-US" w:eastAsia="ko-KR"/>
        </w:rPr>
        <w:t>EXISTING GUIDANCE USEFUL FOR LIGHTNING PSA" should be deleted</w:t>
      </w:r>
      <w:r w:rsidR="00B6658D">
        <w:rPr>
          <w:rFonts w:eastAsia="Calibri"/>
          <w:bCs/>
          <w:szCs w:val="18"/>
          <w:lang w:val="en-US" w:eastAsia="ko-KR"/>
        </w:rPr>
        <w:t xml:space="preserve">; </w:t>
      </w:r>
      <w:r w:rsidR="00320C98" w:rsidRPr="00A913E9">
        <w:rPr>
          <w:rFonts w:eastAsia="Calibri"/>
          <w:bCs/>
          <w:szCs w:val="18"/>
          <w:lang w:val="en-US" w:eastAsia="ko-KR"/>
        </w:rPr>
        <w:t xml:space="preserve">1.2 (Scope) contains a text which is more a structure of the </w:t>
      </w:r>
      <w:r w:rsidR="00B6658D">
        <w:rPr>
          <w:rFonts w:eastAsia="Calibri"/>
          <w:bCs/>
          <w:szCs w:val="18"/>
          <w:lang w:val="en-US" w:eastAsia="ko-KR"/>
        </w:rPr>
        <w:t xml:space="preserve">document; </w:t>
      </w:r>
      <w:r w:rsidR="00320C98" w:rsidRPr="00A913E9">
        <w:rPr>
          <w:rFonts w:eastAsia="Calibri"/>
          <w:bCs/>
          <w:szCs w:val="18"/>
          <w:lang w:val="en-US" w:eastAsia="ko-KR"/>
        </w:rPr>
        <w:t>The flowchart needs to be checked, it seems that the screening part is missing</w:t>
      </w:r>
      <w:r w:rsidR="002A09F2">
        <w:rPr>
          <w:rFonts w:eastAsia="Calibri"/>
          <w:bCs/>
          <w:szCs w:val="18"/>
          <w:lang w:val="en-US" w:eastAsia="ko-KR"/>
        </w:rPr>
        <w:t xml:space="preserve">; </w:t>
      </w:r>
      <w:r w:rsidR="002A09F2" w:rsidRPr="002A09F2">
        <w:rPr>
          <w:rFonts w:eastAsia="Calibri"/>
          <w:bCs/>
          <w:szCs w:val="18"/>
          <w:lang w:val="en-US" w:eastAsia="ko-KR"/>
        </w:rPr>
        <w:t xml:space="preserve">In appendix 3 - the example given for fragility may be given only as a reference, not necessary to be detailed, since in any case it presents the seism. </w:t>
      </w:r>
      <w:r w:rsidR="002A09F2">
        <w:rPr>
          <w:rFonts w:eastAsia="Calibri"/>
          <w:bCs/>
          <w:szCs w:val="18"/>
          <w:lang w:val="en-US" w:eastAsia="ko-KR"/>
        </w:rPr>
        <w:t xml:space="preserve">Instead </w:t>
      </w:r>
      <w:r w:rsidR="002A09F2" w:rsidRPr="002A09F2">
        <w:rPr>
          <w:rFonts w:eastAsia="Calibri"/>
          <w:bCs/>
          <w:szCs w:val="18"/>
          <w:lang w:val="en-US" w:eastAsia="ko-KR"/>
        </w:rPr>
        <w:t>"open-issues" are mentioned possible further directions for improvement</w:t>
      </w:r>
      <w:r>
        <w:rPr>
          <w:rFonts w:eastAsia="Calibri"/>
          <w:bCs/>
          <w:szCs w:val="18"/>
          <w:lang w:val="en-US" w:eastAsia="ko-KR"/>
        </w:rPr>
        <w:t>.”</w:t>
      </w:r>
      <w:r w:rsidR="002A09F2" w:rsidRPr="002A09F2">
        <w:rPr>
          <w:rFonts w:eastAsia="Calibri"/>
          <w:bCs/>
          <w:szCs w:val="18"/>
          <w:lang w:val="en-US" w:eastAsia="ko-KR"/>
        </w:rPr>
        <w:t xml:space="preserve"> </w:t>
      </w:r>
      <w:r w:rsidR="00B6658D">
        <w:rPr>
          <w:rFonts w:eastAsia="Calibri"/>
          <w:bCs/>
          <w:szCs w:val="18"/>
          <w:lang w:val="en-US" w:eastAsia="ko-KR"/>
        </w:rPr>
        <w:t>(</w:t>
      </w:r>
      <w:r w:rsidR="00B6658D" w:rsidRPr="007816F0">
        <w:rPr>
          <w:rFonts w:eastAsia="Calibri"/>
          <w:bCs/>
          <w:szCs w:val="18"/>
          <w:lang w:val="en-US" w:eastAsia="ko-KR"/>
        </w:rPr>
        <w:t xml:space="preserve">RATEN ICN - </w:t>
      </w:r>
      <w:r w:rsidR="00B6658D">
        <w:rPr>
          <w:rFonts w:eastAsia="Calibri"/>
          <w:szCs w:val="18"/>
          <w:lang w:val="en-US" w:eastAsia="ko-KR"/>
        </w:rPr>
        <w:t>as FREE comments)</w:t>
      </w:r>
    </w:p>
    <w:p w:rsidR="00CB6983" w:rsidRPr="00045043" w:rsidRDefault="00CB6983" w:rsidP="00CB6983">
      <w:pPr>
        <w:spacing w:before="120"/>
        <w:rPr>
          <w:rFonts w:eastAsia="Calibri"/>
          <w:szCs w:val="18"/>
          <w:lang w:val="en-GB" w:eastAsia="ko-KR"/>
        </w:rPr>
      </w:pPr>
    </w:p>
    <w:p w:rsidR="00544EBF" w:rsidRPr="00045043" w:rsidRDefault="00544EBF" w:rsidP="00926715">
      <w:pPr>
        <w:spacing w:before="120"/>
        <w:rPr>
          <w:rFonts w:eastAsia="Calibri"/>
          <w:szCs w:val="18"/>
          <w:lang w:val="en-GB" w:eastAsia="ko-KR"/>
        </w:rPr>
      </w:pPr>
      <w:r w:rsidRPr="00045043">
        <w:rPr>
          <w:rFonts w:eastAsia="Calibri"/>
          <w:szCs w:val="18"/>
          <w:lang w:val="en-GB" w:eastAsia="ko-KR"/>
        </w:rPr>
        <w:t>Q5</w:t>
      </w:r>
      <w:r>
        <w:rPr>
          <w:rFonts w:eastAsia="Calibri"/>
          <w:szCs w:val="18"/>
          <w:lang w:val="en-GB" w:eastAsia="ko-KR"/>
        </w:rPr>
        <w:t>3</w:t>
      </w:r>
      <w:r w:rsidRPr="00045043">
        <w:rPr>
          <w:rFonts w:eastAsia="Calibri"/>
          <w:szCs w:val="18"/>
          <w:lang w:val="en-GB" w:eastAsia="ko-KR"/>
        </w:rPr>
        <w:t xml:space="preserve"> - Do you consider that the report provides adequate guidance regarding implementati</w:t>
      </w:r>
      <w:r w:rsidR="004524D2">
        <w:rPr>
          <w:rFonts w:eastAsia="Calibri"/>
          <w:szCs w:val="18"/>
          <w:lang w:val="en-GB" w:eastAsia="ko-KR"/>
        </w:rPr>
        <w:t xml:space="preserve">on of lightning hazards in PSA? </w:t>
      </w:r>
    </w:p>
    <w:tbl>
      <w:tblPr>
        <w:tblStyle w:val="Grilledutableau"/>
        <w:tblW w:w="0" w:type="auto"/>
        <w:tblInd w:w="817" w:type="dxa"/>
        <w:tblLook w:val="04A0" w:firstRow="1" w:lastRow="0" w:firstColumn="1" w:lastColumn="0" w:noHBand="0" w:noVBand="1"/>
      </w:tblPr>
      <w:tblGrid>
        <w:gridCol w:w="3930"/>
        <w:gridCol w:w="3441"/>
      </w:tblGrid>
      <w:tr w:rsidR="00946CDB" w:rsidRPr="00784541" w:rsidTr="00535C93">
        <w:tc>
          <w:tcPr>
            <w:tcW w:w="3930"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946CDB" w:rsidTr="00535C93">
        <w:tc>
          <w:tcPr>
            <w:tcW w:w="3930" w:type="dxa"/>
          </w:tcPr>
          <w:p w:rsidR="00946CDB" w:rsidRPr="007816F0" w:rsidRDefault="009F51EB" w:rsidP="009A2A23">
            <w:pPr>
              <w:spacing w:before="120"/>
              <w:jc w:val="center"/>
              <w:rPr>
                <w:rFonts w:eastAsia="Calibri"/>
                <w:szCs w:val="18"/>
                <w:lang w:val="en-GB" w:eastAsia="ko-KR"/>
              </w:rPr>
            </w:pPr>
            <w:r w:rsidRPr="00A913E9">
              <w:rPr>
                <w:rFonts w:eastAsia="Calibri"/>
                <w:b/>
                <w:szCs w:val="18"/>
                <w:lang w:val="en-GB" w:eastAsia="ko-KR"/>
              </w:rPr>
              <w:t>6</w:t>
            </w:r>
            <w:r w:rsidR="007A5C21">
              <w:rPr>
                <w:rFonts w:eastAsia="Calibri"/>
                <w:szCs w:val="18"/>
                <w:lang w:val="en-GB" w:eastAsia="ko-KR"/>
              </w:rPr>
              <w:t xml:space="preserve"> / </w:t>
            </w:r>
            <w:r>
              <w:rPr>
                <w:rFonts w:eastAsia="Calibri"/>
                <w:szCs w:val="18"/>
                <w:lang w:val="en-GB" w:eastAsia="ko-KR"/>
              </w:rPr>
              <w:t>9</w:t>
            </w:r>
          </w:p>
        </w:tc>
        <w:tc>
          <w:tcPr>
            <w:tcW w:w="3441" w:type="dxa"/>
          </w:tcPr>
          <w:p w:rsidR="00946CDB" w:rsidRPr="007816F0" w:rsidRDefault="009F51EB">
            <w:pPr>
              <w:spacing w:before="120"/>
              <w:jc w:val="center"/>
              <w:rPr>
                <w:rFonts w:eastAsia="Calibri"/>
                <w:szCs w:val="18"/>
                <w:lang w:val="en-GB" w:eastAsia="ko-KR"/>
              </w:rPr>
            </w:pPr>
            <w:r>
              <w:rPr>
                <w:rFonts w:eastAsia="Calibri"/>
                <w:b/>
                <w:szCs w:val="18"/>
                <w:lang w:val="en-GB" w:eastAsia="ko-KR"/>
              </w:rPr>
              <w:t>4</w:t>
            </w:r>
            <w:r w:rsidR="00946CDB" w:rsidRPr="007816F0">
              <w:rPr>
                <w:rFonts w:eastAsia="Calibri"/>
                <w:szCs w:val="18"/>
                <w:lang w:val="en-GB" w:eastAsia="ko-KR"/>
              </w:rPr>
              <w:t xml:space="preserve"> / </w:t>
            </w:r>
            <w:r>
              <w:rPr>
                <w:rFonts w:eastAsia="Calibri"/>
                <w:szCs w:val="18"/>
                <w:lang w:val="en-GB" w:eastAsia="ko-KR"/>
              </w:rPr>
              <w:t>9</w:t>
            </w:r>
          </w:p>
        </w:tc>
      </w:tr>
    </w:tbl>
    <w:p w:rsidR="009F51EB" w:rsidRDefault="009F51EB" w:rsidP="00946CDB">
      <w:pPr>
        <w:spacing w:before="120"/>
        <w:rPr>
          <w:rFonts w:eastAsia="Calibri"/>
          <w:szCs w:val="18"/>
          <w:lang w:val="en-GB" w:eastAsia="ko-KR"/>
        </w:rPr>
      </w:pPr>
      <w:r>
        <w:rPr>
          <w:rFonts w:eastAsia="Calibri"/>
          <w:szCs w:val="18"/>
          <w:lang w:val="en-GB" w:eastAsia="ko-KR"/>
        </w:rPr>
        <w:t>One respondent (</w:t>
      </w:r>
      <w:r w:rsidR="00532CE8">
        <w:rPr>
          <w:rFonts w:eastAsia="Calibri"/>
          <w:szCs w:val="18"/>
          <w:lang w:val="en-GB" w:eastAsia="ko-KR"/>
        </w:rPr>
        <w:t>Forsmark</w:t>
      </w:r>
      <w:r>
        <w:rPr>
          <w:rFonts w:eastAsia="Calibri"/>
          <w:szCs w:val="18"/>
          <w:lang w:val="en-GB" w:eastAsia="ko-KR"/>
        </w:rPr>
        <w:t xml:space="preserve">) answered YES and NO. </w:t>
      </w:r>
    </w:p>
    <w:p w:rsidR="00946CDB" w:rsidRDefault="00946CDB" w:rsidP="00946CDB">
      <w:pPr>
        <w:spacing w:before="120"/>
        <w:rPr>
          <w:rFonts w:eastAsia="Calibri"/>
          <w:szCs w:val="18"/>
          <w:lang w:val="en-GB" w:eastAsia="ko-KR"/>
        </w:rPr>
      </w:pPr>
      <w:r w:rsidRPr="00CB6983">
        <w:rPr>
          <w:rFonts w:eastAsia="Calibri"/>
          <w:szCs w:val="18"/>
          <w:lang w:val="en-GB" w:eastAsia="ko-KR"/>
        </w:rPr>
        <w:t>If not, please give details about what should be added/modified.</w:t>
      </w:r>
      <w:r>
        <w:rPr>
          <w:rFonts w:eastAsia="Calibri"/>
          <w:szCs w:val="18"/>
          <w:lang w:val="en-GB" w:eastAsia="ko-KR"/>
        </w:rPr>
        <w:t xml:space="preserve"> Synthesis of answers:</w:t>
      </w:r>
    </w:p>
    <w:p w:rsidR="00946CDB" w:rsidRPr="002A09F2" w:rsidRDefault="0056345D" w:rsidP="00946CDB">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bCs/>
          <w:szCs w:val="18"/>
          <w:lang w:val="en-GB" w:eastAsia="ko-KR"/>
        </w:rPr>
        <w:t>“</w:t>
      </w:r>
      <w:r w:rsidR="007A5C21" w:rsidRPr="00A913E9">
        <w:rPr>
          <w:rFonts w:eastAsia="Calibri"/>
          <w:bCs/>
          <w:szCs w:val="18"/>
          <w:lang w:val="en-GB" w:eastAsia="ko-KR"/>
        </w:rPr>
        <w:t xml:space="preserve">Chapter 8 of the report is not enough detailed to be an adequate guidance regarding the implementation of lighting hazards. This chapter is presented summarized now in 8 steps in the report. Only step 4 - fragility analysis is more detailed. In this chapter, </w:t>
      </w:r>
      <w:r>
        <w:rPr>
          <w:rFonts w:eastAsia="Calibri"/>
          <w:bCs/>
          <w:szCs w:val="18"/>
          <w:lang w:val="en-GB" w:eastAsia="ko-KR"/>
        </w:rPr>
        <w:t>i</w:t>
      </w:r>
      <w:r w:rsidR="007A5C21" w:rsidRPr="00A913E9">
        <w:rPr>
          <w:rFonts w:eastAsia="Calibri"/>
          <w:bCs/>
          <w:szCs w:val="18"/>
          <w:lang w:val="en-GB" w:eastAsia="ko-KR"/>
        </w:rPr>
        <w:t>t would have been interesting to present an example to illustrate lightning hazards PSA. This example could have been useful to recall, for each step of PSA analysis, the existing guidance that may be used, to list the questions that should be answered when performing lightning hazards PSA and to indicate the limitation of such an analysis and all potential difficulties</w:t>
      </w:r>
      <w:r>
        <w:rPr>
          <w:rFonts w:eastAsia="Calibri"/>
          <w:bCs/>
          <w:szCs w:val="18"/>
          <w:lang w:val="en-GB" w:eastAsia="ko-KR"/>
        </w:rPr>
        <w:t>.”</w:t>
      </w:r>
      <w:r w:rsidR="007A5C21" w:rsidRPr="00A913E9">
        <w:rPr>
          <w:rFonts w:eastAsia="Calibri"/>
          <w:bCs/>
          <w:szCs w:val="18"/>
          <w:lang w:val="en-GB" w:eastAsia="ko-KR"/>
        </w:rPr>
        <w:t xml:space="preserve"> </w:t>
      </w:r>
      <w:r w:rsidR="00946CDB" w:rsidRPr="00A913E9">
        <w:rPr>
          <w:rFonts w:eastAsia="Calibri"/>
          <w:szCs w:val="18"/>
          <w:lang w:val="en-GB" w:eastAsia="ko-KR"/>
        </w:rPr>
        <w:t>(</w:t>
      </w:r>
      <w:r w:rsidR="007A5C21" w:rsidRPr="002A09F2">
        <w:rPr>
          <w:rFonts w:eastAsia="Calibri"/>
          <w:szCs w:val="18"/>
          <w:lang w:val="en-GB" w:eastAsia="ko-KR"/>
        </w:rPr>
        <w:t>IRSN</w:t>
      </w:r>
      <w:r w:rsidR="00946CDB" w:rsidRPr="00A913E9">
        <w:rPr>
          <w:rFonts w:eastAsia="Calibri"/>
          <w:szCs w:val="18"/>
          <w:lang w:val="en-GB" w:eastAsia="ko-KR"/>
        </w:rPr>
        <w:t>).</w:t>
      </w:r>
    </w:p>
    <w:p w:rsidR="007A5C21" w:rsidRPr="007A5C21" w:rsidRDefault="0056345D" w:rsidP="007A5C21">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7A5C21" w:rsidRPr="007A5C21">
        <w:rPr>
          <w:rFonts w:eastAsia="Calibri"/>
          <w:szCs w:val="18"/>
          <w:lang w:val="en-GB" w:eastAsia="ko-KR"/>
        </w:rPr>
        <w:t xml:space="preserve">A discussion should be introduced on lightning hazard as initiator event of PSA to see:         </w:t>
      </w:r>
    </w:p>
    <w:p w:rsidR="007A5C21" w:rsidRPr="007A5C21" w:rsidRDefault="00585FA3"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7A5C21" w:rsidRPr="007A5C21">
        <w:rPr>
          <w:rFonts w:eastAsia="Calibri"/>
          <w:szCs w:val="18"/>
          <w:lang w:val="en-GB" w:eastAsia="ko-KR"/>
        </w:rPr>
        <w:t xml:space="preserve">if this new initiator is not already included in internal event PSA (for instance LOOP initiator)         </w:t>
      </w:r>
    </w:p>
    <w:p w:rsidR="007A5C21" w:rsidRPr="007A5C21" w:rsidRDefault="00585FA3"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7A5C21" w:rsidRPr="007A5C21">
        <w:rPr>
          <w:rFonts w:eastAsia="Calibri"/>
          <w:szCs w:val="18"/>
          <w:lang w:val="en-GB" w:eastAsia="ko-KR"/>
        </w:rPr>
        <w:t xml:space="preserve">or if it has a negligible frequency versus frequency of an equivalent internal initiator event         </w:t>
      </w:r>
    </w:p>
    <w:p w:rsidR="007A5C21" w:rsidRDefault="00585FA3"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7A5C21" w:rsidRPr="007A5C21">
        <w:rPr>
          <w:rFonts w:eastAsia="Calibri"/>
          <w:szCs w:val="18"/>
          <w:lang w:val="en-GB" w:eastAsia="ko-KR"/>
        </w:rPr>
        <w:t>or if its consequences are feeble versus consequences of similar scenario in internal event PSA (I&amp;C) damages from lightning strike</w:t>
      </w:r>
      <w:r w:rsidR="0056345D">
        <w:rPr>
          <w:rFonts w:eastAsia="Calibri"/>
          <w:szCs w:val="18"/>
          <w:lang w:val="en-GB" w:eastAsia="ko-KR"/>
        </w:rPr>
        <w:t>.”</w:t>
      </w:r>
      <w:r w:rsidR="007A5C21">
        <w:rPr>
          <w:rFonts w:eastAsia="Calibri"/>
          <w:szCs w:val="18"/>
          <w:lang w:val="en-GB" w:eastAsia="ko-KR"/>
        </w:rPr>
        <w:t xml:space="preserve"> (IRSN)</w:t>
      </w:r>
      <w:r w:rsidR="007A5C21" w:rsidRPr="007A5C21">
        <w:rPr>
          <w:rFonts w:eastAsia="Calibri"/>
          <w:szCs w:val="18"/>
          <w:lang w:val="en-GB" w:eastAsia="ko-KR"/>
        </w:rPr>
        <w:t>.</w:t>
      </w:r>
    </w:p>
    <w:p w:rsidR="0056345D" w:rsidRDefault="0056345D" w:rsidP="007A5C21">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585FA3" w:rsidRPr="00585FA3">
        <w:rPr>
          <w:rFonts w:eastAsia="Calibri"/>
          <w:szCs w:val="18"/>
          <w:lang w:val="en-GB" w:eastAsia="ko-KR"/>
        </w:rPr>
        <w:t>More focus should be given to nuclear facilities. How lightning hazard was cons</w:t>
      </w:r>
      <w:r w:rsidR="00585FA3">
        <w:rPr>
          <w:rFonts w:eastAsia="Calibri"/>
          <w:szCs w:val="18"/>
          <w:lang w:val="en-GB" w:eastAsia="ko-KR"/>
        </w:rPr>
        <w:t xml:space="preserve">idered in the original design? </w:t>
      </w:r>
      <w:r w:rsidR="00585FA3" w:rsidRPr="00585FA3">
        <w:rPr>
          <w:rFonts w:eastAsia="Calibri"/>
          <w:szCs w:val="18"/>
          <w:lang w:val="en-GB" w:eastAsia="ko-KR"/>
        </w:rPr>
        <w:t>What are possible accidents due to lightning hazard and what could be the worst consequences?</w:t>
      </w:r>
      <w:r>
        <w:rPr>
          <w:rFonts w:eastAsia="Calibri"/>
          <w:szCs w:val="18"/>
          <w:lang w:val="en-GB" w:eastAsia="ko-KR"/>
        </w:rPr>
        <w:t>” (JSI)</w:t>
      </w:r>
    </w:p>
    <w:p w:rsidR="00585FA3" w:rsidRPr="00A913E9" w:rsidRDefault="0056345D" w:rsidP="007A5C21">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585FA3" w:rsidRPr="00585FA3">
        <w:rPr>
          <w:rFonts w:eastAsia="Calibri"/>
          <w:szCs w:val="18"/>
          <w:lang w:val="en-GB" w:eastAsia="ko-KR"/>
        </w:rPr>
        <w:t>The flowchart needs to be checked, it seems that the screening part is missing</w:t>
      </w:r>
      <w:r>
        <w:rPr>
          <w:rFonts w:eastAsia="Calibri"/>
          <w:szCs w:val="18"/>
          <w:lang w:val="en-GB" w:eastAsia="ko-KR"/>
        </w:rPr>
        <w:t>.”</w:t>
      </w:r>
      <w:r w:rsidR="00585FA3">
        <w:rPr>
          <w:rFonts w:eastAsia="Calibri"/>
          <w:szCs w:val="18"/>
          <w:lang w:val="en-GB" w:eastAsia="ko-KR"/>
        </w:rPr>
        <w:t xml:space="preserve"> (RATEN ICN)</w:t>
      </w:r>
    </w:p>
    <w:p w:rsidR="00544EBF" w:rsidRPr="00045043" w:rsidRDefault="00544EBF" w:rsidP="00926715">
      <w:pPr>
        <w:spacing w:before="120"/>
        <w:rPr>
          <w:rFonts w:eastAsia="Calibri"/>
          <w:szCs w:val="18"/>
          <w:lang w:val="en-GB" w:eastAsia="ko-KR"/>
        </w:rPr>
      </w:pPr>
    </w:p>
    <w:p w:rsidR="00544EBF" w:rsidRPr="00045043" w:rsidRDefault="00544EBF" w:rsidP="00926715">
      <w:pPr>
        <w:spacing w:before="120"/>
        <w:rPr>
          <w:rFonts w:eastAsia="Calibri"/>
          <w:szCs w:val="18"/>
          <w:lang w:val="en-GB" w:eastAsia="ko-KR"/>
        </w:rPr>
      </w:pPr>
      <w:r w:rsidRPr="00045043">
        <w:rPr>
          <w:rFonts w:eastAsia="Calibri"/>
          <w:szCs w:val="18"/>
          <w:lang w:val="en-GB" w:eastAsia="ko-KR"/>
        </w:rPr>
        <w:t>Q5</w:t>
      </w:r>
      <w:r>
        <w:rPr>
          <w:rFonts w:eastAsia="Calibri"/>
          <w:szCs w:val="18"/>
          <w:lang w:val="en-GB" w:eastAsia="ko-KR"/>
        </w:rPr>
        <w:t>4</w:t>
      </w:r>
      <w:r w:rsidRPr="00045043">
        <w:rPr>
          <w:rFonts w:eastAsia="Calibri"/>
          <w:szCs w:val="18"/>
          <w:lang w:val="en-GB" w:eastAsia="ko-KR"/>
        </w:rPr>
        <w:t xml:space="preserve"> - Do you consider that the report provides adequate guidance regarding assessment and implementation of </w:t>
      </w:r>
      <w:r w:rsidR="004524D2">
        <w:rPr>
          <w:rFonts w:eastAsia="Calibri"/>
          <w:szCs w:val="18"/>
          <w:lang w:val="en-GB" w:eastAsia="ko-KR"/>
        </w:rPr>
        <w:t xml:space="preserve">combinations of hazards in PSA? </w:t>
      </w:r>
    </w:p>
    <w:p w:rsidR="00544EBF" w:rsidRPr="00045043" w:rsidRDefault="00544EBF" w:rsidP="00926715">
      <w:pPr>
        <w:spacing w:before="120"/>
        <w:rPr>
          <w:rFonts w:eastAsia="Calibri"/>
          <w:szCs w:val="18"/>
          <w:lang w:val="en-GB" w:eastAsia="ko-KR"/>
        </w:rPr>
      </w:pPr>
    </w:p>
    <w:tbl>
      <w:tblPr>
        <w:tblStyle w:val="Grilledutableau"/>
        <w:tblW w:w="0" w:type="auto"/>
        <w:tblInd w:w="817" w:type="dxa"/>
        <w:tblLook w:val="04A0" w:firstRow="1" w:lastRow="0" w:firstColumn="1" w:lastColumn="0" w:noHBand="0" w:noVBand="1"/>
      </w:tblPr>
      <w:tblGrid>
        <w:gridCol w:w="3930"/>
        <w:gridCol w:w="3441"/>
      </w:tblGrid>
      <w:tr w:rsidR="00946CDB" w:rsidRPr="00784541" w:rsidTr="00535C93">
        <w:tc>
          <w:tcPr>
            <w:tcW w:w="3930"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946CDB" w:rsidTr="00535C93">
        <w:tc>
          <w:tcPr>
            <w:tcW w:w="3930" w:type="dxa"/>
          </w:tcPr>
          <w:p w:rsidR="00946CDB" w:rsidRPr="007816F0" w:rsidRDefault="00946CDB" w:rsidP="009A2A23">
            <w:pPr>
              <w:spacing w:before="120"/>
              <w:jc w:val="center"/>
              <w:rPr>
                <w:rFonts w:eastAsia="Calibri"/>
                <w:szCs w:val="18"/>
                <w:lang w:val="en-GB" w:eastAsia="ko-KR"/>
              </w:rPr>
            </w:pPr>
            <w:r>
              <w:rPr>
                <w:rFonts w:eastAsia="Calibri"/>
                <w:b/>
                <w:szCs w:val="18"/>
                <w:lang w:val="en-GB" w:eastAsia="ko-KR"/>
              </w:rPr>
              <w:t>8</w:t>
            </w:r>
            <w:r w:rsidRPr="007816F0">
              <w:rPr>
                <w:rFonts w:eastAsia="Calibri"/>
                <w:szCs w:val="18"/>
                <w:lang w:val="en-GB" w:eastAsia="ko-KR"/>
              </w:rPr>
              <w:t xml:space="preserve"> / 1</w:t>
            </w:r>
            <w:r w:rsidR="0056345D">
              <w:rPr>
                <w:rFonts w:eastAsia="Calibri"/>
                <w:szCs w:val="18"/>
                <w:lang w:val="en-GB" w:eastAsia="ko-KR"/>
              </w:rPr>
              <w:t>0</w:t>
            </w:r>
          </w:p>
        </w:tc>
        <w:tc>
          <w:tcPr>
            <w:tcW w:w="3441" w:type="dxa"/>
          </w:tcPr>
          <w:p w:rsidR="00946CDB" w:rsidRPr="007816F0" w:rsidRDefault="00946CDB">
            <w:pPr>
              <w:spacing w:before="120"/>
              <w:jc w:val="center"/>
              <w:rPr>
                <w:rFonts w:eastAsia="Calibri"/>
                <w:szCs w:val="18"/>
                <w:lang w:val="en-GB" w:eastAsia="ko-KR"/>
              </w:rPr>
            </w:pPr>
            <w:r w:rsidRPr="007816F0">
              <w:rPr>
                <w:rFonts w:eastAsia="Calibri"/>
                <w:b/>
                <w:szCs w:val="18"/>
                <w:lang w:val="en-GB" w:eastAsia="ko-KR"/>
              </w:rPr>
              <w:t>3</w:t>
            </w:r>
            <w:r w:rsidRPr="007816F0">
              <w:rPr>
                <w:rFonts w:eastAsia="Calibri"/>
                <w:szCs w:val="18"/>
                <w:lang w:val="en-GB" w:eastAsia="ko-KR"/>
              </w:rPr>
              <w:t xml:space="preserve"> / </w:t>
            </w:r>
            <w:r>
              <w:rPr>
                <w:rFonts w:eastAsia="Calibri"/>
                <w:szCs w:val="18"/>
                <w:lang w:val="en-GB" w:eastAsia="ko-KR"/>
              </w:rPr>
              <w:t>1</w:t>
            </w:r>
            <w:r w:rsidR="0056345D">
              <w:rPr>
                <w:rFonts w:eastAsia="Calibri"/>
                <w:szCs w:val="18"/>
                <w:lang w:val="en-GB" w:eastAsia="ko-KR"/>
              </w:rPr>
              <w:t>0</w:t>
            </w:r>
          </w:p>
        </w:tc>
      </w:tr>
    </w:tbl>
    <w:p w:rsidR="0056345D" w:rsidRDefault="0056345D" w:rsidP="0056345D">
      <w:pPr>
        <w:spacing w:before="120"/>
        <w:rPr>
          <w:rFonts w:eastAsia="Calibri"/>
          <w:szCs w:val="18"/>
          <w:lang w:val="en-GB" w:eastAsia="ko-KR"/>
        </w:rPr>
      </w:pPr>
      <w:r>
        <w:rPr>
          <w:rFonts w:eastAsia="Calibri"/>
          <w:szCs w:val="18"/>
          <w:lang w:val="en-GB" w:eastAsia="ko-KR"/>
        </w:rPr>
        <w:t xml:space="preserve">One respondent (IRSN) answered YES and NO. </w:t>
      </w:r>
    </w:p>
    <w:p w:rsidR="00946CDB" w:rsidRDefault="00946CDB" w:rsidP="00946CDB">
      <w:pPr>
        <w:spacing w:before="120"/>
        <w:rPr>
          <w:rFonts w:eastAsia="Calibri"/>
          <w:szCs w:val="18"/>
          <w:lang w:val="en-GB" w:eastAsia="ko-KR"/>
        </w:rPr>
      </w:pPr>
      <w:r w:rsidRPr="00CB6983">
        <w:rPr>
          <w:rFonts w:eastAsia="Calibri"/>
          <w:szCs w:val="18"/>
          <w:lang w:val="en-GB" w:eastAsia="ko-KR"/>
        </w:rPr>
        <w:t>If not, please give details about what should be added/ modified.</w:t>
      </w:r>
      <w:r>
        <w:rPr>
          <w:rFonts w:eastAsia="Calibri"/>
          <w:szCs w:val="18"/>
          <w:lang w:val="en-GB" w:eastAsia="ko-KR"/>
        </w:rPr>
        <w:t xml:space="preserve"> Synthesis of answers:</w:t>
      </w:r>
    </w:p>
    <w:p w:rsidR="00946CDB" w:rsidRDefault="0056345D" w:rsidP="00946CDB">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27662B" w:rsidRPr="0027662B">
        <w:rPr>
          <w:rFonts w:eastAsia="Calibri"/>
          <w:szCs w:val="18"/>
          <w:lang w:val="en-US" w:eastAsia="ko-KR"/>
        </w:rPr>
        <w:t>Chapter 5 and 6 deal with such a subject but these chapters are not finished. In Chapter 6.4, the information given about IAEA Fault sequence analysis Methodology and Extreme Event Analyser Methodology is too general so that we do not really understand ho</w:t>
      </w:r>
      <w:r w:rsidR="0027662B">
        <w:rPr>
          <w:rFonts w:eastAsia="Calibri"/>
          <w:szCs w:val="18"/>
          <w:lang w:val="en-US" w:eastAsia="ko-KR"/>
        </w:rPr>
        <w:t>w to assess hazard combinations</w:t>
      </w:r>
      <w:r>
        <w:rPr>
          <w:rFonts w:eastAsia="Calibri"/>
          <w:szCs w:val="18"/>
          <w:lang w:val="en-US" w:eastAsia="ko-KR"/>
        </w:rPr>
        <w:t>.”</w:t>
      </w:r>
      <w:r w:rsidR="00946CDB" w:rsidRPr="00320C98">
        <w:rPr>
          <w:rFonts w:eastAsia="Calibri"/>
          <w:szCs w:val="18"/>
          <w:lang w:val="en-US" w:eastAsia="ko-KR"/>
        </w:rPr>
        <w:t xml:space="preserve"> (</w:t>
      </w:r>
      <w:r w:rsidR="0027662B">
        <w:rPr>
          <w:rFonts w:eastAsia="Calibri"/>
          <w:szCs w:val="18"/>
          <w:lang w:val="en-US" w:eastAsia="ko-KR"/>
        </w:rPr>
        <w:t>IRSN</w:t>
      </w:r>
      <w:r w:rsidR="00946CDB" w:rsidRPr="00320C98">
        <w:rPr>
          <w:rFonts w:eastAsia="Calibri"/>
          <w:szCs w:val="18"/>
          <w:lang w:val="en-US" w:eastAsia="ko-KR"/>
        </w:rPr>
        <w:t>)</w:t>
      </w:r>
    </w:p>
    <w:p w:rsidR="0027662B" w:rsidRPr="00A913E9" w:rsidRDefault="0056345D" w:rsidP="00946CDB">
      <w:pPr>
        <w:pBdr>
          <w:top w:val="single" w:sz="4" w:space="1" w:color="auto"/>
          <w:left w:val="single" w:sz="4" w:space="4" w:color="auto"/>
          <w:bottom w:val="single" w:sz="4" w:space="1" w:color="auto"/>
          <w:right w:val="single" w:sz="4" w:space="4" w:color="auto"/>
        </w:pBdr>
        <w:spacing w:before="120"/>
        <w:rPr>
          <w:rFonts w:eastAsia="Calibri"/>
          <w:szCs w:val="18"/>
          <w:lang w:val="bg-BG" w:eastAsia="ko-KR"/>
        </w:rPr>
      </w:pPr>
      <w:r>
        <w:rPr>
          <w:rFonts w:eastAsia="Calibri"/>
          <w:szCs w:val="18"/>
          <w:lang w:val="en-US" w:eastAsia="ko-KR"/>
        </w:rPr>
        <w:t>“</w:t>
      </w:r>
      <w:r w:rsidR="0027662B" w:rsidRPr="0027662B">
        <w:rPr>
          <w:rFonts w:eastAsia="Calibri"/>
          <w:szCs w:val="18"/>
          <w:lang w:val="en-US" w:eastAsia="ko-KR"/>
        </w:rPr>
        <w:t>The information on a bit more than half page is very general and more detailed information would be beneficial. Currently one can get similar brief information on possible correlations also from report D21.2.</w:t>
      </w:r>
      <w:r>
        <w:rPr>
          <w:rFonts w:eastAsia="Calibri"/>
          <w:szCs w:val="18"/>
          <w:lang w:val="en-US" w:eastAsia="ko-KR"/>
        </w:rPr>
        <w:t xml:space="preserve">” </w:t>
      </w:r>
      <w:r w:rsidR="0027662B">
        <w:rPr>
          <w:rFonts w:eastAsia="Calibri"/>
          <w:szCs w:val="18"/>
          <w:lang w:val="en-US" w:eastAsia="ko-KR"/>
        </w:rPr>
        <w:t>(JSI)</w:t>
      </w:r>
    </w:p>
    <w:p w:rsidR="00946CDB" w:rsidRPr="00045043" w:rsidRDefault="00946CDB" w:rsidP="00946CDB">
      <w:pPr>
        <w:spacing w:before="120"/>
        <w:rPr>
          <w:rFonts w:eastAsia="Calibri"/>
          <w:szCs w:val="18"/>
          <w:lang w:val="en-GB" w:eastAsia="ko-KR"/>
        </w:rPr>
      </w:pPr>
    </w:p>
    <w:p w:rsidR="00544EBF" w:rsidRPr="00045043" w:rsidRDefault="00544EBF" w:rsidP="00926715">
      <w:pPr>
        <w:spacing w:before="120"/>
        <w:rPr>
          <w:rFonts w:eastAsia="Calibri"/>
          <w:szCs w:val="18"/>
          <w:lang w:val="en-GB" w:eastAsia="ko-KR"/>
        </w:rPr>
      </w:pPr>
      <w:r w:rsidRPr="00045043">
        <w:rPr>
          <w:rFonts w:eastAsia="Calibri"/>
          <w:szCs w:val="18"/>
          <w:lang w:val="en-GB" w:eastAsia="ko-KR"/>
        </w:rPr>
        <w:t>Q5</w:t>
      </w:r>
      <w:r>
        <w:rPr>
          <w:rFonts w:eastAsia="Calibri"/>
          <w:szCs w:val="18"/>
          <w:lang w:val="en-GB" w:eastAsia="ko-KR"/>
        </w:rPr>
        <w:t>5</w:t>
      </w:r>
      <w:r w:rsidRPr="00045043">
        <w:rPr>
          <w:rFonts w:eastAsia="Calibri"/>
          <w:szCs w:val="18"/>
          <w:lang w:val="en-GB" w:eastAsia="ko-KR"/>
        </w:rPr>
        <w:t xml:space="preserve"> - Do you consider that the report provides adequate guidance regarding multi</w:t>
      </w:r>
      <w:r w:rsidR="004524D2">
        <w:rPr>
          <w:rFonts w:eastAsia="Calibri"/>
          <w:szCs w:val="18"/>
          <w:lang w:val="en-GB" w:eastAsia="ko-KR"/>
        </w:rPr>
        <w:t>-unit assessment for lightning?</w:t>
      </w:r>
    </w:p>
    <w:tbl>
      <w:tblPr>
        <w:tblStyle w:val="Grilledutableau"/>
        <w:tblW w:w="0" w:type="auto"/>
        <w:tblInd w:w="817" w:type="dxa"/>
        <w:tblLook w:val="04A0" w:firstRow="1" w:lastRow="0" w:firstColumn="1" w:lastColumn="0" w:noHBand="0" w:noVBand="1"/>
      </w:tblPr>
      <w:tblGrid>
        <w:gridCol w:w="3930"/>
        <w:gridCol w:w="3441"/>
      </w:tblGrid>
      <w:tr w:rsidR="00946CDB" w:rsidRPr="00784541" w:rsidTr="00535C93">
        <w:tc>
          <w:tcPr>
            <w:tcW w:w="3930"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946CDB" w:rsidTr="00535C93">
        <w:tc>
          <w:tcPr>
            <w:tcW w:w="3930" w:type="dxa"/>
          </w:tcPr>
          <w:p w:rsidR="00946CDB" w:rsidRPr="00A913E9" w:rsidRDefault="0033544B" w:rsidP="009A2A23">
            <w:pPr>
              <w:spacing w:before="120"/>
              <w:jc w:val="center"/>
              <w:rPr>
                <w:rFonts w:eastAsia="Calibri"/>
                <w:szCs w:val="18"/>
                <w:lang w:val="bg-BG" w:eastAsia="ko-KR"/>
              </w:rPr>
            </w:pPr>
            <w:r>
              <w:rPr>
                <w:rFonts w:eastAsia="Calibri"/>
                <w:b/>
                <w:szCs w:val="18"/>
                <w:lang w:val="bg-BG" w:eastAsia="ko-KR"/>
              </w:rPr>
              <w:t>5</w:t>
            </w:r>
            <w:r w:rsidR="00946CDB" w:rsidRPr="007816F0">
              <w:rPr>
                <w:rFonts w:eastAsia="Calibri"/>
                <w:szCs w:val="18"/>
                <w:lang w:val="en-GB" w:eastAsia="ko-KR"/>
              </w:rPr>
              <w:t xml:space="preserve">/ </w:t>
            </w:r>
            <w:r w:rsidR="0056345D">
              <w:rPr>
                <w:rFonts w:eastAsia="Calibri"/>
                <w:szCs w:val="18"/>
                <w:lang w:val="en-GB" w:eastAsia="ko-KR"/>
              </w:rPr>
              <w:t>9</w:t>
            </w:r>
          </w:p>
        </w:tc>
        <w:tc>
          <w:tcPr>
            <w:tcW w:w="3441" w:type="dxa"/>
          </w:tcPr>
          <w:p w:rsidR="00946CDB" w:rsidRPr="00A913E9" w:rsidRDefault="0056345D">
            <w:pPr>
              <w:spacing w:before="120"/>
              <w:jc w:val="center"/>
              <w:rPr>
                <w:rFonts w:eastAsia="Calibri"/>
                <w:szCs w:val="18"/>
                <w:lang w:val="bg-BG" w:eastAsia="ko-KR"/>
              </w:rPr>
            </w:pPr>
            <w:r>
              <w:rPr>
                <w:rFonts w:eastAsia="Calibri"/>
                <w:b/>
                <w:szCs w:val="18"/>
                <w:lang w:eastAsia="ko-KR"/>
              </w:rPr>
              <w:t>4</w:t>
            </w:r>
            <w:r w:rsidR="00946CDB" w:rsidRPr="007816F0">
              <w:rPr>
                <w:rFonts w:eastAsia="Calibri"/>
                <w:szCs w:val="18"/>
                <w:lang w:val="en-GB" w:eastAsia="ko-KR"/>
              </w:rPr>
              <w:t xml:space="preserve"> / </w:t>
            </w:r>
            <w:r>
              <w:rPr>
                <w:rFonts w:eastAsia="Calibri"/>
                <w:szCs w:val="18"/>
                <w:lang w:val="en-GB" w:eastAsia="ko-KR"/>
              </w:rPr>
              <w:t>9</w:t>
            </w:r>
          </w:p>
        </w:tc>
      </w:tr>
    </w:tbl>
    <w:p w:rsidR="00946CDB" w:rsidRDefault="0056345D" w:rsidP="00946CDB">
      <w:pPr>
        <w:spacing w:before="120"/>
        <w:rPr>
          <w:rFonts w:eastAsia="Calibri"/>
          <w:szCs w:val="18"/>
          <w:lang w:val="en-GB" w:eastAsia="ko-KR"/>
        </w:rPr>
      </w:pPr>
      <w:r w:rsidRPr="009A2A23">
        <w:rPr>
          <w:rFonts w:eastAsia="Calibri"/>
          <w:szCs w:val="18"/>
          <w:lang w:val="en-GB" w:eastAsia="ko-KR"/>
        </w:rPr>
        <w:t>If not, please give details about your point of view.</w:t>
      </w:r>
      <w:r w:rsidRPr="0056345D">
        <w:rPr>
          <w:rFonts w:eastAsia="Calibri"/>
          <w:szCs w:val="18"/>
          <w:lang w:val="en-GB" w:eastAsia="ko-KR"/>
        </w:rPr>
        <w:t xml:space="preserve"> </w:t>
      </w:r>
      <w:r w:rsidR="00946CDB" w:rsidRPr="0056345D">
        <w:rPr>
          <w:rFonts w:eastAsia="Calibri"/>
          <w:szCs w:val="18"/>
          <w:lang w:val="en-GB" w:eastAsia="ko-KR"/>
        </w:rPr>
        <w:t>Synthesis of answers:</w:t>
      </w:r>
    </w:p>
    <w:p w:rsidR="00946CDB" w:rsidRDefault="0056345D" w:rsidP="00946CDB">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33544B" w:rsidRPr="0033544B">
        <w:rPr>
          <w:rFonts w:eastAsia="Calibri"/>
          <w:szCs w:val="18"/>
          <w:lang w:val="en-US" w:eastAsia="ko-KR"/>
        </w:rPr>
        <w:t xml:space="preserve">It does not seem that this subject is specifically stressed as it should be when dealing with lightning hazards. To do so, a specific chapter could be written on this subject and example of </w:t>
      </w:r>
      <w:r w:rsidR="0033544B">
        <w:rPr>
          <w:rFonts w:eastAsia="Calibri"/>
          <w:szCs w:val="18"/>
          <w:lang w:val="en-US" w:eastAsia="ko-KR"/>
        </w:rPr>
        <w:t xml:space="preserve">dangerous events could be given. </w:t>
      </w:r>
      <w:r w:rsidR="0033544B" w:rsidRPr="0033544B">
        <w:rPr>
          <w:rFonts w:eastAsia="Calibri"/>
          <w:szCs w:val="18"/>
          <w:lang w:val="en-US" w:eastAsia="ko-KR"/>
        </w:rPr>
        <w:t>Nothing is introduced on that subject in the report</w:t>
      </w:r>
      <w:r w:rsidR="0033544B">
        <w:rPr>
          <w:rFonts w:eastAsia="Calibri"/>
          <w:szCs w:val="18"/>
          <w:lang w:val="en-US" w:eastAsia="ko-KR"/>
        </w:rPr>
        <w:t>.</w:t>
      </w:r>
      <w:r>
        <w:rPr>
          <w:rFonts w:eastAsia="Calibri"/>
          <w:szCs w:val="18"/>
          <w:lang w:val="en-US" w:eastAsia="ko-KR"/>
        </w:rPr>
        <w:t>”</w:t>
      </w:r>
      <w:r w:rsidR="0033544B" w:rsidRPr="0033544B">
        <w:rPr>
          <w:rFonts w:eastAsia="Calibri"/>
          <w:szCs w:val="18"/>
          <w:lang w:val="en-US" w:eastAsia="ko-KR"/>
        </w:rPr>
        <w:t xml:space="preserve"> </w:t>
      </w:r>
      <w:r w:rsidR="00946CDB" w:rsidRPr="00320C98">
        <w:rPr>
          <w:rFonts w:eastAsia="Calibri"/>
          <w:szCs w:val="18"/>
          <w:lang w:val="en-US" w:eastAsia="ko-KR"/>
        </w:rPr>
        <w:t>(</w:t>
      </w:r>
      <w:r w:rsidR="0033544B">
        <w:rPr>
          <w:rFonts w:eastAsia="Calibri"/>
          <w:szCs w:val="18"/>
          <w:lang w:val="bg-BG" w:eastAsia="ko-KR"/>
        </w:rPr>
        <w:t>IRSN</w:t>
      </w:r>
      <w:r w:rsidR="00946CDB" w:rsidRPr="00320C98">
        <w:rPr>
          <w:rFonts w:eastAsia="Calibri"/>
          <w:szCs w:val="18"/>
          <w:lang w:val="en-US" w:eastAsia="ko-KR"/>
        </w:rPr>
        <w:t>)</w:t>
      </w:r>
    </w:p>
    <w:p w:rsidR="0033544B" w:rsidRDefault="0056345D" w:rsidP="00C60212">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C60212" w:rsidRPr="00C60212">
        <w:rPr>
          <w:rFonts w:eastAsia="Calibri"/>
          <w:szCs w:val="18"/>
          <w:lang w:val="en-US" w:eastAsia="ko-KR"/>
        </w:rPr>
        <w:t>There is no chapter for this in the report, possibly because the impact of lightning is localized. This should be mentioned in the scope of the report and in conclusions</w:t>
      </w:r>
      <w:r>
        <w:rPr>
          <w:rFonts w:eastAsia="Calibri"/>
          <w:szCs w:val="18"/>
          <w:lang w:val="en-US" w:eastAsia="ko-KR"/>
        </w:rPr>
        <w:t>.”</w:t>
      </w:r>
      <w:r w:rsidR="00C60212">
        <w:rPr>
          <w:rFonts w:eastAsia="Calibri"/>
          <w:szCs w:val="18"/>
          <w:lang w:val="en-US" w:eastAsia="ko-KR"/>
        </w:rPr>
        <w:t xml:space="preserve"> (</w:t>
      </w:r>
      <w:r w:rsidR="00C60212" w:rsidRPr="00C60212">
        <w:rPr>
          <w:rFonts w:eastAsia="Calibri"/>
          <w:szCs w:val="18"/>
          <w:lang w:val="en-US" w:eastAsia="ko-KR"/>
        </w:rPr>
        <w:t>RATEN ICN</w:t>
      </w:r>
      <w:r w:rsidR="00C60212">
        <w:rPr>
          <w:rFonts w:eastAsia="Calibri"/>
          <w:szCs w:val="18"/>
          <w:lang w:val="en-US" w:eastAsia="ko-KR"/>
        </w:rPr>
        <w:t>)</w:t>
      </w:r>
    </w:p>
    <w:p w:rsidR="00C60212" w:rsidRPr="007816F0" w:rsidRDefault="00C60212" w:rsidP="00C60212">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C60212">
        <w:rPr>
          <w:rFonts w:eastAsia="Calibri"/>
          <w:szCs w:val="18"/>
          <w:lang w:val="en-US" w:eastAsia="ko-KR"/>
        </w:rPr>
        <w:t>Multi-unit assessment is not mentioned</w:t>
      </w:r>
      <w:r>
        <w:rPr>
          <w:rFonts w:eastAsia="Calibri"/>
          <w:szCs w:val="18"/>
          <w:lang w:val="en-US" w:eastAsia="ko-KR"/>
        </w:rPr>
        <w:t>/developed</w:t>
      </w:r>
      <w:r w:rsidRPr="00C60212">
        <w:rPr>
          <w:rFonts w:eastAsia="Calibri"/>
          <w:szCs w:val="18"/>
          <w:lang w:val="en-US" w:eastAsia="ko-KR"/>
        </w:rPr>
        <w:t xml:space="preserve"> in the report</w:t>
      </w:r>
      <w:r w:rsidR="0056345D">
        <w:rPr>
          <w:rFonts w:eastAsia="Calibri"/>
          <w:szCs w:val="18"/>
          <w:lang w:val="en-US" w:eastAsia="ko-KR"/>
        </w:rPr>
        <w:t>.</w:t>
      </w:r>
      <w:r>
        <w:rPr>
          <w:rFonts w:eastAsia="Calibri"/>
          <w:szCs w:val="18"/>
          <w:lang w:val="en-US" w:eastAsia="ko-KR"/>
        </w:rPr>
        <w:t xml:space="preserve"> (JSI/EDF)</w:t>
      </w:r>
    </w:p>
    <w:p w:rsidR="00946CDB" w:rsidRPr="00045043" w:rsidRDefault="00946CDB" w:rsidP="00946CDB">
      <w:pPr>
        <w:spacing w:before="120"/>
        <w:rPr>
          <w:rFonts w:eastAsia="Calibri"/>
          <w:szCs w:val="18"/>
          <w:lang w:val="en-GB" w:eastAsia="ko-KR"/>
        </w:rPr>
      </w:pPr>
    </w:p>
    <w:p w:rsidR="00544EBF" w:rsidRPr="00045043" w:rsidRDefault="00544EBF" w:rsidP="00926715">
      <w:pPr>
        <w:spacing w:before="120"/>
        <w:rPr>
          <w:rFonts w:eastAsia="Calibri"/>
          <w:szCs w:val="18"/>
          <w:lang w:val="en-GB" w:eastAsia="ko-KR"/>
        </w:rPr>
      </w:pPr>
      <w:r w:rsidRPr="00610E81">
        <w:rPr>
          <w:rFonts w:eastAsia="Calibri"/>
          <w:szCs w:val="18"/>
          <w:lang w:val="en-GB" w:eastAsia="ko-KR"/>
        </w:rPr>
        <w:t>Q56 - Do you agree with the conclusions / recommend</w:t>
      </w:r>
      <w:r w:rsidR="0072479D">
        <w:rPr>
          <w:rFonts w:eastAsia="Calibri"/>
          <w:szCs w:val="18"/>
          <w:lang w:val="en-GB" w:eastAsia="ko-KR"/>
        </w:rPr>
        <w:t xml:space="preserve">ations developed in the report? </w:t>
      </w:r>
    </w:p>
    <w:tbl>
      <w:tblPr>
        <w:tblStyle w:val="Grilledutableau"/>
        <w:tblW w:w="0" w:type="auto"/>
        <w:tblInd w:w="817" w:type="dxa"/>
        <w:tblLook w:val="04A0" w:firstRow="1" w:lastRow="0" w:firstColumn="1" w:lastColumn="0" w:noHBand="0" w:noVBand="1"/>
      </w:tblPr>
      <w:tblGrid>
        <w:gridCol w:w="3930"/>
        <w:gridCol w:w="3441"/>
      </w:tblGrid>
      <w:tr w:rsidR="00946CDB" w:rsidRPr="00784541" w:rsidTr="00535C93">
        <w:tc>
          <w:tcPr>
            <w:tcW w:w="3930"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946CDB" w:rsidTr="00535C93">
        <w:tc>
          <w:tcPr>
            <w:tcW w:w="3930" w:type="dxa"/>
          </w:tcPr>
          <w:p w:rsidR="00946CDB" w:rsidRPr="007816F0" w:rsidRDefault="00BE1C36" w:rsidP="009A2A23">
            <w:pPr>
              <w:spacing w:before="120"/>
              <w:jc w:val="center"/>
              <w:rPr>
                <w:rFonts w:eastAsia="Calibri"/>
                <w:szCs w:val="18"/>
                <w:lang w:val="en-GB" w:eastAsia="ko-KR"/>
              </w:rPr>
            </w:pPr>
            <w:r>
              <w:rPr>
                <w:rFonts w:eastAsia="Calibri"/>
                <w:b/>
                <w:szCs w:val="18"/>
                <w:lang w:val="en-GB" w:eastAsia="ko-KR"/>
              </w:rPr>
              <w:t>8</w:t>
            </w:r>
            <w:r w:rsidR="00C60212">
              <w:rPr>
                <w:rFonts w:eastAsia="Calibri"/>
                <w:b/>
                <w:szCs w:val="18"/>
                <w:lang w:val="en-GB" w:eastAsia="ko-KR"/>
              </w:rPr>
              <w:t xml:space="preserve"> </w:t>
            </w:r>
            <w:r w:rsidR="00946CDB" w:rsidRPr="007816F0">
              <w:rPr>
                <w:rFonts w:eastAsia="Calibri"/>
                <w:szCs w:val="18"/>
                <w:lang w:val="en-GB" w:eastAsia="ko-KR"/>
              </w:rPr>
              <w:t xml:space="preserve">/ </w:t>
            </w:r>
            <w:r>
              <w:rPr>
                <w:rFonts w:eastAsia="Calibri"/>
                <w:szCs w:val="18"/>
                <w:lang w:val="en-GB" w:eastAsia="ko-KR"/>
              </w:rPr>
              <w:t>9</w:t>
            </w:r>
          </w:p>
        </w:tc>
        <w:tc>
          <w:tcPr>
            <w:tcW w:w="3441" w:type="dxa"/>
          </w:tcPr>
          <w:p w:rsidR="00946CDB" w:rsidRPr="007816F0" w:rsidRDefault="00C60212">
            <w:pPr>
              <w:spacing w:before="120"/>
              <w:jc w:val="center"/>
              <w:rPr>
                <w:rFonts w:eastAsia="Calibri"/>
                <w:szCs w:val="18"/>
                <w:lang w:val="en-GB" w:eastAsia="ko-KR"/>
              </w:rPr>
            </w:pPr>
            <w:r>
              <w:rPr>
                <w:rFonts w:eastAsia="Calibri"/>
                <w:b/>
                <w:szCs w:val="18"/>
                <w:lang w:val="en-GB" w:eastAsia="ko-KR"/>
              </w:rPr>
              <w:t>1</w:t>
            </w:r>
            <w:r w:rsidR="00946CDB" w:rsidRPr="007816F0">
              <w:rPr>
                <w:rFonts w:eastAsia="Calibri"/>
                <w:szCs w:val="18"/>
                <w:lang w:val="en-GB" w:eastAsia="ko-KR"/>
              </w:rPr>
              <w:t xml:space="preserve"> / </w:t>
            </w:r>
            <w:r w:rsidR="00BE1C36">
              <w:rPr>
                <w:rFonts w:eastAsia="Calibri"/>
                <w:szCs w:val="18"/>
                <w:lang w:val="en-GB" w:eastAsia="ko-KR"/>
              </w:rPr>
              <w:t>9</w:t>
            </w:r>
          </w:p>
        </w:tc>
      </w:tr>
    </w:tbl>
    <w:p w:rsidR="00946CDB" w:rsidRDefault="00BE1C36" w:rsidP="00946CDB">
      <w:pPr>
        <w:spacing w:before="120"/>
        <w:rPr>
          <w:rFonts w:eastAsia="Calibri"/>
          <w:szCs w:val="18"/>
          <w:lang w:val="en-GB" w:eastAsia="ko-KR"/>
        </w:rPr>
      </w:pPr>
      <w:r w:rsidRPr="00045043">
        <w:rPr>
          <w:rFonts w:eastAsia="Calibri"/>
          <w:szCs w:val="18"/>
          <w:lang w:val="en-GB" w:eastAsia="ko-KR"/>
        </w:rPr>
        <w:t>If “No”, please indicate which ones and why?</w:t>
      </w:r>
      <w:r>
        <w:rPr>
          <w:rFonts w:eastAsia="Calibri"/>
          <w:szCs w:val="18"/>
          <w:lang w:val="en-GB" w:eastAsia="ko-KR"/>
        </w:rPr>
        <w:t xml:space="preserve"> </w:t>
      </w:r>
      <w:r w:rsidR="00946CDB">
        <w:rPr>
          <w:rFonts w:eastAsia="Calibri"/>
          <w:szCs w:val="18"/>
          <w:lang w:val="en-GB" w:eastAsia="ko-KR"/>
        </w:rPr>
        <w:t>Synthesis of answers:</w:t>
      </w:r>
    </w:p>
    <w:p w:rsidR="00BE1C36" w:rsidRDefault="00BE1C36" w:rsidP="00946CDB">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BE1C36">
        <w:rPr>
          <w:rFonts w:eastAsia="Calibri"/>
          <w:szCs w:val="18"/>
          <w:lang w:val="en-US" w:eastAsia="ko-KR"/>
        </w:rPr>
        <w:t>The report should be improved to better point out the open issues</w:t>
      </w:r>
      <w:r>
        <w:rPr>
          <w:rFonts w:eastAsia="Calibri"/>
          <w:szCs w:val="18"/>
          <w:lang w:val="en-US" w:eastAsia="ko-KR"/>
        </w:rPr>
        <w:t>.” (EDF)</w:t>
      </w:r>
    </w:p>
    <w:p w:rsidR="00946CDB" w:rsidRDefault="00BE1C36" w:rsidP="00946CDB">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C60212" w:rsidRPr="00C60212">
        <w:rPr>
          <w:rFonts w:eastAsia="Calibri"/>
          <w:szCs w:val="18"/>
          <w:lang w:val="en-US" w:eastAsia="ko-KR"/>
        </w:rPr>
        <w:t xml:space="preserve">Recommendations are too general (for example regarding fragility analysis), also more specifically, "no </w:t>
      </w:r>
      <w:r w:rsidR="00E47B7A" w:rsidRPr="00C60212">
        <w:rPr>
          <w:rFonts w:eastAsia="Calibri"/>
          <w:szCs w:val="18"/>
          <w:lang w:val="en-US" w:eastAsia="ko-KR"/>
        </w:rPr>
        <w:t>specifi</w:t>
      </w:r>
      <w:r w:rsidR="00E47B7A">
        <w:rPr>
          <w:rFonts w:eastAsia="Calibri"/>
          <w:szCs w:val="18"/>
          <w:lang w:val="en-US" w:eastAsia="ko-KR"/>
        </w:rPr>
        <w:t>cit</w:t>
      </w:r>
      <w:r w:rsidR="00E47B7A" w:rsidRPr="00C60212">
        <w:rPr>
          <w:rFonts w:eastAsia="Calibri"/>
          <w:szCs w:val="18"/>
          <w:lang w:val="en-US" w:eastAsia="ko-KR"/>
        </w:rPr>
        <w:t>ies</w:t>
      </w:r>
      <w:r w:rsidR="00C60212" w:rsidRPr="00C60212">
        <w:rPr>
          <w:rFonts w:eastAsia="Calibri"/>
          <w:szCs w:val="18"/>
          <w:lang w:val="en-US" w:eastAsia="ko-KR"/>
        </w:rPr>
        <w:t xml:space="preserve"> can be highlighted for lightning hazards L2 PSA". For my point of view, an analysis is needed, before acceptation of that conclusion, to assess the damages by lightning strikes of containment barrier</w:t>
      </w:r>
      <w:r w:rsidR="00E47B7A">
        <w:rPr>
          <w:rFonts w:eastAsia="Calibri"/>
          <w:szCs w:val="18"/>
          <w:lang w:val="en-US" w:eastAsia="ko-KR"/>
        </w:rPr>
        <w:t>s</w:t>
      </w:r>
      <w:r w:rsidR="00C60212" w:rsidRPr="00C60212">
        <w:rPr>
          <w:rFonts w:eastAsia="Calibri"/>
          <w:szCs w:val="18"/>
          <w:lang w:val="en-US" w:eastAsia="ko-KR"/>
        </w:rPr>
        <w:t xml:space="preserve"> and mitigation SSC used in severe accidents</w:t>
      </w:r>
      <w:r>
        <w:rPr>
          <w:rFonts w:eastAsia="Calibri"/>
          <w:szCs w:val="18"/>
          <w:lang w:val="en-US" w:eastAsia="ko-KR"/>
        </w:rPr>
        <w:t>.”</w:t>
      </w:r>
      <w:r w:rsidR="00C60212" w:rsidRPr="00C60212">
        <w:rPr>
          <w:rFonts w:eastAsia="Calibri"/>
          <w:szCs w:val="18"/>
          <w:lang w:val="en-US" w:eastAsia="ko-KR"/>
        </w:rPr>
        <w:t xml:space="preserve"> </w:t>
      </w:r>
      <w:r w:rsidR="00C60212">
        <w:rPr>
          <w:rFonts w:eastAsia="Calibri"/>
          <w:szCs w:val="18"/>
          <w:lang w:val="en-US" w:eastAsia="ko-KR"/>
        </w:rPr>
        <w:t>(IRSN</w:t>
      </w:r>
      <w:r w:rsidR="00946CDB" w:rsidRPr="00320C98">
        <w:rPr>
          <w:rFonts w:eastAsia="Calibri"/>
          <w:szCs w:val="18"/>
          <w:lang w:val="en-US" w:eastAsia="ko-KR"/>
        </w:rPr>
        <w:t>)</w:t>
      </w:r>
    </w:p>
    <w:p w:rsidR="00C60212" w:rsidRDefault="00BE1C36" w:rsidP="00946CDB">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C60212">
        <w:rPr>
          <w:rFonts w:eastAsia="Calibri"/>
          <w:szCs w:val="18"/>
          <w:lang w:val="en-US" w:eastAsia="ko-KR"/>
        </w:rPr>
        <w:t xml:space="preserve">The </w:t>
      </w:r>
      <w:r w:rsidR="00C60212" w:rsidRPr="00C60212">
        <w:rPr>
          <w:rFonts w:eastAsia="Calibri"/>
          <w:szCs w:val="18"/>
          <w:lang w:val="en-US" w:eastAsia="ko-KR"/>
        </w:rPr>
        <w:t>conclusion indicates what should still be done, but it has not been explained what have been the obstacles not to include the information into report</w:t>
      </w:r>
      <w:r>
        <w:rPr>
          <w:rFonts w:eastAsia="Calibri"/>
          <w:szCs w:val="18"/>
          <w:lang w:val="en-US" w:eastAsia="ko-KR"/>
        </w:rPr>
        <w:t>.”</w:t>
      </w:r>
      <w:r w:rsidR="00C60212">
        <w:rPr>
          <w:rFonts w:eastAsia="Calibri"/>
          <w:szCs w:val="18"/>
          <w:lang w:val="en-US" w:eastAsia="ko-KR"/>
        </w:rPr>
        <w:t xml:space="preserve"> (JSI)</w:t>
      </w:r>
    </w:p>
    <w:p w:rsidR="00946CDB" w:rsidRPr="00045043" w:rsidRDefault="00946CDB" w:rsidP="00946CDB">
      <w:pPr>
        <w:spacing w:before="120"/>
        <w:rPr>
          <w:rFonts w:eastAsia="Calibri"/>
          <w:szCs w:val="18"/>
          <w:lang w:val="en-GB" w:eastAsia="ko-KR"/>
        </w:rPr>
      </w:pPr>
    </w:p>
    <w:p w:rsidR="00544EBF" w:rsidRPr="00045043" w:rsidRDefault="00544EBF" w:rsidP="00926715">
      <w:pPr>
        <w:spacing w:before="120"/>
        <w:rPr>
          <w:rFonts w:eastAsia="Calibri"/>
          <w:szCs w:val="18"/>
          <w:lang w:val="en-GB" w:eastAsia="ko-KR"/>
        </w:rPr>
      </w:pPr>
      <w:r w:rsidRPr="00926715">
        <w:rPr>
          <w:rFonts w:eastAsia="Calibri"/>
          <w:szCs w:val="18"/>
          <w:lang w:val="en-GB" w:eastAsia="ko-KR"/>
        </w:rPr>
        <w:t xml:space="preserve">Q57 - Do you consider that all open-issues </w:t>
      </w:r>
      <w:r w:rsidR="00E26982" w:rsidRPr="00926715">
        <w:rPr>
          <w:rFonts w:eastAsia="Calibri"/>
          <w:szCs w:val="18"/>
          <w:lang w:val="en-GB" w:eastAsia="ko-KR"/>
        </w:rPr>
        <w:t xml:space="preserve">have been correctly identified? </w:t>
      </w:r>
    </w:p>
    <w:tbl>
      <w:tblPr>
        <w:tblStyle w:val="Grilledutableau"/>
        <w:tblW w:w="0" w:type="auto"/>
        <w:tblInd w:w="817" w:type="dxa"/>
        <w:tblLook w:val="04A0" w:firstRow="1" w:lastRow="0" w:firstColumn="1" w:lastColumn="0" w:noHBand="0" w:noVBand="1"/>
      </w:tblPr>
      <w:tblGrid>
        <w:gridCol w:w="3930"/>
        <w:gridCol w:w="3441"/>
      </w:tblGrid>
      <w:tr w:rsidR="00946CDB" w:rsidRPr="00784541" w:rsidTr="00535C93">
        <w:tc>
          <w:tcPr>
            <w:tcW w:w="3930"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946CDB" w:rsidTr="00535C93">
        <w:tc>
          <w:tcPr>
            <w:tcW w:w="3930" w:type="dxa"/>
          </w:tcPr>
          <w:p w:rsidR="00946CDB" w:rsidRPr="007816F0" w:rsidRDefault="00BE1C36" w:rsidP="009A2A23">
            <w:pPr>
              <w:spacing w:before="120"/>
              <w:jc w:val="center"/>
              <w:rPr>
                <w:rFonts w:eastAsia="Calibri"/>
                <w:szCs w:val="18"/>
                <w:lang w:val="en-GB" w:eastAsia="ko-KR"/>
              </w:rPr>
            </w:pPr>
            <w:r>
              <w:rPr>
                <w:rFonts w:eastAsia="Calibri"/>
                <w:b/>
                <w:szCs w:val="18"/>
                <w:lang w:val="en-GB" w:eastAsia="ko-KR"/>
              </w:rPr>
              <w:t>7</w:t>
            </w:r>
            <w:r w:rsidR="00946CDB" w:rsidRPr="007816F0">
              <w:rPr>
                <w:rFonts w:eastAsia="Calibri"/>
                <w:szCs w:val="18"/>
                <w:lang w:val="en-GB" w:eastAsia="ko-KR"/>
              </w:rPr>
              <w:t xml:space="preserve"> / 1</w:t>
            </w:r>
            <w:r w:rsidR="0011164B">
              <w:rPr>
                <w:rFonts w:eastAsia="Calibri"/>
                <w:szCs w:val="18"/>
                <w:lang w:val="en-GB" w:eastAsia="ko-KR"/>
              </w:rPr>
              <w:t>0</w:t>
            </w:r>
          </w:p>
        </w:tc>
        <w:tc>
          <w:tcPr>
            <w:tcW w:w="3441" w:type="dxa"/>
          </w:tcPr>
          <w:p w:rsidR="00946CDB" w:rsidRPr="007816F0" w:rsidRDefault="0011164B">
            <w:pPr>
              <w:spacing w:before="120"/>
              <w:jc w:val="center"/>
              <w:rPr>
                <w:rFonts w:eastAsia="Calibri"/>
                <w:szCs w:val="18"/>
                <w:lang w:val="en-GB" w:eastAsia="ko-KR"/>
              </w:rPr>
            </w:pPr>
            <w:r>
              <w:rPr>
                <w:rFonts w:eastAsia="Calibri"/>
                <w:b/>
                <w:szCs w:val="18"/>
                <w:lang w:val="en-GB" w:eastAsia="ko-KR"/>
              </w:rPr>
              <w:t>4</w:t>
            </w:r>
            <w:r w:rsidR="00946CDB" w:rsidRPr="007816F0">
              <w:rPr>
                <w:rFonts w:eastAsia="Calibri"/>
                <w:szCs w:val="18"/>
                <w:lang w:val="en-GB" w:eastAsia="ko-KR"/>
              </w:rPr>
              <w:t xml:space="preserve"> / </w:t>
            </w:r>
            <w:r w:rsidR="00946CDB">
              <w:rPr>
                <w:rFonts w:eastAsia="Calibri"/>
                <w:szCs w:val="18"/>
                <w:lang w:val="en-GB" w:eastAsia="ko-KR"/>
              </w:rPr>
              <w:t>1</w:t>
            </w:r>
            <w:r>
              <w:rPr>
                <w:rFonts w:eastAsia="Calibri"/>
                <w:szCs w:val="18"/>
                <w:lang w:val="en-GB" w:eastAsia="ko-KR"/>
              </w:rPr>
              <w:t>0</w:t>
            </w:r>
          </w:p>
        </w:tc>
      </w:tr>
    </w:tbl>
    <w:p w:rsidR="00BE1C36" w:rsidRDefault="00BE1C36" w:rsidP="00BE1C36">
      <w:pPr>
        <w:spacing w:before="120"/>
        <w:rPr>
          <w:rFonts w:eastAsia="Calibri"/>
          <w:szCs w:val="18"/>
          <w:lang w:val="en-GB" w:eastAsia="ko-KR"/>
        </w:rPr>
      </w:pPr>
      <w:r>
        <w:rPr>
          <w:rFonts w:eastAsia="Calibri"/>
          <w:szCs w:val="18"/>
          <w:lang w:val="en-GB" w:eastAsia="ko-KR"/>
        </w:rPr>
        <w:t>One respondent (</w:t>
      </w:r>
      <w:r w:rsidR="00E47B7A">
        <w:rPr>
          <w:rFonts w:eastAsia="Calibri"/>
          <w:szCs w:val="18"/>
          <w:lang w:val="en-GB" w:eastAsia="ko-KR"/>
        </w:rPr>
        <w:t>Forsmark</w:t>
      </w:r>
      <w:r>
        <w:rPr>
          <w:rFonts w:eastAsia="Calibri"/>
          <w:szCs w:val="18"/>
          <w:lang w:val="en-GB" w:eastAsia="ko-KR"/>
        </w:rPr>
        <w:t xml:space="preserve">) answered YES and NO. </w:t>
      </w:r>
    </w:p>
    <w:p w:rsidR="00946CDB" w:rsidRDefault="00BE1C36" w:rsidP="00946CDB">
      <w:pPr>
        <w:spacing w:before="120"/>
        <w:rPr>
          <w:rFonts w:eastAsia="Calibri"/>
          <w:szCs w:val="18"/>
          <w:lang w:val="en-GB" w:eastAsia="ko-KR"/>
        </w:rPr>
      </w:pPr>
      <w:r w:rsidRPr="00045043">
        <w:rPr>
          <w:rFonts w:eastAsia="Calibri"/>
          <w:szCs w:val="18"/>
          <w:lang w:val="en-GB" w:eastAsia="ko-KR"/>
        </w:rPr>
        <w:t xml:space="preserve">If “No”, </w:t>
      </w:r>
      <w:r w:rsidRPr="00926715">
        <w:rPr>
          <w:rFonts w:eastAsia="Calibri"/>
          <w:szCs w:val="18"/>
          <w:lang w:val="en-GB" w:eastAsia="ko-KR"/>
        </w:rPr>
        <w:t>is there something that</w:t>
      </w:r>
      <w:r>
        <w:rPr>
          <w:rFonts w:eastAsia="Calibri"/>
          <w:szCs w:val="18"/>
          <w:lang w:val="en-GB" w:eastAsia="ko-KR"/>
        </w:rPr>
        <w:t xml:space="preserve"> </w:t>
      </w:r>
      <w:r w:rsidRPr="00926715">
        <w:rPr>
          <w:rFonts w:eastAsia="Calibri"/>
          <w:szCs w:val="18"/>
          <w:lang w:val="en-GB" w:eastAsia="ko-KR"/>
        </w:rPr>
        <w:t>you wish to add?</w:t>
      </w:r>
      <w:r>
        <w:rPr>
          <w:rFonts w:eastAsia="Calibri"/>
          <w:szCs w:val="18"/>
          <w:lang w:val="en-GB" w:eastAsia="ko-KR"/>
        </w:rPr>
        <w:t xml:space="preserve"> S</w:t>
      </w:r>
      <w:r w:rsidR="00946CDB">
        <w:rPr>
          <w:rFonts w:eastAsia="Calibri"/>
          <w:szCs w:val="18"/>
          <w:lang w:val="en-GB" w:eastAsia="ko-KR"/>
        </w:rPr>
        <w:t>ynthesis of answers:</w:t>
      </w:r>
    </w:p>
    <w:p w:rsidR="00946CDB" w:rsidRDefault="00BE1C36" w:rsidP="00946CDB">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11164B" w:rsidRPr="0011164B">
        <w:rPr>
          <w:rFonts w:eastAsia="Calibri"/>
          <w:szCs w:val="18"/>
          <w:lang w:val="en-US" w:eastAsia="ko-KR"/>
        </w:rPr>
        <w:t>Wild fire induced by lightning: Information on the operating experience for this hazard, how it influences plant safety systems - which initiating events can cause it,</w:t>
      </w:r>
      <w:r w:rsidR="0011164B">
        <w:rPr>
          <w:rFonts w:eastAsia="Calibri"/>
          <w:szCs w:val="18"/>
          <w:lang w:val="en-US" w:eastAsia="ko-KR"/>
        </w:rPr>
        <w:t xml:space="preserve"> is not presented in the report</w:t>
      </w:r>
      <w:r>
        <w:rPr>
          <w:rFonts w:eastAsia="Calibri"/>
          <w:szCs w:val="18"/>
          <w:lang w:val="en-US" w:eastAsia="ko-KR"/>
        </w:rPr>
        <w:t>.”</w:t>
      </w:r>
      <w:r w:rsidR="0011164B">
        <w:rPr>
          <w:rFonts w:eastAsia="Calibri"/>
          <w:szCs w:val="18"/>
          <w:lang w:val="en-US" w:eastAsia="ko-KR"/>
        </w:rPr>
        <w:t xml:space="preserve"> (JSI</w:t>
      </w:r>
      <w:r w:rsidR="00946CDB" w:rsidRPr="00320C98">
        <w:rPr>
          <w:rFonts w:eastAsia="Calibri"/>
          <w:szCs w:val="18"/>
          <w:lang w:val="en-US" w:eastAsia="ko-KR"/>
        </w:rPr>
        <w:t>)</w:t>
      </w:r>
    </w:p>
    <w:p w:rsidR="0011164B" w:rsidRPr="00A913E9" w:rsidRDefault="00BE1C36" w:rsidP="00946CDB">
      <w:pPr>
        <w:pBdr>
          <w:top w:val="single" w:sz="4" w:space="1" w:color="auto"/>
          <w:left w:val="single" w:sz="4" w:space="4" w:color="auto"/>
          <w:bottom w:val="single" w:sz="4" w:space="1" w:color="auto"/>
          <w:right w:val="single" w:sz="4" w:space="4" w:color="auto"/>
        </w:pBdr>
        <w:spacing w:before="120"/>
        <w:rPr>
          <w:rFonts w:eastAsia="Calibri"/>
          <w:bCs/>
          <w:szCs w:val="18"/>
          <w:lang w:val="en-GB" w:eastAsia="ko-KR"/>
        </w:rPr>
      </w:pPr>
      <w:r w:rsidRPr="00A913E9">
        <w:rPr>
          <w:rFonts w:eastAsia="Calibri"/>
          <w:bCs/>
          <w:szCs w:val="18"/>
          <w:lang w:val="en-GB" w:eastAsia="ko-KR"/>
        </w:rPr>
        <w:t>“</w:t>
      </w:r>
      <w:r w:rsidR="00E47B7A" w:rsidRPr="00E47B7A">
        <w:rPr>
          <w:rFonts w:eastAsia="Calibri"/>
          <w:bCs/>
          <w:szCs w:val="18"/>
          <w:lang w:val="en-GB" w:eastAsia="ko-KR"/>
        </w:rPr>
        <w:t>It should be noticed that they are not specifically identified in the report as "open-issues", only mentioned as possible further directions of improvement.</w:t>
      </w:r>
      <w:r w:rsidR="00E47B7A" w:rsidRPr="00A913E9">
        <w:rPr>
          <w:rFonts w:eastAsia="Calibri"/>
          <w:bCs/>
          <w:szCs w:val="18"/>
          <w:lang w:val="en-GB" w:eastAsia="ko-KR"/>
        </w:rPr>
        <w:t xml:space="preserve"> </w:t>
      </w:r>
      <w:r w:rsidR="0011164B" w:rsidRPr="00A913E9">
        <w:rPr>
          <w:rFonts w:eastAsia="Calibri"/>
          <w:bCs/>
          <w:szCs w:val="18"/>
          <w:lang w:val="en-GB" w:eastAsia="ko-KR"/>
        </w:rPr>
        <w:t>The way of presenting them should be decided and should be the same for all topical reports</w:t>
      </w:r>
      <w:r w:rsidRPr="00A913E9">
        <w:rPr>
          <w:rFonts w:eastAsia="Calibri"/>
          <w:bCs/>
          <w:szCs w:val="18"/>
          <w:lang w:val="en-GB" w:eastAsia="ko-KR"/>
        </w:rPr>
        <w:t>.”</w:t>
      </w:r>
      <w:r w:rsidR="0011164B" w:rsidRPr="00A913E9">
        <w:rPr>
          <w:rFonts w:eastAsia="Calibri"/>
          <w:bCs/>
          <w:szCs w:val="18"/>
          <w:lang w:val="en-GB" w:eastAsia="ko-KR"/>
        </w:rPr>
        <w:t xml:space="preserve"> </w:t>
      </w:r>
      <w:r w:rsidR="0011164B" w:rsidRPr="009A2A23">
        <w:rPr>
          <w:rFonts w:eastAsia="Calibri"/>
          <w:szCs w:val="18"/>
          <w:lang w:val="en-GB" w:eastAsia="ko-KR"/>
        </w:rPr>
        <w:t>(RATEN ICN)</w:t>
      </w:r>
    </w:p>
    <w:p w:rsidR="0011164B" w:rsidRPr="00A913E9" w:rsidRDefault="00E47B7A" w:rsidP="0011164B">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See c</w:t>
      </w:r>
      <w:r w:rsidR="0011164B" w:rsidRPr="0011164B">
        <w:rPr>
          <w:rFonts w:eastAsia="Calibri"/>
          <w:szCs w:val="18"/>
          <w:lang w:val="en-GB" w:eastAsia="ko-KR"/>
        </w:rPr>
        <w:t>omments of previous questions</w:t>
      </w:r>
      <w:r w:rsidR="0011164B">
        <w:rPr>
          <w:rFonts w:eastAsia="Calibri"/>
          <w:szCs w:val="18"/>
          <w:lang w:val="en-GB" w:eastAsia="ko-KR"/>
        </w:rPr>
        <w:t xml:space="preserve"> and</w:t>
      </w:r>
      <w:r w:rsidR="0011164B" w:rsidRPr="0011164B">
        <w:rPr>
          <w:rFonts w:eastAsia="Calibri"/>
          <w:szCs w:val="18"/>
          <w:lang w:val="en-GB" w:eastAsia="ko-KR"/>
        </w:rPr>
        <w:t xml:space="preserve"> on the document</w:t>
      </w:r>
      <w:r w:rsidR="0011164B">
        <w:rPr>
          <w:rFonts w:eastAsia="Calibri"/>
          <w:szCs w:val="18"/>
          <w:lang w:val="en-GB" w:eastAsia="ko-KR"/>
        </w:rPr>
        <w:t xml:space="preserve"> (IRSN, EDF, </w:t>
      </w:r>
      <w:r>
        <w:rPr>
          <w:rFonts w:eastAsia="Calibri"/>
          <w:szCs w:val="18"/>
          <w:lang w:val="en-GB" w:eastAsia="ko-KR"/>
        </w:rPr>
        <w:t>Forsmark</w:t>
      </w:r>
      <w:r w:rsidR="0011164B">
        <w:rPr>
          <w:rFonts w:eastAsia="Calibri"/>
          <w:szCs w:val="18"/>
          <w:lang w:val="en-GB" w:eastAsia="ko-KR"/>
        </w:rPr>
        <w:t>)</w:t>
      </w:r>
      <w:r w:rsidR="0011164B" w:rsidRPr="0011164B">
        <w:rPr>
          <w:rFonts w:eastAsia="Calibri"/>
          <w:szCs w:val="18"/>
          <w:lang w:val="en-GB" w:eastAsia="ko-KR"/>
        </w:rPr>
        <w:t>.</w:t>
      </w:r>
    </w:p>
    <w:p w:rsidR="00946CDB" w:rsidRPr="00045043" w:rsidRDefault="00946CDB" w:rsidP="00946CDB">
      <w:pPr>
        <w:spacing w:before="120"/>
        <w:rPr>
          <w:rFonts w:eastAsia="Calibri"/>
          <w:szCs w:val="18"/>
          <w:lang w:val="en-GB" w:eastAsia="ko-KR"/>
        </w:rPr>
      </w:pPr>
    </w:p>
    <w:p w:rsidR="00544EBF" w:rsidRPr="00045043" w:rsidRDefault="00544EBF" w:rsidP="00926715">
      <w:pPr>
        <w:spacing w:before="120"/>
        <w:rPr>
          <w:rFonts w:eastAsia="Calibri"/>
          <w:szCs w:val="18"/>
          <w:lang w:val="en-GB" w:eastAsia="ko-KR"/>
        </w:rPr>
      </w:pPr>
      <w:r w:rsidRPr="00926715">
        <w:rPr>
          <w:rFonts w:eastAsia="Calibri"/>
          <w:szCs w:val="18"/>
          <w:lang w:val="en-GB" w:eastAsia="ko-KR"/>
        </w:rPr>
        <w:t>Q58 - Do you consider that the report w</w:t>
      </w:r>
      <w:r w:rsidR="00405FB1" w:rsidRPr="00926715">
        <w:rPr>
          <w:rFonts w:eastAsia="Calibri"/>
          <w:szCs w:val="18"/>
          <w:lang w:val="en-GB" w:eastAsia="ko-KR"/>
        </w:rPr>
        <w:t xml:space="preserve">ill be useful in your activity? </w:t>
      </w:r>
    </w:p>
    <w:tbl>
      <w:tblPr>
        <w:tblStyle w:val="Grilledutableau"/>
        <w:tblW w:w="0" w:type="auto"/>
        <w:tblInd w:w="817" w:type="dxa"/>
        <w:tblLook w:val="04A0" w:firstRow="1" w:lastRow="0" w:firstColumn="1" w:lastColumn="0" w:noHBand="0" w:noVBand="1"/>
      </w:tblPr>
      <w:tblGrid>
        <w:gridCol w:w="3930"/>
        <w:gridCol w:w="3441"/>
      </w:tblGrid>
      <w:tr w:rsidR="00946CDB" w:rsidRPr="00784541" w:rsidTr="00535C93">
        <w:tc>
          <w:tcPr>
            <w:tcW w:w="3930" w:type="dxa"/>
          </w:tcPr>
          <w:p w:rsidR="00946CDB" w:rsidRDefault="00946CDB" w:rsidP="00535C93">
            <w:pPr>
              <w:spacing w:before="120"/>
              <w:jc w:val="center"/>
              <w:rPr>
                <w:rFonts w:eastAsia="Calibri"/>
                <w:szCs w:val="18"/>
                <w:lang w:val="en-GB" w:eastAsia="ko-KR"/>
              </w:rPr>
            </w:pPr>
            <w:bookmarkStart w:id="134" w:name="_Toc456170679"/>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946CDB" w:rsidRDefault="00946CDB"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946CDB" w:rsidTr="00535C93">
        <w:tc>
          <w:tcPr>
            <w:tcW w:w="3930" w:type="dxa"/>
          </w:tcPr>
          <w:p w:rsidR="00946CDB" w:rsidRPr="007816F0" w:rsidRDefault="0011164B" w:rsidP="00535C93">
            <w:pPr>
              <w:spacing w:before="120"/>
              <w:jc w:val="center"/>
              <w:rPr>
                <w:rFonts w:eastAsia="Calibri"/>
                <w:szCs w:val="18"/>
                <w:lang w:val="en-GB" w:eastAsia="ko-KR"/>
              </w:rPr>
            </w:pPr>
            <w:r w:rsidRPr="00A913E9">
              <w:rPr>
                <w:rFonts w:eastAsia="Calibri"/>
                <w:szCs w:val="18"/>
                <w:lang w:val="en-GB" w:eastAsia="ko-KR"/>
              </w:rPr>
              <w:t>9</w:t>
            </w:r>
            <w:r w:rsidRPr="0011164B">
              <w:rPr>
                <w:rFonts w:eastAsia="Calibri"/>
                <w:szCs w:val="18"/>
                <w:lang w:val="en-GB" w:eastAsia="ko-KR"/>
              </w:rPr>
              <w:t xml:space="preserve"> </w:t>
            </w:r>
            <w:r>
              <w:rPr>
                <w:rFonts w:eastAsia="Calibri"/>
                <w:szCs w:val="18"/>
                <w:lang w:val="en-GB" w:eastAsia="ko-KR"/>
              </w:rPr>
              <w:t>/ 10</w:t>
            </w:r>
          </w:p>
        </w:tc>
        <w:tc>
          <w:tcPr>
            <w:tcW w:w="3441" w:type="dxa"/>
          </w:tcPr>
          <w:p w:rsidR="00946CDB" w:rsidRPr="007816F0" w:rsidRDefault="0011164B" w:rsidP="00535C93">
            <w:pPr>
              <w:spacing w:before="120"/>
              <w:jc w:val="center"/>
              <w:rPr>
                <w:rFonts w:eastAsia="Calibri"/>
                <w:szCs w:val="18"/>
                <w:lang w:val="en-GB" w:eastAsia="ko-KR"/>
              </w:rPr>
            </w:pPr>
            <w:r w:rsidRPr="00A913E9">
              <w:rPr>
                <w:rFonts w:eastAsia="Calibri"/>
                <w:szCs w:val="18"/>
                <w:lang w:val="en-GB" w:eastAsia="ko-KR"/>
              </w:rPr>
              <w:t>1</w:t>
            </w:r>
            <w:r w:rsidR="00946CDB" w:rsidRPr="0011164B">
              <w:rPr>
                <w:rFonts w:eastAsia="Calibri"/>
                <w:szCs w:val="18"/>
                <w:lang w:val="en-GB" w:eastAsia="ko-KR"/>
              </w:rPr>
              <w:t xml:space="preserve"> </w:t>
            </w:r>
            <w:r w:rsidR="00946CDB" w:rsidRPr="007816F0">
              <w:rPr>
                <w:rFonts w:eastAsia="Calibri"/>
                <w:szCs w:val="18"/>
                <w:lang w:val="en-GB" w:eastAsia="ko-KR"/>
              </w:rPr>
              <w:t xml:space="preserve">/ </w:t>
            </w:r>
            <w:r>
              <w:rPr>
                <w:rFonts w:eastAsia="Calibri"/>
                <w:szCs w:val="18"/>
                <w:lang w:val="en-GB" w:eastAsia="ko-KR"/>
              </w:rPr>
              <w:t>10</w:t>
            </w:r>
          </w:p>
        </w:tc>
      </w:tr>
    </w:tbl>
    <w:p w:rsidR="00946CDB" w:rsidRDefault="00E13C33" w:rsidP="00946CDB">
      <w:pPr>
        <w:spacing w:before="120"/>
        <w:rPr>
          <w:rFonts w:eastAsia="Calibri"/>
          <w:szCs w:val="18"/>
          <w:lang w:val="en-GB" w:eastAsia="ko-KR"/>
        </w:rPr>
      </w:pPr>
      <w:r w:rsidRPr="00926715">
        <w:rPr>
          <w:rFonts w:eastAsia="Calibri"/>
          <w:szCs w:val="18"/>
          <w:lang w:val="en-GB" w:eastAsia="ko-KR"/>
        </w:rPr>
        <w:t>If “No”, please indicate why?</w:t>
      </w:r>
      <w:r>
        <w:rPr>
          <w:rFonts w:eastAsia="Calibri"/>
          <w:szCs w:val="18"/>
          <w:lang w:val="en-GB" w:eastAsia="ko-KR"/>
        </w:rPr>
        <w:t xml:space="preserve"> </w:t>
      </w:r>
      <w:r w:rsidR="00946CDB">
        <w:rPr>
          <w:rFonts w:eastAsia="Calibri"/>
          <w:szCs w:val="18"/>
          <w:lang w:val="en-GB" w:eastAsia="ko-KR"/>
        </w:rPr>
        <w:t>Synthesis of answers:</w:t>
      </w:r>
    </w:p>
    <w:p w:rsidR="00946CDB" w:rsidRPr="007816F0" w:rsidRDefault="00E13C33" w:rsidP="00946CDB">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0011164B">
        <w:rPr>
          <w:rFonts w:eastAsia="Calibri"/>
          <w:szCs w:val="18"/>
          <w:lang w:val="en-US" w:eastAsia="ko-KR"/>
        </w:rPr>
        <w:t>There are too many open issues</w:t>
      </w:r>
      <w:r>
        <w:rPr>
          <w:rFonts w:eastAsia="Calibri"/>
          <w:szCs w:val="18"/>
          <w:lang w:val="en-US" w:eastAsia="ko-KR"/>
        </w:rPr>
        <w:t>.”</w:t>
      </w:r>
      <w:r w:rsidR="0011164B">
        <w:rPr>
          <w:rFonts w:eastAsia="Calibri"/>
          <w:szCs w:val="18"/>
          <w:lang w:val="en-US" w:eastAsia="ko-KR"/>
        </w:rPr>
        <w:t xml:space="preserve"> </w:t>
      </w:r>
      <w:r w:rsidR="00946CDB" w:rsidRPr="00320C98">
        <w:rPr>
          <w:rFonts w:eastAsia="Calibri"/>
          <w:szCs w:val="18"/>
          <w:lang w:val="en-US" w:eastAsia="ko-KR"/>
        </w:rPr>
        <w:t>(EDF)</w:t>
      </w:r>
    </w:p>
    <w:p w:rsidR="00946CDB" w:rsidRPr="00045043" w:rsidRDefault="00946CDB" w:rsidP="00946CDB">
      <w:pPr>
        <w:spacing w:before="120"/>
        <w:rPr>
          <w:rFonts w:eastAsia="Calibri"/>
          <w:szCs w:val="18"/>
          <w:lang w:val="en-GB" w:eastAsia="ko-KR"/>
        </w:rPr>
      </w:pPr>
    </w:p>
    <w:p w:rsidR="000D28E7" w:rsidRDefault="000D28E7" w:rsidP="000D28E7">
      <w:pPr>
        <w:pStyle w:val="Titre4"/>
      </w:pPr>
      <w:bookmarkStart w:id="135" w:name="_Toc471911311"/>
      <w:bookmarkStart w:id="136" w:name="_Toc472616924"/>
      <w:bookmarkStart w:id="137" w:name="_Toc476151042"/>
      <w:bookmarkEnd w:id="135"/>
      <w:bookmarkEnd w:id="136"/>
      <w:r w:rsidRPr="00A913E9">
        <w:rPr>
          <w:lang w:val="en-US"/>
        </w:rPr>
        <w:t>Feedbacks from reviewers</w:t>
      </w:r>
      <w:bookmarkEnd w:id="137"/>
    </w:p>
    <w:p w:rsidR="00766BE9" w:rsidRPr="00766BE9" w:rsidRDefault="00766BE9" w:rsidP="00766BE9">
      <w:pPr>
        <w:spacing w:before="120"/>
        <w:rPr>
          <w:rFonts w:eastAsia="Calibri"/>
          <w:szCs w:val="18"/>
          <w:lang w:val="en-GB" w:eastAsia="ko-KR"/>
        </w:rPr>
      </w:pPr>
      <w:r>
        <w:rPr>
          <w:rFonts w:eastAsia="Calibri"/>
          <w:szCs w:val="18"/>
          <w:lang w:val="en-GB" w:eastAsia="ko-KR"/>
        </w:rPr>
        <w:t xml:space="preserve">Here </w:t>
      </w:r>
      <w:r w:rsidRPr="00766BE9">
        <w:rPr>
          <w:rFonts w:eastAsia="Calibri"/>
          <w:szCs w:val="18"/>
          <w:lang w:val="en-GB" w:eastAsia="ko-KR"/>
        </w:rPr>
        <w:t>is presented a synthesis of the main comments and of proposals for the guidance report improvement received from reviewers</w:t>
      </w:r>
      <w:r>
        <w:rPr>
          <w:rFonts w:eastAsia="Calibri"/>
          <w:szCs w:val="18"/>
          <w:lang w:val="en-GB" w:eastAsia="ko-KR"/>
        </w:rPr>
        <w:t xml:space="preserve"> (EDF, </w:t>
      </w:r>
      <w:r w:rsidR="00E47B7A">
        <w:rPr>
          <w:rFonts w:eastAsia="Calibri"/>
          <w:szCs w:val="18"/>
          <w:lang w:val="en-GB" w:eastAsia="ko-KR"/>
        </w:rPr>
        <w:t>Forsmark</w:t>
      </w:r>
      <w:r>
        <w:rPr>
          <w:rFonts w:eastAsia="Calibri"/>
          <w:szCs w:val="18"/>
          <w:lang w:val="en-GB" w:eastAsia="ko-KR"/>
        </w:rPr>
        <w:t>, JSI</w:t>
      </w:r>
      <w:r w:rsidR="006B339C">
        <w:rPr>
          <w:rFonts w:eastAsia="Calibri"/>
          <w:szCs w:val="18"/>
          <w:lang w:val="en-GB" w:eastAsia="ko-KR"/>
        </w:rPr>
        <w:t>, RATEN ICN</w:t>
      </w:r>
      <w:r>
        <w:rPr>
          <w:rFonts w:eastAsia="Calibri"/>
          <w:szCs w:val="18"/>
          <w:lang w:val="en-GB" w:eastAsia="ko-KR"/>
        </w:rPr>
        <w:t>)</w:t>
      </w:r>
      <w:r w:rsidRPr="00766BE9">
        <w:rPr>
          <w:rFonts w:eastAsia="Calibri"/>
          <w:szCs w:val="18"/>
          <w:lang w:val="en-GB" w:eastAsia="ko-KR"/>
        </w:rPr>
        <w:t>.</w:t>
      </w:r>
    </w:p>
    <w:p w:rsidR="001D6CFB" w:rsidRDefault="001D6CFB" w:rsidP="001D6CFB">
      <w:pPr>
        <w:spacing w:before="120"/>
        <w:rPr>
          <w:rFonts w:eastAsia="Calibri"/>
          <w:szCs w:val="18"/>
          <w:lang w:val="en-GB" w:eastAsia="ko-KR"/>
        </w:rPr>
      </w:pPr>
      <w:r>
        <w:rPr>
          <w:rFonts w:eastAsia="Calibri"/>
          <w:szCs w:val="18"/>
          <w:lang w:val="en-GB" w:eastAsia="ko-KR"/>
        </w:rPr>
        <w:t>E</w:t>
      </w:r>
      <w:r w:rsidR="00766BE9" w:rsidRPr="00766BE9">
        <w:rPr>
          <w:rFonts w:eastAsia="Calibri"/>
          <w:szCs w:val="18"/>
          <w:lang w:val="en-GB" w:eastAsia="ko-KR"/>
        </w:rPr>
        <w:t>DF</w:t>
      </w:r>
      <w:r>
        <w:rPr>
          <w:rFonts w:eastAsia="Calibri"/>
          <w:szCs w:val="18"/>
          <w:lang w:val="en-GB" w:eastAsia="ko-KR"/>
        </w:rPr>
        <w:t xml:space="preserve"> proposed improvements with the following considerations: </w:t>
      </w:r>
    </w:p>
    <w:p w:rsidR="00766BE9" w:rsidRPr="00766BE9" w:rsidRDefault="001D6CFB" w:rsidP="001D6CFB">
      <w:pPr>
        <w:spacing w:before="120"/>
        <w:rPr>
          <w:rFonts w:eastAsia="Calibri"/>
          <w:szCs w:val="18"/>
          <w:lang w:val="en-GB" w:eastAsia="ko-KR"/>
        </w:rPr>
      </w:pPr>
      <w:r>
        <w:rPr>
          <w:rFonts w:eastAsia="Calibri"/>
          <w:szCs w:val="18"/>
          <w:lang w:val="en-GB" w:eastAsia="ko-KR"/>
        </w:rPr>
        <w:t>- I</w:t>
      </w:r>
      <w:r w:rsidR="009113FF">
        <w:rPr>
          <w:rFonts w:eastAsia="Calibri"/>
          <w:szCs w:val="18"/>
          <w:lang w:val="en-GB" w:eastAsia="ko-KR"/>
        </w:rPr>
        <w:t xml:space="preserve">n most NPPs, protection against lightning </w:t>
      </w:r>
      <w:r w:rsidR="000A0317">
        <w:rPr>
          <w:rFonts w:eastAsia="Calibri"/>
          <w:szCs w:val="18"/>
          <w:lang w:val="en-GB" w:eastAsia="ko-KR"/>
        </w:rPr>
        <w:t>“</w:t>
      </w:r>
      <w:r w:rsidR="00766BE9" w:rsidRPr="00766BE9">
        <w:rPr>
          <w:rFonts w:eastAsia="Calibri"/>
          <w:szCs w:val="18"/>
          <w:lang w:val="en-GB" w:eastAsia="ko-KR"/>
        </w:rPr>
        <w:t xml:space="preserve">is done at the building level following IEC 62305-3 or KTA 2206. </w:t>
      </w:r>
      <w:r w:rsidR="009113FF">
        <w:rPr>
          <w:rFonts w:eastAsia="Calibri"/>
          <w:szCs w:val="18"/>
          <w:lang w:val="en-GB" w:eastAsia="ko-KR"/>
        </w:rPr>
        <w:t>M</w:t>
      </w:r>
      <w:r w:rsidR="00766BE9" w:rsidRPr="00766BE9">
        <w:rPr>
          <w:rFonts w:eastAsia="Calibri"/>
          <w:szCs w:val="18"/>
          <w:lang w:val="en-GB" w:eastAsia="ko-KR"/>
        </w:rPr>
        <w:t>ost building</w:t>
      </w:r>
      <w:r w:rsidR="009113FF">
        <w:rPr>
          <w:rFonts w:eastAsia="Calibri"/>
          <w:szCs w:val="18"/>
          <w:lang w:val="en-GB" w:eastAsia="ko-KR"/>
        </w:rPr>
        <w:t>s</w:t>
      </w:r>
      <w:r w:rsidR="00766BE9" w:rsidRPr="00766BE9">
        <w:rPr>
          <w:rFonts w:eastAsia="Calibri"/>
          <w:szCs w:val="18"/>
          <w:lang w:val="en-GB" w:eastAsia="ko-KR"/>
        </w:rPr>
        <w:t xml:space="preserve"> of NPP</w:t>
      </w:r>
      <w:r w:rsidR="009113FF">
        <w:rPr>
          <w:rFonts w:eastAsia="Calibri"/>
          <w:szCs w:val="18"/>
          <w:lang w:val="en-GB" w:eastAsia="ko-KR"/>
        </w:rPr>
        <w:t>s</w:t>
      </w:r>
      <w:r w:rsidR="00766BE9" w:rsidRPr="00766BE9">
        <w:rPr>
          <w:rFonts w:eastAsia="Calibri"/>
          <w:szCs w:val="18"/>
          <w:lang w:val="en-GB" w:eastAsia="ko-KR"/>
        </w:rPr>
        <w:t xml:space="preserve"> are in reinforced concrete which plays a part as Faraday cage to conduct and devise lightning current but also as shield against LEMP.</w:t>
      </w:r>
      <w:r>
        <w:rPr>
          <w:rFonts w:eastAsia="Calibri"/>
          <w:szCs w:val="18"/>
          <w:lang w:val="en-GB" w:eastAsia="ko-KR"/>
        </w:rPr>
        <w:t xml:space="preserve"> </w:t>
      </w:r>
      <w:r w:rsidR="00766BE9" w:rsidRPr="00766BE9">
        <w:rPr>
          <w:rFonts w:eastAsia="Calibri"/>
          <w:szCs w:val="18"/>
          <w:lang w:val="en-GB" w:eastAsia="ko-KR"/>
        </w:rPr>
        <w:t>Furthermore the line</w:t>
      </w:r>
      <w:r w:rsidR="009113FF">
        <w:rPr>
          <w:rFonts w:eastAsia="Calibri"/>
          <w:szCs w:val="18"/>
          <w:lang w:val="en-GB" w:eastAsia="ko-KR"/>
        </w:rPr>
        <w:t>s</w:t>
      </w:r>
      <w:r w:rsidR="00766BE9" w:rsidRPr="00766BE9">
        <w:rPr>
          <w:rFonts w:eastAsia="Calibri"/>
          <w:szCs w:val="18"/>
          <w:lang w:val="en-GB" w:eastAsia="ko-KR"/>
        </w:rPr>
        <w:t xml:space="preserve"> between building</w:t>
      </w:r>
      <w:r w:rsidR="009113FF">
        <w:rPr>
          <w:rFonts w:eastAsia="Calibri"/>
          <w:szCs w:val="18"/>
          <w:lang w:val="en-GB" w:eastAsia="ko-KR"/>
        </w:rPr>
        <w:t>s</w:t>
      </w:r>
      <w:r w:rsidR="00766BE9" w:rsidRPr="00766BE9">
        <w:rPr>
          <w:rFonts w:eastAsia="Calibri"/>
          <w:szCs w:val="18"/>
          <w:lang w:val="en-GB" w:eastAsia="ko-KR"/>
        </w:rPr>
        <w:t xml:space="preserve"> are laid in galleries or have beside them equipotential conductor that reduce</w:t>
      </w:r>
      <w:r w:rsidR="009113FF">
        <w:rPr>
          <w:rFonts w:eastAsia="Calibri"/>
          <w:szCs w:val="18"/>
          <w:lang w:val="en-GB" w:eastAsia="ko-KR"/>
        </w:rPr>
        <w:t>s</w:t>
      </w:r>
      <w:r w:rsidR="00766BE9" w:rsidRPr="00766BE9">
        <w:rPr>
          <w:rFonts w:eastAsia="Calibri"/>
          <w:szCs w:val="18"/>
          <w:lang w:val="en-GB" w:eastAsia="ko-KR"/>
        </w:rPr>
        <w:t xml:space="preserve"> a lot the overvoltage which may occur.</w:t>
      </w:r>
      <w:r>
        <w:rPr>
          <w:rFonts w:eastAsia="Calibri"/>
          <w:szCs w:val="18"/>
          <w:lang w:val="en-GB" w:eastAsia="ko-KR"/>
        </w:rPr>
        <w:t xml:space="preserve"> </w:t>
      </w:r>
      <w:r w:rsidRPr="001D6CFB">
        <w:rPr>
          <w:rFonts w:eastAsia="Calibri"/>
          <w:szCs w:val="18"/>
          <w:lang w:val="en-GB" w:eastAsia="ko-KR"/>
        </w:rPr>
        <w:t>The residual risk from lightning hazard should be assessed. The methodology has to be built.</w:t>
      </w:r>
      <w:r>
        <w:rPr>
          <w:rFonts w:eastAsia="Calibri"/>
          <w:szCs w:val="18"/>
          <w:lang w:val="en-GB" w:eastAsia="ko-KR"/>
        </w:rPr>
        <w:t xml:space="preserve"> </w:t>
      </w:r>
      <w:r w:rsidRPr="001D6CFB">
        <w:rPr>
          <w:rFonts w:eastAsia="Calibri"/>
          <w:szCs w:val="18"/>
          <w:lang w:val="en-GB" w:eastAsia="ko-KR"/>
        </w:rPr>
        <w:t>Regulatory guidance to address design and implementation practices for lightning protection systems in NPPs should be developed. Afterwards an assessment of lightning hazard risk towards extended PSA could be developed</w:t>
      </w:r>
      <w:r w:rsidR="000A0317">
        <w:rPr>
          <w:rFonts w:eastAsia="Calibri"/>
          <w:szCs w:val="18"/>
          <w:lang w:val="en-GB" w:eastAsia="ko-KR"/>
        </w:rPr>
        <w:t>”</w:t>
      </w:r>
      <w:r>
        <w:rPr>
          <w:rFonts w:eastAsia="Calibri"/>
          <w:szCs w:val="18"/>
          <w:lang w:val="en-GB" w:eastAsia="ko-KR"/>
        </w:rPr>
        <w:t>;</w:t>
      </w:r>
    </w:p>
    <w:p w:rsidR="00766BE9" w:rsidRPr="00766BE9" w:rsidRDefault="001D6CFB" w:rsidP="00766BE9">
      <w:pPr>
        <w:spacing w:before="120"/>
        <w:rPr>
          <w:rFonts w:eastAsia="Calibri"/>
          <w:szCs w:val="18"/>
          <w:lang w:val="en-GB" w:eastAsia="ko-KR"/>
        </w:rPr>
      </w:pPr>
      <w:r>
        <w:rPr>
          <w:rFonts w:eastAsia="Calibri"/>
          <w:szCs w:val="18"/>
          <w:lang w:val="en-GB" w:eastAsia="ko-KR"/>
        </w:rPr>
        <w:t xml:space="preserve">- </w:t>
      </w:r>
      <w:r w:rsidR="000A0317">
        <w:rPr>
          <w:rFonts w:eastAsia="Calibri"/>
          <w:szCs w:val="18"/>
          <w:lang w:val="en-GB" w:eastAsia="ko-KR"/>
        </w:rPr>
        <w:t>“</w:t>
      </w:r>
      <w:r w:rsidR="00766BE9" w:rsidRPr="00766BE9">
        <w:rPr>
          <w:rFonts w:eastAsia="Calibri"/>
          <w:szCs w:val="18"/>
          <w:lang w:val="en-GB" w:eastAsia="ko-KR"/>
        </w:rPr>
        <w:t>The most of electrical and electronic equipment are in concrete building</w:t>
      </w:r>
      <w:r w:rsidR="000A0317">
        <w:rPr>
          <w:rFonts w:eastAsia="Calibri"/>
          <w:szCs w:val="18"/>
          <w:lang w:val="en-GB" w:eastAsia="ko-KR"/>
        </w:rPr>
        <w:t>s</w:t>
      </w:r>
      <w:r w:rsidR="00766BE9" w:rsidRPr="00766BE9">
        <w:rPr>
          <w:rFonts w:eastAsia="Calibri"/>
          <w:szCs w:val="18"/>
          <w:lang w:val="en-GB" w:eastAsia="ko-KR"/>
        </w:rPr>
        <w:t>. The earthing network reduces overvoltage on lines between buildings. This protection should be improved to be sure that the NPP is protected against reference level of lightning hazard</w:t>
      </w:r>
      <w:r w:rsidR="000A0317">
        <w:rPr>
          <w:rFonts w:eastAsia="Calibri"/>
          <w:szCs w:val="18"/>
          <w:lang w:val="en-GB" w:eastAsia="ko-KR"/>
        </w:rPr>
        <w:t>”</w:t>
      </w:r>
      <w:r>
        <w:rPr>
          <w:rFonts w:eastAsia="Calibri"/>
          <w:szCs w:val="18"/>
          <w:lang w:val="en-GB" w:eastAsia="ko-KR"/>
        </w:rPr>
        <w:t>;</w:t>
      </w:r>
    </w:p>
    <w:p w:rsidR="00A841D9" w:rsidRPr="00A841D9" w:rsidRDefault="001D6CFB" w:rsidP="00A913E9">
      <w:pPr>
        <w:spacing w:before="120"/>
        <w:rPr>
          <w:rFonts w:eastAsia="Calibri"/>
          <w:szCs w:val="18"/>
          <w:lang w:val="en-GB" w:eastAsia="ko-KR"/>
        </w:rPr>
      </w:pPr>
      <w:r>
        <w:rPr>
          <w:rFonts w:eastAsia="Calibri"/>
          <w:bCs/>
          <w:szCs w:val="18"/>
          <w:lang w:val="en-US" w:eastAsia="ko-KR"/>
        </w:rPr>
        <w:t>- “</w:t>
      </w:r>
      <w:r>
        <w:rPr>
          <w:rFonts w:eastAsia="Calibri"/>
          <w:szCs w:val="18"/>
          <w:lang w:val="en-GB" w:eastAsia="ko-KR"/>
        </w:rPr>
        <w:t>L</w:t>
      </w:r>
      <w:r w:rsidR="00A841D9" w:rsidRPr="00A841D9">
        <w:rPr>
          <w:rFonts w:eastAsia="Calibri"/>
          <w:szCs w:val="18"/>
          <w:lang w:val="en-GB" w:eastAsia="ko-KR"/>
        </w:rPr>
        <w:t>ightning frequency may change with the climate</w:t>
      </w:r>
      <w:r>
        <w:rPr>
          <w:rFonts w:eastAsia="Calibri"/>
          <w:szCs w:val="18"/>
          <w:lang w:val="en-GB" w:eastAsia="ko-KR"/>
        </w:rPr>
        <w:t>”;</w:t>
      </w:r>
    </w:p>
    <w:p w:rsidR="00A841D9" w:rsidRDefault="001D6CFB" w:rsidP="00A913E9">
      <w:pPr>
        <w:spacing w:before="120"/>
        <w:rPr>
          <w:rFonts w:eastAsia="Calibri"/>
          <w:szCs w:val="18"/>
          <w:lang w:val="en-GB" w:eastAsia="ko-KR"/>
        </w:rPr>
      </w:pPr>
      <w:r>
        <w:rPr>
          <w:rFonts w:eastAsia="Calibri"/>
          <w:szCs w:val="18"/>
          <w:lang w:val="en-GB" w:eastAsia="ko-KR"/>
        </w:rPr>
        <w:t xml:space="preserve">- </w:t>
      </w:r>
      <w:r w:rsidR="00A841D9" w:rsidRPr="00A841D9">
        <w:rPr>
          <w:rFonts w:eastAsia="Calibri"/>
          <w:szCs w:val="18"/>
          <w:lang w:val="en-GB" w:eastAsia="ko-KR"/>
        </w:rPr>
        <w:t>Comparison of methodologies:</w:t>
      </w:r>
      <w:r w:rsidR="00C02935">
        <w:rPr>
          <w:rFonts w:eastAsia="Calibri"/>
          <w:szCs w:val="18"/>
          <w:lang w:val="en-GB" w:eastAsia="ko-KR"/>
        </w:rPr>
        <w:t xml:space="preserve"> </w:t>
      </w:r>
      <w:r w:rsidR="000A0317">
        <w:rPr>
          <w:rFonts w:eastAsia="Calibri"/>
          <w:szCs w:val="18"/>
          <w:lang w:val="en-GB" w:eastAsia="ko-KR"/>
        </w:rPr>
        <w:t>“</w:t>
      </w:r>
      <w:r w:rsidR="00A841D9" w:rsidRPr="00A841D9">
        <w:rPr>
          <w:rFonts w:eastAsia="Calibri"/>
          <w:szCs w:val="18"/>
          <w:lang w:val="en-GB" w:eastAsia="ko-KR"/>
        </w:rPr>
        <w:t>The IEC 62305-2 seems to be a method easy to apply but it calculates loss and not risk. Thus a realistic link is to be done between the information which it delivers and L1 PSA issues.</w:t>
      </w:r>
      <w:r w:rsidR="00C02935">
        <w:rPr>
          <w:rFonts w:eastAsia="Calibri"/>
          <w:szCs w:val="18"/>
          <w:lang w:val="en-GB" w:eastAsia="ko-KR"/>
        </w:rPr>
        <w:t xml:space="preserve"> </w:t>
      </w:r>
      <w:r w:rsidR="00A841D9" w:rsidRPr="00A841D9">
        <w:rPr>
          <w:rFonts w:eastAsia="Calibri"/>
          <w:szCs w:val="18"/>
          <w:lang w:val="en-GB" w:eastAsia="ko-KR"/>
        </w:rPr>
        <w:t>Another methodology based on the safety demonstration about lightning resilience seems to be more satisfying but it still needs further work</w:t>
      </w:r>
      <w:r w:rsidR="000A0317">
        <w:rPr>
          <w:rFonts w:eastAsia="Calibri"/>
          <w:szCs w:val="18"/>
          <w:lang w:val="en-GB" w:eastAsia="ko-KR"/>
        </w:rPr>
        <w:t>”</w:t>
      </w:r>
      <w:r w:rsidR="00C02935">
        <w:rPr>
          <w:rFonts w:eastAsia="Calibri"/>
          <w:szCs w:val="18"/>
          <w:lang w:val="en-GB" w:eastAsia="ko-KR"/>
        </w:rPr>
        <w:t>.</w:t>
      </w:r>
    </w:p>
    <w:p w:rsidR="00984C87" w:rsidRDefault="009F2CE4">
      <w:pPr>
        <w:spacing w:before="120"/>
        <w:rPr>
          <w:rFonts w:eastAsia="Calibri"/>
          <w:szCs w:val="18"/>
          <w:lang w:val="en-GB" w:eastAsia="ko-KR"/>
        </w:rPr>
      </w:pPr>
      <w:r>
        <w:rPr>
          <w:rFonts w:eastAsia="Calibri"/>
          <w:szCs w:val="18"/>
          <w:lang w:val="en-GB" w:eastAsia="ko-KR"/>
        </w:rPr>
        <w:t>From</w:t>
      </w:r>
      <w:r w:rsidR="00984C87">
        <w:rPr>
          <w:rFonts w:eastAsia="Calibri"/>
          <w:szCs w:val="18"/>
          <w:lang w:val="en-GB" w:eastAsia="ko-KR"/>
        </w:rPr>
        <w:t xml:space="preserve"> </w:t>
      </w:r>
      <w:r w:rsidR="00984C87">
        <w:rPr>
          <w:rFonts w:eastAsia="Calibri"/>
          <w:szCs w:val="18"/>
          <w:lang w:val="en-US" w:eastAsia="ko-KR"/>
        </w:rPr>
        <w:t>Forsmark</w:t>
      </w:r>
      <w:r w:rsidR="00C02935">
        <w:rPr>
          <w:rFonts w:eastAsia="Calibri"/>
          <w:szCs w:val="18"/>
          <w:lang w:val="en-US" w:eastAsia="ko-KR"/>
        </w:rPr>
        <w:t>, it should be verified that the following lightning phenomena and consequences are included in the report: “</w:t>
      </w:r>
      <w:r w:rsidR="00C02935" w:rsidRPr="00C02935">
        <w:rPr>
          <w:rFonts w:eastAsia="Calibri"/>
          <w:szCs w:val="18"/>
          <w:lang w:val="en-US" w:eastAsia="ko-KR"/>
        </w:rPr>
        <w:t>case of an indirect cause related to the lightning, namely a switch overvoltage with or without resonance at the plant. The basis for this is a line disconnection in the off-site power because of a gr</w:t>
      </w:r>
      <w:r w:rsidR="00C02935">
        <w:rPr>
          <w:rFonts w:eastAsia="Calibri"/>
          <w:szCs w:val="18"/>
          <w:lang w:val="en-US" w:eastAsia="ko-KR"/>
        </w:rPr>
        <w:t>o</w:t>
      </w:r>
      <w:r w:rsidR="00C02935" w:rsidRPr="00C02935">
        <w:rPr>
          <w:rFonts w:eastAsia="Calibri"/>
          <w:szCs w:val="18"/>
          <w:lang w:val="en-US" w:eastAsia="ko-KR"/>
        </w:rPr>
        <w:t>und fault in the of-site power. A</w:t>
      </w:r>
      <w:r w:rsidR="00C02935">
        <w:rPr>
          <w:rFonts w:eastAsia="Calibri"/>
          <w:szCs w:val="18"/>
          <w:lang w:val="en-US" w:eastAsia="ko-KR"/>
        </w:rPr>
        <w:t>n</w:t>
      </w:r>
      <w:r w:rsidR="00C02935" w:rsidRPr="00C02935">
        <w:rPr>
          <w:rFonts w:eastAsia="Calibri"/>
          <w:szCs w:val="18"/>
          <w:lang w:val="en-US" w:eastAsia="ko-KR"/>
        </w:rPr>
        <w:t xml:space="preserve">other phenomenon is that the lightning </w:t>
      </w:r>
      <w:r w:rsidR="00C02935">
        <w:rPr>
          <w:rFonts w:eastAsia="Calibri"/>
          <w:szCs w:val="18"/>
          <w:lang w:val="en-US" w:eastAsia="ko-KR"/>
        </w:rPr>
        <w:t>a</w:t>
      </w:r>
      <w:r w:rsidR="00C02935" w:rsidRPr="00C02935">
        <w:rPr>
          <w:rFonts w:eastAsia="Calibri"/>
          <w:szCs w:val="18"/>
          <w:lang w:val="en-US" w:eastAsia="ko-KR"/>
        </w:rPr>
        <w:t xml:space="preserve">ffects the ground grid which then </w:t>
      </w:r>
      <w:r w:rsidR="00C02935">
        <w:rPr>
          <w:rFonts w:eastAsia="Calibri"/>
          <w:szCs w:val="18"/>
          <w:lang w:val="en-US" w:eastAsia="ko-KR"/>
        </w:rPr>
        <w:t>a</w:t>
      </w:r>
      <w:r w:rsidR="00C02935" w:rsidRPr="00C02935">
        <w:rPr>
          <w:rFonts w:eastAsia="Calibri"/>
          <w:szCs w:val="18"/>
          <w:lang w:val="en-US" w:eastAsia="ko-KR"/>
        </w:rPr>
        <w:t>ffect</w:t>
      </w:r>
      <w:r w:rsidR="00C02935">
        <w:rPr>
          <w:rFonts w:eastAsia="Calibri"/>
          <w:szCs w:val="18"/>
          <w:lang w:val="en-US" w:eastAsia="ko-KR"/>
        </w:rPr>
        <w:t>s</w:t>
      </w:r>
      <w:r w:rsidR="00C02935" w:rsidRPr="00C02935">
        <w:rPr>
          <w:rFonts w:eastAsia="Calibri"/>
          <w:szCs w:val="18"/>
          <w:lang w:val="en-US" w:eastAsia="ko-KR"/>
        </w:rPr>
        <w:t xml:space="preserve"> the NPP</w:t>
      </w:r>
      <w:r w:rsidR="00C02935">
        <w:rPr>
          <w:rFonts w:eastAsia="Calibri"/>
          <w:szCs w:val="18"/>
          <w:lang w:val="en-US" w:eastAsia="ko-KR"/>
        </w:rPr>
        <w:t>”</w:t>
      </w:r>
      <w:r w:rsidR="00C02935" w:rsidRPr="00C02935">
        <w:rPr>
          <w:rFonts w:eastAsia="Calibri"/>
          <w:szCs w:val="18"/>
          <w:lang w:val="en-US" w:eastAsia="ko-KR"/>
        </w:rPr>
        <w:t>.</w:t>
      </w:r>
      <w:r w:rsidR="00984C87">
        <w:rPr>
          <w:rFonts w:eastAsia="Calibri"/>
          <w:szCs w:val="18"/>
          <w:lang w:val="en-US" w:eastAsia="ko-KR"/>
        </w:rPr>
        <w:t xml:space="preserve"> </w:t>
      </w:r>
    </w:p>
    <w:p w:rsidR="009F2CE4" w:rsidRDefault="00984C87">
      <w:pPr>
        <w:spacing w:before="120"/>
        <w:rPr>
          <w:rFonts w:eastAsia="Calibri"/>
          <w:szCs w:val="18"/>
          <w:lang w:val="en-GB" w:eastAsia="ko-KR"/>
        </w:rPr>
      </w:pPr>
      <w:r w:rsidRPr="00984C87">
        <w:rPr>
          <w:rFonts w:eastAsia="Calibri"/>
          <w:szCs w:val="18"/>
          <w:lang w:val="en-GB" w:eastAsia="ko-KR"/>
        </w:rPr>
        <w:t xml:space="preserve">From JSI </w:t>
      </w:r>
      <w:r>
        <w:rPr>
          <w:rFonts w:eastAsia="Calibri"/>
          <w:szCs w:val="18"/>
          <w:lang w:val="en-GB" w:eastAsia="ko-KR"/>
        </w:rPr>
        <w:t xml:space="preserve">- </w:t>
      </w:r>
      <w:r w:rsidRPr="00984C87">
        <w:rPr>
          <w:rFonts w:eastAsia="Calibri"/>
          <w:szCs w:val="18"/>
          <w:lang w:val="en-GB" w:eastAsia="ko-KR"/>
        </w:rPr>
        <w:t>there are mainly corrections in the text and these will be taking into account in the final version.</w:t>
      </w:r>
    </w:p>
    <w:p w:rsidR="00692DC4" w:rsidRDefault="00692DC4">
      <w:pPr>
        <w:spacing w:before="120"/>
        <w:rPr>
          <w:rFonts w:eastAsia="Calibri"/>
          <w:szCs w:val="18"/>
          <w:lang w:val="en-GB" w:eastAsia="ko-KR"/>
        </w:rPr>
      </w:pPr>
    </w:p>
    <w:p w:rsidR="006B339C" w:rsidRPr="00A913E9" w:rsidRDefault="006B339C" w:rsidP="00692DC4">
      <w:pPr>
        <w:rPr>
          <w:lang w:val="en-GB"/>
        </w:rPr>
      </w:pPr>
      <w:r w:rsidRPr="00A913E9">
        <w:rPr>
          <w:lang w:val="en-GB"/>
        </w:rPr>
        <w:t>From RATEN ICN:</w:t>
      </w:r>
    </w:p>
    <w:p w:rsidR="0039375C" w:rsidRPr="00A913E9" w:rsidRDefault="0039375C" w:rsidP="00692DC4">
      <w:pPr>
        <w:rPr>
          <w:lang w:val="en-GB"/>
        </w:rPr>
      </w:pPr>
      <w:r w:rsidRPr="00A913E9">
        <w:rPr>
          <w:lang w:val="en-GB"/>
        </w:rPr>
        <w:t>- “</w:t>
      </w:r>
      <w:r w:rsidR="006B339C" w:rsidRPr="00A913E9">
        <w:rPr>
          <w:lang w:val="en-GB"/>
        </w:rPr>
        <w:t xml:space="preserve">Paragraph </w:t>
      </w:r>
      <w:r w:rsidR="00692DC4" w:rsidRPr="00A913E9">
        <w:rPr>
          <w:lang w:val="en-GB"/>
        </w:rPr>
        <w:t>"EXISTING GUIDANCE USEFUL FOR LIGHTNING PSA" should be deleted</w:t>
      </w:r>
      <w:r w:rsidRPr="00A913E9">
        <w:rPr>
          <w:lang w:val="en-GB"/>
        </w:rPr>
        <w:t>”</w:t>
      </w:r>
      <w:r w:rsidR="00274E04">
        <w:rPr>
          <w:lang w:val="en-GB"/>
        </w:rPr>
        <w:t>;</w:t>
      </w:r>
    </w:p>
    <w:p w:rsidR="0039375C" w:rsidRPr="00A913E9" w:rsidRDefault="0039375C" w:rsidP="00692DC4">
      <w:pPr>
        <w:rPr>
          <w:lang w:val="en-GB"/>
        </w:rPr>
      </w:pPr>
      <w:r w:rsidRPr="00A913E9">
        <w:rPr>
          <w:lang w:val="en-GB"/>
        </w:rPr>
        <w:t>-</w:t>
      </w:r>
      <w:r w:rsidR="00692DC4" w:rsidRPr="00A913E9">
        <w:rPr>
          <w:lang w:val="en-GB"/>
        </w:rPr>
        <w:t xml:space="preserve"> </w:t>
      </w:r>
      <w:r w:rsidRPr="00A913E9">
        <w:rPr>
          <w:lang w:val="en-GB"/>
        </w:rPr>
        <w:t xml:space="preserve">“Section </w:t>
      </w:r>
      <w:r w:rsidR="00692DC4" w:rsidRPr="00A913E9">
        <w:rPr>
          <w:lang w:val="en-GB"/>
        </w:rPr>
        <w:t>1.2 (Scope) contains a text which is more a structure of the document</w:t>
      </w:r>
      <w:r w:rsidRPr="00A913E9">
        <w:rPr>
          <w:lang w:val="en-GB"/>
        </w:rPr>
        <w:t>”</w:t>
      </w:r>
      <w:r w:rsidR="00274E04">
        <w:rPr>
          <w:lang w:val="en-GB"/>
        </w:rPr>
        <w:t>;</w:t>
      </w:r>
    </w:p>
    <w:p w:rsidR="0039375C" w:rsidRPr="00A913E9" w:rsidRDefault="00692DC4" w:rsidP="00692DC4">
      <w:pPr>
        <w:rPr>
          <w:lang w:val="en-GB"/>
        </w:rPr>
      </w:pPr>
      <w:r w:rsidRPr="00A913E9">
        <w:rPr>
          <w:lang w:val="en-GB"/>
        </w:rPr>
        <w:t>-</w:t>
      </w:r>
      <w:r w:rsidR="0039375C" w:rsidRPr="00A913E9">
        <w:rPr>
          <w:lang w:val="en-GB"/>
        </w:rPr>
        <w:t xml:space="preserve"> “</w:t>
      </w:r>
      <w:r w:rsidRPr="00A913E9">
        <w:rPr>
          <w:lang w:val="en-GB"/>
        </w:rPr>
        <w:t>The flowchart needs to be checked, it seems that the screening part is missing</w:t>
      </w:r>
      <w:r w:rsidR="0039375C" w:rsidRPr="00A913E9">
        <w:rPr>
          <w:lang w:val="en-GB"/>
        </w:rPr>
        <w:t>”</w:t>
      </w:r>
      <w:r w:rsidR="00274E04">
        <w:rPr>
          <w:lang w:val="en-GB"/>
        </w:rPr>
        <w:t>;</w:t>
      </w:r>
    </w:p>
    <w:p w:rsidR="0039375C" w:rsidRPr="00A913E9" w:rsidRDefault="00692DC4" w:rsidP="00692DC4">
      <w:pPr>
        <w:rPr>
          <w:lang w:val="en-GB"/>
        </w:rPr>
      </w:pPr>
      <w:r w:rsidRPr="00A913E9">
        <w:rPr>
          <w:lang w:val="en-GB"/>
        </w:rPr>
        <w:t>-</w:t>
      </w:r>
      <w:r w:rsidR="0039375C" w:rsidRPr="00A913E9">
        <w:rPr>
          <w:lang w:val="en-GB"/>
        </w:rPr>
        <w:t xml:space="preserve"> </w:t>
      </w:r>
      <w:r w:rsidR="00274E04">
        <w:rPr>
          <w:lang w:val="en-GB"/>
        </w:rPr>
        <w:t>“</w:t>
      </w:r>
      <w:r w:rsidRPr="00A913E9">
        <w:rPr>
          <w:lang w:val="en-GB"/>
        </w:rPr>
        <w:t>In appendix 3 - the example given for fragility may be given only as a reference, not necessary to be detailed, since in any case it presents the seism</w:t>
      </w:r>
      <w:r w:rsidR="0039375C" w:rsidRPr="00A913E9">
        <w:rPr>
          <w:lang w:val="en-GB"/>
        </w:rPr>
        <w:t>”</w:t>
      </w:r>
      <w:r w:rsidR="00274E04">
        <w:rPr>
          <w:lang w:val="en-GB"/>
        </w:rPr>
        <w:t>;</w:t>
      </w:r>
    </w:p>
    <w:p w:rsidR="00692DC4" w:rsidRPr="001322C0" w:rsidRDefault="00692DC4" w:rsidP="00692DC4">
      <w:pPr>
        <w:rPr>
          <w:lang w:val="en-GB"/>
        </w:rPr>
      </w:pPr>
      <w:r w:rsidRPr="00A913E9">
        <w:rPr>
          <w:lang w:val="en-GB"/>
        </w:rPr>
        <w:t>-</w:t>
      </w:r>
      <w:r w:rsidR="0039375C" w:rsidRPr="00A913E9">
        <w:rPr>
          <w:lang w:val="en-GB"/>
        </w:rPr>
        <w:t xml:space="preserve"> “</w:t>
      </w:r>
      <w:r w:rsidRPr="00A913E9">
        <w:rPr>
          <w:lang w:val="en-GB"/>
        </w:rPr>
        <w:t>The "open-issues" are not specifically identified in the report, only mentioned as possible further directions for improvement. The way of presenting them should be decided and should be the same for all topical reports.</w:t>
      </w:r>
      <w:r w:rsidR="0039375C" w:rsidRPr="00A913E9">
        <w:rPr>
          <w:lang w:val="en-GB"/>
        </w:rPr>
        <w:t>”</w:t>
      </w:r>
      <w:r w:rsidRPr="00A913E9">
        <w:rPr>
          <w:lang w:val="en-GB"/>
        </w:rPr>
        <w:t xml:space="preserve">  </w:t>
      </w:r>
    </w:p>
    <w:p w:rsidR="00692DC4" w:rsidRPr="00A841D9" w:rsidRDefault="00692DC4">
      <w:pPr>
        <w:spacing w:before="120"/>
        <w:rPr>
          <w:rFonts w:eastAsia="Calibri"/>
          <w:szCs w:val="18"/>
          <w:lang w:val="en-GB" w:eastAsia="ko-KR"/>
        </w:rPr>
      </w:pPr>
    </w:p>
    <w:p w:rsidR="000D28E7" w:rsidRDefault="000D28E7" w:rsidP="000D28E7">
      <w:pPr>
        <w:pStyle w:val="Titre4"/>
      </w:pPr>
      <w:bookmarkStart w:id="138" w:name="_Toc476151043"/>
      <w:r>
        <w:rPr>
          <w:lang w:val="fr-FR"/>
        </w:rPr>
        <w:t>Synthesis</w:t>
      </w:r>
      <w:bookmarkEnd w:id="138"/>
    </w:p>
    <w:p w:rsidR="00FE7B18" w:rsidRDefault="00FE7B18" w:rsidP="00615745">
      <w:pPr>
        <w:rPr>
          <w:rFonts w:eastAsia="Calibri"/>
          <w:szCs w:val="18"/>
          <w:lang w:val="en-US" w:eastAsia="ko-KR"/>
        </w:rPr>
      </w:pPr>
      <w:r w:rsidRPr="00FE7B18">
        <w:rPr>
          <w:rFonts w:eastAsia="Calibri"/>
          <w:szCs w:val="18"/>
          <w:lang w:val="en-US" w:eastAsia="ko-KR"/>
        </w:rPr>
        <w:t xml:space="preserve">Most of active End-users consider that the report provides adequate guidance on lightning hazards assessment methodology and a majority of respondents consider it provides adequate guidance for implementation in PSA. </w:t>
      </w:r>
      <w:r>
        <w:rPr>
          <w:rFonts w:eastAsia="Calibri"/>
          <w:szCs w:val="18"/>
          <w:lang w:val="en-US" w:eastAsia="ko-KR"/>
        </w:rPr>
        <w:t xml:space="preserve">Almost all respondents agree with </w:t>
      </w:r>
      <w:r w:rsidRPr="00FE7B18">
        <w:rPr>
          <w:rFonts w:eastAsia="Calibri"/>
          <w:szCs w:val="18"/>
          <w:lang w:val="en-US" w:eastAsia="ko-KR"/>
        </w:rPr>
        <w:t>its conclusions / recommendations</w:t>
      </w:r>
      <w:r>
        <w:rPr>
          <w:rFonts w:eastAsia="Calibri"/>
          <w:szCs w:val="18"/>
          <w:lang w:val="en-US" w:eastAsia="ko-KR"/>
        </w:rPr>
        <w:t>. Improvements needs have also been identified.</w:t>
      </w:r>
    </w:p>
    <w:p w:rsidR="00615745" w:rsidRPr="00980856" w:rsidRDefault="00615745" w:rsidP="00A913E9">
      <w:pPr>
        <w:spacing w:before="120"/>
        <w:rPr>
          <w:lang w:val="ro-RO"/>
        </w:rPr>
      </w:pPr>
      <w:r>
        <w:rPr>
          <w:rFonts w:eastAsia="Calibri"/>
          <w:szCs w:val="18"/>
          <w:lang w:val="en-US" w:eastAsia="ko-KR"/>
        </w:rPr>
        <w:t>The recommendations to achieve the report as agreed during the Vienna workshop are the following:</w:t>
      </w:r>
    </w:p>
    <w:p w:rsidR="00615745" w:rsidRPr="00615745" w:rsidRDefault="00615745" w:rsidP="00615745">
      <w:pPr>
        <w:spacing w:before="120"/>
        <w:rPr>
          <w:rFonts w:eastAsia="Calibri"/>
          <w:bCs/>
          <w:szCs w:val="18"/>
          <w:lang w:val="en-US" w:eastAsia="ko-KR"/>
        </w:rPr>
      </w:pPr>
      <w:r w:rsidRPr="00615745">
        <w:rPr>
          <w:rFonts w:eastAsia="Calibri"/>
          <w:bCs/>
          <w:szCs w:val="18"/>
          <w:lang w:val="en-US" w:eastAsia="ko-KR"/>
        </w:rPr>
        <w:t>(1) Consider all reviewers' comments (WP10 synthesis presentation during the workshop, questionnaire answers and their compilation by WP10, comments in the report)</w:t>
      </w:r>
    </w:p>
    <w:p w:rsidR="00615745" w:rsidRPr="00615745" w:rsidRDefault="00615745" w:rsidP="00615745">
      <w:pPr>
        <w:spacing w:before="120"/>
        <w:rPr>
          <w:rFonts w:eastAsia="Calibri"/>
          <w:bCs/>
          <w:szCs w:val="18"/>
          <w:lang w:val="en-US" w:eastAsia="ko-KR"/>
        </w:rPr>
      </w:pPr>
      <w:r w:rsidRPr="00615745">
        <w:rPr>
          <w:rFonts w:eastAsia="Calibri"/>
          <w:bCs/>
          <w:szCs w:val="18"/>
          <w:lang w:val="en-US" w:eastAsia="ko-KR"/>
        </w:rPr>
        <w:t>(2) Find a</w:t>
      </w:r>
      <w:r>
        <w:rPr>
          <w:rFonts w:eastAsia="Calibri"/>
          <w:bCs/>
          <w:szCs w:val="18"/>
          <w:lang w:val="en-US" w:eastAsia="ko-KR"/>
        </w:rPr>
        <w:t>d</w:t>
      </w:r>
      <w:r w:rsidRPr="00615745">
        <w:rPr>
          <w:rFonts w:eastAsia="Calibri"/>
          <w:bCs/>
          <w:szCs w:val="18"/>
          <w:lang w:val="en-US" w:eastAsia="ko-KR"/>
        </w:rPr>
        <w:t>ditional contributors able to complete/improve the report (TUS and VUJE are the main contributors, this is not sufficient on this topic)</w:t>
      </w:r>
    </w:p>
    <w:p w:rsidR="00615745" w:rsidRPr="00615745" w:rsidRDefault="00615745" w:rsidP="00615745">
      <w:pPr>
        <w:spacing w:before="120"/>
        <w:rPr>
          <w:rFonts w:eastAsia="Calibri"/>
          <w:bCs/>
          <w:szCs w:val="18"/>
          <w:lang w:val="en-US" w:eastAsia="ko-KR"/>
        </w:rPr>
      </w:pPr>
      <w:r w:rsidRPr="00615745">
        <w:rPr>
          <w:rFonts w:eastAsia="Calibri"/>
          <w:bCs/>
          <w:szCs w:val="18"/>
          <w:lang w:val="en-US" w:eastAsia="ko-KR"/>
        </w:rPr>
        <w:t>(</w:t>
      </w:r>
      <w:r>
        <w:rPr>
          <w:rFonts w:eastAsia="Calibri"/>
          <w:bCs/>
          <w:szCs w:val="18"/>
          <w:lang w:val="en-US" w:eastAsia="ko-KR"/>
        </w:rPr>
        <w:t>3</w:t>
      </w:r>
      <w:r w:rsidRPr="00615745">
        <w:rPr>
          <w:rFonts w:eastAsia="Calibri"/>
          <w:bCs/>
          <w:szCs w:val="18"/>
          <w:lang w:val="en-US" w:eastAsia="ko-KR"/>
        </w:rPr>
        <w:t>) Complete the report with F</w:t>
      </w:r>
      <w:r w:rsidR="00274E04">
        <w:rPr>
          <w:rFonts w:eastAsia="Calibri"/>
          <w:bCs/>
          <w:szCs w:val="18"/>
          <w:lang w:val="en-US" w:eastAsia="ko-KR"/>
        </w:rPr>
        <w:t>orsmark</w:t>
      </w:r>
      <w:r w:rsidRPr="00615745">
        <w:rPr>
          <w:rFonts w:eastAsia="Calibri"/>
          <w:bCs/>
          <w:szCs w:val="18"/>
          <w:lang w:val="en-US" w:eastAsia="ko-KR"/>
        </w:rPr>
        <w:t xml:space="preserve"> experience as presented during the Upsalla workshop (many NPP modifications, link with the low power system, ... )</w:t>
      </w:r>
    </w:p>
    <w:p w:rsidR="00615745" w:rsidRDefault="00615745" w:rsidP="00615745">
      <w:pPr>
        <w:spacing w:before="120"/>
        <w:rPr>
          <w:rFonts w:eastAsia="Calibri"/>
          <w:bCs/>
          <w:szCs w:val="18"/>
          <w:lang w:val="en-US" w:eastAsia="ko-KR"/>
        </w:rPr>
      </w:pPr>
      <w:r w:rsidRPr="00615745">
        <w:rPr>
          <w:rFonts w:eastAsia="Calibri"/>
          <w:bCs/>
          <w:szCs w:val="18"/>
          <w:lang w:val="en-US" w:eastAsia="ko-KR"/>
        </w:rPr>
        <w:t>(</w:t>
      </w:r>
      <w:r>
        <w:rPr>
          <w:rFonts w:eastAsia="Calibri"/>
          <w:bCs/>
          <w:szCs w:val="18"/>
          <w:lang w:val="en-US" w:eastAsia="ko-KR"/>
        </w:rPr>
        <w:t>4</w:t>
      </w:r>
      <w:r w:rsidRPr="00615745">
        <w:rPr>
          <w:rFonts w:eastAsia="Calibri"/>
          <w:bCs/>
          <w:szCs w:val="18"/>
          <w:lang w:val="en-US" w:eastAsia="ko-KR"/>
        </w:rPr>
        <w:t>) Recognize in the report the difficulty to identify failures scenarios for a NPP, induced by lightning impact, position the topic and discuss how to handle it</w:t>
      </w:r>
      <w:r w:rsidR="00274E04">
        <w:rPr>
          <w:rFonts w:eastAsia="Calibri"/>
          <w:bCs/>
          <w:szCs w:val="18"/>
          <w:lang w:val="en-US" w:eastAsia="ko-KR"/>
        </w:rPr>
        <w:t>.</w:t>
      </w:r>
    </w:p>
    <w:p w:rsidR="00274E04" w:rsidRDefault="00274E04" w:rsidP="00274E04">
      <w:pPr>
        <w:spacing w:before="120"/>
        <w:rPr>
          <w:rFonts w:eastAsia="Calibri"/>
          <w:lang w:val="en-GB"/>
        </w:rPr>
      </w:pPr>
      <w:r>
        <w:rPr>
          <w:rFonts w:eastAsia="Calibri"/>
          <w:lang w:val="en-US"/>
        </w:rPr>
        <w:t>P</w:t>
      </w:r>
      <w:r>
        <w:rPr>
          <w:rFonts w:eastAsia="Calibri"/>
          <w:lang w:val="en-GB"/>
        </w:rPr>
        <w:t xml:space="preserve">roposal for follow-up activities </w:t>
      </w:r>
      <w:r w:rsidRPr="00C123E1">
        <w:rPr>
          <w:rFonts w:eastAsia="Calibri"/>
          <w:szCs w:val="18"/>
          <w:lang w:val="en-US" w:eastAsia="ko-KR"/>
        </w:rPr>
        <w:t>as agreed during the Vienna workshop</w:t>
      </w:r>
      <w:r>
        <w:rPr>
          <w:rFonts w:eastAsia="Calibri"/>
          <w:lang w:val="en-GB"/>
        </w:rPr>
        <w:t>:</w:t>
      </w:r>
    </w:p>
    <w:p w:rsidR="00274E04" w:rsidRDefault="00274E04" w:rsidP="00274E04">
      <w:pPr>
        <w:spacing w:before="120"/>
        <w:rPr>
          <w:rFonts w:eastAsia="Calibri"/>
          <w:bCs/>
          <w:szCs w:val="18"/>
          <w:lang w:val="en-US" w:eastAsia="ko-KR"/>
        </w:rPr>
      </w:pPr>
      <w:r w:rsidRPr="00274E04">
        <w:rPr>
          <w:rFonts w:eastAsia="Calibri"/>
          <w:bCs/>
          <w:szCs w:val="18"/>
          <w:lang w:val="en-US" w:eastAsia="ko-KR"/>
        </w:rPr>
        <w:t>(1) In relation with PSA activities (or RIDM) discuss calibration of lightning protections and compare protections solution in different area (data server -e.g. google, military applications, communication devices, airplane traffic, ...)</w:t>
      </w:r>
      <w:r>
        <w:rPr>
          <w:rFonts w:eastAsia="Calibri"/>
          <w:bCs/>
          <w:szCs w:val="18"/>
          <w:lang w:val="en-US" w:eastAsia="ko-KR"/>
        </w:rPr>
        <w:t>.</w:t>
      </w:r>
    </w:p>
    <w:p w:rsidR="000B7CF7" w:rsidRDefault="000B7CF7" w:rsidP="00274E04">
      <w:pPr>
        <w:spacing w:before="120"/>
        <w:rPr>
          <w:rFonts w:eastAsia="Calibri"/>
          <w:bCs/>
          <w:szCs w:val="18"/>
          <w:lang w:val="en-US" w:eastAsia="ko-KR"/>
        </w:rPr>
      </w:pPr>
    </w:p>
    <w:p w:rsidR="00544EBF" w:rsidRPr="00643C3D" w:rsidRDefault="00544EBF" w:rsidP="00544EBF">
      <w:pPr>
        <w:pStyle w:val="Titre3"/>
        <w:rPr>
          <w:lang w:val="en-GB" w:eastAsia="ko-KR"/>
        </w:rPr>
      </w:pPr>
      <w:bookmarkStart w:id="139" w:name="_Toc471911314"/>
      <w:bookmarkStart w:id="140" w:name="_Toc472616927"/>
      <w:bookmarkStart w:id="141" w:name="_Toc471911315"/>
      <w:bookmarkStart w:id="142" w:name="_Toc472616928"/>
      <w:bookmarkStart w:id="143" w:name="_Toc471911316"/>
      <w:bookmarkStart w:id="144" w:name="_Toc472616929"/>
      <w:bookmarkStart w:id="145" w:name="_Toc471911317"/>
      <w:bookmarkStart w:id="146" w:name="_Toc472616930"/>
      <w:bookmarkStart w:id="147" w:name="_Toc471911318"/>
      <w:bookmarkStart w:id="148" w:name="_Toc472616931"/>
      <w:bookmarkStart w:id="149" w:name="_Toc471911319"/>
      <w:bookmarkStart w:id="150" w:name="_Toc472616932"/>
      <w:bookmarkStart w:id="151" w:name="_Toc471911320"/>
      <w:bookmarkStart w:id="152" w:name="_Toc472616933"/>
      <w:bookmarkStart w:id="153" w:name="_Toc471911321"/>
      <w:bookmarkStart w:id="154" w:name="_Toc472616934"/>
      <w:bookmarkStart w:id="155" w:name="_Toc476151044"/>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643C3D">
        <w:rPr>
          <w:lang w:val="en-GB" w:eastAsia="ko-KR"/>
        </w:rPr>
        <w:t>Topical report on man-made hazards and aircraft crash</w:t>
      </w:r>
      <w:bookmarkEnd w:id="134"/>
      <w:bookmarkEnd w:id="155"/>
    </w:p>
    <w:p w:rsidR="00544EBF" w:rsidRPr="00045043" w:rsidRDefault="00544EBF" w:rsidP="00544EBF">
      <w:pPr>
        <w:spacing w:before="120"/>
        <w:rPr>
          <w:rFonts w:eastAsia="Calibri"/>
          <w:szCs w:val="18"/>
          <w:lang w:val="en-GB" w:eastAsia="ko-KR"/>
        </w:rPr>
      </w:pPr>
      <w:r>
        <w:rPr>
          <w:rFonts w:eastAsia="Calibri"/>
          <w:szCs w:val="18"/>
          <w:lang w:val="en-GB" w:eastAsia="ko-KR"/>
        </w:rPr>
        <w:t>“</w:t>
      </w:r>
      <w:r w:rsidRPr="00045043">
        <w:rPr>
          <w:rFonts w:eastAsia="Calibri"/>
          <w:szCs w:val="18"/>
          <w:lang w:val="en-GB" w:eastAsia="ko-KR"/>
        </w:rPr>
        <w:t xml:space="preserve">Report 6: Guidance document </w:t>
      </w:r>
      <w:r>
        <w:rPr>
          <w:rFonts w:eastAsia="Calibri"/>
          <w:szCs w:val="18"/>
          <w:lang w:val="en-GB" w:eastAsia="ko-KR"/>
        </w:rPr>
        <w:t xml:space="preserve">- </w:t>
      </w:r>
      <w:r w:rsidRPr="00045043">
        <w:rPr>
          <w:rFonts w:eastAsia="Calibri"/>
          <w:szCs w:val="18"/>
          <w:lang w:val="en-GB" w:eastAsia="ko-KR"/>
        </w:rPr>
        <w:t xml:space="preserve">MAN-MADE hazards and ACCIDENTAL AIRCRAFT CRASH hazards modelling and implementation in extended PSA - Technical report ASAMPSA_E / WP21 &amp; WP22 / D21.3 &amp; D22.2-3 </w:t>
      </w:r>
      <w:r w:rsidRPr="00980FE9">
        <w:rPr>
          <w:rFonts w:eastAsia="Calibri"/>
          <w:szCs w:val="18"/>
          <w:lang w:val="en-GB" w:eastAsia="ko-KR"/>
        </w:rPr>
        <w:t>report6/ 2016-24</w:t>
      </w:r>
      <w:r w:rsidR="00926715">
        <w:rPr>
          <w:rFonts w:eastAsia="Calibri"/>
          <w:szCs w:val="18"/>
          <w:lang w:val="en-GB" w:eastAsia="ko-KR"/>
        </w:rPr>
        <w:t>”</w:t>
      </w:r>
      <w:r w:rsidR="00CE246E">
        <w:rPr>
          <w:rFonts w:eastAsia="Calibri"/>
          <w:szCs w:val="18"/>
          <w:lang w:val="en-GB" w:eastAsia="ko-KR"/>
        </w:rPr>
        <w:t xml:space="preserve"> consists </w:t>
      </w:r>
      <w:r w:rsidR="00CE246E" w:rsidRPr="00CE246E">
        <w:rPr>
          <w:rFonts w:eastAsia="Calibri"/>
          <w:szCs w:val="18"/>
          <w:lang w:val="en-GB" w:eastAsia="ko-KR"/>
        </w:rPr>
        <w:t xml:space="preserve">of the following </w:t>
      </w:r>
      <w:r w:rsidR="00CE246E">
        <w:rPr>
          <w:rFonts w:eastAsia="Calibri"/>
          <w:szCs w:val="18"/>
          <w:lang w:val="en-GB" w:eastAsia="ko-KR"/>
        </w:rPr>
        <w:t>parts:</w:t>
      </w:r>
    </w:p>
    <w:p w:rsidR="00595C01" w:rsidRPr="00A913E9" w:rsidRDefault="00CE77A9" w:rsidP="00A913E9">
      <w:pPr>
        <w:numPr>
          <w:ilvl w:val="0"/>
          <w:numId w:val="117"/>
        </w:numPr>
        <w:spacing w:before="120"/>
        <w:rPr>
          <w:szCs w:val="18"/>
          <w:lang w:val="ro-RO" w:eastAsia="ko-KR"/>
        </w:rPr>
      </w:pPr>
      <w:r w:rsidRPr="00A913E9">
        <w:rPr>
          <w:rFonts w:eastAsia="Calibri"/>
          <w:szCs w:val="18"/>
          <w:lang w:val="ro-RO" w:eastAsia="ko-KR"/>
        </w:rPr>
        <w:t>Identification of data for hazards</w:t>
      </w:r>
      <w:r w:rsidR="00052D14" w:rsidRPr="00A913E9">
        <w:rPr>
          <w:rFonts w:eastAsia="Calibri"/>
          <w:szCs w:val="18"/>
          <w:lang w:val="ro-RO" w:eastAsia="ko-KR"/>
        </w:rPr>
        <w:t xml:space="preserve"> characterization</w:t>
      </w:r>
      <w:r w:rsidR="00643C3D">
        <w:rPr>
          <w:rFonts w:eastAsia="Calibri"/>
          <w:szCs w:val="18"/>
          <w:lang w:val="ro-RO" w:eastAsia="ko-KR"/>
        </w:rPr>
        <w:t>,</w:t>
      </w:r>
    </w:p>
    <w:p w:rsidR="00595C01" w:rsidRPr="00A913E9" w:rsidRDefault="00CE77A9" w:rsidP="00A913E9">
      <w:pPr>
        <w:numPr>
          <w:ilvl w:val="0"/>
          <w:numId w:val="117"/>
        </w:numPr>
        <w:spacing w:before="120"/>
        <w:rPr>
          <w:szCs w:val="18"/>
          <w:lang w:val="ro-RO" w:eastAsia="ko-KR"/>
        </w:rPr>
      </w:pPr>
      <w:r w:rsidRPr="00A913E9">
        <w:rPr>
          <w:rFonts w:eastAsia="Calibri"/>
          <w:szCs w:val="18"/>
          <w:lang w:val="ro-RO" w:eastAsia="ko-KR"/>
        </w:rPr>
        <w:t>Hazards assessment methodolo</w:t>
      </w:r>
      <w:r w:rsidR="00052D14" w:rsidRPr="00A913E9">
        <w:rPr>
          <w:rFonts w:eastAsia="Calibri"/>
          <w:szCs w:val="18"/>
          <w:lang w:val="ro-RO" w:eastAsia="ko-KR"/>
        </w:rPr>
        <w:t>gies consideration</w:t>
      </w:r>
      <w:r w:rsidR="00643C3D">
        <w:rPr>
          <w:rFonts w:eastAsia="Calibri"/>
          <w:szCs w:val="18"/>
          <w:lang w:val="ro-RO" w:eastAsia="ko-KR"/>
        </w:rPr>
        <w:t>,</w:t>
      </w:r>
    </w:p>
    <w:p w:rsidR="00595C01" w:rsidRPr="00A913E9" w:rsidRDefault="00CE77A9" w:rsidP="00A913E9">
      <w:pPr>
        <w:numPr>
          <w:ilvl w:val="0"/>
          <w:numId w:val="117"/>
        </w:numPr>
        <w:spacing w:before="120"/>
        <w:rPr>
          <w:szCs w:val="18"/>
          <w:lang w:val="ro-RO" w:eastAsia="ko-KR"/>
        </w:rPr>
      </w:pPr>
      <w:r w:rsidRPr="00A913E9">
        <w:rPr>
          <w:rFonts w:eastAsia="Calibri"/>
          <w:szCs w:val="18"/>
          <w:lang w:val="ro-RO" w:eastAsia="ko-KR"/>
        </w:rPr>
        <w:t>Consideration of possible hazard combinations and methods for an assessment of them</w:t>
      </w:r>
      <w:r w:rsidR="00643C3D">
        <w:rPr>
          <w:rFonts w:eastAsia="Calibri"/>
          <w:szCs w:val="18"/>
          <w:lang w:val="ro-RO" w:eastAsia="ko-KR"/>
        </w:rPr>
        <w:t>,</w:t>
      </w:r>
    </w:p>
    <w:p w:rsidR="00595C01" w:rsidRPr="00A913E9" w:rsidRDefault="00CE77A9" w:rsidP="00A913E9">
      <w:pPr>
        <w:numPr>
          <w:ilvl w:val="0"/>
          <w:numId w:val="117"/>
        </w:numPr>
        <w:spacing w:before="120"/>
        <w:rPr>
          <w:szCs w:val="18"/>
          <w:lang w:val="ro-RO" w:eastAsia="ko-KR"/>
        </w:rPr>
      </w:pPr>
      <w:r w:rsidRPr="00A913E9">
        <w:rPr>
          <w:rFonts w:eastAsia="Calibri"/>
          <w:szCs w:val="18"/>
          <w:lang w:val="ro-RO" w:eastAsia="ko-KR"/>
        </w:rPr>
        <w:t>Structure and solutions for man-made hazards and accidental aircraft crash PSA</w:t>
      </w:r>
      <w:r w:rsidR="00643C3D">
        <w:rPr>
          <w:rFonts w:eastAsia="Calibri"/>
          <w:szCs w:val="18"/>
          <w:lang w:val="ro-RO" w:eastAsia="ko-KR"/>
        </w:rPr>
        <w:t>,</w:t>
      </w:r>
    </w:p>
    <w:p w:rsidR="00595C01" w:rsidRPr="00A913E9" w:rsidRDefault="00CE77A9" w:rsidP="00A913E9">
      <w:pPr>
        <w:numPr>
          <w:ilvl w:val="0"/>
          <w:numId w:val="117"/>
        </w:numPr>
        <w:spacing w:before="120"/>
        <w:rPr>
          <w:szCs w:val="18"/>
          <w:lang w:val="ro-RO" w:eastAsia="ko-KR"/>
        </w:rPr>
      </w:pPr>
      <w:r w:rsidRPr="00A913E9">
        <w:rPr>
          <w:rFonts w:eastAsia="Calibri"/>
          <w:szCs w:val="18"/>
          <w:lang w:val="ro-RO" w:eastAsia="ko-KR"/>
        </w:rPr>
        <w:t xml:space="preserve">Solution to model HRA for </w:t>
      </w:r>
      <w:r w:rsidR="00643C3D" w:rsidRPr="00D90814">
        <w:rPr>
          <w:rFonts w:eastAsia="Calibri"/>
          <w:szCs w:val="18"/>
          <w:lang w:val="ro-RO" w:eastAsia="ko-KR"/>
        </w:rPr>
        <w:t>man-made hazards and accidental aircraft crash</w:t>
      </w:r>
      <w:r w:rsidR="00643C3D" w:rsidRPr="009A2A23" w:rsidDel="00643C3D">
        <w:rPr>
          <w:rFonts w:eastAsia="Calibri"/>
          <w:szCs w:val="18"/>
          <w:lang w:val="ro-RO" w:eastAsia="ko-KR"/>
        </w:rPr>
        <w:t xml:space="preserve"> </w:t>
      </w:r>
      <w:r w:rsidRPr="00A913E9">
        <w:rPr>
          <w:rFonts w:eastAsia="Calibri"/>
          <w:szCs w:val="18"/>
          <w:lang w:val="ro-RO" w:eastAsia="ko-KR"/>
        </w:rPr>
        <w:t>PSA</w:t>
      </w:r>
      <w:r w:rsidR="00643C3D">
        <w:rPr>
          <w:rFonts w:eastAsia="Calibri"/>
          <w:szCs w:val="18"/>
          <w:lang w:val="ro-RO" w:eastAsia="ko-KR"/>
        </w:rPr>
        <w:t>,</w:t>
      </w:r>
    </w:p>
    <w:p w:rsidR="00595C01" w:rsidRPr="00A913E9" w:rsidRDefault="00CE77A9" w:rsidP="00A913E9">
      <w:pPr>
        <w:numPr>
          <w:ilvl w:val="0"/>
          <w:numId w:val="117"/>
        </w:numPr>
        <w:spacing w:before="120"/>
        <w:rPr>
          <w:szCs w:val="18"/>
          <w:lang w:val="ro-RO" w:eastAsia="ko-KR"/>
        </w:rPr>
      </w:pPr>
      <w:r w:rsidRPr="00A913E9">
        <w:rPr>
          <w:rFonts w:eastAsia="Calibri"/>
          <w:szCs w:val="18"/>
          <w:lang w:val="ro-RO" w:eastAsia="ko-KR"/>
        </w:rPr>
        <w:t>Solutions to model additional emergency response (considering mobile equipment and emergency measures)</w:t>
      </w:r>
      <w:r w:rsidR="00643C3D">
        <w:rPr>
          <w:rFonts w:eastAsia="Calibri"/>
          <w:szCs w:val="18"/>
          <w:lang w:val="ro-RO" w:eastAsia="ko-KR"/>
        </w:rPr>
        <w:t>,</w:t>
      </w:r>
    </w:p>
    <w:p w:rsidR="00595C01" w:rsidRPr="00A913E9" w:rsidRDefault="00CE77A9" w:rsidP="00A913E9">
      <w:pPr>
        <w:numPr>
          <w:ilvl w:val="0"/>
          <w:numId w:val="117"/>
        </w:numPr>
        <w:spacing w:before="120"/>
        <w:rPr>
          <w:szCs w:val="18"/>
          <w:lang w:val="ro-RO" w:eastAsia="ko-KR"/>
        </w:rPr>
      </w:pPr>
      <w:r w:rsidRPr="00A913E9">
        <w:rPr>
          <w:rFonts w:eastAsia="Calibri"/>
          <w:szCs w:val="18"/>
          <w:lang w:val="ro-RO" w:eastAsia="ko-KR"/>
        </w:rPr>
        <w:t xml:space="preserve">Solutions to model multi-unit for </w:t>
      </w:r>
      <w:r w:rsidR="00643C3D" w:rsidRPr="00D90814">
        <w:rPr>
          <w:rFonts w:eastAsia="Calibri"/>
          <w:szCs w:val="18"/>
          <w:lang w:val="ro-RO" w:eastAsia="ko-KR"/>
        </w:rPr>
        <w:t>man-made hazards and accidental aircraft crash</w:t>
      </w:r>
      <w:r w:rsidR="00643C3D" w:rsidRPr="009A2A23" w:rsidDel="00643C3D">
        <w:rPr>
          <w:rFonts w:eastAsia="Calibri"/>
          <w:szCs w:val="18"/>
          <w:lang w:val="ro-RO" w:eastAsia="ko-KR"/>
        </w:rPr>
        <w:t xml:space="preserve"> </w:t>
      </w:r>
      <w:r w:rsidRPr="00A913E9">
        <w:rPr>
          <w:rFonts w:eastAsia="Calibri"/>
          <w:szCs w:val="18"/>
          <w:lang w:val="ro-RO" w:eastAsia="ko-KR"/>
        </w:rPr>
        <w:t>PSA.</w:t>
      </w:r>
    </w:p>
    <w:p w:rsidR="00595C01" w:rsidRPr="008065A4" w:rsidRDefault="00CE77A9" w:rsidP="008065A4">
      <w:pPr>
        <w:spacing w:before="120"/>
        <w:rPr>
          <w:rFonts w:eastAsia="Calibri"/>
          <w:szCs w:val="18"/>
          <w:lang w:val="en-US" w:eastAsia="ko-KR"/>
        </w:rPr>
      </w:pPr>
      <w:r w:rsidRPr="008065A4">
        <w:rPr>
          <w:rFonts w:eastAsia="Calibri"/>
          <w:szCs w:val="18"/>
          <w:lang w:val="en-US" w:eastAsia="ko-KR"/>
        </w:rPr>
        <w:t xml:space="preserve">It </w:t>
      </w:r>
      <w:r w:rsidR="00643C3D" w:rsidRPr="008065A4">
        <w:rPr>
          <w:rFonts w:eastAsia="Calibri"/>
          <w:szCs w:val="18"/>
          <w:lang w:val="en-US" w:eastAsia="ko-KR"/>
        </w:rPr>
        <w:t>was</w:t>
      </w:r>
      <w:r w:rsidRPr="008065A4">
        <w:rPr>
          <w:rFonts w:eastAsia="Calibri"/>
          <w:szCs w:val="18"/>
          <w:lang w:val="en-US" w:eastAsia="ko-KR"/>
        </w:rPr>
        <w:t xml:space="preserve"> identified few basic questions that should be answered before performing a </w:t>
      </w:r>
      <w:r w:rsidR="00643C3D" w:rsidRPr="00D90814">
        <w:rPr>
          <w:rFonts w:eastAsia="Calibri"/>
          <w:szCs w:val="18"/>
          <w:lang w:val="ro-RO" w:eastAsia="ko-KR"/>
        </w:rPr>
        <w:t>man-made hazards and accidental aircraft crash</w:t>
      </w:r>
      <w:r w:rsidR="00643C3D" w:rsidRPr="008065A4">
        <w:rPr>
          <w:rFonts w:eastAsia="Calibri"/>
          <w:szCs w:val="18"/>
          <w:lang w:val="en-US" w:eastAsia="ko-KR"/>
        </w:rPr>
        <w:t xml:space="preserve"> </w:t>
      </w:r>
      <w:r w:rsidR="00643C3D">
        <w:rPr>
          <w:rFonts w:eastAsia="Calibri"/>
          <w:szCs w:val="18"/>
          <w:lang w:val="en-US" w:eastAsia="ko-KR"/>
        </w:rPr>
        <w:t>(</w:t>
      </w:r>
      <w:r w:rsidR="00643C3D" w:rsidRPr="008065A4">
        <w:rPr>
          <w:rFonts w:eastAsia="Calibri"/>
          <w:szCs w:val="18"/>
          <w:lang w:val="en-US" w:eastAsia="ko-KR"/>
        </w:rPr>
        <w:t>MM&amp;AAC</w:t>
      </w:r>
      <w:r w:rsidR="00643C3D">
        <w:rPr>
          <w:rFonts w:eastAsia="Calibri"/>
          <w:szCs w:val="18"/>
          <w:lang w:val="en-US" w:eastAsia="ko-KR"/>
        </w:rPr>
        <w:t xml:space="preserve">) PSA </w:t>
      </w:r>
      <w:r w:rsidR="008065A4">
        <w:rPr>
          <w:rFonts w:eastAsia="Calibri"/>
          <w:szCs w:val="18"/>
          <w:lang w:val="en-US" w:eastAsia="ko-KR"/>
        </w:rPr>
        <w:t>in</w:t>
      </w:r>
      <w:r w:rsidR="004C1829">
        <w:rPr>
          <w:rFonts w:eastAsia="Calibri"/>
          <w:szCs w:val="18"/>
          <w:lang w:val="en-US" w:eastAsia="ko-KR"/>
        </w:rPr>
        <w:t xml:space="preserve"> a framework of</w:t>
      </w:r>
      <w:r w:rsidR="008065A4">
        <w:rPr>
          <w:rFonts w:eastAsia="Calibri"/>
          <w:szCs w:val="18"/>
          <w:lang w:val="en-US" w:eastAsia="ko-KR"/>
        </w:rPr>
        <w:t xml:space="preserve"> the study</w:t>
      </w:r>
      <w:r w:rsidRPr="008065A4">
        <w:rPr>
          <w:rFonts w:eastAsia="Calibri"/>
          <w:szCs w:val="18"/>
          <w:lang w:val="en-US" w:eastAsia="ko-KR"/>
        </w:rPr>
        <w:t>:</w:t>
      </w:r>
    </w:p>
    <w:p w:rsidR="00595C01" w:rsidRPr="00A913E9" w:rsidRDefault="008065A4" w:rsidP="00A913E9">
      <w:pPr>
        <w:numPr>
          <w:ilvl w:val="0"/>
          <w:numId w:val="117"/>
        </w:numPr>
        <w:spacing w:before="120"/>
        <w:rPr>
          <w:szCs w:val="18"/>
          <w:lang w:val="ro-RO" w:eastAsia="ko-KR"/>
        </w:rPr>
      </w:pPr>
      <w:r w:rsidRPr="00A913E9">
        <w:rPr>
          <w:rFonts w:eastAsia="Calibri"/>
          <w:szCs w:val="18"/>
          <w:lang w:val="ro-RO" w:eastAsia="ko-KR"/>
        </w:rPr>
        <w:t>A</w:t>
      </w:r>
      <w:r w:rsidR="00CE77A9" w:rsidRPr="00A913E9">
        <w:rPr>
          <w:rFonts w:eastAsia="Calibri"/>
          <w:szCs w:val="18"/>
          <w:lang w:val="ro-RO" w:eastAsia="ko-KR"/>
        </w:rPr>
        <w:t>re there any connections between MM&amp;AAC hazards and other external events, like seismic events, wildfires, etc.?</w:t>
      </w:r>
    </w:p>
    <w:p w:rsidR="00595C01" w:rsidRPr="00A913E9" w:rsidRDefault="008065A4" w:rsidP="00A913E9">
      <w:pPr>
        <w:numPr>
          <w:ilvl w:val="0"/>
          <w:numId w:val="117"/>
        </w:numPr>
        <w:spacing w:before="120"/>
        <w:rPr>
          <w:szCs w:val="18"/>
          <w:lang w:val="ro-RO" w:eastAsia="ko-KR"/>
        </w:rPr>
      </w:pPr>
      <w:r w:rsidRPr="00A913E9">
        <w:rPr>
          <w:rFonts w:eastAsia="Calibri"/>
          <w:szCs w:val="18"/>
          <w:lang w:val="ro-RO" w:eastAsia="ko-KR"/>
        </w:rPr>
        <w:t>W</w:t>
      </w:r>
      <w:r w:rsidR="00CE77A9" w:rsidRPr="00A913E9">
        <w:rPr>
          <w:rFonts w:eastAsia="Calibri"/>
          <w:szCs w:val="18"/>
          <w:lang w:val="ro-RO" w:eastAsia="ko-KR"/>
        </w:rPr>
        <w:t>hat are the connections between MM&amp;AAC PSA and internal event PSA?</w:t>
      </w:r>
    </w:p>
    <w:p w:rsidR="00595C01" w:rsidRPr="00A913E9" w:rsidRDefault="008065A4" w:rsidP="00A913E9">
      <w:pPr>
        <w:numPr>
          <w:ilvl w:val="0"/>
          <w:numId w:val="117"/>
        </w:numPr>
        <w:spacing w:before="120"/>
        <w:rPr>
          <w:szCs w:val="18"/>
          <w:lang w:val="ro-RO" w:eastAsia="ko-KR"/>
        </w:rPr>
      </w:pPr>
      <w:r w:rsidRPr="00A913E9">
        <w:rPr>
          <w:rFonts w:eastAsia="Calibri"/>
          <w:szCs w:val="18"/>
          <w:lang w:val="ro-RO" w:eastAsia="ko-KR"/>
        </w:rPr>
        <w:t>H</w:t>
      </w:r>
      <w:r w:rsidR="00CE77A9" w:rsidRPr="00A913E9">
        <w:rPr>
          <w:rFonts w:eastAsia="Calibri"/>
          <w:szCs w:val="18"/>
          <w:lang w:val="ro-RO" w:eastAsia="ko-KR"/>
        </w:rPr>
        <w:t>ow to take advantage from internal event PSA already done?</w:t>
      </w:r>
    </w:p>
    <w:p w:rsidR="00595C01" w:rsidRPr="00A913E9" w:rsidRDefault="008065A4" w:rsidP="00A913E9">
      <w:pPr>
        <w:numPr>
          <w:ilvl w:val="0"/>
          <w:numId w:val="117"/>
        </w:numPr>
        <w:spacing w:before="120"/>
        <w:rPr>
          <w:szCs w:val="18"/>
          <w:lang w:val="ro-RO" w:eastAsia="ko-KR"/>
        </w:rPr>
      </w:pPr>
      <w:r w:rsidRPr="00A913E9">
        <w:rPr>
          <w:rFonts w:eastAsia="Calibri"/>
          <w:szCs w:val="18"/>
          <w:lang w:val="ro-RO" w:eastAsia="ko-KR"/>
        </w:rPr>
        <w:t>C</w:t>
      </w:r>
      <w:r w:rsidR="00CE77A9" w:rsidRPr="00A913E9">
        <w:rPr>
          <w:rFonts w:eastAsia="Calibri"/>
          <w:szCs w:val="18"/>
          <w:lang w:val="ro-RO" w:eastAsia="ko-KR"/>
        </w:rPr>
        <w:t>an MM&amp;AAC initiating events be reduced to internal initiating event or other type of external initiating events already analysed?</w:t>
      </w:r>
    </w:p>
    <w:p w:rsidR="00071C07" w:rsidRDefault="004C1829" w:rsidP="00544EBF">
      <w:pPr>
        <w:spacing w:before="120"/>
        <w:rPr>
          <w:rFonts w:eastAsia="Calibri"/>
          <w:szCs w:val="18"/>
          <w:lang w:val="en-GB" w:eastAsia="ko-KR"/>
        </w:rPr>
      </w:pPr>
      <w:r>
        <w:rPr>
          <w:rFonts w:eastAsia="Calibri"/>
          <w:szCs w:val="18"/>
          <w:lang w:val="en-US" w:eastAsia="ko-KR"/>
        </w:rPr>
        <w:t xml:space="preserve">It was concluded </w:t>
      </w:r>
      <w:r w:rsidRPr="004C1829">
        <w:rPr>
          <w:rFonts w:eastAsia="Calibri"/>
          <w:szCs w:val="18"/>
          <w:lang w:val="en-US" w:eastAsia="ko-KR"/>
        </w:rPr>
        <w:t>that an important feature of man-made and aircraft crash hazards is the fact that often either they can induce or they can be associated with other hazards. This leads to the type of analysis when the events under consideration are not independent.</w:t>
      </w:r>
      <w:r>
        <w:rPr>
          <w:rFonts w:eastAsia="Calibri"/>
          <w:szCs w:val="18"/>
          <w:lang w:val="en-US" w:eastAsia="ko-KR"/>
        </w:rPr>
        <w:t xml:space="preserve"> Also it was declared </w:t>
      </w:r>
      <w:r w:rsidRPr="004C1829">
        <w:rPr>
          <w:rFonts w:eastAsia="Calibri"/>
          <w:szCs w:val="18"/>
          <w:lang w:val="en-US" w:eastAsia="ko-KR"/>
        </w:rPr>
        <w:t>that there is no doubt that the aircraft crash PSA should be a part of standard PSA study for external initiating events.</w:t>
      </w:r>
      <w:r w:rsidR="00445CA7">
        <w:rPr>
          <w:rFonts w:eastAsia="Calibri"/>
          <w:szCs w:val="18"/>
          <w:lang w:val="en-US" w:eastAsia="ko-KR"/>
        </w:rPr>
        <w:t xml:space="preserve"> The study emphasizes </w:t>
      </w:r>
      <w:r w:rsidR="00643C3D">
        <w:rPr>
          <w:rFonts w:eastAsia="Calibri"/>
          <w:szCs w:val="18"/>
          <w:lang w:val="en-US" w:eastAsia="ko-KR"/>
        </w:rPr>
        <w:t xml:space="preserve">that </w:t>
      </w:r>
      <w:r w:rsidR="00445CA7">
        <w:rPr>
          <w:rFonts w:eastAsia="Calibri"/>
          <w:szCs w:val="18"/>
          <w:lang w:val="en-US" w:eastAsia="ko-KR"/>
        </w:rPr>
        <w:t xml:space="preserve">the </w:t>
      </w:r>
      <w:r w:rsidR="00445CA7" w:rsidRPr="00445CA7">
        <w:rPr>
          <w:rFonts w:eastAsia="Calibri"/>
          <w:szCs w:val="18"/>
          <w:lang w:val="en-GB" w:eastAsia="ko-KR"/>
        </w:rPr>
        <w:t>need to incorporate other external man-made hazards, like accidents with flammable, explosive or toxic substances strongly depends on the location of the NPP and preventive measures undertaken</w:t>
      </w:r>
      <w:r w:rsidR="00445CA7">
        <w:rPr>
          <w:rFonts w:eastAsia="Calibri"/>
          <w:szCs w:val="18"/>
          <w:lang w:val="en-GB" w:eastAsia="ko-KR"/>
        </w:rPr>
        <w:t>.</w:t>
      </w:r>
    </w:p>
    <w:p w:rsidR="00445CA7" w:rsidRPr="00445CA7" w:rsidRDefault="00643C3D" w:rsidP="00544EBF">
      <w:pPr>
        <w:spacing w:before="120"/>
        <w:rPr>
          <w:rFonts w:eastAsia="Calibri"/>
          <w:szCs w:val="18"/>
          <w:lang w:val="uk-UA" w:eastAsia="ko-KR"/>
        </w:rPr>
      </w:pPr>
      <w:r>
        <w:rPr>
          <w:rFonts w:eastAsia="Calibri"/>
          <w:szCs w:val="18"/>
          <w:lang w:val="en-GB" w:eastAsia="ko-KR"/>
        </w:rPr>
        <w:t>It was c</w:t>
      </w:r>
      <w:r w:rsidR="00E958C0">
        <w:rPr>
          <w:rFonts w:eastAsia="Calibri"/>
          <w:szCs w:val="18"/>
          <w:lang w:val="en-GB" w:eastAsia="ko-KR"/>
        </w:rPr>
        <w:t>oncluded that t</w:t>
      </w:r>
      <w:r w:rsidR="00E958C0" w:rsidRPr="00E958C0">
        <w:rPr>
          <w:rFonts w:eastAsia="Calibri"/>
          <w:szCs w:val="18"/>
          <w:lang w:val="en-GB" w:eastAsia="ko-KR"/>
        </w:rPr>
        <w:t xml:space="preserve">he most dangerous </w:t>
      </w:r>
      <w:r>
        <w:rPr>
          <w:rFonts w:eastAsia="Calibri"/>
          <w:szCs w:val="18"/>
          <w:lang w:val="en-GB" w:eastAsia="ko-KR"/>
        </w:rPr>
        <w:t xml:space="preserve">situations </w:t>
      </w:r>
      <w:r w:rsidR="00E958C0" w:rsidRPr="00E958C0">
        <w:rPr>
          <w:rFonts w:eastAsia="Calibri"/>
          <w:szCs w:val="18"/>
          <w:lang w:val="en-GB" w:eastAsia="ko-KR"/>
        </w:rPr>
        <w:t>are, obviously, combination of hazards (like fire and explosion) and such an analysis should be performed, if possible with the connection to internal events PSA studies already done</w:t>
      </w:r>
      <w:r w:rsidR="00D35862">
        <w:rPr>
          <w:rFonts w:eastAsia="Calibri"/>
          <w:szCs w:val="18"/>
          <w:lang w:val="en-GB" w:eastAsia="ko-KR"/>
        </w:rPr>
        <w:t>.</w:t>
      </w:r>
    </w:p>
    <w:p w:rsidR="00544EBF" w:rsidRPr="00045043" w:rsidRDefault="00071C07" w:rsidP="00A913E9">
      <w:pPr>
        <w:pStyle w:val="Titre4"/>
        <w:spacing w:before="120"/>
        <w:rPr>
          <w:rFonts w:eastAsia="Calibri"/>
          <w:szCs w:val="18"/>
          <w:lang w:val="en-GB" w:eastAsia="ko-KR"/>
        </w:rPr>
      </w:pPr>
      <w:bookmarkStart w:id="156" w:name="_Toc476151045"/>
      <w:r w:rsidRPr="00D35862">
        <w:rPr>
          <w:rFonts w:eastAsia="Calibri"/>
        </w:rPr>
        <w:t>Answers to the questionnaire</w:t>
      </w:r>
      <w:bookmarkEnd w:id="156"/>
    </w:p>
    <w:p w:rsidR="00544EBF" w:rsidRPr="00045043" w:rsidRDefault="00544EBF" w:rsidP="00926715">
      <w:pPr>
        <w:spacing w:before="120"/>
        <w:rPr>
          <w:rFonts w:eastAsia="Calibri"/>
          <w:szCs w:val="18"/>
          <w:lang w:val="en-GB" w:eastAsia="ko-KR"/>
        </w:rPr>
      </w:pPr>
      <w:r w:rsidRPr="00045043">
        <w:rPr>
          <w:rFonts w:eastAsia="Calibri"/>
          <w:szCs w:val="18"/>
          <w:lang w:val="en-GB" w:eastAsia="ko-KR"/>
        </w:rPr>
        <w:t>Q5</w:t>
      </w:r>
      <w:r>
        <w:rPr>
          <w:rFonts w:eastAsia="Calibri"/>
          <w:szCs w:val="18"/>
          <w:lang w:val="en-GB" w:eastAsia="ko-KR"/>
        </w:rPr>
        <w:t>9</w:t>
      </w:r>
      <w:r w:rsidRPr="00045043">
        <w:rPr>
          <w:rFonts w:eastAsia="Calibri"/>
          <w:szCs w:val="18"/>
          <w:lang w:val="en-GB" w:eastAsia="ko-KR"/>
        </w:rPr>
        <w:t xml:space="preserve"> - Do you consider that the report provides adequate guidance regarding man-made hazards and accidental aircraft c</w:t>
      </w:r>
      <w:r w:rsidR="00405FB1">
        <w:rPr>
          <w:rFonts w:eastAsia="Calibri"/>
          <w:szCs w:val="18"/>
          <w:lang w:val="en-GB" w:eastAsia="ko-KR"/>
        </w:rPr>
        <w:t>rash assessment methodologies?</w:t>
      </w:r>
    </w:p>
    <w:tbl>
      <w:tblPr>
        <w:tblStyle w:val="Grilledutableau"/>
        <w:tblW w:w="0" w:type="auto"/>
        <w:jc w:val="center"/>
        <w:tblLook w:val="04A0" w:firstRow="1" w:lastRow="0" w:firstColumn="1" w:lastColumn="0" w:noHBand="0" w:noVBand="1"/>
      </w:tblPr>
      <w:tblGrid>
        <w:gridCol w:w="2676"/>
        <w:gridCol w:w="2607"/>
      </w:tblGrid>
      <w:tr w:rsidR="00D35862" w:rsidRPr="00784541" w:rsidTr="0056072D">
        <w:trPr>
          <w:jc w:val="center"/>
        </w:trPr>
        <w:tc>
          <w:tcPr>
            <w:tcW w:w="0" w:type="auto"/>
          </w:tcPr>
          <w:p w:rsidR="00D35862" w:rsidRDefault="00D35862" w:rsidP="00D35862">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D35862" w:rsidRPr="00175473" w:rsidRDefault="00D35862" w:rsidP="00535C9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D35862" w:rsidTr="0056072D">
        <w:trPr>
          <w:jc w:val="center"/>
        </w:trPr>
        <w:tc>
          <w:tcPr>
            <w:tcW w:w="0" w:type="auto"/>
          </w:tcPr>
          <w:p w:rsidR="00D35862" w:rsidRDefault="00643C3D" w:rsidP="009A2A23">
            <w:pPr>
              <w:spacing w:before="120"/>
              <w:jc w:val="center"/>
              <w:rPr>
                <w:rFonts w:eastAsia="Calibri"/>
                <w:szCs w:val="18"/>
                <w:lang w:val="en-GB" w:eastAsia="ko-KR"/>
              </w:rPr>
            </w:pPr>
            <w:r>
              <w:rPr>
                <w:rFonts w:eastAsia="Calibri"/>
                <w:b/>
                <w:szCs w:val="18"/>
                <w:lang w:val="en-GB" w:eastAsia="ko-KR"/>
              </w:rPr>
              <w:t>9</w:t>
            </w:r>
            <w:r w:rsidR="00D35862">
              <w:rPr>
                <w:rFonts w:eastAsia="Calibri"/>
                <w:szCs w:val="18"/>
                <w:lang w:val="en-GB" w:eastAsia="ko-KR"/>
              </w:rPr>
              <w:t xml:space="preserve"> / 9</w:t>
            </w:r>
          </w:p>
        </w:tc>
        <w:tc>
          <w:tcPr>
            <w:tcW w:w="0" w:type="auto"/>
          </w:tcPr>
          <w:p w:rsidR="00D35862" w:rsidRPr="0070663C" w:rsidRDefault="00D35862" w:rsidP="00D35862">
            <w:pPr>
              <w:spacing w:before="120"/>
              <w:jc w:val="center"/>
              <w:rPr>
                <w:rFonts w:eastAsia="Calibri"/>
                <w:b/>
                <w:szCs w:val="18"/>
                <w:lang w:val="en-GB" w:eastAsia="ko-KR"/>
              </w:rPr>
            </w:pPr>
            <w:r>
              <w:rPr>
                <w:rFonts w:eastAsia="Calibri"/>
                <w:b/>
                <w:szCs w:val="18"/>
                <w:lang w:val="en-GB" w:eastAsia="ko-KR"/>
              </w:rPr>
              <w:t xml:space="preserve">1 </w:t>
            </w:r>
            <w:r w:rsidRPr="000505E5">
              <w:rPr>
                <w:rFonts w:eastAsia="Calibri"/>
                <w:szCs w:val="18"/>
                <w:lang w:val="en-GB" w:eastAsia="ko-KR"/>
              </w:rPr>
              <w:t xml:space="preserve">/ </w:t>
            </w:r>
            <w:r>
              <w:rPr>
                <w:rFonts w:eastAsia="Calibri"/>
                <w:szCs w:val="18"/>
                <w:lang w:val="en-GB" w:eastAsia="ko-KR"/>
              </w:rPr>
              <w:t>9</w:t>
            </w:r>
          </w:p>
        </w:tc>
      </w:tr>
    </w:tbl>
    <w:p w:rsidR="00D74454" w:rsidRDefault="00D74454" w:rsidP="00D74454">
      <w:pPr>
        <w:spacing w:before="120"/>
        <w:rPr>
          <w:rFonts w:eastAsia="Calibri"/>
          <w:szCs w:val="18"/>
          <w:lang w:val="en-GB" w:eastAsia="ko-KR"/>
        </w:rPr>
      </w:pPr>
      <w:r>
        <w:rPr>
          <w:rFonts w:eastAsia="Calibri"/>
          <w:szCs w:val="18"/>
          <w:lang w:val="en-GB" w:eastAsia="ko-KR"/>
        </w:rPr>
        <w:t xml:space="preserve">One respondent (KAERI) answered YES and NO. </w:t>
      </w:r>
    </w:p>
    <w:p w:rsidR="00574ECE" w:rsidRDefault="00574ECE" w:rsidP="00926715">
      <w:pPr>
        <w:spacing w:before="120"/>
        <w:rPr>
          <w:rFonts w:eastAsia="Calibri"/>
          <w:szCs w:val="18"/>
          <w:lang w:val="en-US" w:eastAsia="ko-KR"/>
        </w:rPr>
      </w:pPr>
    </w:p>
    <w:p w:rsidR="00544EBF" w:rsidRPr="00045043" w:rsidRDefault="00544EBF" w:rsidP="00926715">
      <w:pPr>
        <w:spacing w:before="120"/>
        <w:rPr>
          <w:rFonts w:eastAsia="Calibri"/>
          <w:szCs w:val="18"/>
          <w:lang w:val="en-GB" w:eastAsia="ko-KR"/>
        </w:rPr>
      </w:pPr>
      <w:r w:rsidRPr="00045043">
        <w:rPr>
          <w:rFonts w:eastAsia="Calibri"/>
          <w:szCs w:val="18"/>
          <w:lang w:val="en-GB" w:eastAsia="ko-KR"/>
        </w:rPr>
        <w:t>Q</w:t>
      </w:r>
      <w:r>
        <w:rPr>
          <w:rFonts w:eastAsia="Calibri"/>
          <w:szCs w:val="18"/>
          <w:lang w:val="en-GB" w:eastAsia="ko-KR"/>
        </w:rPr>
        <w:t>60</w:t>
      </w:r>
      <w:r w:rsidRPr="00045043">
        <w:rPr>
          <w:rFonts w:eastAsia="Calibri"/>
          <w:szCs w:val="18"/>
          <w:lang w:val="en-GB" w:eastAsia="ko-KR"/>
        </w:rPr>
        <w:t xml:space="preserve"> - Do you consider that the report provides adequate guidance regarding implementation of man-made hazards and ac</w:t>
      </w:r>
      <w:r w:rsidR="00405FB1">
        <w:rPr>
          <w:rFonts w:eastAsia="Calibri"/>
          <w:szCs w:val="18"/>
          <w:lang w:val="en-GB" w:eastAsia="ko-KR"/>
        </w:rPr>
        <w:t>cidental aircraft crash in PSA?</w:t>
      </w:r>
    </w:p>
    <w:tbl>
      <w:tblPr>
        <w:tblStyle w:val="Grilledutableau"/>
        <w:tblW w:w="0" w:type="auto"/>
        <w:tblInd w:w="817" w:type="dxa"/>
        <w:tblLook w:val="04A0" w:firstRow="1" w:lastRow="0" w:firstColumn="1" w:lastColumn="0" w:noHBand="0" w:noVBand="1"/>
      </w:tblPr>
      <w:tblGrid>
        <w:gridCol w:w="3930"/>
        <w:gridCol w:w="3441"/>
      </w:tblGrid>
      <w:tr w:rsidR="00A477EF" w:rsidRPr="00784541" w:rsidTr="00535C93">
        <w:tc>
          <w:tcPr>
            <w:tcW w:w="3930" w:type="dxa"/>
          </w:tcPr>
          <w:p w:rsidR="00A477EF" w:rsidRDefault="00A477EF"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A477EF" w:rsidRDefault="00A477EF"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A477EF" w:rsidTr="00535C93">
        <w:tc>
          <w:tcPr>
            <w:tcW w:w="3930" w:type="dxa"/>
          </w:tcPr>
          <w:p w:rsidR="00A477EF" w:rsidRDefault="00A477EF" w:rsidP="00A477EF">
            <w:pPr>
              <w:spacing w:before="120"/>
              <w:jc w:val="center"/>
              <w:rPr>
                <w:rFonts w:eastAsia="Calibri"/>
                <w:szCs w:val="18"/>
                <w:lang w:val="en-GB" w:eastAsia="ko-KR"/>
              </w:rPr>
            </w:pPr>
            <w:r>
              <w:rPr>
                <w:rFonts w:eastAsia="Calibri"/>
                <w:b/>
                <w:szCs w:val="18"/>
                <w:lang w:val="en-GB" w:eastAsia="ko-KR"/>
              </w:rPr>
              <w:t>6</w:t>
            </w:r>
            <w:r>
              <w:rPr>
                <w:rFonts w:eastAsia="Calibri"/>
                <w:szCs w:val="18"/>
                <w:lang w:val="en-GB" w:eastAsia="ko-KR"/>
              </w:rPr>
              <w:t xml:space="preserve"> / 8</w:t>
            </w:r>
          </w:p>
        </w:tc>
        <w:tc>
          <w:tcPr>
            <w:tcW w:w="3441" w:type="dxa"/>
          </w:tcPr>
          <w:p w:rsidR="00A477EF" w:rsidRDefault="00A477EF" w:rsidP="00A477EF">
            <w:pPr>
              <w:spacing w:before="120"/>
              <w:jc w:val="center"/>
              <w:rPr>
                <w:rFonts w:eastAsia="Calibri"/>
                <w:szCs w:val="18"/>
                <w:lang w:val="en-GB" w:eastAsia="ko-KR"/>
              </w:rPr>
            </w:pPr>
            <w:r w:rsidRPr="0070663C">
              <w:rPr>
                <w:rFonts w:eastAsia="Calibri"/>
                <w:b/>
                <w:szCs w:val="18"/>
                <w:lang w:val="en-GB" w:eastAsia="ko-KR"/>
              </w:rPr>
              <w:t>2</w:t>
            </w:r>
            <w:r>
              <w:rPr>
                <w:rFonts w:eastAsia="Calibri"/>
                <w:szCs w:val="18"/>
                <w:lang w:val="en-GB" w:eastAsia="ko-KR"/>
              </w:rPr>
              <w:t xml:space="preserve"> / 8</w:t>
            </w:r>
          </w:p>
        </w:tc>
      </w:tr>
    </w:tbl>
    <w:p w:rsidR="00544EBF" w:rsidRPr="00045043" w:rsidRDefault="00A477EF" w:rsidP="00926715">
      <w:pPr>
        <w:spacing w:before="120"/>
        <w:rPr>
          <w:rFonts w:eastAsia="Calibri"/>
          <w:szCs w:val="18"/>
          <w:lang w:val="en-GB" w:eastAsia="ko-KR"/>
        </w:rPr>
      </w:pPr>
      <w:r w:rsidRPr="00045043">
        <w:rPr>
          <w:rFonts w:eastAsia="Calibri"/>
          <w:szCs w:val="18"/>
          <w:lang w:val="en-GB" w:eastAsia="ko-KR"/>
        </w:rPr>
        <w:t>If not, please give details about what should be added/ modified.</w:t>
      </w:r>
      <w:r w:rsidRPr="00A477EF">
        <w:rPr>
          <w:rFonts w:eastAsia="Calibri"/>
          <w:szCs w:val="18"/>
          <w:lang w:val="en-GB" w:eastAsia="ko-KR"/>
        </w:rPr>
        <w:t xml:space="preserve"> </w:t>
      </w:r>
      <w:r>
        <w:rPr>
          <w:rFonts w:eastAsia="Calibri"/>
          <w:szCs w:val="18"/>
          <w:lang w:val="en-GB" w:eastAsia="ko-KR"/>
        </w:rPr>
        <w:t>Synthesis of answers:</w:t>
      </w:r>
    </w:p>
    <w:p w:rsidR="00544EBF" w:rsidRDefault="00A477EF" w:rsidP="00076932">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A477EF">
        <w:rPr>
          <w:rFonts w:eastAsia="Calibri"/>
          <w:szCs w:val="18"/>
          <w:lang w:val="en-US" w:eastAsia="ko-KR"/>
        </w:rPr>
        <w:t>“FKA as well as other NPPs in Sweden /Finland are not including Air-craft crashes into the PSA. Such events are screened out to be too rare for the plant. We don't support recommendations to add assessment of air-craft crashes into the common PSA. Risk assessment will not gain by adding these scenario</w:t>
      </w:r>
      <w:r w:rsidR="00D46D82">
        <w:rPr>
          <w:rFonts w:eastAsia="Calibri"/>
          <w:szCs w:val="18"/>
          <w:lang w:val="en-US" w:eastAsia="ko-KR"/>
        </w:rPr>
        <w:t>s</w:t>
      </w:r>
      <w:r w:rsidRPr="00A477EF">
        <w:rPr>
          <w:rFonts w:eastAsia="Calibri"/>
          <w:szCs w:val="18"/>
          <w:lang w:val="en-US" w:eastAsia="ko-KR"/>
        </w:rPr>
        <w:t xml:space="preserve"> into the PSA. See more information in the Forsmark review report</w:t>
      </w:r>
      <w:r w:rsidR="00D46D82">
        <w:rPr>
          <w:rFonts w:eastAsia="Calibri"/>
          <w:szCs w:val="18"/>
          <w:lang w:val="en-US" w:eastAsia="ko-KR"/>
        </w:rPr>
        <w:t>.</w:t>
      </w:r>
      <w:r w:rsidRPr="00A477EF">
        <w:rPr>
          <w:rFonts w:eastAsia="Calibri"/>
          <w:szCs w:val="18"/>
          <w:lang w:val="en-US" w:eastAsia="ko-KR"/>
        </w:rPr>
        <w:t>”</w:t>
      </w:r>
      <w:r>
        <w:rPr>
          <w:rFonts w:eastAsia="Calibri"/>
          <w:szCs w:val="18"/>
          <w:lang w:val="en-US" w:eastAsia="ko-KR"/>
        </w:rPr>
        <w:t xml:space="preserve"> (F</w:t>
      </w:r>
      <w:r w:rsidR="00574ECE">
        <w:rPr>
          <w:rFonts w:eastAsia="Calibri"/>
          <w:szCs w:val="18"/>
          <w:lang w:val="en-US" w:eastAsia="ko-KR"/>
        </w:rPr>
        <w:t>orsmark</w:t>
      </w:r>
      <w:r>
        <w:rPr>
          <w:rFonts w:eastAsia="Calibri"/>
          <w:szCs w:val="18"/>
          <w:lang w:val="en-US" w:eastAsia="ko-KR"/>
        </w:rPr>
        <w:t>)</w:t>
      </w:r>
    </w:p>
    <w:p w:rsidR="00DA6A10" w:rsidRPr="00A913E9" w:rsidRDefault="00DA6A10" w:rsidP="00076932">
      <w:pPr>
        <w:pBdr>
          <w:top w:val="single" w:sz="4" w:space="1" w:color="auto"/>
          <w:left w:val="single" w:sz="4" w:space="4" w:color="auto"/>
          <w:bottom w:val="single" w:sz="4" w:space="1" w:color="auto"/>
          <w:right w:val="single" w:sz="4" w:space="4" w:color="auto"/>
        </w:pBdr>
        <w:spacing w:before="120"/>
        <w:rPr>
          <w:rFonts w:eastAsia="Calibri"/>
          <w:lang w:val="en-US"/>
        </w:rPr>
      </w:pPr>
      <w:r w:rsidRPr="00DA6A10">
        <w:rPr>
          <w:rFonts w:eastAsia="Calibri"/>
          <w:szCs w:val="18"/>
          <w:lang w:val="en-US" w:eastAsia="ko-KR"/>
        </w:rPr>
        <w:t>“The man-made hazards and accidental aircraft assessment are closely related to security. Accordingly, PSA should be implemented in a safety-security common framework. Do we currently have such a framework (including an estimation of occurrence probabilities in the PSA framework)?”</w:t>
      </w:r>
      <w:r w:rsidR="00076932" w:rsidRPr="00A913E9">
        <w:rPr>
          <w:rFonts w:eastAsia="Calibri"/>
          <w:lang w:val="en-US"/>
        </w:rPr>
        <w:t xml:space="preserve"> (KAERI)</w:t>
      </w:r>
    </w:p>
    <w:p w:rsidR="005875A5" w:rsidRPr="00045043" w:rsidRDefault="005875A5" w:rsidP="00926715">
      <w:pPr>
        <w:spacing w:before="120"/>
        <w:rPr>
          <w:rFonts w:eastAsia="Calibri"/>
          <w:szCs w:val="18"/>
          <w:lang w:val="en-GB" w:eastAsia="ko-KR"/>
        </w:rPr>
      </w:pPr>
    </w:p>
    <w:p w:rsidR="00544EBF" w:rsidRPr="00045043" w:rsidRDefault="00544EBF" w:rsidP="00926715">
      <w:pPr>
        <w:spacing w:before="120"/>
        <w:rPr>
          <w:rFonts w:eastAsia="Calibri"/>
          <w:szCs w:val="18"/>
          <w:lang w:val="en-GB" w:eastAsia="ko-KR"/>
        </w:rPr>
      </w:pPr>
      <w:r w:rsidRPr="00045043">
        <w:rPr>
          <w:rFonts w:eastAsia="Calibri"/>
          <w:szCs w:val="18"/>
          <w:lang w:val="en-GB" w:eastAsia="ko-KR"/>
        </w:rPr>
        <w:t>Q</w:t>
      </w:r>
      <w:r>
        <w:rPr>
          <w:rFonts w:eastAsia="Calibri"/>
          <w:szCs w:val="18"/>
          <w:lang w:val="en-GB" w:eastAsia="ko-KR"/>
        </w:rPr>
        <w:t>61</w:t>
      </w:r>
      <w:r w:rsidRPr="00045043">
        <w:rPr>
          <w:rFonts w:eastAsia="Calibri"/>
          <w:szCs w:val="18"/>
          <w:lang w:val="en-GB" w:eastAsia="ko-KR"/>
        </w:rPr>
        <w:t xml:space="preserve"> - Do you consider that the report provides adequate guidance regarding assessment and implementation of </w:t>
      </w:r>
      <w:r w:rsidR="00405FB1">
        <w:rPr>
          <w:rFonts w:eastAsia="Calibri"/>
          <w:szCs w:val="18"/>
          <w:lang w:val="en-GB" w:eastAsia="ko-KR"/>
        </w:rPr>
        <w:t>combinations of hazards in PSA?</w:t>
      </w:r>
    </w:p>
    <w:tbl>
      <w:tblPr>
        <w:tblStyle w:val="Grilledutableau"/>
        <w:tblW w:w="0" w:type="auto"/>
        <w:tblInd w:w="817" w:type="dxa"/>
        <w:tblLook w:val="04A0" w:firstRow="1" w:lastRow="0" w:firstColumn="1" w:lastColumn="0" w:noHBand="0" w:noVBand="1"/>
      </w:tblPr>
      <w:tblGrid>
        <w:gridCol w:w="3930"/>
        <w:gridCol w:w="3441"/>
      </w:tblGrid>
      <w:tr w:rsidR="00076932" w:rsidRPr="00784541" w:rsidTr="00535C93">
        <w:tc>
          <w:tcPr>
            <w:tcW w:w="3930" w:type="dxa"/>
          </w:tcPr>
          <w:p w:rsidR="00076932" w:rsidRDefault="00076932"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076932" w:rsidRDefault="00076932"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076932" w:rsidTr="00535C93">
        <w:tc>
          <w:tcPr>
            <w:tcW w:w="3930" w:type="dxa"/>
          </w:tcPr>
          <w:p w:rsidR="00076932" w:rsidRDefault="00076932" w:rsidP="00076932">
            <w:pPr>
              <w:spacing w:before="120"/>
              <w:jc w:val="center"/>
              <w:rPr>
                <w:rFonts w:eastAsia="Calibri"/>
                <w:szCs w:val="18"/>
                <w:lang w:val="en-GB" w:eastAsia="ko-KR"/>
              </w:rPr>
            </w:pPr>
            <w:r>
              <w:rPr>
                <w:rFonts w:eastAsia="Calibri"/>
                <w:b/>
                <w:szCs w:val="18"/>
                <w:lang w:val="en-GB" w:eastAsia="ko-KR"/>
              </w:rPr>
              <w:t>7</w:t>
            </w:r>
            <w:r>
              <w:rPr>
                <w:rFonts w:eastAsia="Calibri"/>
                <w:szCs w:val="18"/>
                <w:lang w:val="en-GB" w:eastAsia="ko-KR"/>
              </w:rPr>
              <w:t xml:space="preserve"> / 8</w:t>
            </w:r>
          </w:p>
        </w:tc>
        <w:tc>
          <w:tcPr>
            <w:tcW w:w="3441" w:type="dxa"/>
          </w:tcPr>
          <w:p w:rsidR="00076932" w:rsidRDefault="00076932" w:rsidP="00076932">
            <w:pPr>
              <w:spacing w:before="120"/>
              <w:jc w:val="center"/>
              <w:rPr>
                <w:rFonts w:eastAsia="Calibri"/>
                <w:szCs w:val="18"/>
                <w:lang w:val="en-GB" w:eastAsia="ko-KR"/>
              </w:rPr>
            </w:pPr>
            <w:r>
              <w:rPr>
                <w:rFonts w:eastAsia="Calibri"/>
                <w:b/>
                <w:szCs w:val="18"/>
                <w:lang w:val="en-GB" w:eastAsia="ko-KR"/>
              </w:rPr>
              <w:t>1</w:t>
            </w:r>
            <w:r>
              <w:rPr>
                <w:rFonts w:eastAsia="Calibri"/>
                <w:szCs w:val="18"/>
                <w:lang w:val="en-GB" w:eastAsia="ko-KR"/>
              </w:rPr>
              <w:t xml:space="preserve"> / 8</w:t>
            </w:r>
          </w:p>
        </w:tc>
      </w:tr>
    </w:tbl>
    <w:p w:rsidR="00544EBF" w:rsidRPr="00045043" w:rsidRDefault="00544EBF" w:rsidP="00926715">
      <w:pPr>
        <w:spacing w:before="120"/>
        <w:rPr>
          <w:rFonts w:eastAsia="Calibri"/>
          <w:szCs w:val="18"/>
          <w:lang w:val="en-GB" w:eastAsia="ko-KR"/>
        </w:rPr>
      </w:pPr>
      <w:r w:rsidRPr="00045043">
        <w:rPr>
          <w:rFonts w:eastAsia="Calibri"/>
          <w:szCs w:val="18"/>
          <w:lang w:val="en-GB" w:eastAsia="ko-KR"/>
        </w:rPr>
        <w:t>If not, please give details about what should be added/ modified.</w:t>
      </w:r>
      <w:r w:rsidR="00076932">
        <w:rPr>
          <w:rFonts w:eastAsia="Calibri"/>
          <w:szCs w:val="18"/>
          <w:lang w:val="en-GB" w:eastAsia="ko-KR"/>
        </w:rPr>
        <w:t xml:space="preserve"> Synthesis of answers:</w:t>
      </w:r>
    </w:p>
    <w:p w:rsidR="00544EBF" w:rsidRPr="00045043" w:rsidRDefault="00076932"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076932">
        <w:rPr>
          <w:rFonts w:eastAsia="Calibri"/>
          <w:szCs w:val="18"/>
          <w:lang w:val="en-US" w:eastAsia="ko-KR"/>
        </w:rPr>
        <w:t>The same as above response</w:t>
      </w:r>
      <w:r w:rsidR="00A85112">
        <w:rPr>
          <w:rFonts w:eastAsia="Calibri"/>
          <w:szCs w:val="18"/>
          <w:lang w:val="en-US" w:eastAsia="ko-KR"/>
        </w:rPr>
        <w:t xml:space="preserve"> from </w:t>
      </w:r>
      <w:r>
        <w:rPr>
          <w:rFonts w:eastAsia="Calibri"/>
          <w:szCs w:val="18"/>
          <w:lang w:val="en-US" w:eastAsia="ko-KR"/>
        </w:rPr>
        <w:t>KAERI</w:t>
      </w:r>
      <w:r w:rsidR="000F5FB7">
        <w:rPr>
          <w:rFonts w:eastAsia="Calibri"/>
          <w:szCs w:val="18"/>
          <w:lang w:val="en-US" w:eastAsia="ko-KR"/>
        </w:rPr>
        <w:t xml:space="preserve"> (see Q60)</w:t>
      </w:r>
      <w:r>
        <w:rPr>
          <w:rFonts w:eastAsia="Calibri"/>
          <w:szCs w:val="18"/>
          <w:lang w:val="en-US" w:eastAsia="ko-KR"/>
        </w:rPr>
        <w:t>.</w:t>
      </w:r>
    </w:p>
    <w:p w:rsidR="005875A5" w:rsidRDefault="005875A5" w:rsidP="00926715">
      <w:pPr>
        <w:spacing w:before="120"/>
        <w:rPr>
          <w:rFonts w:eastAsia="Calibri"/>
          <w:szCs w:val="18"/>
          <w:lang w:val="en-GB" w:eastAsia="ko-KR"/>
        </w:rPr>
      </w:pPr>
    </w:p>
    <w:p w:rsidR="00544EBF" w:rsidRPr="00045043" w:rsidRDefault="00544EBF" w:rsidP="00926715">
      <w:pPr>
        <w:spacing w:before="120"/>
        <w:rPr>
          <w:rFonts w:eastAsia="Calibri"/>
          <w:szCs w:val="18"/>
          <w:lang w:val="en-GB" w:eastAsia="ko-KR"/>
        </w:rPr>
      </w:pPr>
      <w:r w:rsidRPr="00045043">
        <w:rPr>
          <w:rFonts w:eastAsia="Calibri"/>
          <w:szCs w:val="18"/>
          <w:lang w:val="en-GB" w:eastAsia="ko-KR"/>
        </w:rPr>
        <w:t>Q</w:t>
      </w:r>
      <w:r>
        <w:rPr>
          <w:rFonts w:eastAsia="Calibri"/>
          <w:szCs w:val="18"/>
          <w:lang w:val="en-GB" w:eastAsia="ko-KR"/>
        </w:rPr>
        <w:t>62</w:t>
      </w:r>
      <w:r w:rsidRPr="00045043">
        <w:rPr>
          <w:rFonts w:eastAsia="Calibri"/>
          <w:szCs w:val="18"/>
          <w:lang w:val="en-GB" w:eastAsia="ko-KR"/>
        </w:rPr>
        <w:t xml:space="preserve"> - Do you consider that the report provides adequate guidance regarding multi-unit assessment for man-made hazards</w:t>
      </w:r>
      <w:r w:rsidR="00405FB1">
        <w:rPr>
          <w:rFonts w:eastAsia="Calibri"/>
          <w:szCs w:val="18"/>
          <w:lang w:val="en-GB" w:eastAsia="ko-KR"/>
        </w:rPr>
        <w:t xml:space="preserve"> and accidental aircraft crash? </w:t>
      </w:r>
      <w:r w:rsidRPr="00045043">
        <w:rPr>
          <w:rFonts w:eastAsia="Calibri"/>
          <w:szCs w:val="18"/>
          <w:lang w:val="en-GB" w:eastAsia="ko-KR"/>
        </w:rPr>
        <w:t>If not, please give details about your point of view.</w:t>
      </w:r>
    </w:p>
    <w:tbl>
      <w:tblPr>
        <w:tblStyle w:val="Grilledutableau"/>
        <w:tblW w:w="0" w:type="auto"/>
        <w:jc w:val="center"/>
        <w:tblLook w:val="04A0" w:firstRow="1" w:lastRow="0" w:firstColumn="1" w:lastColumn="0" w:noHBand="0" w:noVBand="1"/>
      </w:tblPr>
      <w:tblGrid>
        <w:gridCol w:w="2676"/>
        <w:gridCol w:w="2607"/>
      </w:tblGrid>
      <w:tr w:rsidR="000F5FB7" w:rsidRPr="00784541" w:rsidTr="00DC02E3">
        <w:trPr>
          <w:jc w:val="center"/>
        </w:trPr>
        <w:tc>
          <w:tcPr>
            <w:tcW w:w="0" w:type="auto"/>
          </w:tcPr>
          <w:p w:rsidR="000F5FB7" w:rsidRDefault="000F5FB7" w:rsidP="00A85112">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0F5FB7" w:rsidRPr="00175473" w:rsidRDefault="000F5FB7" w:rsidP="00A85112">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0F5FB7" w:rsidTr="00DC02E3">
        <w:trPr>
          <w:jc w:val="center"/>
        </w:trPr>
        <w:tc>
          <w:tcPr>
            <w:tcW w:w="0" w:type="auto"/>
          </w:tcPr>
          <w:p w:rsidR="000F5FB7" w:rsidRDefault="000F5FB7" w:rsidP="00535C93">
            <w:pPr>
              <w:spacing w:before="120"/>
              <w:jc w:val="center"/>
              <w:rPr>
                <w:rFonts w:eastAsia="Calibri"/>
                <w:szCs w:val="18"/>
                <w:lang w:val="en-GB" w:eastAsia="ko-KR"/>
              </w:rPr>
            </w:pPr>
            <w:r>
              <w:rPr>
                <w:rFonts w:eastAsia="Calibri"/>
                <w:b/>
                <w:szCs w:val="18"/>
                <w:lang w:val="en-GB" w:eastAsia="ko-KR"/>
              </w:rPr>
              <w:t>8</w:t>
            </w:r>
            <w:r>
              <w:rPr>
                <w:rFonts w:eastAsia="Calibri"/>
                <w:szCs w:val="18"/>
                <w:lang w:val="en-GB" w:eastAsia="ko-KR"/>
              </w:rPr>
              <w:t xml:space="preserve"> / 8</w:t>
            </w:r>
          </w:p>
        </w:tc>
        <w:tc>
          <w:tcPr>
            <w:tcW w:w="0" w:type="auto"/>
          </w:tcPr>
          <w:p w:rsidR="000F5FB7" w:rsidRDefault="000F5FB7" w:rsidP="009A2A23">
            <w:pPr>
              <w:spacing w:before="120"/>
              <w:jc w:val="center"/>
              <w:rPr>
                <w:rFonts w:eastAsia="Calibri"/>
                <w:b/>
                <w:szCs w:val="18"/>
                <w:lang w:val="en-GB" w:eastAsia="ko-KR"/>
              </w:rPr>
            </w:pPr>
            <w:r>
              <w:rPr>
                <w:rFonts w:eastAsia="Calibri"/>
                <w:b/>
                <w:szCs w:val="18"/>
                <w:lang w:val="en-GB" w:eastAsia="ko-KR"/>
              </w:rPr>
              <w:t xml:space="preserve">0 </w:t>
            </w:r>
            <w:r w:rsidRPr="000505E5">
              <w:rPr>
                <w:rFonts w:eastAsia="Calibri"/>
                <w:szCs w:val="18"/>
                <w:lang w:val="en-GB" w:eastAsia="ko-KR"/>
              </w:rPr>
              <w:t xml:space="preserve">/ </w:t>
            </w:r>
            <w:r>
              <w:rPr>
                <w:rFonts w:eastAsia="Calibri"/>
                <w:szCs w:val="18"/>
                <w:lang w:val="en-GB" w:eastAsia="ko-KR"/>
              </w:rPr>
              <w:t>8</w:t>
            </w:r>
          </w:p>
        </w:tc>
      </w:tr>
    </w:tbl>
    <w:p w:rsidR="00574ECE" w:rsidRDefault="00574ECE" w:rsidP="00926715">
      <w:pPr>
        <w:spacing w:before="120"/>
        <w:rPr>
          <w:rFonts w:eastAsia="Calibri"/>
          <w:szCs w:val="18"/>
          <w:lang w:val="en-GB" w:eastAsia="ko-KR"/>
        </w:rPr>
      </w:pPr>
    </w:p>
    <w:p w:rsidR="00544EBF" w:rsidRPr="00926715" w:rsidRDefault="00544EBF" w:rsidP="00A913E9">
      <w:pPr>
        <w:spacing w:before="120"/>
        <w:rPr>
          <w:rFonts w:eastAsia="Calibri"/>
          <w:szCs w:val="18"/>
          <w:lang w:val="en-GB" w:eastAsia="ko-KR"/>
        </w:rPr>
      </w:pPr>
      <w:r w:rsidRPr="00926715">
        <w:rPr>
          <w:rFonts w:eastAsia="Calibri"/>
          <w:szCs w:val="18"/>
          <w:lang w:val="en-GB" w:eastAsia="ko-KR"/>
        </w:rPr>
        <w:t>Q63 - Do you agree with the conclusions / recommend</w:t>
      </w:r>
      <w:r w:rsidR="00405FB1" w:rsidRPr="00926715">
        <w:rPr>
          <w:rFonts w:eastAsia="Calibri"/>
          <w:szCs w:val="18"/>
          <w:lang w:val="en-GB" w:eastAsia="ko-KR"/>
        </w:rPr>
        <w:t>ations developed in the report?</w:t>
      </w:r>
    </w:p>
    <w:tbl>
      <w:tblPr>
        <w:tblStyle w:val="Grilledutableau"/>
        <w:tblW w:w="0" w:type="auto"/>
        <w:jc w:val="center"/>
        <w:tblLook w:val="04A0" w:firstRow="1" w:lastRow="0" w:firstColumn="1" w:lastColumn="0" w:noHBand="0" w:noVBand="1"/>
      </w:tblPr>
      <w:tblGrid>
        <w:gridCol w:w="2676"/>
        <w:gridCol w:w="2607"/>
      </w:tblGrid>
      <w:tr w:rsidR="00A85112" w:rsidRPr="00784541" w:rsidTr="00535C93">
        <w:trPr>
          <w:jc w:val="center"/>
        </w:trPr>
        <w:tc>
          <w:tcPr>
            <w:tcW w:w="0" w:type="auto"/>
          </w:tcPr>
          <w:p w:rsidR="00A85112" w:rsidRDefault="00A85112" w:rsidP="00535C93">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A85112" w:rsidRPr="00175473" w:rsidRDefault="00A85112" w:rsidP="00535C9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A85112" w:rsidTr="00535C93">
        <w:trPr>
          <w:jc w:val="center"/>
        </w:trPr>
        <w:tc>
          <w:tcPr>
            <w:tcW w:w="0" w:type="auto"/>
          </w:tcPr>
          <w:p w:rsidR="00A85112" w:rsidRDefault="00A85112" w:rsidP="00535C93">
            <w:pPr>
              <w:spacing w:before="120"/>
              <w:jc w:val="center"/>
              <w:rPr>
                <w:rFonts w:eastAsia="Calibri"/>
                <w:szCs w:val="18"/>
                <w:lang w:val="en-GB" w:eastAsia="ko-KR"/>
              </w:rPr>
            </w:pPr>
            <w:r>
              <w:rPr>
                <w:rFonts w:eastAsia="Calibri"/>
                <w:b/>
                <w:szCs w:val="18"/>
                <w:lang w:val="en-GB" w:eastAsia="ko-KR"/>
              </w:rPr>
              <w:t>8</w:t>
            </w:r>
            <w:r>
              <w:rPr>
                <w:rFonts w:eastAsia="Calibri"/>
                <w:szCs w:val="18"/>
                <w:lang w:val="en-GB" w:eastAsia="ko-KR"/>
              </w:rPr>
              <w:t xml:space="preserve"> / 9</w:t>
            </w:r>
          </w:p>
        </w:tc>
        <w:tc>
          <w:tcPr>
            <w:tcW w:w="0" w:type="auto"/>
          </w:tcPr>
          <w:p w:rsidR="00A85112" w:rsidRPr="0070663C" w:rsidRDefault="00A85112" w:rsidP="00535C93">
            <w:pPr>
              <w:spacing w:before="120"/>
              <w:jc w:val="center"/>
              <w:rPr>
                <w:rFonts w:eastAsia="Calibri"/>
                <w:b/>
                <w:szCs w:val="18"/>
                <w:lang w:val="en-GB" w:eastAsia="ko-KR"/>
              </w:rPr>
            </w:pPr>
            <w:r>
              <w:rPr>
                <w:rFonts w:eastAsia="Calibri"/>
                <w:b/>
                <w:szCs w:val="18"/>
                <w:lang w:val="en-GB" w:eastAsia="ko-KR"/>
              </w:rPr>
              <w:t xml:space="preserve">1 </w:t>
            </w:r>
            <w:r w:rsidRPr="000505E5">
              <w:rPr>
                <w:rFonts w:eastAsia="Calibri"/>
                <w:szCs w:val="18"/>
                <w:lang w:val="en-GB" w:eastAsia="ko-KR"/>
              </w:rPr>
              <w:t xml:space="preserve">/ </w:t>
            </w:r>
            <w:r>
              <w:rPr>
                <w:rFonts w:eastAsia="Calibri"/>
                <w:szCs w:val="18"/>
                <w:lang w:val="en-GB" w:eastAsia="ko-KR"/>
              </w:rPr>
              <w:t>9</w:t>
            </w:r>
          </w:p>
        </w:tc>
      </w:tr>
    </w:tbl>
    <w:p w:rsidR="00544EBF" w:rsidRPr="00926715" w:rsidRDefault="00544EBF" w:rsidP="00926715">
      <w:pPr>
        <w:spacing w:before="120"/>
        <w:rPr>
          <w:rFonts w:eastAsia="Calibri"/>
          <w:szCs w:val="18"/>
          <w:lang w:val="en-GB" w:eastAsia="ko-KR"/>
        </w:rPr>
      </w:pPr>
      <w:r w:rsidRPr="00045043">
        <w:rPr>
          <w:rFonts w:eastAsia="Calibri"/>
          <w:szCs w:val="18"/>
          <w:lang w:val="en-GB" w:eastAsia="ko-KR"/>
        </w:rPr>
        <w:t>If “No”, please indicate which ones and why?</w:t>
      </w:r>
      <w:r w:rsidR="00136089">
        <w:rPr>
          <w:rFonts w:eastAsia="Calibri"/>
          <w:szCs w:val="18"/>
          <w:lang w:val="en-GB" w:eastAsia="ko-KR"/>
        </w:rPr>
        <w:t xml:space="preserve"> Synthesis of answers:</w:t>
      </w:r>
    </w:p>
    <w:p w:rsidR="00544EBF" w:rsidRPr="00926715" w:rsidRDefault="00136089"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sidRPr="00136089">
        <w:rPr>
          <w:rFonts w:eastAsia="Calibri"/>
          <w:szCs w:val="18"/>
          <w:lang w:val="en-GB" w:eastAsia="ko-KR"/>
        </w:rPr>
        <w:t>“See comments to question 60”</w:t>
      </w:r>
      <w:r>
        <w:rPr>
          <w:rFonts w:eastAsia="Calibri"/>
          <w:szCs w:val="18"/>
          <w:lang w:val="en-GB" w:eastAsia="ko-KR"/>
        </w:rPr>
        <w:t xml:space="preserve"> (</w:t>
      </w:r>
      <w:r w:rsidR="00574ECE">
        <w:rPr>
          <w:rFonts w:eastAsia="Calibri"/>
          <w:szCs w:val="18"/>
          <w:lang w:val="en-US" w:eastAsia="ko-KR"/>
        </w:rPr>
        <w:t>Forsmark</w:t>
      </w:r>
      <w:r>
        <w:rPr>
          <w:rFonts w:eastAsia="Calibri"/>
          <w:szCs w:val="18"/>
          <w:lang w:val="en-GB" w:eastAsia="ko-KR"/>
        </w:rPr>
        <w:t>)</w:t>
      </w:r>
    </w:p>
    <w:p w:rsidR="005875A5" w:rsidRDefault="005875A5" w:rsidP="00926715">
      <w:pPr>
        <w:spacing w:before="120"/>
        <w:rPr>
          <w:rFonts w:eastAsia="Calibri"/>
          <w:szCs w:val="18"/>
          <w:lang w:val="en-GB" w:eastAsia="ko-KR"/>
        </w:rPr>
      </w:pPr>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 xml:space="preserve">Q64 - Do you consider that all open-issues </w:t>
      </w:r>
      <w:r w:rsidR="00405FB1" w:rsidRPr="00926715">
        <w:rPr>
          <w:rFonts w:eastAsia="Calibri"/>
          <w:szCs w:val="18"/>
          <w:lang w:val="en-GB" w:eastAsia="ko-KR"/>
        </w:rPr>
        <w:t>have been correctly identified?</w:t>
      </w:r>
    </w:p>
    <w:tbl>
      <w:tblPr>
        <w:tblStyle w:val="Grilledutableau"/>
        <w:tblW w:w="0" w:type="auto"/>
        <w:jc w:val="center"/>
        <w:tblLook w:val="04A0" w:firstRow="1" w:lastRow="0" w:firstColumn="1" w:lastColumn="0" w:noHBand="0" w:noVBand="1"/>
      </w:tblPr>
      <w:tblGrid>
        <w:gridCol w:w="2676"/>
        <w:gridCol w:w="2607"/>
      </w:tblGrid>
      <w:tr w:rsidR="00136089" w:rsidRPr="00784541" w:rsidTr="00535C93">
        <w:trPr>
          <w:jc w:val="center"/>
        </w:trPr>
        <w:tc>
          <w:tcPr>
            <w:tcW w:w="0" w:type="auto"/>
          </w:tcPr>
          <w:p w:rsidR="00136089" w:rsidRDefault="00136089" w:rsidP="00535C93">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136089" w:rsidRPr="00175473" w:rsidRDefault="00136089" w:rsidP="00535C9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136089" w:rsidTr="00535C93">
        <w:trPr>
          <w:jc w:val="center"/>
        </w:trPr>
        <w:tc>
          <w:tcPr>
            <w:tcW w:w="0" w:type="auto"/>
          </w:tcPr>
          <w:p w:rsidR="00136089" w:rsidRDefault="00136089" w:rsidP="00136089">
            <w:pPr>
              <w:spacing w:before="120"/>
              <w:jc w:val="center"/>
              <w:rPr>
                <w:rFonts w:eastAsia="Calibri"/>
                <w:szCs w:val="18"/>
                <w:lang w:val="en-GB" w:eastAsia="ko-KR"/>
              </w:rPr>
            </w:pPr>
            <w:r>
              <w:rPr>
                <w:rFonts w:eastAsia="Calibri"/>
                <w:b/>
                <w:szCs w:val="18"/>
                <w:lang w:val="en-GB" w:eastAsia="ko-KR"/>
              </w:rPr>
              <w:t>5</w:t>
            </w:r>
            <w:r>
              <w:rPr>
                <w:rFonts w:eastAsia="Calibri"/>
                <w:szCs w:val="18"/>
                <w:lang w:val="en-GB" w:eastAsia="ko-KR"/>
              </w:rPr>
              <w:t xml:space="preserve"> / 7</w:t>
            </w:r>
          </w:p>
        </w:tc>
        <w:tc>
          <w:tcPr>
            <w:tcW w:w="0" w:type="auto"/>
          </w:tcPr>
          <w:p w:rsidR="00136089" w:rsidRPr="0070663C" w:rsidRDefault="00136089" w:rsidP="00136089">
            <w:pPr>
              <w:spacing w:before="120"/>
              <w:jc w:val="center"/>
              <w:rPr>
                <w:rFonts w:eastAsia="Calibri"/>
                <w:b/>
                <w:szCs w:val="18"/>
                <w:lang w:val="en-GB" w:eastAsia="ko-KR"/>
              </w:rPr>
            </w:pPr>
            <w:r>
              <w:rPr>
                <w:rFonts w:eastAsia="Calibri"/>
                <w:b/>
                <w:szCs w:val="18"/>
                <w:lang w:val="en-GB" w:eastAsia="ko-KR"/>
              </w:rPr>
              <w:t xml:space="preserve">2 </w:t>
            </w:r>
            <w:r w:rsidRPr="000505E5">
              <w:rPr>
                <w:rFonts w:eastAsia="Calibri"/>
                <w:szCs w:val="18"/>
                <w:lang w:val="en-GB" w:eastAsia="ko-KR"/>
              </w:rPr>
              <w:t xml:space="preserve">/ </w:t>
            </w:r>
            <w:r>
              <w:rPr>
                <w:rFonts w:eastAsia="Calibri"/>
                <w:szCs w:val="18"/>
                <w:lang w:val="en-GB" w:eastAsia="ko-KR"/>
              </w:rPr>
              <w:t>7</w:t>
            </w:r>
          </w:p>
        </w:tc>
      </w:tr>
    </w:tbl>
    <w:p w:rsidR="00544EBF" w:rsidRPr="00926715" w:rsidRDefault="00544EBF" w:rsidP="00926715">
      <w:pPr>
        <w:spacing w:before="120"/>
        <w:rPr>
          <w:rFonts w:eastAsia="Calibri"/>
          <w:szCs w:val="18"/>
          <w:lang w:val="en-GB" w:eastAsia="ko-KR"/>
        </w:rPr>
      </w:pPr>
      <w:r w:rsidRPr="00045043">
        <w:rPr>
          <w:rFonts w:eastAsia="Calibri"/>
          <w:szCs w:val="18"/>
          <w:lang w:val="en-GB" w:eastAsia="ko-KR"/>
        </w:rPr>
        <w:t xml:space="preserve">If “No”, </w:t>
      </w:r>
      <w:r w:rsidRPr="00926715">
        <w:rPr>
          <w:rFonts w:eastAsia="Calibri"/>
          <w:szCs w:val="18"/>
          <w:lang w:val="en-GB" w:eastAsia="ko-KR"/>
        </w:rPr>
        <w:t>is there something that you wish to add?</w:t>
      </w:r>
      <w:r w:rsidR="00136089">
        <w:rPr>
          <w:rFonts w:eastAsia="Calibri"/>
          <w:szCs w:val="18"/>
          <w:lang w:val="en-GB" w:eastAsia="ko-KR"/>
        </w:rPr>
        <w:t xml:space="preserve"> Synthesis of answers:</w:t>
      </w:r>
    </w:p>
    <w:p w:rsidR="00544EBF" w:rsidRDefault="00136089" w:rsidP="00A95E4F">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136089">
        <w:rPr>
          <w:rFonts w:eastAsia="Calibri"/>
          <w:szCs w:val="18"/>
          <w:lang w:val="en-US" w:eastAsia="ko-KR"/>
        </w:rPr>
        <w:t>“See the above comments</w:t>
      </w:r>
      <w:r w:rsidR="005875A5">
        <w:rPr>
          <w:rFonts w:eastAsia="Calibri"/>
          <w:szCs w:val="18"/>
          <w:lang w:val="en-US" w:eastAsia="ko-KR"/>
        </w:rPr>
        <w:t>.</w:t>
      </w:r>
      <w:r w:rsidRPr="00136089">
        <w:rPr>
          <w:rFonts w:eastAsia="Calibri"/>
          <w:szCs w:val="18"/>
          <w:lang w:val="en-US" w:eastAsia="ko-KR"/>
        </w:rPr>
        <w:t>” (KAERI)</w:t>
      </w:r>
    </w:p>
    <w:p w:rsidR="00544EBF" w:rsidRPr="00A913E9" w:rsidRDefault="000F5FB7" w:rsidP="00A913E9">
      <w:pPr>
        <w:pBdr>
          <w:top w:val="single" w:sz="4" w:space="1" w:color="auto"/>
          <w:left w:val="single" w:sz="4" w:space="4" w:color="auto"/>
          <w:bottom w:val="single" w:sz="4" w:space="1" w:color="auto"/>
          <w:right w:val="single" w:sz="4" w:space="4" w:color="auto"/>
        </w:pBdr>
        <w:spacing w:before="120"/>
        <w:rPr>
          <w:rFonts w:eastAsia="Calibri"/>
          <w:lang w:val="en-US"/>
        </w:rPr>
      </w:pPr>
      <w:r>
        <w:rPr>
          <w:rFonts w:eastAsia="Calibri"/>
          <w:szCs w:val="18"/>
          <w:lang w:val="en-US" w:eastAsia="ko-KR"/>
        </w:rPr>
        <w:t>“</w:t>
      </w:r>
      <w:r w:rsidR="00A95E4F">
        <w:rPr>
          <w:rFonts w:eastAsia="Calibri"/>
          <w:szCs w:val="18"/>
          <w:lang w:val="en-US" w:eastAsia="ko-KR"/>
        </w:rPr>
        <w:t xml:space="preserve">It is necessary to complement the “List of open issues” in accordance with </w:t>
      </w:r>
      <w:r w:rsidR="005875A5">
        <w:rPr>
          <w:rFonts w:eastAsia="Calibri"/>
          <w:szCs w:val="18"/>
          <w:lang w:val="en-US" w:eastAsia="ko-KR"/>
        </w:rPr>
        <w:t xml:space="preserve">what it </w:t>
      </w:r>
      <w:r w:rsidR="00A95E4F">
        <w:rPr>
          <w:rFonts w:eastAsia="Calibri"/>
          <w:szCs w:val="18"/>
          <w:lang w:val="en-US" w:eastAsia="ko-KR"/>
        </w:rPr>
        <w:t>identified earlier in the report</w:t>
      </w:r>
      <w:r>
        <w:rPr>
          <w:rFonts w:eastAsia="Calibri"/>
          <w:szCs w:val="18"/>
          <w:lang w:val="en-US" w:eastAsia="ko-KR"/>
        </w:rPr>
        <w:t>.”</w:t>
      </w:r>
      <w:r w:rsidR="00A95E4F">
        <w:rPr>
          <w:rFonts w:eastAsia="Calibri"/>
          <w:szCs w:val="18"/>
          <w:lang w:val="en-US" w:eastAsia="ko-KR"/>
        </w:rPr>
        <w:t xml:space="preserve"> (ZNPP)</w:t>
      </w:r>
    </w:p>
    <w:p w:rsidR="005875A5" w:rsidRDefault="005875A5" w:rsidP="005875A5">
      <w:pPr>
        <w:spacing w:before="120"/>
        <w:rPr>
          <w:rFonts w:eastAsia="Calibri"/>
          <w:szCs w:val="18"/>
          <w:lang w:val="en-GB" w:eastAsia="ko-KR"/>
        </w:rPr>
      </w:pPr>
      <w:r>
        <w:rPr>
          <w:rFonts w:eastAsia="Calibri"/>
          <w:szCs w:val="18"/>
          <w:lang w:val="en-GB" w:eastAsia="ko-KR"/>
        </w:rPr>
        <w:t xml:space="preserve">Two </w:t>
      </w:r>
      <w:r w:rsidRPr="00D90814">
        <w:rPr>
          <w:rFonts w:eastAsia="Calibri"/>
          <w:szCs w:val="18"/>
          <w:lang w:val="en-GB" w:eastAsia="ko-KR"/>
        </w:rPr>
        <w:t>organization</w:t>
      </w:r>
      <w:r>
        <w:rPr>
          <w:rFonts w:eastAsia="Calibri"/>
          <w:szCs w:val="18"/>
          <w:lang w:val="en-GB" w:eastAsia="ko-KR"/>
        </w:rPr>
        <w:t>s</w:t>
      </w:r>
      <w:r w:rsidRPr="00D90814">
        <w:rPr>
          <w:rFonts w:eastAsia="Calibri"/>
          <w:szCs w:val="18"/>
          <w:lang w:val="en-GB" w:eastAsia="ko-KR"/>
        </w:rPr>
        <w:t xml:space="preserve"> (</w:t>
      </w:r>
      <w:r w:rsidR="00574ECE">
        <w:rPr>
          <w:rFonts w:eastAsia="Calibri"/>
          <w:szCs w:val="18"/>
          <w:lang w:val="en-US" w:eastAsia="ko-KR"/>
        </w:rPr>
        <w:t>Forsmark</w:t>
      </w:r>
      <w:r>
        <w:rPr>
          <w:rFonts w:eastAsia="Calibri"/>
          <w:szCs w:val="18"/>
          <w:lang w:val="en-GB" w:eastAsia="ko-KR"/>
        </w:rPr>
        <w:t xml:space="preserve"> and </w:t>
      </w:r>
      <w:r w:rsidRPr="00D90814">
        <w:rPr>
          <w:rFonts w:eastAsia="Calibri"/>
          <w:szCs w:val="18"/>
          <w:lang w:val="en-US" w:eastAsia="ko-KR"/>
        </w:rPr>
        <w:t>RATEN ICN</w:t>
      </w:r>
      <w:r w:rsidRPr="00D90814">
        <w:rPr>
          <w:rFonts w:eastAsia="Calibri"/>
          <w:szCs w:val="18"/>
          <w:lang w:val="en-GB" w:eastAsia="ko-KR"/>
        </w:rPr>
        <w:t>) ha</w:t>
      </w:r>
      <w:r>
        <w:rPr>
          <w:rFonts w:eastAsia="Calibri"/>
          <w:szCs w:val="18"/>
          <w:lang w:val="en-GB" w:eastAsia="ko-KR"/>
        </w:rPr>
        <w:t>ve</w:t>
      </w:r>
      <w:r w:rsidRPr="00D90814">
        <w:rPr>
          <w:rFonts w:eastAsia="Calibri"/>
          <w:szCs w:val="18"/>
          <w:lang w:val="en-GB" w:eastAsia="ko-KR"/>
        </w:rPr>
        <w:t xml:space="preserve"> given no YES-NO answer but provided-comments.</w:t>
      </w:r>
    </w:p>
    <w:p w:rsidR="005875A5" w:rsidRPr="00A913E9" w:rsidRDefault="005875A5" w:rsidP="00A913E9">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A913E9">
        <w:rPr>
          <w:rFonts w:eastAsia="Calibri"/>
          <w:szCs w:val="18"/>
          <w:lang w:val="en-US" w:eastAsia="ko-KR"/>
        </w:rPr>
        <w:t>“…FKA lack statements regarding the quality of data for assessing these events in a common PSA that will be used for different risk metrics.” (</w:t>
      </w:r>
      <w:r w:rsidR="00574ECE">
        <w:rPr>
          <w:rFonts w:eastAsia="Calibri"/>
          <w:szCs w:val="18"/>
          <w:lang w:val="en-US" w:eastAsia="ko-KR"/>
        </w:rPr>
        <w:t>Forsmark</w:t>
      </w:r>
      <w:r w:rsidRPr="00A913E9">
        <w:rPr>
          <w:rFonts w:eastAsia="Calibri"/>
          <w:szCs w:val="18"/>
          <w:lang w:val="en-US" w:eastAsia="ko-KR"/>
        </w:rPr>
        <w:t>)</w:t>
      </w:r>
    </w:p>
    <w:p w:rsidR="005875A5" w:rsidRPr="00A913E9" w:rsidRDefault="005875A5" w:rsidP="00A913E9">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A913E9">
        <w:rPr>
          <w:rFonts w:eastAsia="Calibri"/>
          <w:szCs w:val="18"/>
          <w:lang w:val="en-US" w:eastAsia="ko-KR"/>
        </w:rPr>
        <w:t>“The open issues (specified at 14.) seems to be mainly related to aircraft crash, it is necessary to have something specific to man-made hazards in general; there are open issues specified also in HRA chapter - they need to be summarized in one place (the same for all topical reports).” (</w:t>
      </w:r>
      <w:r w:rsidRPr="00D90814">
        <w:rPr>
          <w:rFonts w:eastAsia="Calibri"/>
          <w:szCs w:val="18"/>
          <w:lang w:val="en-US" w:eastAsia="ko-KR"/>
        </w:rPr>
        <w:t>RATEN ICN</w:t>
      </w:r>
      <w:r w:rsidRPr="00A913E9">
        <w:rPr>
          <w:rFonts w:eastAsia="Calibri"/>
          <w:szCs w:val="18"/>
          <w:lang w:val="en-US" w:eastAsia="ko-KR"/>
        </w:rPr>
        <w:t>)</w:t>
      </w:r>
    </w:p>
    <w:p w:rsidR="005875A5" w:rsidRDefault="005875A5" w:rsidP="00926715">
      <w:pPr>
        <w:spacing w:before="120"/>
        <w:rPr>
          <w:rFonts w:eastAsia="Calibri"/>
          <w:szCs w:val="18"/>
          <w:lang w:val="en-GB" w:eastAsia="ko-KR"/>
        </w:rPr>
      </w:pPr>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Q65 - Do you consider that the report will be useful in your activ</w:t>
      </w:r>
      <w:r w:rsidR="00405FB1" w:rsidRPr="00926715">
        <w:rPr>
          <w:rFonts w:eastAsia="Calibri"/>
          <w:szCs w:val="18"/>
          <w:lang w:val="en-GB" w:eastAsia="ko-KR"/>
        </w:rPr>
        <w:t xml:space="preserve">ity? </w:t>
      </w:r>
      <w:r w:rsidRPr="00926715">
        <w:rPr>
          <w:rFonts w:eastAsia="Calibri"/>
          <w:szCs w:val="18"/>
          <w:lang w:val="en-GB" w:eastAsia="ko-KR"/>
        </w:rPr>
        <w:t>If “No”, please indicate why?</w:t>
      </w:r>
    </w:p>
    <w:tbl>
      <w:tblPr>
        <w:tblStyle w:val="Grilledutableau"/>
        <w:tblW w:w="0" w:type="auto"/>
        <w:jc w:val="center"/>
        <w:tblLook w:val="04A0" w:firstRow="1" w:lastRow="0" w:firstColumn="1" w:lastColumn="0" w:noHBand="0" w:noVBand="1"/>
      </w:tblPr>
      <w:tblGrid>
        <w:gridCol w:w="2676"/>
        <w:gridCol w:w="2607"/>
      </w:tblGrid>
      <w:tr w:rsidR="005875A5" w:rsidRPr="00784541" w:rsidTr="00DC02E3">
        <w:trPr>
          <w:jc w:val="center"/>
        </w:trPr>
        <w:tc>
          <w:tcPr>
            <w:tcW w:w="0" w:type="auto"/>
          </w:tcPr>
          <w:p w:rsidR="005875A5" w:rsidRDefault="005875A5" w:rsidP="00535C93">
            <w:pPr>
              <w:spacing w:before="120"/>
              <w:jc w:val="center"/>
              <w:rPr>
                <w:rFonts w:eastAsia="Calibri"/>
                <w:szCs w:val="18"/>
                <w:lang w:val="en-GB" w:eastAsia="ko-KR"/>
              </w:rPr>
            </w:pPr>
            <w:bookmarkStart w:id="157" w:name="_Toc456170680"/>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5875A5" w:rsidRPr="00175473" w:rsidRDefault="005875A5" w:rsidP="00535C9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5875A5" w:rsidTr="00DC02E3">
        <w:trPr>
          <w:jc w:val="center"/>
        </w:trPr>
        <w:tc>
          <w:tcPr>
            <w:tcW w:w="0" w:type="auto"/>
          </w:tcPr>
          <w:p w:rsidR="005875A5" w:rsidRDefault="005875A5" w:rsidP="00535C93">
            <w:pPr>
              <w:spacing w:before="120"/>
              <w:jc w:val="center"/>
              <w:rPr>
                <w:rFonts w:eastAsia="Calibri"/>
                <w:szCs w:val="18"/>
                <w:lang w:val="en-GB" w:eastAsia="ko-KR"/>
              </w:rPr>
            </w:pPr>
            <w:r>
              <w:rPr>
                <w:rFonts w:eastAsia="Calibri"/>
                <w:b/>
                <w:szCs w:val="18"/>
                <w:lang w:val="en-GB" w:eastAsia="ko-KR"/>
              </w:rPr>
              <w:t>8</w:t>
            </w:r>
            <w:r>
              <w:rPr>
                <w:rFonts w:eastAsia="Calibri"/>
                <w:szCs w:val="18"/>
                <w:lang w:val="en-GB" w:eastAsia="ko-KR"/>
              </w:rPr>
              <w:t xml:space="preserve"> / 8</w:t>
            </w:r>
          </w:p>
        </w:tc>
        <w:tc>
          <w:tcPr>
            <w:tcW w:w="0" w:type="auto"/>
          </w:tcPr>
          <w:p w:rsidR="005875A5" w:rsidRDefault="005875A5" w:rsidP="009A2A23">
            <w:pPr>
              <w:spacing w:before="120"/>
              <w:jc w:val="center"/>
              <w:rPr>
                <w:rFonts w:eastAsia="Calibri"/>
                <w:b/>
                <w:szCs w:val="18"/>
                <w:lang w:val="en-GB" w:eastAsia="ko-KR"/>
              </w:rPr>
            </w:pPr>
            <w:r>
              <w:rPr>
                <w:rFonts w:eastAsia="Calibri"/>
                <w:b/>
                <w:szCs w:val="18"/>
                <w:lang w:val="en-GB" w:eastAsia="ko-KR"/>
              </w:rPr>
              <w:t xml:space="preserve">0 </w:t>
            </w:r>
            <w:r w:rsidRPr="000505E5">
              <w:rPr>
                <w:rFonts w:eastAsia="Calibri"/>
                <w:szCs w:val="18"/>
                <w:lang w:val="en-GB" w:eastAsia="ko-KR"/>
              </w:rPr>
              <w:t xml:space="preserve">/ </w:t>
            </w:r>
            <w:r>
              <w:rPr>
                <w:rFonts w:eastAsia="Calibri"/>
                <w:szCs w:val="18"/>
                <w:lang w:val="en-GB" w:eastAsia="ko-KR"/>
              </w:rPr>
              <w:t>8</w:t>
            </w:r>
          </w:p>
        </w:tc>
      </w:tr>
    </w:tbl>
    <w:p w:rsidR="005875A5" w:rsidRDefault="005875A5" w:rsidP="00A913E9">
      <w:pPr>
        <w:rPr>
          <w:rFonts w:eastAsia="Calibri"/>
          <w:lang w:val="en-US" w:eastAsia="x-none"/>
        </w:rPr>
      </w:pPr>
    </w:p>
    <w:p w:rsidR="005875A5" w:rsidRDefault="005875A5" w:rsidP="005875A5">
      <w:pPr>
        <w:pStyle w:val="Titre4"/>
      </w:pPr>
      <w:bookmarkStart w:id="158" w:name="_Toc476151046"/>
      <w:r w:rsidRPr="00D90814">
        <w:rPr>
          <w:lang w:val="en-US"/>
        </w:rPr>
        <w:t>Feedbacks from reviewers</w:t>
      </w:r>
      <w:bookmarkEnd w:id="158"/>
    </w:p>
    <w:p w:rsidR="0077178A" w:rsidRDefault="0077178A" w:rsidP="00A913E9">
      <w:pPr>
        <w:rPr>
          <w:rFonts w:eastAsia="Calibri"/>
          <w:lang w:val="en-US" w:eastAsia="x-none"/>
        </w:rPr>
      </w:pPr>
      <w:r w:rsidRPr="00B82DC3">
        <w:rPr>
          <w:rFonts w:eastAsia="Calibri"/>
          <w:lang w:val="en-US" w:eastAsia="x-none"/>
        </w:rPr>
        <w:t xml:space="preserve">Many proposals and comments have been received from </w:t>
      </w:r>
      <w:r w:rsidR="00574ECE">
        <w:rPr>
          <w:rFonts w:eastAsia="Calibri"/>
          <w:szCs w:val="18"/>
          <w:lang w:val="en-US" w:eastAsia="ko-KR"/>
        </w:rPr>
        <w:t>Forsmark</w:t>
      </w:r>
      <w:r w:rsidR="0002649C">
        <w:rPr>
          <w:rFonts w:eastAsia="Calibri"/>
          <w:lang w:val="en-US" w:eastAsia="x-none"/>
        </w:rPr>
        <w:t>, SSTC NRS, JSI, SE “Zaporizhzhya NPP” and RATEN ICN</w:t>
      </w:r>
      <w:r w:rsidRPr="00A913E9">
        <w:rPr>
          <w:rFonts w:eastAsia="Calibri"/>
          <w:lang w:val="en-US"/>
        </w:rPr>
        <w:t>. O</w:t>
      </w:r>
      <w:r w:rsidRPr="00B82DC3">
        <w:rPr>
          <w:rFonts w:eastAsia="Calibri"/>
          <w:lang w:val="en-US" w:eastAsia="x-none"/>
        </w:rPr>
        <w:t>nly most important ones are presented here.</w:t>
      </w:r>
    </w:p>
    <w:p w:rsidR="00544EBF" w:rsidRDefault="0002649C" w:rsidP="00926715">
      <w:pPr>
        <w:spacing w:before="120"/>
        <w:rPr>
          <w:rFonts w:eastAsia="Calibri"/>
          <w:szCs w:val="18"/>
          <w:lang w:val="en-US" w:eastAsia="ko-KR"/>
        </w:rPr>
      </w:pPr>
      <w:r w:rsidRPr="0002649C">
        <w:rPr>
          <w:rFonts w:eastAsia="Calibri"/>
          <w:szCs w:val="18"/>
          <w:lang w:val="en-US" w:eastAsia="ko-KR"/>
        </w:rPr>
        <w:t>“It seems reasonable to consider and refer to NEI 07-13, "Methodology for Performing Aircraft Impact Assessments for New Plant Designs," Revision 8, Nuclear Energy Institute, Washington, DC, April 2011 in the Report. This document specifies a number of uncertainty sources during aircraft impact evaluation</w:t>
      </w:r>
      <w:r w:rsidR="00574ECE">
        <w:rPr>
          <w:rFonts w:eastAsia="Calibri"/>
          <w:szCs w:val="18"/>
          <w:lang w:val="en-US" w:eastAsia="ko-KR"/>
        </w:rPr>
        <w:t>.</w:t>
      </w:r>
      <w:r w:rsidRPr="0002649C">
        <w:rPr>
          <w:rFonts w:eastAsia="Calibri"/>
          <w:szCs w:val="18"/>
          <w:lang w:val="en-US" w:eastAsia="ko-KR"/>
        </w:rPr>
        <w:t>”</w:t>
      </w:r>
      <w:r>
        <w:rPr>
          <w:rFonts w:eastAsia="Calibri"/>
          <w:szCs w:val="18"/>
          <w:lang w:val="en-US" w:eastAsia="ko-KR"/>
        </w:rPr>
        <w:t xml:space="preserve"> (SSTC NRS)</w:t>
      </w:r>
    </w:p>
    <w:p w:rsidR="0002649C" w:rsidRDefault="0002649C" w:rsidP="00926715">
      <w:pPr>
        <w:spacing w:before="120"/>
        <w:rPr>
          <w:rFonts w:eastAsia="Calibri"/>
          <w:szCs w:val="18"/>
          <w:lang w:val="en-US" w:eastAsia="ko-KR"/>
        </w:rPr>
      </w:pPr>
      <w:r w:rsidRPr="0002649C">
        <w:rPr>
          <w:rFonts w:eastAsia="Calibri"/>
          <w:szCs w:val="18"/>
          <w:lang w:val="en-US" w:eastAsia="ko-KR"/>
        </w:rPr>
        <w:t>“The flowchart needs to be discussed - to decide if we need detailed analysis as a separate step. In any case, we need to be consistent within all the</w:t>
      </w:r>
      <w:r>
        <w:rPr>
          <w:rFonts w:eastAsia="Calibri"/>
          <w:szCs w:val="18"/>
          <w:lang w:val="en-US" w:eastAsia="ko-KR"/>
        </w:rPr>
        <w:t xml:space="preserve"> reports with the diagram steps</w:t>
      </w:r>
      <w:r w:rsidR="00574ECE">
        <w:rPr>
          <w:rFonts w:eastAsia="Calibri"/>
          <w:szCs w:val="18"/>
          <w:lang w:val="en-US" w:eastAsia="ko-KR"/>
        </w:rPr>
        <w:t>.</w:t>
      </w:r>
      <w:r w:rsidRPr="0002649C">
        <w:rPr>
          <w:rFonts w:eastAsia="Calibri"/>
          <w:szCs w:val="18"/>
          <w:lang w:val="en-US" w:eastAsia="ko-KR"/>
        </w:rPr>
        <w:t>”</w:t>
      </w:r>
      <w:r>
        <w:rPr>
          <w:rFonts w:eastAsia="Calibri"/>
          <w:szCs w:val="18"/>
          <w:lang w:val="en-US" w:eastAsia="ko-KR"/>
        </w:rPr>
        <w:t xml:space="preserve"> (RATEN ICN)</w:t>
      </w:r>
    </w:p>
    <w:p w:rsidR="00692DC4" w:rsidRDefault="0022655E" w:rsidP="00926715">
      <w:pPr>
        <w:spacing w:before="120"/>
        <w:rPr>
          <w:rFonts w:eastAsia="Calibri"/>
          <w:szCs w:val="18"/>
          <w:lang w:val="en-US" w:eastAsia="ko-KR"/>
        </w:rPr>
      </w:pPr>
      <w:r w:rsidRPr="00A913E9">
        <w:rPr>
          <w:lang w:val="en-GB"/>
        </w:rPr>
        <w:t>“</w:t>
      </w:r>
      <w:r w:rsidR="00692DC4" w:rsidRPr="00A913E9">
        <w:rPr>
          <w:lang w:val="en-GB"/>
        </w:rPr>
        <w:t>Check the relevance of Appendix 3 for the report - text provided does not seem related to emergency response</w:t>
      </w:r>
      <w:r w:rsidRPr="0022655E">
        <w:rPr>
          <w:lang w:val="en-GB"/>
        </w:rPr>
        <w:t xml:space="preserve">.” </w:t>
      </w:r>
      <w:r w:rsidRPr="0022655E">
        <w:rPr>
          <w:rFonts w:eastAsia="Calibri"/>
          <w:szCs w:val="18"/>
          <w:lang w:val="en-US" w:eastAsia="ko-KR"/>
        </w:rPr>
        <w:t>(RATEN ICN)</w:t>
      </w:r>
    </w:p>
    <w:p w:rsidR="00071C07" w:rsidRDefault="00071C07" w:rsidP="00071C07">
      <w:pPr>
        <w:pStyle w:val="Titre4"/>
        <w:rPr>
          <w:rFonts w:eastAsia="Calibri"/>
        </w:rPr>
      </w:pPr>
      <w:bookmarkStart w:id="159" w:name="_Toc476151047"/>
      <w:r>
        <w:rPr>
          <w:rFonts w:eastAsia="Calibri"/>
        </w:rPr>
        <w:t>Synthesis</w:t>
      </w:r>
      <w:bookmarkEnd w:id="159"/>
    </w:p>
    <w:p w:rsidR="00894FF5" w:rsidRDefault="00894FF5" w:rsidP="00894FF5">
      <w:pPr>
        <w:rPr>
          <w:rFonts w:eastAsia="Calibri"/>
          <w:szCs w:val="18"/>
          <w:lang w:val="en-US" w:eastAsia="ko-KR"/>
        </w:rPr>
      </w:pPr>
      <w:r w:rsidRPr="00894FF5">
        <w:rPr>
          <w:rFonts w:eastAsia="Calibri"/>
          <w:szCs w:val="18"/>
          <w:lang w:val="en-US" w:eastAsia="ko-KR"/>
        </w:rPr>
        <w:t>Most of active End-users</w:t>
      </w:r>
      <w:r>
        <w:rPr>
          <w:rFonts w:eastAsia="Calibri"/>
          <w:szCs w:val="18"/>
          <w:lang w:val="en-US" w:eastAsia="ko-KR"/>
        </w:rPr>
        <w:t xml:space="preserve"> </w:t>
      </w:r>
      <w:r w:rsidRPr="00894FF5">
        <w:rPr>
          <w:rFonts w:eastAsia="Calibri"/>
          <w:szCs w:val="18"/>
          <w:lang w:val="en-US" w:eastAsia="ko-KR"/>
        </w:rPr>
        <w:t>consider that the report provides adequate guidance on man-made hazards and accidental aircraft crash assessment methodologies and implementation in PSA</w:t>
      </w:r>
      <w:r>
        <w:rPr>
          <w:rFonts w:eastAsia="Calibri"/>
          <w:szCs w:val="18"/>
          <w:lang w:val="en-US" w:eastAsia="ko-KR"/>
        </w:rPr>
        <w:t xml:space="preserve">, </w:t>
      </w:r>
      <w:r w:rsidRPr="00894FF5">
        <w:rPr>
          <w:rFonts w:eastAsia="Calibri"/>
          <w:szCs w:val="18"/>
          <w:lang w:val="en-US" w:eastAsia="ko-KR"/>
        </w:rPr>
        <w:t>agree with its conclusions / recommendations</w:t>
      </w:r>
      <w:r>
        <w:rPr>
          <w:rFonts w:eastAsia="Calibri"/>
          <w:szCs w:val="18"/>
          <w:lang w:val="en-US" w:eastAsia="ko-KR"/>
        </w:rPr>
        <w:t xml:space="preserve"> and </w:t>
      </w:r>
      <w:r w:rsidRPr="00894FF5">
        <w:rPr>
          <w:rFonts w:eastAsia="Calibri"/>
          <w:szCs w:val="18"/>
          <w:lang w:val="en-US" w:eastAsia="ko-KR"/>
        </w:rPr>
        <w:t>find it useful for their activities</w:t>
      </w:r>
      <w:r>
        <w:rPr>
          <w:rFonts w:eastAsia="Calibri"/>
          <w:szCs w:val="18"/>
          <w:lang w:val="en-US" w:eastAsia="ko-KR"/>
        </w:rPr>
        <w:t>. However, one respondent (</w:t>
      </w:r>
      <w:r w:rsidRPr="00894FF5">
        <w:rPr>
          <w:rFonts w:eastAsia="Calibri"/>
          <w:szCs w:val="18"/>
          <w:lang w:val="en-US" w:eastAsia="ko-KR"/>
        </w:rPr>
        <w:t>Forsmark</w:t>
      </w:r>
      <w:r>
        <w:rPr>
          <w:rFonts w:eastAsia="Calibri"/>
          <w:szCs w:val="18"/>
          <w:lang w:val="en-US" w:eastAsia="ko-KR"/>
        </w:rPr>
        <w:t>)</w:t>
      </w:r>
      <w:r w:rsidRPr="00894FF5">
        <w:rPr>
          <w:rFonts w:eastAsia="Calibri"/>
          <w:szCs w:val="18"/>
          <w:lang w:val="en-US" w:eastAsia="ko-KR"/>
        </w:rPr>
        <w:t xml:space="preserve"> does not support recommendations to add assessment of air-craft crashes into the common PSA.</w:t>
      </w:r>
      <w:r>
        <w:rPr>
          <w:rFonts w:eastAsia="Calibri"/>
          <w:szCs w:val="18"/>
          <w:lang w:val="en-US" w:eastAsia="ko-KR"/>
        </w:rPr>
        <w:t xml:space="preserve"> O</w:t>
      </w:r>
      <w:r w:rsidRPr="00894FF5">
        <w:rPr>
          <w:rFonts w:eastAsia="Calibri"/>
          <w:szCs w:val="18"/>
          <w:lang w:val="en-US" w:eastAsia="ko-KR"/>
        </w:rPr>
        <w:t xml:space="preserve">pen issues seem to be mainly related to aircraft crash, </w:t>
      </w:r>
      <w:r>
        <w:rPr>
          <w:rFonts w:eastAsia="Calibri"/>
          <w:szCs w:val="18"/>
          <w:lang w:val="en-US" w:eastAsia="ko-KR"/>
        </w:rPr>
        <w:t xml:space="preserve">it </w:t>
      </w:r>
      <w:r w:rsidRPr="00894FF5">
        <w:rPr>
          <w:rFonts w:eastAsia="Calibri"/>
          <w:szCs w:val="18"/>
          <w:lang w:val="en-US" w:eastAsia="ko-KR"/>
        </w:rPr>
        <w:t>is necessary to have something specific to man-made hazards in general.</w:t>
      </w:r>
    </w:p>
    <w:p w:rsidR="005875A5" w:rsidRPr="00980856" w:rsidRDefault="005875A5" w:rsidP="00A913E9">
      <w:pPr>
        <w:spacing w:before="120"/>
        <w:rPr>
          <w:lang w:val="ro-RO"/>
        </w:rPr>
      </w:pPr>
      <w:r>
        <w:rPr>
          <w:rFonts w:eastAsia="Calibri"/>
          <w:szCs w:val="18"/>
          <w:lang w:val="en-US" w:eastAsia="ko-KR"/>
        </w:rPr>
        <w:t>The recommendations to achieve the report as agreed during the Vienna workshop are the following:</w:t>
      </w:r>
    </w:p>
    <w:p w:rsidR="008F3940" w:rsidRPr="008F3940" w:rsidRDefault="008510F6" w:rsidP="005875A5">
      <w:pPr>
        <w:spacing w:before="120"/>
        <w:rPr>
          <w:rFonts w:eastAsia="Calibri"/>
          <w:szCs w:val="18"/>
          <w:lang w:val="en-GB" w:eastAsia="ko-KR"/>
        </w:rPr>
      </w:pPr>
      <w:r>
        <w:rPr>
          <w:rFonts w:eastAsia="Calibri"/>
          <w:szCs w:val="18"/>
          <w:lang w:val="en-GB" w:eastAsia="ko-KR"/>
        </w:rPr>
        <w:t xml:space="preserve">(1) </w:t>
      </w:r>
      <w:r w:rsidR="008F3940" w:rsidRPr="008F3940">
        <w:rPr>
          <w:rFonts w:eastAsia="Calibri"/>
          <w:szCs w:val="18"/>
          <w:lang w:val="en-GB" w:eastAsia="ko-KR"/>
        </w:rPr>
        <w:t>Consider all reviewers' comments (WP10 synthesis presentation during the workshop , questionnaire answers and their compilation in excel by WP10, comments in the report)</w:t>
      </w:r>
    </w:p>
    <w:p w:rsidR="008F3940" w:rsidRPr="008F3940" w:rsidRDefault="008F3940" w:rsidP="008F3940">
      <w:pPr>
        <w:spacing w:before="120"/>
        <w:rPr>
          <w:rFonts w:eastAsia="Calibri"/>
          <w:szCs w:val="18"/>
          <w:lang w:val="en-GB" w:eastAsia="ko-KR"/>
        </w:rPr>
      </w:pPr>
      <w:r w:rsidRPr="008F3940">
        <w:rPr>
          <w:rFonts w:eastAsia="Calibri"/>
          <w:szCs w:val="18"/>
          <w:lang w:val="en-GB" w:eastAsia="ko-KR"/>
        </w:rPr>
        <w:t xml:space="preserve">(2) Consider NEI 07-13 Methodology </w:t>
      </w:r>
      <w:r w:rsidR="008479D0" w:rsidRPr="008F3940">
        <w:rPr>
          <w:rFonts w:eastAsia="Calibri"/>
          <w:szCs w:val="18"/>
          <w:lang w:val="en-GB" w:eastAsia="ko-KR"/>
        </w:rPr>
        <w:t>aircraft</w:t>
      </w:r>
      <w:r w:rsidRPr="008F3940">
        <w:rPr>
          <w:rFonts w:eastAsia="Calibri"/>
          <w:szCs w:val="18"/>
          <w:lang w:val="en-GB" w:eastAsia="ko-KR"/>
        </w:rPr>
        <w:t xml:space="preserve"> Impact assessment fo</w:t>
      </w:r>
      <w:r w:rsidR="008479D0">
        <w:rPr>
          <w:rFonts w:eastAsia="Calibri"/>
          <w:szCs w:val="18"/>
          <w:lang w:val="en-GB" w:eastAsia="ko-KR"/>
        </w:rPr>
        <w:t>r</w:t>
      </w:r>
      <w:r w:rsidRPr="008F3940">
        <w:rPr>
          <w:rFonts w:eastAsia="Calibri"/>
          <w:szCs w:val="18"/>
          <w:lang w:val="en-GB" w:eastAsia="ko-KR"/>
        </w:rPr>
        <w:t xml:space="preserve"> new plant design</w:t>
      </w:r>
    </w:p>
    <w:p w:rsidR="008F3940" w:rsidRPr="008F3940" w:rsidRDefault="008F3940" w:rsidP="008F3940">
      <w:pPr>
        <w:spacing w:before="120"/>
        <w:rPr>
          <w:rFonts w:eastAsia="Calibri"/>
          <w:szCs w:val="18"/>
          <w:lang w:val="en-GB" w:eastAsia="ko-KR"/>
        </w:rPr>
      </w:pPr>
      <w:r w:rsidRPr="008F3940">
        <w:rPr>
          <w:rFonts w:eastAsia="Calibri"/>
          <w:szCs w:val="18"/>
          <w:lang w:val="en-GB" w:eastAsia="ko-KR"/>
        </w:rPr>
        <w:t>(3) Include Koeberg NPP experience in the r</w:t>
      </w:r>
      <w:r w:rsidR="008479D0">
        <w:rPr>
          <w:rFonts w:eastAsia="Calibri"/>
          <w:szCs w:val="18"/>
          <w:lang w:val="en-GB" w:eastAsia="ko-KR"/>
        </w:rPr>
        <w:t>eport (proposed by EDF that ca</w:t>
      </w:r>
      <w:r w:rsidRPr="008F3940">
        <w:rPr>
          <w:rFonts w:eastAsia="Calibri"/>
          <w:szCs w:val="18"/>
          <w:lang w:val="en-GB" w:eastAsia="ko-KR"/>
        </w:rPr>
        <w:t>n contact them</w:t>
      </w:r>
      <w:r w:rsidR="008479D0">
        <w:rPr>
          <w:rFonts w:eastAsia="Calibri"/>
          <w:szCs w:val="18"/>
          <w:lang w:val="en-GB" w:eastAsia="ko-KR"/>
        </w:rPr>
        <w:t>)</w:t>
      </w:r>
    </w:p>
    <w:p w:rsidR="00544EBF" w:rsidRDefault="008F3940" w:rsidP="008F3940">
      <w:pPr>
        <w:spacing w:before="120"/>
        <w:rPr>
          <w:rFonts w:eastAsia="Calibri"/>
          <w:szCs w:val="18"/>
          <w:lang w:val="en-GB" w:eastAsia="ko-KR"/>
        </w:rPr>
      </w:pPr>
      <w:r w:rsidRPr="008F3940">
        <w:rPr>
          <w:rFonts w:eastAsia="Calibri"/>
          <w:szCs w:val="18"/>
          <w:lang w:val="en-GB" w:eastAsia="ko-KR"/>
        </w:rPr>
        <w:t xml:space="preserve">(4) </w:t>
      </w:r>
      <w:r w:rsidR="008479D0">
        <w:rPr>
          <w:rFonts w:eastAsia="Calibri"/>
          <w:szCs w:val="18"/>
          <w:lang w:val="en-GB" w:eastAsia="ko-KR"/>
        </w:rPr>
        <w:t>In the recommendations</w:t>
      </w:r>
      <w:r w:rsidRPr="008F3940">
        <w:rPr>
          <w:rFonts w:eastAsia="Calibri"/>
          <w:szCs w:val="18"/>
          <w:lang w:val="en-GB" w:eastAsia="ko-KR"/>
        </w:rPr>
        <w:t>: discuss in an open way the need to develop an aircraft crash PSA (depend from one site to the other - see airplane traffic) and identify open issues for man-made hazards</w:t>
      </w:r>
    </w:p>
    <w:p w:rsidR="00F25AD5" w:rsidRPr="00045043" w:rsidRDefault="00F25AD5" w:rsidP="008F3940">
      <w:pPr>
        <w:spacing w:before="120"/>
        <w:rPr>
          <w:rFonts w:eastAsia="Calibri"/>
          <w:szCs w:val="18"/>
          <w:lang w:val="en-GB" w:eastAsia="ko-KR"/>
        </w:rPr>
      </w:pPr>
    </w:p>
    <w:p w:rsidR="00544EBF" w:rsidRDefault="00544EBF" w:rsidP="00544EBF">
      <w:pPr>
        <w:pStyle w:val="Titre2"/>
        <w:rPr>
          <w:lang w:val="en-GB" w:eastAsia="ko-KR"/>
        </w:rPr>
      </w:pPr>
      <w:bookmarkStart w:id="160" w:name="_Toc476151048"/>
      <w:r>
        <w:rPr>
          <w:lang w:val="en-GB" w:eastAsia="ko-KR"/>
        </w:rPr>
        <w:t>Specific issues related to L2 PSAs</w:t>
      </w:r>
      <w:bookmarkEnd w:id="157"/>
      <w:bookmarkEnd w:id="160"/>
    </w:p>
    <w:p w:rsidR="00544EBF" w:rsidRDefault="00544EBF" w:rsidP="00544EBF">
      <w:pPr>
        <w:pStyle w:val="Titre3"/>
        <w:rPr>
          <w:lang w:val="en-GB" w:eastAsia="ko-KR"/>
        </w:rPr>
      </w:pPr>
      <w:bookmarkStart w:id="161" w:name="_Toc456170681"/>
      <w:bookmarkStart w:id="162" w:name="_Toc476151049"/>
      <w:r w:rsidRPr="004445D6">
        <w:rPr>
          <w:lang w:val="en-GB" w:eastAsia="ko-KR"/>
        </w:rPr>
        <w:t>Implementation of external events modelling in extended L2 PSA</w:t>
      </w:r>
      <w:bookmarkEnd w:id="161"/>
      <w:bookmarkEnd w:id="162"/>
    </w:p>
    <w:p w:rsidR="00544EBF" w:rsidRPr="00045043" w:rsidRDefault="00716157" w:rsidP="00544EBF">
      <w:pPr>
        <w:spacing w:before="120"/>
        <w:rPr>
          <w:rFonts w:eastAsia="Calibri"/>
          <w:szCs w:val="18"/>
          <w:lang w:val="en-GB" w:eastAsia="ko-KR"/>
        </w:rPr>
      </w:pPr>
      <w:r>
        <w:rPr>
          <w:rFonts w:eastAsia="Calibri"/>
          <w:szCs w:val="18"/>
          <w:lang w:val="en-GB" w:eastAsia="ko-KR"/>
        </w:rPr>
        <w:t>R</w:t>
      </w:r>
      <w:r w:rsidR="00544EBF">
        <w:rPr>
          <w:rFonts w:eastAsia="Calibri"/>
          <w:szCs w:val="18"/>
          <w:lang w:val="en-GB" w:eastAsia="ko-KR"/>
        </w:rPr>
        <w:t>eport “</w:t>
      </w:r>
      <w:r w:rsidR="00544EBF" w:rsidRPr="00045043">
        <w:rPr>
          <w:rFonts w:eastAsia="Calibri"/>
          <w:szCs w:val="18"/>
          <w:lang w:val="en-GB" w:eastAsia="ko-KR"/>
        </w:rPr>
        <w:t>External Events in L2 PSA - Technical report ASAMPSA_E/WP40/D40.4/2016-14</w:t>
      </w:r>
      <w:r w:rsidR="00544EBF">
        <w:rPr>
          <w:rFonts w:eastAsia="Calibri"/>
          <w:szCs w:val="18"/>
          <w:lang w:val="en-GB" w:eastAsia="ko-KR"/>
        </w:rPr>
        <w:t xml:space="preserve">” </w:t>
      </w:r>
      <w:r w:rsidR="008E2B60" w:rsidRPr="0069124E">
        <w:rPr>
          <w:rFonts w:eastAsia="Calibri"/>
          <w:szCs w:val="18"/>
          <w:lang w:val="en-GB" w:eastAsia="ko-KR"/>
        </w:rPr>
        <w:t>provides guidance in the implementation of external events model</w:t>
      </w:r>
      <w:r w:rsidR="00532DAA">
        <w:rPr>
          <w:rFonts w:eastAsia="Calibri"/>
          <w:szCs w:val="18"/>
          <w:lang w:val="en-GB" w:eastAsia="ko-KR"/>
        </w:rPr>
        <w:t>l</w:t>
      </w:r>
      <w:r w:rsidR="008E2B60" w:rsidRPr="0069124E">
        <w:rPr>
          <w:rFonts w:eastAsia="Calibri"/>
          <w:szCs w:val="18"/>
          <w:lang w:val="en-GB" w:eastAsia="ko-KR"/>
        </w:rPr>
        <w:t>ing in extended L2 PSA and is a complement of the ASAMPSA2 guidelines in this area.</w:t>
      </w:r>
    </w:p>
    <w:p w:rsidR="00532DAA" w:rsidRPr="0069124E" w:rsidRDefault="00532DAA" w:rsidP="00532DAA">
      <w:pPr>
        <w:spacing w:before="120"/>
        <w:rPr>
          <w:rFonts w:eastAsia="Calibri"/>
          <w:szCs w:val="18"/>
          <w:lang w:val="en-GB" w:eastAsia="ko-KR"/>
        </w:rPr>
      </w:pPr>
      <w:r w:rsidRPr="0069124E">
        <w:rPr>
          <w:rFonts w:eastAsia="Calibri"/>
          <w:szCs w:val="18"/>
          <w:lang w:val="en-GB" w:eastAsia="ko-KR"/>
        </w:rPr>
        <w:t>It concludes that:</w:t>
      </w:r>
    </w:p>
    <w:p w:rsidR="00532DAA" w:rsidRPr="00A913E9" w:rsidRDefault="00532DAA" w:rsidP="00A913E9">
      <w:pPr>
        <w:numPr>
          <w:ilvl w:val="1"/>
          <w:numId w:val="88"/>
        </w:numPr>
        <w:tabs>
          <w:tab w:val="clear" w:pos="1440"/>
          <w:tab w:val="num" w:pos="1134"/>
        </w:tabs>
        <w:ind w:left="567" w:hanging="426"/>
        <w:rPr>
          <w:szCs w:val="18"/>
          <w:lang w:val="en-US" w:eastAsia="ko-KR"/>
        </w:rPr>
      </w:pPr>
      <w:r w:rsidRPr="00A913E9">
        <w:rPr>
          <w:rFonts w:eastAsia="Calibri"/>
          <w:szCs w:val="18"/>
          <w:lang w:val="en-US" w:eastAsia="ko-KR"/>
        </w:rPr>
        <w:t xml:space="preserve">from the point of view of procedures/methods/approaches used currently in L2 PSA, there is no need of new methodologies in terms of </w:t>
      </w:r>
      <w:r w:rsidR="00675E2F" w:rsidRPr="00A913E9">
        <w:rPr>
          <w:rFonts w:eastAsia="Calibri"/>
          <w:szCs w:val="18"/>
          <w:lang w:val="en-US" w:eastAsia="ko-KR"/>
        </w:rPr>
        <w:t>plant damage states (</w:t>
      </w:r>
      <w:r w:rsidRPr="00A913E9">
        <w:rPr>
          <w:rFonts w:eastAsia="Calibri"/>
          <w:szCs w:val="18"/>
          <w:lang w:val="en-US" w:eastAsia="ko-KR"/>
        </w:rPr>
        <w:t>PDSs</w:t>
      </w:r>
      <w:r w:rsidR="00675E2F" w:rsidRPr="00A913E9">
        <w:rPr>
          <w:rFonts w:eastAsia="Calibri"/>
          <w:szCs w:val="18"/>
          <w:lang w:val="en-US" w:eastAsia="ko-KR"/>
        </w:rPr>
        <w:t>)</w:t>
      </w:r>
      <w:r w:rsidRPr="00A913E9">
        <w:rPr>
          <w:rFonts w:eastAsia="Calibri"/>
          <w:szCs w:val="18"/>
          <w:lang w:val="en-US" w:eastAsia="ko-KR"/>
        </w:rPr>
        <w:t>, accident progression event trees development and evaluation;</w:t>
      </w:r>
    </w:p>
    <w:p w:rsidR="00532DAA" w:rsidRPr="00A913E9" w:rsidRDefault="00532DAA" w:rsidP="00A913E9">
      <w:pPr>
        <w:numPr>
          <w:ilvl w:val="1"/>
          <w:numId w:val="88"/>
        </w:numPr>
        <w:tabs>
          <w:tab w:val="clear" w:pos="1440"/>
          <w:tab w:val="num" w:pos="1134"/>
        </w:tabs>
        <w:ind w:left="567" w:hanging="426"/>
        <w:rPr>
          <w:szCs w:val="18"/>
          <w:lang w:val="en-US" w:eastAsia="ko-KR"/>
        </w:rPr>
      </w:pPr>
      <w:r w:rsidRPr="00A913E9">
        <w:rPr>
          <w:rFonts w:eastAsia="Calibri"/>
          <w:szCs w:val="18"/>
          <w:lang w:val="en-US" w:eastAsia="ko-KR"/>
        </w:rPr>
        <w:t xml:space="preserve">the present guidelines identify the need of additional vulnerability/fragility analyses of systems, structures and components (like spent fuel pool, reactor containment, instrumentation, </w:t>
      </w:r>
      <w:r w:rsidR="00675E2F" w:rsidRPr="00A913E9">
        <w:rPr>
          <w:rFonts w:eastAsia="Calibri"/>
          <w:szCs w:val="18"/>
          <w:lang w:val="en-US" w:eastAsia="ko-KR"/>
        </w:rPr>
        <w:t>filtered containment venting system</w:t>
      </w:r>
      <w:r w:rsidRPr="00A913E9">
        <w:rPr>
          <w:rFonts w:eastAsia="Calibri"/>
          <w:szCs w:val="18"/>
          <w:lang w:val="en-US" w:eastAsia="ko-KR"/>
        </w:rPr>
        <w:t xml:space="preserve">, etc.) needed for </w:t>
      </w:r>
      <w:r w:rsidR="00D2003D" w:rsidRPr="00A913E9">
        <w:rPr>
          <w:rFonts w:eastAsia="Calibri"/>
          <w:szCs w:val="18"/>
          <w:lang w:val="en-US" w:eastAsia="ko-KR"/>
        </w:rPr>
        <w:t>severe accident management (</w:t>
      </w:r>
      <w:r w:rsidRPr="00A913E9">
        <w:rPr>
          <w:rFonts w:eastAsia="Calibri"/>
          <w:szCs w:val="18"/>
          <w:lang w:val="en-US" w:eastAsia="ko-KR"/>
        </w:rPr>
        <w:t>SAM</w:t>
      </w:r>
      <w:r w:rsidR="00D2003D" w:rsidRPr="00A913E9">
        <w:rPr>
          <w:rFonts w:eastAsia="Calibri"/>
          <w:szCs w:val="18"/>
          <w:lang w:val="en-US" w:eastAsia="ko-KR"/>
        </w:rPr>
        <w:t>)</w:t>
      </w:r>
      <w:r w:rsidRPr="00A913E9">
        <w:rPr>
          <w:rFonts w:eastAsia="Calibri"/>
          <w:szCs w:val="18"/>
          <w:lang w:val="en-US" w:eastAsia="ko-KR"/>
        </w:rPr>
        <w:t xml:space="preserve"> strategies application in relation to all external hazards of various degrees of loads and intensity.</w:t>
      </w:r>
      <w:r w:rsidR="00675E2F" w:rsidRPr="00A913E9">
        <w:rPr>
          <w:rFonts w:eastAsia="Calibri"/>
          <w:szCs w:val="18"/>
          <w:lang w:val="en-US" w:eastAsia="ko-KR"/>
        </w:rPr>
        <w:t xml:space="preserve"> F</w:t>
      </w:r>
      <w:r w:rsidRPr="00A913E9">
        <w:rPr>
          <w:rFonts w:eastAsia="Calibri"/>
          <w:szCs w:val="18"/>
          <w:lang w:val="en-US" w:eastAsia="ko-KR"/>
        </w:rPr>
        <w:t>rom the point of view of HRA more and higher stressors should be taken into account, e.g. within HRA models that use shaping factors;</w:t>
      </w:r>
    </w:p>
    <w:p w:rsidR="00532DAA" w:rsidRPr="00A913E9" w:rsidRDefault="00532DAA" w:rsidP="00A913E9">
      <w:pPr>
        <w:numPr>
          <w:ilvl w:val="1"/>
          <w:numId w:val="88"/>
        </w:numPr>
        <w:tabs>
          <w:tab w:val="clear" w:pos="1440"/>
          <w:tab w:val="num" w:pos="1134"/>
        </w:tabs>
        <w:ind w:left="567" w:hanging="426"/>
        <w:rPr>
          <w:szCs w:val="18"/>
          <w:lang w:val="en-US" w:eastAsia="ko-KR"/>
        </w:rPr>
      </w:pPr>
      <w:r w:rsidRPr="00A913E9">
        <w:rPr>
          <w:rFonts w:eastAsia="Calibri"/>
          <w:szCs w:val="18"/>
          <w:lang w:val="en-US" w:eastAsia="ko-KR"/>
        </w:rPr>
        <w:t>from the point of view multi-unit site analyses, it was concluded that no practical methodology exists to treat the problem, no completely INDEPENDENT units on sites with several units are in operation, new methodology is necessary to be developed, simplification of models is inevitable;</w:t>
      </w:r>
    </w:p>
    <w:p w:rsidR="00532DAA" w:rsidRPr="00A913E9" w:rsidRDefault="00532DAA" w:rsidP="00A913E9">
      <w:pPr>
        <w:numPr>
          <w:ilvl w:val="1"/>
          <w:numId w:val="88"/>
        </w:numPr>
        <w:tabs>
          <w:tab w:val="clear" w:pos="1440"/>
          <w:tab w:val="num" w:pos="1134"/>
        </w:tabs>
        <w:ind w:left="567" w:hanging="426"/>
        <w:rPr>
          <w:szCs w:val="18"/>
          <w:lang w:val="en-US" w:eastAsia="ko-KR"/>
        </w:rPr>
      </w:pPr>
      <w:r w:rsidRPr="00A913E9">
        <w:rPr>
          <w:rFonts w:eastAsia="Calibri"/>
          <w:szCs w:val="18"/>
          <w:lang w:val="en-US" w:eastAsia="ko-KR"/>
        </w:rPr>
        <w:t xml:space="preserve">from the point of view of proper analysis of results, it was found to be useful to assign one additional identification character to the PDS codes keeping track of each and every internal and external hazard in order to make it possible to </w:t>
      </w:r>
      <w:r w:rsidR="00025867" w:rsidRPr="00A913E9">
        <w:rPr>
          <w:rFonts w:eastAsia="Calibri"/>
          <w:szCs w:val="18"/>
          <w:lang w:val="en-US" w:eastAsia="ko-KR"/>
        </w:rPr>
        <w:t>analyse</w:t>
      </w:r>
      <w:r w:rsidRPr="00A913E9">
        <w:rPr>
          <w:rFonts w:eastAsia="Calibri"/>
          <w:szCs w:val="18"/>
          <w:lang w:val="en-US" w:eastAsia="ko-KR"/>
        </w:rPr>
        <w:t xml:space="preserve"> at the end the contributors to the total risk by initiator related to the given PDSs;</w:t>
      </w:r>
    </w:p>
    <w:p w:rsidR="00984759" w:rsidRPr="009A2A23" w:rsidRDefault="00532DAA" w:rsidP="00A913E9">
      <w:pPr>
        <w:numPr>
          <w:ilvl w:val="1"/>
          <w:numId w:val="88"/>
        </w:numPr>
        <w:tabs>
          <w:tab w:val="clear" w:pos="1440"/>
          <w:tab w:val="num" w:pos="1134"/>
        </w:tabs>
        <w:ind w:left="567" w:hanging="426"/>
        <w:rPr>
          <w:rFonts w:eastAsia="Calibri"/>
          <w:szCs w:val="18"/>
          <w:lang w:val="en-US" w:eastAsia="ko-KR"/>
        </w:rPr>
      </w:pPr>
      <w:r w:rsidRPr="00A913E9">
        <w:rPr>
          <w:rFonts w:eastAsia="Calibri"/>
          <w:szCs w:val="18"/>
          <w:lang w:val="en-US" w:eastAsia="ko-KR"/>
        </w:rPr>
        <w:t>from the point of view of proper analysis of results an application of proper risk metrics is necessary in order to make the best possible use of the PSA findings, especially to identify the main sources of risks and to support well founded decision making. In this respect an integral risk metric like e.g. the common risk target (CRT) method could be helpful</w:t>
      </w:r>
      <w:r w:rsidR="00984759" w:rsidRPr="009A2A23">
        <w:rPr>
          <w:rFonts w:eastAsia="Calibri"/>
          <w:szCs w:val="18"/>
          <w:lang w:val="en-US" w:eastAsia="ko-KR"/>
        </w:rPr>
        <w:t>.</w:t>
      </w:r>
    </w:p>
    <w:p w:rsidR="00984759" w:rsidRPr="00045043" w:rsidRDefault="00984759" w:rsidP="00984759">
      <w:pPr>
        <w:pStyle w:val="Titre4"/>
        <w:spacing w:before="120"/>
        <w:rPr>
          <w:rFonts w:eastAsia="Calibri"/>
          <w:szCs w:val="18"/>
          <w:lang w:val="en-GB" w:eastAsia="ko-KR"/>
        </w:rPr>
      </w:pPr>
      <w:bookmarkStart w:id="163" w:name="_Toc476151050"/>
      <w:r w:rsidRPr="00D35862">
        <w:rPr>
          <w:rFonts w:eastAsia="Calibri"/>
        </w:rPr>
        <w:t>Answers to the questionnaire</w:t>
      </w:r>
      <w:bookmarkEnd w:id="163"/>
    </w:p>
    <w:p w:rsidR="00A4502F" w:rsidRPr="00045043" w:rsidRDefault="00544EBF" w:rsidP="00A4502F">
      <w:pPr>
        <w:spacing w:before="120"/>
        <w:rPr>
          <w:rFonts w:eastAsia="Calibri"/>
          <w:szCs w:val="18"/>
          <w:lang w:val="en-GB" w:eastAsia="ko-KR"/>
        </w:rPr>
      </w:pPr>
      <w:r w:rsidRPr="00984759">
        <w:rPr>
          <w:rFonts w:eastAsia="Calibri"/>
          <w:szCs w:val="18"/>
          <w:lang w:val="en-GB" w:eastAsia="ko-KR"/>
        </w:rPr>
        <w:t>Q66 - Do you consider that the report provides adequate guidance regarding implementation of exte</w:t>
      </w:r>
      <w:r w:rsidR="00716157" w:rsidRPr="00984759">
        <w:rPr>
          <w:rFonts w:eastAsia="Calibri"/>
          <w:szCs w:val="18"/>
          <w:lang w:val="en-GB" w:eastAsia="ko-KR"/>
        </w:rPr>
        <w:t xml:space="preserve">rnal hazards into Level 2 PSA? </w:t>
      </w:r>
    </w:p>
    <w:tbl>
      <w:tblPr>
        <w:tblStyle w:val="Grilledutableau"/>
        <w:tblW w:w="0" w:type="auto"/>
        <w:tblInd w:w="817" w:type="dxa"/>
        <w:tblLook w:val="04A0" w:firstRow="1" w:lastRow="0" w:firstColumn="1" w:lastColumn="0" w:noHBand="0" w:noVBand="1"/>
      </w:tblPr>
      <w:tblGrid>
        <w:gridCol w:w="3930"/>
        <w:gridCol w:w="3441"/>
      </w:tblGrid>
      <w:tr w:rsidR="00A4502F" w:rsidRPr="00784541" w:rsidTr="00DC02E3">
        <w:tc>
          <w:tcPr>
            <w:tcW w:w="3930" w:type="dxa"/>
          </w:tcPr>
          <w:p w:rsidR="00A4502F" w:rsidRDefault="00A4502F" w:rsidP="00DC02E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A4502F" w:rsidRDefault="00A4502F" w:rsidP="00DC02E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A4502F" w:rsidTr="00DC02E3">
        <w:tc>
          <w:tcPr>
            <w:tcW w:w="3930" w:type="dxa"/>
          </w:tcPr>
          <w:p w:rsidR="00A4502F" w:rsidRDefault="00A4502F" w:rsidP="009A2A23">
            <w:pPr>
              <w:spacing w:before="120"/>
              <w:jc w:val="center"/>
              <w:rPr>
                <w:rFonts w:eastAsia="Calibri"/>
                <w:szCs w:val="18"/>
                <w:lang w:val="en-GB" w:eastAsia="ko-KR"/>
              </w:rPr>
            </w:pPr>
            <w:r>
              <w:rPr>
                <w:rFonts w:eastAsia="Calibri"/>
                <w:b/>
                <w:szCs w:val="18"/>
                <w:lang w:val="en-GB" w:eastAsia="ko-KR"/>
              </w:rPr>
              <w:t>10</w:t>
            </w:r>
            <w:r>
              <w:rPr>
                <w:rFonts w:eastAsia="Calibri"/>
                <w:szCs w:val="18"/>
                <w:lang w:val="en-GB" w:eastAsia="ko-KR"/>
              </w:rPr>
              <w:t xml:space="preserve"> / 11</w:t>
            </w:r>
          </w:p>
        </w:tc>
        <w:tc>
          <w:tcPr>
            <w:tcW w:w="3441" w:type="dxa"/>
          </w:tcPr>
          <w:p w:rsidR="00A4502F" w:rsidRDefault="00A4502F">
            <w:pPr>
              <w:spacing w:before="120"/>
              <w:jc w:val="center"/>
              <w:rPr>
                <w:rFonts w:eastAsia="Calibri"/>
                <w:szCs w:val="18"/>
                <w:lang w:val="en-GB" w:eastAsia="ko-KR"/>
              </w:rPr>
            </w:pPr>
            <w:r w:rsidRPr="0069124E">
              <w:rPr>
                <w:rFonts w:eastAsia="Calibri"/>
                <w:b/>
                <w:szCs w:val="18"/>
                <w:lang w:val="en-GB" w:eastAsia="ko-KR"/>
              </w:rPr>
              <w:t>2</w:t>
            </w:r>
            <w:r>
              <w:rPr>
                <w:rFonts w:eastAsia="Calibri"/>
                <w:szCs w:val="18"/>
                <w:lang w:val="en-GB" w:eastAsia="ko-KR"/>
              </w:rPr>
              <w:t xml:space="preserve"> / 11</w:t>
            </w:r>
          </w:p>
        </w:tc>
      </w:tr>
    </w:tbl>
    <w:p w:rsidR="00A4502F" w:rsidRDefault="00A4502F" w:rsidP="00A4502F">
      <w:pPr>
        <w:spacing w:before="120"/>
        <w:rPr>
          <w:rFonts w:eastAsia="Calibri"/>
          <w:szCs w:val="18"/>
          <w:lang w:val="en-GB" w:eastAsia="ko-KR"/>
        </w:rPr>
      </w:pPr>
      <w:r>
        <w:rPr>
          <w:rFonts w:eastAsia="Calibri"/>
          <w:szCs w:val="18"/>
          <w:lang w:val="en-GB" w:eastAsia="ko-KR"/>
        </w:rPr>
        <w:t xml:space="preserve">One respondent (KAERI) answered YES and NO. </w:t>
      </w:r>
    </w:p>
    <w:p w:rsidR="00A4502F" w:rsidRDefault="00A4502F" w:rsidP="00A4502F">
      <w:pPr>
        <w:spacing w:before="120"/>
        <w:rPr>
          <w:rFonts w:eastAsia="Calibri"/>
          <w:szCs w:val="18"/>
          <w:lang w:val="en-GB" w:eastAsia="ko-KR"/>
        </w:rPr>
      </w:pPr>
      <w:r w:rsidRPr="00D90814">
        <w:rPr>
          <w:rFonts w:eastAsia="Calibri"/>
          <w:szCs w:val="18"/>
          <w:lang w:val="en-GB" w:eastAsia="ko-KR"/>
        </w:rPr>
        <w:t>If not, please give details about what should be added/ modified.</w:t>
      </w:r>
      <w:r w:rsidRPr="00A4502F">
        <w:rPr>
          <w:rFonts w:eastAsia="Calibri"/>
          <w:szCs w:val="18"/>
          <w:lang w:val="en-GB" w:eastAsia="ko-KR"/>
        </w:rPr>
        <w:t xml:space="preserve"> </w:t>
      </w:r>
      <w:r>
        <w:rPr>
          <w:rFonts w:eastAsia="Calibri"/>
          <w:szCs w:val="18"/>
          <w:lang w:val="en-GB" w:eastAsia="ko-KR"/>
        </w:rPr>
        <w:t>Synthesis of answers:</w:t>
      </w:r>
    </w:p>
    <w:p w:rsidR="008E2B60" w:rsidRPr="00A913E9" w:rsidRDefault="008E2B60" w:rsidP="00A913E9">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A913E9">
        <w:rPr>
          <w:rFonts w:eastAsia="Calibri"/>
          <w:szCs w:val="18"/>
          <w:lang w:val="en-US" w:eastAsia="ko-KR"/>
        </w:rPr>
        <w:t xml:space="preserve">“This report presents some technical issues related to the implementation of external events into L2 PSA without real distinction between hazards and without gradation of the analysis depth according to the importance of risks. </w:t>
      </w:r>
      <w:r w:rsidRPr="00A913E9">
        <w:rPr>
          <w:rFonts w:eastAsia="Calibri"/>
          <w:szCs w:val="18"/>
          <w:lang w:val="en-US" w:eastAsia="ko-KR"/>
        </w:rPr>
        <w:cr/>
        <w:t xml:space="preserve">Potential Impacts (if any) of external events on Source Term evaluation and release categories definition are not </w:t>
      </w:r>
      <w:r w:rsidR="00A4502F" w:rsidRPr="009A2A23">
        <w:rPr>
          <w:rFonts w:eastAsia="Calibri"/>
          <w:szCs w:val="18"/>
          <w:lang w:val="en-US" w:eastAsia="ko-KR"/>
        </w:rPr>
        <w:t>addressed</w:t>
      </w:r>
      <w:r w:rsidRPr="00A913E9">
        <w:rPr>
          <w:rFonts w:eastAsia="Calibri"/>
          <w:szCs w:val="18"/>
          <w:lang w:val="en-US" w:eastAsia="ko-KR"/>
        </w:rPr>
        <w:t xml:space="preserve"> in this report (except for multi-unit s</w:t>
      </w:r>
      <w:r w:rsidR="006779C6" w:rsidRPr="00A913E9">
        <w:rPr>
          <w:rFonts w:eastAsia="Calibri"/>
          <w:szCs w:val="18"/>
          <w:lang w:val="en-US" w:eastAsia="ko-KR"/>
        </w:rPr>
        <w:t>i</w:t>
      </w:r>
      <w:r w:rsidRPr="00A913E9">
        <w:rPr>
          <w:rFonts w:eastAsia="Calibri"/>
          <w:szCs w:val="18"/>
          <w:lang w:val="en-US" w:eastAsia="ko-KR"/>
        </w:rPr>
        <w:t>te analysis).</w:t>
      </w:r>
      <w:r w:rsidRPr="00A913E9">
        <w:rPr>
          <w:rFonts w:eastAsia="Calibri"/>
          <w:szCs w:val="18"/>
          <w:lang w:val="en-US" w:eastAsia="ko-KR"/>
        </w:rPr>
        <w:cr/>
        <w:t>Proposal for a L2 PSA for multi-unit site seems interesting but needs further developments to be used as it is presented.</w:t>
      </w:r>
      <w:r w:rsidRPr="00A913E9">
        <w:rPr>
          <w:rFonts w:eastAsia="Calibri"/>
          <w:szCs w:val="18"/>
          <w:lang w:val="en-US" w:eastAsia="ko-KR"/>
        </w:rPr>
        <w:cr/>
        <w:t>The part of the report on the DiD should be put in report WP30/D30.4</w:t>
      </w:r>
      <w:r w:rsidR="00A4502F">
        <w:rPr>
          <w:rFonts w:eastAsia="Calibri"/>
          <w:szCs w:val="18"/>
          <w:lang w:val="en-US" w:eastAsia="ko-KR"/>
        </w:rPr>
        <w:t>.</w:t>
      </w:r>
      <w:r w:rsidRPr="00A913E9">
        <w:rPr>
          <w:rFonts w:eastAsia="Calibri"/>
          <w:szCs w:val="18"/>
          <w:lang w:val="en-US" w:eastAsia="ko-KR"/>
        </w:rPr>
        <w:t>” (EDF)</w:t>
      </w:r>
    </w:p>
    <w:p w:rsidR="008E2B60" w:rsidRDefault="008E2B60" w:rsidP="008E2B60">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102B7">
        <w:rPr>
          <w:rFonts w:eastAsia="Calibri"/>
          <w:szCs w:val="18"/>
          <w:lang w:val="en-GB" w:eastAsia="ko-KR"/>
        </w:rPr>
        <w:t>Relating to the L2 PSA for External Events, the report seems be missing the two following items:</w:t>
      </w:r>
      <w:r w:rsidRPr="00E102B7">
        <w:rPr>
          <w:rFonts w:eastAsia="Calibri"/>
          <w:szCs w:val="18"/>
          <w:lang w:val="en-GB" w:eastAsia="ko-KR"/>
        </w:rPr>
        <w:cr/>
        <w:t>1. HRA methodologies should be defined and developed for external events L2 PSA</w:t>
      </w:r>
      <w:r w:rsidRPr="00E102B7">
        <w:rPr>
          <w:rFonts w:eastAsia="Calibri"/>
          <w:szCs w:val="18"/>
          <w:lang w:val="en-GB" w:eastAsia="ko-KR"/>
        </w:rPr>
        <w:cr/>
        <w:t>2. Accident progression analysis methodologies should be defined and developed for multi-units L2 PSA.</w:t>
      </w:r>
      <w:r>
        <w:rPr>
          <w:rFonts w:eastAsia="Calibri"/>
          <w:szCs w:val="18"/>
          <w:lang w:val="en-GB" w:eastAsia="ko-KR"/>
        </w:rPr>
        <w:t>” (KAERI)</w:t>
      </w:r>
    </w:p>
    <w:p w:rsidR="00A4502F" w:rsidRDefault="00A4502F" w:rsidP="00A4502F">
      <w:pPr>
        <w:spacing w:before="120"/>
        <w:rPr>
          <w:rFonts w:eastAsia="Calibri"/>
          <w:szCs w:val="18"/>
          <w:lang w:val="en-GB" w:eastAsia="ko-KR"/>
        </w:rPr>
      </w:pPr>
      <w:r>
        <w:rPr>
          <w:rFonts w:eastAsia="Calibri"/>
          <w:szCs w:val="18"/>
          <w:lang w:val="en-GB" w:eastAsia="ko-KR"/>
        </w:rPr>
        <w:t xml:space="preserve">One organization (LEI) who answered “YES” also provided the following comment: </w:t>
      </w:r>
    </w:p>
    <w:p w:rsidR="00A4502F" w:rsidRDefault="00A4502F" w:rsidP="00A4502F">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E102B7">
        <w:rPr>
          <w:rFonts w:eastAsia="Calibri"/>
          <w:szCs w:val="18"/>
          <w:lang w:val="en-GB" w:eastAsia="ko-KR"/>
        </w:rPr>
        <w:t xml:space="preserve">Quite strong statements (self-criticism) regarding PSA can be unusual for non PSA experts. Examples: </w:t>
      </w:r>
      <w:r w:rsidRPr="00E102B7">
        <w:rPr>
          <w:rFonts w:eastAsia="Calibri"/>
          <w:szCs w:val="18"/>
          <w:lang w:val="en-GB" w:eastAsia="ko-KR"/>
        </w:rPr>
        <w:cr/>
        <w:t>In spite of the IAEA definitions and requirements, the results are currently depending on PSA objective, and "risk" evaluation complying with one of the IAEA fundamental principles is currently performed in various ways because there is no common understanding of the "adverse effect".</w:t>
      </w:r>
      <w:r w:rsidRPr="00E102B7">
        <w:rPr>
          <w:rFonts w:eastAsia="Calibri"/>
          <w:szCs w:val="18"/>
          <w:lang w:val="en-GB" w:eastAsia="ko-KR"/>
        </w:rPr>
        <w:cr/>
        <w:t>The deficiency related to L2 PSA results is, that no common harmonized risk comparative parameter (safety goal) exists to compare the level of safety. As a surrogate, currently a frequently used parameter is LERF (Large Early Release Frequency), which is only semi-quantitative without an exact definition of "Large" and "Early" without harmonized values of frequency throughout the European countries.</w:t>
      </w:r>
      <w:r>
        <w:rPr>
          <w:rFonts w:eastAsia="Calibri"/>
          <w:szCs w:val="18"/>
          <w:lang w:val="en-GB" w:eastAsia="ko-KR"/>
        </w:rPr>
        <w:t>” (</w:t>
      </w:r>
      <w:r w:rsidRPr="00E102B7">
        <w:rPr>
          <w:rFonts w:eastAsia="Calibri"/>
          <w:szCs w:val="18"/>
          <w:lang w:val="en-GB" w:eastAsia="ko-KR"/>
        </w:rPr>
        <w:t>L</w:t>
      </w:r>
      <w:r>
        <w:rPr>
          <w:rFonts w:eastAsia="Calibri"/>
          <w:szCs w:val="18"/>
          <w:lang w:val="en-GB" w:eastAsia="ko-KR"/>
        </w:rPr>
        <w:t>EI</w:t>
      </w:r>
      <w:r w:rsidRPr="00E102B7">
        <w:rPr>
          <w:rFonts w:eastAsia="Calibri"/>
          <w:szCs w:val="18"/>
          <w:lang w:val="en-GB" w:eastAsia="ko-KR"/>
        </w:rPr>
        <w:t>)</w:t>
      </w:r>
    </w:p>
    <w:p w:rsidR="00544EBF" w:rsidRPr="00045043" w:rsidRDefault="00544EBF" w:rsidP="00926715">
      <w:pPr>
        <w:spacing w:before="120"/>
        <w:rPr>
          <w:rFonts w:eastAsia="Calibri"/>
          <w:szCs w:val="18"/>
          <w:lang w:val="en-GB" w:eastAsia="ko-KR"/>
        </w:rPr>
      </w:pPr>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Q67 - Do you agree with the conclusions / recommend</w:t>
      </w:r>
      <w:r w:rsidR="00716157" w:rsidRPr="00926715">
        <w:rPr>
          <w:rFonts w:eastAsia="Calibri"/>
          <w:szCs w:val="18"/>
          <w:lang w:val="en-GB" w:eastAsia="ko-KR"/>
        </w:rPr>
        <w:t xml:space="preserve">ations developed in the report? </w:t>
      </w:r>
    </w:p>
    <w:tbl>
      <w:tblPr>
        <w:tblStyle w:val="Grilledutableau"/>
        <w:tblW w:w="0" w:type="auto"/>
        <w:tblInd w:w="817" w:type="dxa"/>
        <w:tblLook w:val="04A0" w:firstRow="1" w:lastRow="0" w:firstColumn="1" w:lastColumn="0" w:noHBand="0" w:noVBand="1"/>
      </w:tblPr>
      <w:tblGrid>
        <w:gridCol w:w="3930"/>
        <w:gridCol w:w="3441"/>
      </w:tblGrid>
      <w:tr w:rsidR="008E2B60" w:rsidRPr="00784541" w:rsidTr="005D0549">
        <w:tc>
          <w:tcPr>
            <w:tcW w:w="3930" w:type="dxa"/>
          </w:tcPr>
          <w:p w:rsidR="008E2B60" w:rsidRDefault="008E2B60" w:rsidP="005D0549">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3441" w:type="dxa"/>
          </w:tcPr>
          <w:p w:rsidR="008E2B60" w:rsidRDefault="008E2B60" w:rsidP="005D0549">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8E2B60" w:rsidTr="005D0549">
        <w:tc>
          <w:tcPr>
            <w:tcW w:w="3930" w:type="dxa"/>
          </w:tcPr>
          <w:p w:rsidR="008E2B60" w:rsidRDefault="008E2B60" w:rsidP="005D0549">
            <w:pPr>
              <w:spacing w:before="120"/>
              <w:jc w:val="center"/>
              <w:rPr>
                <w:rFonts w:eastAsia="Calibri"/>
                <w:szCs w:val="18"/>
                <w:lang w:val="en-GB" w:eastAsia="ko-KR"/>
              </w:rPr>
            </w:pPr>
            <w:r>
              <w:rPr>
                <w:rFonts w:eastAsia="Calibri"/>
                <w:b/>
                <w:szCs w:val="18"/>
                <w:lang w:val="en-GB" w:eastAsia="ko-KR"/>
              </w:rPr>
              <w:t>10</w:t>
            </w:r>
            <w:r>
              <w:rPr>
                <w:rFonts w:eastAsia="Calibri"/>
                <w:szCs w:val="18"/>
                <w:lang w:val="en-GB" w:eastAsia="ko-KR"/>
              </w:rPr>
              <w:t xml:space="preserve"> / 11</w:t>
            </w:r>
          </w:p>
        </w:tc>
        <w:tc>
          <w:tcPr>
            <w:tcW w:w="3441" w:type="dxa"/>
          </w:tcPr>
          <w:p w:rsidR="008E2B60" w:rsidRDefault="008E2B60" w:rsidP="005D0549">
            <w:pPr>
              <w:spacing w:before="120"/>
              <w:jc w:val="center"/>
              <w:rPr>
                <w:rFonts w:eastAsia="Calibri"/>
                <w:szCs w:val="18"/>
                <w:lang w:val="en-GB" w:eastAsia="ko-KR"/>
              </w:rPr>
            </w:pPr>
            <w:r>
              <w:rPr>
                <w:rFonts w:eastAsia="Calibri"/>
                <w:b/>
                <w:szCs w:val="18"/>
                <w:lang w:val="en-GB" w:eastAsia="ko-KR"/>
              </w:rPr>
              <w:t>1</w:t>
            </w:r>
            <w:r>
              <w:rPr>
                <w:rFonts w:eastAsia="Calibri"/>
                <w:szCs w:val="18"/>
                <w:lang w:val="en-GB" w:eastAsia="ko-KR"/>
              </w:rPr>
              <w:t xml:space="preserve"> / 11</w:t>
            </w:r>
          </w:p>
        </w:tc>
      </w:tr>
    </w:tbl>
    <w:p w:rsidR="00E40D9A" w:rsidRPr="00926715" w:rsidRDefault="00E40D9A" w:rsidP="00E40D9A">
      <w:pPr>
        <w:spacing w:before="120"/>
        <w:rPr>
          <w:rFonts w:eastAsia="Calibri"/>
          <w:szCs w:val="18"/>
          <w:lang w:val="en-GB" w:eastAsia="ko-KR"/>
        </w:rPr>
      </w:pPr>
      <w:r w:rsidRPr="00045043">
        <w:rPr>
          <w:rFonts w:eastAsia="Calibri"/>
          <w:szCs w:val="18"/>
          <w:lang w:val="en-GB" w:eastAsia="ko-KR"/>
        </w:rPr>
        <w:t>If “No”, please indicate which ones and why?</w:t>
      </w:r>
    </w:p>
    <w:p w:rsidR="008E2B60" w:rsidRDefault="008E2B60" w:rsidP="008E2B60">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63190">
        <w:rPr>
          <w:rFonts w:eastAsia="Calibri"/>
          <w:szCs w:val="18"/>
          <w:lang w:val="en-GB" w:eastAsia="ko-KR"/>
        </w:rPr>
        <w:t>We don't think that fragility analyses should be performed for all hazards and all SCCs: it is neither economically nor technically feasible.</w:t>
      </w:r>
      <w:r w:rsidRPr="00363190">
        <w:rPr>
          <w:rFonts w:eastAsia="Calibri"/>
          <w:szCs w:val="18"/>
          <w:lang w:val="en-GB" w:eastAsia="ko-KR"/>
        </w:rPr>
        <w:cr/>
        <w:t>Proposal for a L2 PSA for multi-unit site seems interesting but needs further developments to</w:t>
      </w:r>
      <w:r>
        <w:rPr>
          <w:rFonts w:eastAsia="Calibri"/>
          <w:szCs w:val="18"/>
          <w:lang w:val="en-GB" w:eastAsia="ko-KR"/>
        </w:rPr>
        <w:t xml:space="preserve"> be used as it is presented</w:t>
      </w:r>
      <w:r w:rsidR="00E40D9A">
        <w:rPr>
          <w:rFonts w:eastAsia="Calibri"/>
          <w:szCs w:val="18"/>
          <w:lang w:val="en-GB" w:eastAsia="ko-KR"/>
        </w:rPr>
        <w:t>.</w:t>
      </w:r>
      <w:r>
        <w:rPr>
          <w:rFonts w:eastAsia="Calibri"/>
          <w:szCs w:val="18"/>
          <w:lang w:val="en-GB" w:eastAsia="ko-KR"/>
        </w:rPr>
        <w:t>” (EDF)</w:t>
      </w:r>
    </w:p>
    <w:p w:rsidR="00E40D9A" w:rsidRDefault="00E40D9A" w:rsidP="00E40D9A">
      <w:pPr>
        <w:spacing w:before="120"/>
        <w:rPr>
          <w:rFonts w:eastAsia="Calibri"/>
          <w:szCs w:val="18"/>
          <w:lang w:val="en-GB" w:eastAsia="ko-KR"/>
        </w:rPr>
      </w:pPr>
      <w:r>
        <w:rPr>
          <w:rFonts w:eastAsia="Calibri"/>
          <w:szCs w:val="18"/>
          <w:lang w:val="en-GB" w:eastAsia="ko-KR"/>
        </w:rPr>
        <w:t>Two organizations (LEI and ST</w:t>
      </w:r>
      <w:r w:rsidR="00B014FC">
        <w:rPr>
          <w:rFonts w:eastAsia="Calibri"/>
          <w:szCs w:val="18"/>
          <w:lang w:val="en-GB" w:eastAsia="ko-KR"/>
        </w:rPr>
        <w:t>U</w:t>
      </w:r>
      <w:r>
        <w:rPr>
          <w:rFonts w:eastAsia="Calibri"/>
          <w:szCs w:val="18"/>
          <w:lang w:val="en-GB" w:eastAsia="ko-KR"/>
        </w:rPr>
        <w:t xml:space="preserve">K) who answered “YES” also provided the following comment: </w:t>
      </w:r>
    </w:p>
    <w:p w:rsidR="00E40D9A" w:rsidRDefault="00E40D9A" w:rsidP="00E40D9A">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63190">
        <w:rPr>
          <w:rFonts w:eastAsia="Calibri"/>
          <w:szCs w:val="18"/>
          <w:lang w:val="en-GB" w:eastAsia="ko-KR"/>
        </w:rPr>
        <w:t>Our view is that L2 does not require additional (compared to L1 PSA) methods or tools for external hazards</w:t>
      </w:r>
      <w:r w:rsidR="00B014FC">
        <w:rPr>
          <w:rFonts w:eastAsia="Calibri"/>
          <w:szCs w:val="18"/>
          <w:lang w:val="en-GB" w:eastAsia="ko-KR"/>
        </w:rPr>
        <w:t>.</w:t>
      </w:r>
      <w:r>
        <w:rPr>
          <w:rFonts w:eastAsia="Calibri"/>
          <w:szCs w:val="18"/>
          <w:lang w:val="en-GB" w:eastAsia="ko-KR"/>
        </w:rPr>
        <w:t>” (STUK)</w:t>
      </w:r>
    </w:p>
    <w:p w:rsidR="008E2B60" w:rsidRDefault="008E2B60" w:rsidP="008E2B60">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63190">
        <w:rPr>
          <w:rFonts w:eastAsia="Calibri"/>
          <w:szCs w:val="18"/>
          <w:lang w:val="en-GB" w:eastAsia="ko-KR"/>
        </w:rPr>
        <w:t>Taking into account the specific PSA end-users needs, namely "ASAMPSA_E shall address methodology for simultaneous accident progression in core and SFP" (and the issue, that "this wish by end-users cannot be addressed because a common approach for accidents in core and in SFP has not yet been developed. No state-of-the-art exists, and it would be premature to define something like "best practice") there is possible to mention the ongoing relevant deterministic research and conclude/recommend for the future to pay more attention to this important issue.</w:t>
      </w:r>
      <w:r>
        <w:rPr>
          <w:rFonts w:eastAsia="Calibri"/>
          <w:szCs w:val="18"/>
          <w:lang w:val="en-GB" w:eastAsia="ko-KR"/>
        </w:rPr>
        <w:t>” (</w:t>
      </w:r>
      <w:r w:rsidRPr="00E102B7">
        <w:rPr>
          <w:rFonts w:eastAsia="Calibri"/>
          <w:szCs w:val="18"/>
          <w:lang w:val="en-GB" w:eastAsia="ko-KR"/>
        </w:rPr>
        <w:t>L</w:t>
      </w:r>
      <w:r>
        <w:rPr>
          <w:rFonts w:eastAsia="Calibri"/>
          <w:szCs w:val="18"/>
          <w:lang w:val="en-GB" w:eastAsia="ko-KR"/>
        </w:rPr>
        <w:t>EI</w:t>
      </w:r>
      <w:r w:rsidRPr="00E102B7">
        <w:rPr>
          <w:rFonts w:eastAsia="Calibri"/>
          <w:szCs w:val="18"/>
          <w:lang w:val="en-GB" w:eastAsia="ko-KR"/>
        </w:rPr>
        <w:t>)</w:t>
      </w:r>
    </w:p>
    <w:p w:rsidR="007E375E" w:rsidRDefault="007E375E" w:rsidP="007E375E">
      <w:pPr>
        <w:pStyle w:val="Titre4"/>
      </w:pPr>
      <w:bookmarkStart w:id="164" w:name="_Toc476151051"/>
      <w:r w:rsidRPr="00D90814">
        <w:rPr>
          <w:lang w:val="en-US"/>
        </w:rPr>
        <w:t>Feedbacks from reviewers</w:t>
      </w:r>
      <w:bookmarkEnd w:id="164"/>
    </w:p>
    <w:p w:rsidR="007E375E" w:rsidRDefault="008E2B60" w:rsidP="007E375E">
      <w:pPr>
        <w:spacing w:before="120"/>
        <w:rPr>
          <w:rFonts w:eastAsia="Calibri"/>
          <w:szCs w:val="18"/>
          <w:lang w:val="en-US" w:eastAsia="ko-KR"/>
        </w:rPr>
      </w:pPr>
      <w:r>
        <w:rPr>
          <w:rFonts w:eastAsia="Calibri"/>
          <w:szCs w:val="18"/>
          <w:lang w:val="en-GB" w:eastAsia="ko-KR"/>
        </w:rPr>
        <w:t xml:space="preserve">Proposals and comments have been received from </w:t>
      </w:r>
      <w:r w:rsidR="001D604E">
        <w:rPr>
          <w:rFonts w:eastAsia="Calibri"/>
          <w:szCs w:val="18"/>
          <w:lang w:val="en-GB" w:eastAsia="ko-KR"/>
        </w:rPr>
        <w:t>EDF, KAERI, LEI and STUK</w:t>
      </w:r>
      <w:r w:rsidR="007E375E">
        <w:rPr>
          <w:rFonts w:eastAsia="Calibri"/>
          <w:szCs w:val="18"/>
          <w:lang w:val="en-GB" w:eastAsia="ko-KR"/>
        </w:rPr>
        <w:t>. O</w:t>
      </w:r>
      <w:r w:rsidR="007E375E" w:rsidRPr="00E31CCE">
        <w:rPr>
          <w:rFonts w:eastAsia="Calibri"/>
          <w:szCs w:val="18"/>
          <w:lang w:val="en-US" w:eastAsia="ko-KR"/>
        </w:rPr>
        <w:t>nly most important ones are presented here</w:t>
      </w:r>
      <w:r w:rsidR="007E375E">
        <w:rPr>
          <w:rFonts w:eastAsia="Calibri"/>
          <w:szCs w:val="18"/>
          <w:lang w:val="en-US" w:eastAsia="ko-KR"/>
        </w:rPr>
        <w:t>.</w:t>
      </w:r>
    </w:p>
    <w:p w:rsidR="007E375E" w:rsidRPr="00E763B5" w:rsidRDefault="007E375E" w:rsidP="007E375E">
      <w:pPr>
        <w:spacing w:before="120"/>
        <w:rPr>
          <w:rFonts w:eastAsia="Calibri"/>
          <w:szCs w:val="18"/>
          <w:lang w:val="en-GB" w:eastAsia="ko-KR"/>
        </w:rPr>
      </w:pPr>
      <w:r w:rsidRPr="00E763B5">
        <w:rPr>
          <w:rFonts w:eastAsia="Calibri"/>
          <w:szCs w:val="18"/>
          <w:lang w:val="en-GB" w:eastAsia="ko-KR"/>
        </w:rPr>
        <w:t>End-user recommendations or wishes sometimes exceed current development and research.</w:t>
      </w:r>
    </w:p>
    <w:p w:rsidR="007E375E" w:rsidRPr="00E763B5" w:rsidRDefault="007E375E" w:rsidP="007E375E">
      <w:pPr>
        <w:spacing w:before="120"/>
        <w:rPr>
          <w:rFonts w:eastAsia="Calibri"/>
          <w:szCs w:val="18"/>
          <w:lang w:val="en-GB" w:eastAsia="ko-KR"/>
        </w:rPr>
      </w:pPr>
      <w:r w:rsidRPr="00E763B5">
        <w:rPr>
          <w:rFonts w:eastAsia="Calibri"/>
          <w:szCs w:val="18"/>
          <w:lang w:val="en-GB" w:eastAsia="ko-KR"/>
        </w:rPr>
        <w:t>Interest for integrated or separate model: the report should give also recommendations related to the need of several types of models (wrong decisions, lack of best estimate data, uncertainties, low validity data).</w:t>
      </w:r>
    </w:p>
    <w:p w:rsidR="007E375E" w:rsidRDefault="007E375E" w:rsidP="007E375E">
      <w:pPr>
        <w:spacing w:before="120"/>
        <w:rPr>
          <w:rFonts w:eastAsia="Calibri"/>
          <w:szCs w:val="18"/>
          <w:lang w:val="en-GB" w:eastAsia="ko-KR"/>
        </w:rPr>
      </w:pPr>
      <w:r w:rsidRPr="00E763B5">
        <w:rPr>
          <w:rFonts w:eastAsia="Calibri"/>
          <w:szCs w:val="18"/>
          <w:lang w:val="en-GB" w:eastAsia="ko-KR"/>
        </w:rPr>
        <w:t>Recommendations for new methods should be supported by reference to demonstration case (e.g. multi-units).</w:t>
      </w:r>
    </w:p>
    <w:p w:rsidR="007E375E" w:rsidRPr="00E763B5" w:rsidRDefault="007E375E" w:rsidP="007E375E">
      <w:pPr>
        <w:spacing w:before="120"/>
        <w:rPr>
          <w:rFonts w:eastAsia="Calibri"/>
          <w:szCs w:val="18"/>
          <w:lang w:val="en-GB" w:eastAsia="ko-KR"/>
        </w:rPr>
      </w:pPr>
      <w:r w:rsidRPr="00E763B5">
        <w:rPr>
          <w:rFonts w:eastAsia="Calibri"/>
          <w:szCs w:val="18"/>
          <w:lang w:val="en-GB" w:eastAsia="ko-KR"/>
        </w:rPr>
        <w:t>The end users do not support methods/analyses which are neither economically nor technically feasible (e.g. that fragility analyses should be performed for all hazards and all SCCs).</w:t>
      </w:r>
    </w:p>
    <w:p w:rsidR="007E375E" w:rsidRPr="00045043" w:rsidRDefault="007E375E" w:rsidP="007E375E">
      <w:pPr>
        <w:spacing w:before="120"/>
        <w:rPr>
          <w:rFonts w:eastAsia="Calibri"/>
          <w:szCs w:val="18"/>
          <w:lang w:val="en-GB" w:eastAsia="ko-KR"/>
        </w:rPr>
      </w:pPr>
      <w:r w:rsidRPr="00E763B5">
        <w:rPr>
          <w:rFonts w:eastAsia="Calibri"/>
          <w:szCs w:val="18"/>
          <w:lang w:val="en-GB" w:eastAsia="ko-KR"/>
        </w:rPr>
        <w:t>For research conclude/recommend for the future to pay more attention (e.g. methodology for simultaneous accident progression in core and SFP).</w:t>
      </w:r>
    </w:p>
    <w:p w:rsidR="008E2B60" w:rsidRPr="00A913E9" w:rsidRDefault="008E2B60" w:rsidP="00A913E9">
      <w:pPr>
        <w:pStyle w:val="Titre4"/>
        <w:rPr>
          <w:lang w:val="en-US"/>
        </w:rPr>
      </w:pPr>
      <w:bookmarkStart w:id="165" w:name="_Toc476151052"/>
      <w:r w:rsidRPr="00A913E9">
        <w:rPr>
          <w:lang w:val="en-US"/>
        </w:rPr>
        <w:t>Synthesis</w:t>
      </w:r>
      <w:bookmarkEnd w:id="165"/>
    </w:p>
    <w:p w:rsidR="008E2B60" w:rsidRPr="0008262F" w:rsidRDefault="00A52261" w:rsidP="008E2B60">
      <w:pPr>
        <w:spacing w:before="120"/>
        <w:rPr>
          <w:rFonts w:eastAsia="Calibri"/>
          <w:szCs w:val="18"/>
          <w:lang w:val="en-GB" w:eastAsia="ko-KR"/>
        </w:rPr>
      </w:pPr>
      <w:r w:rsidRPr="00C32471">
        <w:rPr>
          <w:rFonts w:eastAsia="Calibri"/>
          <w:szCs w:val="18"/>
          <w:lang w:val="en-GB" w:eastAsia="ko-KR"/>
        </w:rPr>
        <w:t xml:space="preserve">Most of active End-users consider that the report provides adequate guidance </w:t>
      </w:r>
      <w:r>
        <w:rPr>
          <w:rFonts w:eastAsia="Calibri"/>
          <w:szCs w:val="18"/>
          <w:lang w:val="en-GB" w:eastAsia="ko-KR"/>
        </w:rPr>
        <w:t xml:space="preserve">regarding implementation of external hazards into Level 2 PSA </w:t>
      </w:r>
      <w:r w:rsidRPr="00C32471">
        <w:rPr>
          <w:rFonts w:eastAsia="Calibri"/>
          <w:szCs w:val="18"/>
          <w:lang w:val="en-GB" w:eastAsia="ko-KR"/>
        </w:rPr>
        <w:t xml:space="preserve">and agree with its conclusions / recommendations. </w:t>
      </w:r>
      <w:r w:rsidR="008E2B60" w:rsidRPr="0008262F">
        <w:rPr>
          <w:rFonts w:eastAsia="Calibri"/>
          <w:szCs w:val="18"/>
          <w:lang w:val="en-GB" w:eastAsia="ko-KR"/>
        </w:rPr>
        <w:t>Proposal for a L2 PSA for multi-unit site seems interesting but needs further developments</w:t>
      </w:r>
    </w:p>
    <w:p w:rsidR="007E375E" w:rsidRPr="00980856" w:rsidRDefault="007E375E" w:rsidP="00A913E9">
      <w:pPr>
        <w:spacing w:before="120"/>
        <w:rPr>
          <w:lang w:val="ro-RO"/>
        </w:rPr>
      </w:pPr>
      <w:r>
        <w:rPr>
          <w:rFonts w:eastAsia="Calibri"/>
          <w:szCs w:val="18"/>
          <w:lang w:val="en-US" w:eastAsia="ko-KR"/>
        </w:rPr>
        <w:t>The recommendations to achieve the report as agreed during the Vienna workshop are the following:</w:t>
      </w:r>
    </w:p>
    <w:p w:rsidR="008E2B60" w:rsidRPr="0008262F" w:rsidRDefault="008E2B60" w:rsidP="008E2B60">
      <w:pPr>
        <w:spacing w:before="120"/>
        <w:rPr>
          <w:rFonts w:eastAsia="Calibri"/>
          <w:szCs w:val="18"/>
          <w:lang w:val="en-GB" w:eastAsia="ko-KR"/>
        </w:rPr>
      </w:pPr>
      <w:r w:rsidRPr="0008262F">
        <w:rPr>
          <w:rFonts w:eastAsia="Calibri"/>
          <w:szCs w:val="18"/>
          <w:lang w:val="en-GB" w:eastAsia="ko-KR"/>
        </w:rPr>
        <w:t>(1) Consider all reviewers' comments (WP10 synthesis presentation during the workshop, questionnaire answers and their compilation in excel by WP10, comments in the report)</w:t>
      </w:r>
    </w:p>
    <w:p w:rsidR="008E2B60" w:rsidRPr="0008262F" w:rsidRDefault="008E2B60" w:rsidP="008E2B60">
      <w:pPr>
        <w:spacing w:before="120"/>
        <w:rPr>
          <w:rFonts w:eastAsia="Calibri"/>
          <w:szCs w:val="18"/>
          <w:lang w:val="en-GB" w:eastAsia="ko-KR"/>
        </w:rPr>
      </w:pPr>
      <w:r w:rsidRPr="0008262F">
        <w:rPr>
          <w:rFonts w:eastAsia="Calibri"/>
          <w:szCs w:val="18"/>
          <w:lang w:val="en-GB" w:eastAsia="ko-KR"/>
        </w:rPr>
        <w:t xml:space="preserve">(2) </w:t>
      </w:r>
      <w:r>
        <w:rPr>
          <w:rFonts w:eastAsia="Calibri"/>
          <w:szCs w:val="18"/>
          <w:lang w:val="en-GB" w:eastAsia="ko-KR"/>
        </w:rPr>
        <w:t>P</w:t>
      </w:r>
      <w:r w:rsidRPr="0008262F">
        <w:rPr>
          <w:rFonts w:eastAsia="Calibri"/>
          <w:szCs w:val="18"/>
          <w:lang w:val="en-GB" w:eastAsia="ko-KR"/>
        </w:rPr>
        <w:t>romote "graded" approach for the development of L2 PSA for external events</w:t>
      </w:r>
    </w:p>
    <w:p w:rsidR="008E2B60" w:rsidRPr="0008262F" w:rsidRDefault="008E2B60" w:rsidP="008E2B60">
      <w:pPr>
        <w:spacing w:before="120"/>
        <w:rPr>
          <w:rFonts w:eastAsia="Calibri"/>
          <w:szCs w:val="18"/>
          <w:lang w:val="en-GB" w:eastAsia="ko-KR"/>
        </w:rPr>
      </w:pPr>
      <w:r w:rsidRPr="0008262F">
        <w:rPr>
          <w:rFonts w:eastAsia="Calibri"/>
          <w:szCs w:val="18"/>
          <w:lang w:val="en-GB" w:eastAsia="ko-KR"/>
        </w:rPr>
        <w:t xml:space="preserve">(3) </w:t>
      </w:r>
      <w:r>
        <w:rPr>
          <w:rFonts w:eastAsia="Calibri"/>
          <w:szCs w:val="18"/>
          <w:lang w:val="en-GB" w:eastAsia="ko-KR"/>
        </w:rPr>
        <w:t>I</w:t>
      </w:r>
      <w:r w:rsidRPr="0008262F">
        <w:rPr>
          <w:rFonts w:eastAsia="Calibri"/>
          <w:szCs w:val="18"/>
          <w:lang w:val="en-GB" w:eastAsia="ko-KR"/>
        </w:rPr>
        <w:t xml:space="preserve">ntroduce the discussion on low quality data for rare IE events (natural hazards) and how it </w:t>
      </w:r>
      <w:r w:rsidR="007E375E">
        <w:rPr>
          <w:rFonts w:eastAsia="Calibri"/>
          <w:szCs w:val="18"/>
          <w:lang w:val="en-GB" w:eastAsia="ko-KR"/>
        </w:rPr>
        <w:t xml:space="preserve">should be </w:t>
      </w:r>
      <w:r w:rsidRPr="0008262F">
        <w:rPr>
          <w:rFonts w:eastAsia="Calibri"/>
          <w:szCs w:val="18"/>
          <w:lang w:val="en-GB" w:eastAsia="ko-KR"/>
        </w:rPr>
        <w:t>considered for L2 PSA development (shall we exclude such IE from L2 PSA?, how to be consistent in risk met</w:t>
      </w:r>
      <w:r w:rsidR="00DD6D2B">
        <w:rPr>
          <w:rFonts w:eastAsia="Calibri"/>
          <w:szCs w:val="18"/>
          <w:lang w:val="en-GB" w:eastAsia="ko-KR"/>
        </w:rPr>
        <w:t>r</w:t>
      </w:r>
      <w:r w:rsidRPr="0008262F">
        <w:rPr>
          <w:rFonts w:eastAsia="Calibri"/>
          <w:szCs w:val="18"/>
          <w:lang w:val="en-GB" w:eastAsia="ko-KR"/>
        </w:rPr>
        <w:t>ics applications? Shall ASAMPSA_E promote full-scope integrated PSA (all IE in one PSA) o</w:t>
      </w:r>
      <w:r w:rsidR="007E375E">
        <w:rPr>
          <w:rFonts w:eastAsia="Calibri"/>
          <w:szCs w:val="18"/>
          <w:lang w:val="en-GB" w:eastAsia="ko-KR"/>
        </w:rPr>
        <w:t>r</w:t>
      </w:r>
      <w:r w:rsidRPr="0008262F">
        <w:rPr>
          <w:rFonts w:eastAsia="Calibri"/>
          <w:szCs w:val="18"/>
          <w:lang w:val="en-GB" w:eastAsia="ko-KR"/>
        </w:rPr>
        <w:t xml:space="preserve"> promote separated PSA (one PSA for each type of IE, to avoid mixing situations with different quality in IE data)</w:t>
      </w:r>
      <w:r w:rsidR="00E277CC">
        <w:rPr>
          <w:rFonts w:eastAsia="Calibri"/>
          <w:szCs w:val="18"/>
          <w:lang w:val="en-GB" w:eastAsia="ko-KR"/>
        </w:rPr>
        <w:t>)</w:t>
      </w:r>
    </w:p>
    <w:p w:rsidR="00B014FC" w:rsidRDefault="008E2B60" w:rsidP="00926715">
      <w:pPr>
        <w:spacing w:before="120"/>
        <w:rPr>
          <w:rFonts w:eastAsia="Calibri"/>
          <w:szCs w:val="18"/>
          <w:lang w:val="en-GB" w:eastAsia="ko-KR"/>
        </w:rPr>
      </w:pPr>
      <w:r w:rsidRPr="0008262F">
        <w:rPr>
          <w:rFonts w:eastAsia="Calibri"/>
          <w:szCs w:val="18"/>
          <w:lang w:val="en-GB" w:eastAsia="ko-KR"/>
        </w:rPr>
        <w:t>(4) Comment more precisely the choice to be done between L1-L2 integrated or separated methodologies in th</w:t>
      </w:r>
      <w:r w:rsidR="008D2E91">
        <w:rPr>
          <w:rFonts w:eastAsia="Calibri"/>
          <w:szCs w:val="18"/>
          <w:lang w:val="en-GB" w:eastAsia="ko-KR"/>
        </w:rPr>
        <w:t>e context of external hazards</w:t>
      </w:r>
    </w:p>
    <w:p w:rsidR="00B014FC" w:rsidRDefault="00B014FC" w:rsidP="00926715">
      <w:pPr>
        <w:spacing w:before="120"/>
        <w:rPr>
          <w:rFonts w:eastAsia="Calibri"/>
          <w:szCs w:val="18"/>
          <w:lang w:val="en-GB" w:eastAsia="ko-KR"/>
        </w:rPr>
      </w:pPr>
      <w:r w:rsidRPr="00B014FC">
        <w:rPr>
          <w:rFonts w:eastAsia="Calibri"/>
          <w:szCs w:val="18"/>
          <w:lang w:val="en-GB" w:eastAsia="ko-KR"/>
        </w:rPr>
        <w:t>Workshop</w:t>
      </w:r>
      <w:r>
        <w:rPr>
          <w:rFonts w:eastAsia="Calibri"/>
          <w:szCs w:val="18"/>
          <w:lang w:val="en-GB" w:eastAsia="ko-KR"/>
        </w:rPr>
        <w:t xml:space="preserve"> thinking for follow-up activities:</w:t>
      </w:r>
    </w:p>
    <w:p w:rsidR="00B014FC" w:rsidRDefault="00B014FC" w:rsidP="00B014FC">
      <w:pPr>
        <w:spacing w:before="120"/>
        <w:rPr>
          <w:rFonts w:eastAsia="Calibri"/>
          <w:szCs w:val="18"/>
          <w:lang w:val="en-GB" w:eastAsia="ko-KR"/>
        </w:rPr>
      </w:pPr>
      <w:r>
        <w:rPr>
          <w:rFonts w:eastAsia="Calibri"/>
          <w:szCs w:val="18"/>
          <w:lang w:val="en-GB" w:eastAsia="ko-KR"/>
        </w:rPr>
        <w:t xml:space="preserve">(1) </w:t>
      </w:r>
      <w:r w:rsidRPr="00B014FC">
        <w:rPr>
          <w:rFonts w:eastAsia="Calibri"/>
          <w:szCs w:val="18"/>
          <w:lang w:val="en-GB" w:eastAsia="ko-KR"/>
        </w:rPr>
        <w:t>It appears that a limited experience in external IE L2 PSA exists. This topics shall be considered later for international cooperative actions.</w:t>
      </w:r>
    </w:p>
    <w:p w:rsidR="00544EBF" w:rsidRPr="00045043" w:rsidRDefault="00544EBF" w:rsidP="00926715">
      <w:pPr>
        <w:spacing w:before="120"/>
        <w:rPr>
          <w:rFonts w:eastAsia="Calibri"/>
          <w:szCs w:val="18"/>
          <w:lang w:val="en-GB" w:eastAsia="ko-KR"/>
        </w:rPr>
      </w:pPr>
    </w:p>
    <w:p w:rsidR="00544EBF" w:rsidRDefault="00544EBF" w:rsidP="00544EBF">
      <w:pPr>
        <w:pStyle w:val="Titre3"/>
        <w:rPr>
          <w:lang w:val="en-GB" w:eastAsia="ko-KR"/>
        </w:rPr>
      </w:pPr>
      <w:bookmarkStart w:id="166" w:name="_Toc456170682"/>
      <w:bookmarkStart w:id="167" w:name="_Toc476151053"/>
      <w:r w:rsidRPr="004445D6">
        <w:rPr>
          <w:lang w:val="en-GB" w:eastAsia="ko-KR"/>
        </w:rPr>
        <w:t>Optimisation of SAMG strategy by L2 PSA</w:t>
      </w:r>
      <w:bookmarkEnd w:id="166"/>
      <w:bookmarkEnd w:id="167"/>
    </w:p>
    <w:p w:rsidR="00544EBF" w:rsidRPr="00045043" w:rsidRDefault="005D0B3E" w:rsidP="00544EBF">
      <w:pPr>
        <w:spacing w:before="120"/>
        <w:rPr>
          <w:rFonts w:eastAsia="Calibri"/>
          <w:szCs w:val="18"/>
          <w:lang w:val="en-GB" w:eastAsia="ko-KR"/>
        </w:rPr>
      </w:pPr>
      <w:r>
        <w:rPr>
          <w:rFonts w:eastAsia="Calibri"/>
          <w:szCs w:val="18"/>
          <w:lang w:val="en-GB" w:eastAsia="ko-KR"/>
        </w:rPr>
        <w:t>The r</w:t>
      </w:r>
      <w:r w:rsidR="00544EBF">
        <w:rPr>
          <w:rFonts w:eastAsia="Calibri"/>
          <w:szCs w:val="18"/>
          <w:lang w:val="en-GB" w:eastAsia="ko-KR"/>
        </w:rPr>
        <w:t>eport “</w:t>
      </w:r>
      <w:r w:rsidR="00544EBF" w:rsidRPr="003447C7">
        <w:rPr>
          <w:rFonts w:eastAsia="Calibri"/>
          <w:szCs w:val="18"/>
          <w:lang w:val="en-GB" w:eastAsia="ko-KR"/>
        </w:rPr>
        <w:t>Guidance on the verification and improvement of SAM strategies with L2 PSA - Technical report ASAMPSA_E / WP40 / D40.5 / 2016-16</w:t>
      </w:r>
      <w:r w:rsidR="00544EBF">
        <w:rPr>
          <w:rFonts w:eastAsia="Calibri"/>
          <w:szCs w:val="18"/>
          <w:lang w:val="en-GB" w:eastAsia="ko-KR"/>
        </w:rPr>
        <w:t xml:space="preserve">” </w:t>
      </w:r>
      <w:r w:rsidR="00693ED7" w:rsidRPr="00693ED7">
        <w:rPr>
          <w:rFonts w:eastAsia="Calibri"/>
          <w:szCs w:val="18"/>
          <w:lang w:val="en-US" w:eastAsia="ko-KR"/>
        </w:rPr>
        <w:t>proposes a comparison of objectives in the different countries in terms of SAM strategies verification and improvement.</w:t>
      </w:r>
      <w:r w:rsidR="00693ED7">
        <w:rPr>
          <w:rFonts w:eastAsia="Calibri"/>
          <w:szCs w:val="18"/>
          <w:lang w:val="en-US" w:eastAsia="ko-KR"/>
        </w:rPr>
        <w:t xml:space="preserve"> </w:t>
      </w:r>
      <w:r w:rsidR="00693ED7" w:rsidRPr="00693ED7">
        <w:rPr>
          <w:rFonts w:eastAsia="Calibri"/>
          <w:szCs w:val="18"/>
          <w:lang w:val="en-US" w:eastAsia="ko-KR"/>
        </w:rPr>
        <w:t>The report summarizes also experience of each partner, addressing:</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SAM modeling in L2 PSA;</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Positive and negative aspects in present SAM practice;</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Discussion on possible criteria related to L2 PSA for verification and improvement;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Review with a perspective of verification and improvement on the main SAM strategies;</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SAM strategies to be considered in context of an extended L2 PSA.</w:t>
      </w:r>
    </w:p>
    <w:p w:rsidR="00DA03F6" w:rsidRDefault="00CE77A9" w:rsidP="00DA03F6">
      <w:pPr>
        <w:spacing w:before="120"/>
        <w:rPr>
          <w:rFonts w:eastAsia="Calibri"/>
          <w:szCs w:val="18"/>
          <w:lang w:val="en-GB" w:eastAsia="ko-KR"/>
        </w:rPr>
      </w:pPr>
      <w:r w:rsidRPr="00DA03F6">
        <w:rPr>
          <w:rFonts w:eastAsia="Calibri"/>
          <w:szCs w:val="18"/>
          <w:lang w:val="en-GB" w:eastAsia="ko-KR"/>
        </w:rPr>
        <w:t xml:space="preserve">The report is developed </w:t>
      </w:r>
      <w:r w:rsidR="00DA03F6">
        <w:rPr>
          <w:rFonts w:eastAsia="Calibri"/>
          <w:szCs w:val="18"/>
          <w:lang w:val="en-GB" w:eastAsia="ko-KR"/>
        </w:rPr>
        <w:t>by</w:t>
      </w:r>
      <w:r w:rsidRPr="00DA03F6">
        <w:rPr>
          <w:rFonts w:eastAsia="Calibri"/>
          <w:szCs w:val="18"/>
          <w:lang w:val="en-GB" w:eastAsia="ko-KR"/>
        </w:rPr>
        <w:t xml:space="preserve"> the partners’ experience</w:t>
      </w:r>
      <w:r w:rsidR="00DA03F6">
        <w:rPr>
          <w:rFonts w:eastAsia="Calibri"/>
          <w:szCs w:val="18"/>
          <w:lang w:val="en-GB" w:eastAsia="ko-KR"/>
        </w:rPr>
        <w:t xml:space="preserve"> and contains </w:t>
      </w:r>
      <w:r w:rsidR="001D0FDA">
        <w:rPr>
          <w:rFonts w:eastAsia="Calibri"/>
          <w:szCs w:val="18"/>
          <w:lang w:val="en-GB" w:eastAsia="ko-KR"/>
        </w:rPr>
        <w:t>following</w:t>
      </w:r>
      <w:r w:rsidR="00DA03F6">
        <w:rPr>
          <w:rFonts w:eastAsia="Calibri"/>
          <w:szCs w:val="18"/>
          <w:lang w:val="en-GB" w:eastAsia="ko-KR"/>
        </w:rPr>
        <w:t xml:space="preserve"> parts:</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Introduction;</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High level objectives of SAM strategies verification and improvement;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 xml:space="preserve">Identification of SAM strategies; </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Technical features of a L2 PSA for SAM strategies verification and improvement;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Conclusion / Recommendations.</w:t>
      </w:r>
    </w:p>
    <w:p w:rsidR="00DA03F6" w:rsidRDefault="009A48CD" w:rsidP="00DA03F6">
      <w:pPr>
        <w:spacing w:before="120"/>
        <w:rPr>
          <w:rFonts w:eastAsia="Calibri"/>
          <w:szCs w:val="18"/>
          <w:lang w:val="en-US" w:eastAsia="ko-KR"/>
        </w:rPr>
      </w:pPr>
      <w:r>
        <w:rPr>
          <w:rFonts w:eastAsia="Calibri"/>
          <w:szCs w:val="18"/>
          <w:lang w:val="en-GB" w:eastAsia="ko-KR"/>
        </w:rPr>
        <w:t xml:space="preserve">Main </w:t>
      </w:r>
      <w:r w:rsidRPr="009A48CD">
        <w:rPr>
          <w:rFonts w:eastAsia="Calibri"/>
          <w:szCs w:val="18"/>
          <w:lang w:val="en-US" w:eastAsia="ko-KR"/>
        </w:rPr>
        <w:t>recommendations/conclusions of the report</w:t>
      </w:r>
      <w:r>
        <w:rPr>
          <w:rFonts w:eastAsia="Calibri"/>
          <w:szCs w:val="18"/>
          <w:lang w:val="en-US" w:eastAsia="ko-KR"/>
        </w:rPr>
        <w:t xml:space="preserve"> are related </w:t>
      </w:r>
      <w:r w:rsidR="001D0FDA">
        <w:rPr>
          <w:rFonts w:eastAsia="Calibri"/>
          <w:szCs w:val="18"/>
          <w:lang w:val="en-US" w:eastAsia="ko-KR"/>
        </w:rPr>
        <w:t xml:space="preserve">to </w:t>
      </w:r>
      <w:r>
        <w:rPr>
          <w:rFonts w:eastAsia="Calibri"/>
          <w:szCs w:val="18"/>
          <w:lang w:val="en-US" w:eastAsia="ko-KR"/>
        </w:rPr>
        <w:t>the following:</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Emergency team activation, rooms habitability, instrumentation</w:t>
      </w:r>
      <w:r w:rsidR="001D0FDA">
        <w:rPr>
          <w:rFonts w:eastAsia="Calibri"/>
          <w:szCs w:val="18"/>
          <w:lang w:val="en-US" w:eastAsia="ko-KR"/>
        </w:rPr>
        <w: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Human actions</w:t>
      </w:r>
      <w:r w:rsidR="001D0FDA">
        <w:rPr>
          <w:rFonts w:eastAsia="Calibri"/>
          <w:szCs w:val="18"/>
          <w:lang w:val="en-US" w:eastAsia="ko-KR"/>
        </w:rPr>
        <w: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Feeding steam generators with water</w:t>
      </w:r>
      <w:r w:rsidR="001D0FDA">
        <w:rPr>
          <w:rFonts w:eastAsia="Calibri"/>
          <w:szCs w:val="18"/>
          <w:lang w:val="en-US" w:eastAsia="ko-KR"/>
        </w:rPr>
        <w: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Corium cooling / water injection strategy</w:t>
      </w:r>
      <w:r w:rsidR="001D0FDA">
        <w:rPr>
          <w:rFonts w:eastAsia="Calibri"/>
          <w:szCs w:val="18"/>
          <w:lang w:val="en-US" w:eastAsia="ko-KR"/>
        </w:rPr>
        <w: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RPV depressurization</w:t>
      </w:r>
      <w:r w:rsidR="001D0FDA">
        <w:rPr>
          <w:rFonts w:eastAsia="Calibri"/>
          <w:szCs w:val="18"/>
          <w:lang w:val="en-US" w:eastAsia="ko-KR"/>
        </w:rPr>
        <w: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Control of flammable gas</w:t>
      </w:r>
      <w:r w:rsidR="001D0FDA">
        <w:rPr>
          <w:rFonts w:eastAsia="Calibri"/>
          <w:szCs w:val="18"/>
          <w:lang w:val="en-US" w:eastAsia="ko-KR"/>
        </w:rPr>
        <w: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Containment function (isolation, ventilation/filtration of auxiliary buildings …)</w:t>
      </w:r>
      <w:r w:rsidR="001D0FDA">
        <w:rPr>
          <w:rFonts w:eastAsia="Calibri"/>
          <w:szCs w:val="18"/>
          <w:lang w:val="en-US" w:eastAsia="ko-KR"/>
        </w:rPr>
        <w:t>,</w:t>
      </w:r>
    </w:p>
    <w:p w:rsidR="00595C01" w:rsidRPr="001D0FDA"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Containment pressure control</w:t>
      </w:r>
      <w:r w:rsidR="001D0FDA">
        <w:rPr>
          <w:rFonts w:eastAsia="Calibri"/>
          <w:szCs w:val="18"/>
          <w:lang w:val="en-US" w:eastAsia="ko-KR"/>
        </w:rPr>
        <w:t>,</w:t>
      </w:r>
    </w:p>
    <w:p w:rsidR="00693ED7" w:rsidRPr="00A913E9" w:rsidRDefault="00CE77A9" w:rsidP="00A913E9">
      <w:pPr>
        <w:numPr>
          <w:ilvl w:val="1"/>
          <w:numId w:val="88"/>
        </w:numPr>
        <w:tabs>
          <w:tab w:val="clear" w:pos="1440"/>
          <w:tab w:val="num" w:pos="1134"/>
        </w:tabs>
        <w:ind w:left="567" w:hanging="426"/>
        <w:rPr>
          <w:szCs w:val="18"/>
          <w:lang w:val="en-US" w:eastAsia="ko-KR"/>
        </w:rPr>
      </w:pPr>
      <w:r w:rsidRPr="001D0FDA">
        <w:rPr>
          <w:rFonts w:eastAsia="Calibri"/>
          <w:szCs w:val="18"/>
          <w:lang w:val="en-US" w:eastAsia="ko-KR"/>
        </w:rPr>
        <w:t>SAM strategies for SFP</w:t>
      </w:r>
      <w:r w:rsidR="001D0FDA">
        <w:rPr>
          <w:rFonts w:eastAsia="Calibri"/>
          <w:szCs w:val="18"/>
          <w:lang w:val="en-US" w:eastAsia="ko-KR"/>
        </w:rPr>
        <w:t>.</w:t>
      </w:r>
    </w:p>
    <w:p w:rsidR="00544EBF" w:rsidRPr="00926715" w:rsidRDefault="005D0B3E" w:rsidP="00A913E9">
      <w:pPr>
        <w:pStyle w:val="Titre4"/>
        <w:spacing w:before="120"/>
        <w:rPr>
          <w:rFonts w:eastAsia="Calibri"/>
          <w:szCs w:val="18"/>
          <w:lang w:val="en-GB" w:eastAsia="ko-KR"/>
        </w:rPr>
      </w:pPr>
      <w:bookmarkStart w:id="168" w:name="_Toc476151054"/>
      <w:r w:rsidRPr="005D0B3E">
        <w:rPr>
          <w:rFonts w:eastAsia="Calibri"/>
        </w:rPr>
        <w:t>Answers to the questionnaire</w:t>
      </w:r>
      <w:bookmarkEnd w:id="168"/>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Q68 - Do you consider that the report has successfully covered ev</w:t>
      </w:r>
      <w:r w:rsidR="00716157" w:rsidRPr="00926715">
        <w:rPr>
          <w:rFonts w:eastAsia="Calibri"/>
          <w:szCs w:val="18"/>
          <w:lang w:val="en-GB" w:eastAsia="ko-KR"/>
        </w:rPr>
        <w:t>ery useful aspect</w:t>
      </w:r>
      <w:r w:rsidR="001D0FDA">
        <w:rPr>
          <w:rFonts w:eastAsia="Calibri"/>
          <w:szCs w:val="18"/>
          <w:lang w:val="en-GB" w:eastAsia="ko-KR"/>
        </w:rPr>
        <w:t>s</w:t>
      </w:r>
      <w:r w:rsidR="00716157" w:rsidRPr="00926715">
        <w:rPr>
          <w:rFonts w:eastAsia="Calibri"/>
          <w:szCs w:val="18"/>
          <w:lang w:val="en-GB" w:eastAsia="ko-KR"/>
        </w:rPr>
        <w:t xml:space="preserve"> of the topic?</w:t>
      </w:r>
    </w:p>
    <w:tbl>
      <w:tblPr>
        <w:tblStyle w:val="Grilledutableau"/>
        <w:tblW w:w="0" w:type="auto"/>
        <w:jc w:val="center"/>
        <w:tblLook w:val="04A0" w:firstRow="1" w:lastRow="0" w:firstColumn="1" w:lastColumn="0" w:noHBand="0" w:noVBand="1"/>
      </w:tblPr>
      <w:tblGrid>
        <w:gridCol w:w="2676"/>
        <w:gridCol w:w="2607"/>
      </w:tblGrid>
      <w:tr w:rsidR="005D0B3E" w:rsidRPr="00784541" w:rsidTr="00535C93">
        <w:trPr>
          <w:jc w:val="center"/>
        </w:trPr>
        <w:tc>
          <w:tcPr>
            <w:tcW w:w="0" w:type="auto"/>
          </w:tcPr>
          <w:p w:rsidR="005D0B3E" w:rsidRDefault="005D0B3E" w:rsidP="00535C93">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5D0B3E" w:rsidRPr="00175473" w:rsidRDefault="005D0B3E" w:rsidP="00535C9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5D0B3E" w:rsidTr="00535C93">
        <w:trPr>
          <w:jc w:val="center"/>
        </w:trPr>
        <w:tc>
          <w:tcPr>
            <w:tcW w:w="0" w:type="auto"/>
          </w:tcPr>
          <w:p w:rsidR="005D0B3E" w:rsidRDefault="005D0B3E" w:rsidP="00535C93">
            <w:pPr>
              <w:spacing w:before="120"/>
              <w:jc w:val="center"/>
              <w:rPr>
                <w:rFonts w:eastAsia="Calibri"/>
                <w:szCs w:val="18"/>
                <w:lang w:val="en-GB" w:eastAsia="ko-KR"/>
              </w:rPr>
            </w:pPr>
            <w:r>
              <w:rPr>
                <w:rFonts w:eastAsia="Calibri"/>
                <w:b/>
                <w:szCs w:val="18"/>
                <w:lang w:val="en-GB" w:eastAsia="ko-KR"/>
              </w:rPr>
              <w:t>8</w:t>
            </w:r>
            <w:r>
              <w:rPr>
                <w:rFonts w:eastAsia="Calibri"/>
                <w:szCs w:val="18"/>
                <w:lang w:val="en-GB" w:eastAsia="ko-KR"/>
              </w:rPr>
              <w:t xml:space="preserve"> / 9</w:t>
            </w:r>
          </w:p>
        </w:tc>
        <w:tc>
          <w:tcPr>
            <w:tcW w:w="0" w:type="auto"/>
          </w:tcPr>
          <w:p w:rsidR="005D0B3E" w:rsidRPr="0070663C" w:rsidRDefault="005D0B3E" w:rsidP="00535C93">
            <w:pPr>
              <w:spacing w:before="120"/>
              <w:jc w:val="center"/>
              <w:rPr>
                <w:rFonts w:eastAsia="Calibri"/>
                <w:b/>
                <w:szCs w:val="18"/>
                <w:lang w:val="en-GB" w:eastAsia="ko-KR"/>
              </w:rPr>
            </w:pPr>
            <w:r>
              <w:rPr>
                <w:rFonts w:eastAsia="Calibri"/>
                <w:b/>
                <w:szCs w:val="18"/>
                <w:lang w:val="en-GB" w:eastAsia="ko-KR"/>
              </w:rPr>
              <w:t xml:space="preserve">1 </w:t>
            </w:r>
            <w:r w:rsidRPr="000505E5">
              <w:rPr>
                <w:rFonts w:eastAsia="Calibri"/>
                <w:szCs w:val="18"/>
                <w:lang w:val="en-GB" w:eastAsia="ko-KR"/>
              </w:rPr>
              <w:t xml:space="preserve">/ </w:t>
            </w:r>
            <w:r>
              <w:rPr>
                <w:rFonts w:eastAsia="Calibri"/>
                <w:szCs w:val="18"/>
                <w:lang w:val="en-GB" w:eastAsia="ko-KR"/>
              </w:rPr>
              <w:t>9</w:t>
            </w:r>
          </w:p>
        </w:tc>
      </w:tr>
    </w:tbl>
    <w:p w:rsidR="00544EBF" w:rsidRPr="00926715" w:rsidRDefault="00544EBF" w:rsidP="00926715">
      <w:pPr>
        <w:spacing w:before="120"/>
        <w:rPr>
          <w:rFonts w:eastAsia="Calibri"/>
          <w:szCs w:val="18"/>
          <w:lang w:val="en-GB" w:eastAsia="ko-KR"/>
        </w:rPr>
      </w:pPr>
      <w:r w:rsidRPr="00926715">
        <w:rPr>
          <w:rFonts w:eastAsia="Calibri"/>
          <w:szCs w:val="18"/>
          <w:lang w:val="en-GB" w:eastAsia="ko-KR"/>
        </w:rPr>
        <w:t xml:space="preserve">If “No”, please </w:t>
      </w:r>
      <w:r w:rsidRPr="00045043">
        <w:rPr>
          <w:rFonts w:eastAsia="Calibri"/>
          <w:szCs w:val="18"/>
          <w:lang w:val="en-GB" w:eastAsia="ko-KR"/>
        </w:rPr>
        <w:t>give details about what should be added/ modified.</w:t>
      </w:r>
      <w:r w:rsidR="00781078">
        <w:rPr>
          <w:rFonts w:eastAsia="Calibri"/>
          <w:szCs w:val="18"/>
          <w:lang w:val="en-GB" w:eastAsia="ko-KR"/>
        </w:rPr>
        <w:t xml:space="preserve"> Synthesis of answers:</w:t>
      </w:r>
    </w:p>
    <w:p w:rsidR="00544EBF" w:rsidRPr="00A913E9" w:rsidRDefault="00781078" w:rsidP="00A913E9">
      <w:pPr>
        <w:pBdr>
          <w:top w:val="single" w:sz="4" w:space="1" w:color="auto"/>
          <w:left w:val="single" w:sz="4" w:space="4" w:color="auto"/>
          <w:bottom w:val="single" w:sz="4" w:space="1" w:color="auto"/>
          <w:right w:val="single" w:sz="4" w:space="4" w:color="auto"/>
        </w:pBdr>
        <w:spacing w:before="120"/>
        <w:rPr>
          <w:rFonts w:eastAsia="Calibri"/>
          <w:lang w:val="en-US"/>
        </w:rPr>
      </w:pPr>
      <w:r w:rsidRPr="00781078">
        <w:rPr>
          <w:rFonts w:eastAsia="Calibri"/>
          <w:szCs w:val="18"/>
          <w:lang w:val="en-US" w:eastAsia="ko-KR"/>
        </w:rPr>
        <w:t>“Our conclusion from reading and assessing the report</w:t>
      </w:r>
      <w:r w:rsidR="0002383C">
        <w:rPr>
          <w:rFonts w:eastAsia="Calibri"/>
          <w:szCs w:val="18"/>
          <w:lang w:val="en-US" w:eastAsia="ko-KR"/>
        </w:rPr>
        <w:t xml:space="preserve"> -</w:t>
      </w:r>
      <w:r w:rsidRPr="00781078">
        <w:rPr>
          <w:rFonts w:eastAsia="Calibri"/>
          <w:szCs w:val="18"/>
          <w:lang w:val="en-US" w:eastAsia="ko-KR"/>
        </w:rPr>
        <w:t xml:space="preserve"> the most important part for the PSA team supporting SAMG </w:t>
      </w:r>
      <w:r w:rsidR="0002383C">
        <w:rPr>
          <w:rFonts w:eastAsia="Calibri"/>
          <w:szCs w:val="18"/>
          <w:lang w:val="en-US" w:eastAsia="ko-KR"/>
        </w:rPr>
        <w:t>–</w:t>
      </w:r>
      <w:r w:rsidRPr="00781078">
        <w:rPr>
          <w:rFonts w:eastAsia="Calibri"/>
          <w:szCs w:val="18"/>
          <w:lang w:val="en-US" w:eastAsia="ko-KR"/>
        </w:rPr>
        <w:t>development</w:t>
      </w:r>
      <w:r w:rsidR="0002383C">
        <w:rPr>
          <w:rFonts w:eastAsia="Calibri"/>
          <w:szCs w:val="18"/>
          <w:lang w:val="en-US" w:eastAsia="ko-KR"/>
        </w:rPr>
        <w:t xml:space="preserve"> -</w:t>
      </w:r>
      <w:r w:rsidRPr="00781078">
        <w:rPr>
          <w:rFonts w:eastAsia="Calibri"/>
          <w:szCs w:val="18"/>
          <w:lang w:val="en-US" w:eastAsia="ko-KR"/>
        </w:rPr>
        <w:t xml:space="preserve"> will be to confirm that the latest knowledge related to understanding severe accident phenomena is used in the level 2 PSA, in the FSAR and in the development of SAMGs. It is important that all these information is consistent and accepted by all. In areas with large uncertainties or were disagreement is valid it will be of importance to initiate projects or research to come to common positions. Our comments also reveal areas we do not fully support the recommendations in the report. The report with detail comments will be sent to you. A more common European praxis ha</w:t>
      </w:r>
      <w:r w:rsidR="009026B9">
        <w:rPr>
          <w:rFonts w:eastAsia="Calibri"/>
          <w:szCs w:val="18"/>
          <w:lang w:val="en-US" w:eastAsia="ko-KR"/>
        </w:rPr>
        <w:t>s</w:t>
      </w:r>
      <w:r w:rsidRPr="00781078">
        <w:rPr>
          <w:rFonts w:eastAsia="Calibri"/>
          <w:szCs w:val="18"/>
          <w:lang w:val="en-US" w:eastAsia="ko-KR"/>
        </w:rPr>
        <w:t xml:space="preserve"> to be developed similar to the US FLEX strategy</w:t>
      </w:r>
      <w:r w:rsidR="009026B9">
        <w:rPr>
          <w:rFonts w:eastAsia="Calibri"/>
          <w:szCs w:val="18"/>
          <w:lang w:val="en-US" w:eastAsia="ko-KR"/>
        </w:rPr>
        <w:t>.</w:t>
      </w:r>
      <w:r w:rsidRPr="00781078">
        <w:rPr>
          <w:rFonts w:eastAsia="Calibri"/>
          <w:szCs w:val="18"/>
          <w:lang w:val="en-US" w:eastAsia="ko-KR"/>
        </w:rPr>
        <w:t>”</w:t>
      </w:r>
      <w:r w:rsidR="009D7B0D">
        <w:rPr>
          <w:rFonts w:eastAsia="Calibri"/>
          <w:szCs w:val="18"/>
          <w:lang w:val="en-US" w:eastAsia="ko-KR"/>
        </w:rPr>
        <w:t xml:space="preserve"> (F</w:t>
      </w:r>
      <w:r w:rsidR="0002383C">
        <w:rPr>
          <w:rFonts w:eastAsia="Calibri"/>
          <w:szCs w:val="18"/>
          <w:lang w:val="en-US" w:eastAsia="ko-KR"/>
        </w:rPr>
        <w:t>orsmark</w:t>
      </w:r>
      <w:r w:rsidR="009D7B0D">
        <w:rPr>
          <w:rFonts w:eastAsia="Calibri"/>
          <w:szCs w:val="18"/>
          <w:lang w:val="en-US" w:eastAsia="ko-KR"/>
        </w:rPr>
        <w:t>)</w:t>
      </w:r>
    </w:p>
    <w:p w:rsidR="001D0FDA" w:rsidRDefault="009026B9" w:rsidP="00926715">
      <w:pPr>
        <w:spacing w:before="120"/>
        <w:rPr>
          <w:rFonts w:eastAsia="Calibri"/>
          <w:szCs w:val="18"/>
          <w:lang w:val="en-GB" w:eastAsia="ko-KR"/>
        </w:rPr>
      </w:pPr>
      <w:r>
        <w:rPr>
          <w:rFonts w:eastAsia="Calibri"/>
          <w:szCs w:val="18"/>
          <w:lang w:val="en-GB" w:eastAsia="ko-KR"/>
        </w:rPr>
        <w:t xml:space="preserve">One organization </w:t>
      </w:r>
      <w:r>
        <w:rPr>
          <w:rFonts w:eastAsia="Calibri"/>
          <w:szCs w:val="18"/>
          <w:lang w:val="en-US" w:eastAsia="ko-KR"/>
        </w:rPr>
        <w:t xml:space="preserve">(SSTC) </w:t>
      </w:r>
      <w:r>
        <w:rPr>
          <w:rFonts w:eastAsia="Calibri"/>
          <w:szCs w:val="18"/>
          <w:lang w:val="en-GB" w:eastAsia="ko-KR"/>
        </w:rPr>
        <w:t>who answered YES also provided the following comment.</w:t>
      </w:r>
    </w:p>
    <w:p w:rsidR="009026B9" w:rsidRPr="00A913E9" w:rsidRDefault="009026B9" w:rsidP="00A913E9">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A913E9">
        <w:rPr>
          <w:rFonts w:eastAsia="Calibri"/>
          <w:szCs w:val="18"/>
          <w:lang w:val="en-US" w:eastAsia="ko-KR"/>
        </w:rPr>
        <w:t>It is recommended to provide some specifics related to equipment qualification for SA conditions. This question is important in terms of potential failure of unqualified equipment to perform its intended function and considering these failures in PSA-2 and SAMGs.</w:t>
      </w:r>
      <w:r>
        <w:rPr>
          <w:rFonts w:eastAsia="Calibri"/>
          <w:szCs w:val="18"/>
          <w:lang w:val="en-US" w:eastAsia="ko-KR"/>
        </w:rPr>
        <w:t>” (SSTC)</w:t>
      </w:r>
    </w:p>
    <w:p w:rsidR="009026B9" w:rsidRDefault="009026B9" w:rsidP="00926715">
      <w:pPr>
        <w:spacing w:before="120"/>
        <w:rPr>
          <w:rFonts w:eastAsia="Calibri"/>
          <w:szCs w:val="18"/>
          <w:lang w:val="en-GB" w:eastAsia="ko-KR"/>
        </w:rPr>
      </w:pPr>
    </w:p>
    <w:p w:rsidR="00544EBF" w:rsidRDefault="00544EBF" w:rsidP="00926715">
      <w:pPr>
        <w:spacing w:before="120"/>
        <w:rPr>
          <w:rFonts w:eastAsia="Calibri"/>
          <w:szCs w:val="18"/>
          <w:lang w:val="en-GB" w:eastAsia="ko-KR"/>
        </w:rPr>
      </w:pPr>
      <w:r w:rsidRPr="00926715">
        <w:rPr>
          <w:rFonts w:eastAsia="Calibri"/>
          <w:szCs w:val="18"/>
          <w:lang w:val="en-GB" w:eastAsia="ko-KR"/>
        </w:rPr>
        <w:t>Q69 - Do you agree with the conclusions / recommenda</w:t>
      </w:r>
      <w:r w:rsidR="00716157" w:rsidRPr="00926715">
        <w:rPr>
          <w:rFonts w:eastAsia="Calibri"/>
          <w:szCs w:val="18"/>
          <w:lang w:val="en-GB" w:eastAsia="ko-KR"/>
        </w:rPr>
        <w:t>tions developed in the report?</w:t>
      </w:r>
    </w:p>
    <w:tbl>
      <w:tblPr>
        <w:tblStyle w:val="Grilledutableau"/>
        <w:tblW w:w="0" w:type="auto"/>
        <w:jc w:val="center"/>
        <w:tblLook w:val="04A0" w:firstRow="1" w:lastRow="0" w:firstColumn="1" w:lastColumn="0" w:noHBand="0" w:noVBand="1"/>
      </w:tblPr>
      <w:tblGrid>
        <w:gridCol w:w="2676"/>
        <w:gridCol w:w="2607"/>
      </w:tblGrid>
      <w:tr w:rsidR="00781078" w:rsidRPr="00784541" w:rsidTr="00535C93">
        <w:trPr>
          <w:jc w:val="center"/>
        </w:trPr>
        <w:tc>
          <w:tcPr>
            <w:tcW w:w="0" w:type="auto"/>
          </w:tcPr>
          <w:p w:rsidR="00781078" w:rsidRDefault="00781078" w:rsidP="00535C93">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781078" w:rsidRPr="00175473" w:rsidRDefault="00781078" w:rsidP="00535C9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781078" w:rsidTr="00535C93">
        <w:trPr>
          <w:jc w:val="center"/>
        </w:trPr>
        <w:tc>
          <w:tcPr>
            <w:tcW w:w="0" w:type="auto"/>
          </w:tcPr>
          <w:p w:rsidR="00781078" w:rsidRDefault="00781078" w:rsidP="00535C93">
            <w:pPr>
              <w:spacing w:before="120"/>
              <w:jc w:val="center"/>
              <w:rPr>
                <w:rFonts w:eastAsia="Calibri"/>
                <w:szCs w:val="18"/>
                <w:lang w:val="en-GB" w:eastAsia="ko-KR"/>
              </w:rPr>
            </w:pPr>
            <w:r>
              <w:rPr>
                <w:rFonts w:eastAsia="Calibri"/>
                <w:b/>
                <w:szCs w:val="18"/>
                <w:lang w:val="en-GB" w:eastAsia="ko-KR"/>
              </w:rPr>
              <w:t>8</w:t>
            </w:r>
            <w:r>
              <w:rPr>
                <w:rFonts w:eastAsia="Calibri"/>
                <w:szCs w:val="18"/>
                <w:lang w:val="en-GB" w:eastAsia="ko-KR"/>
              </w:rPr>
              <w:t xml:space="preserve"> / 9</w:t>
            </w:r>
          </w:p>
        </w:tc>
        <w:tc>
          <w:tcPr>
            <w:tcW w:w="0" w:type="auto"/>
          </w:tcPr>
          <w:p w:rsidR="00781078" w:rsidRPr="0070663C" w:rsidRDefault="00781078" w:rsidP="00535C93">
            <w:pPr>
              <w:spacing w:before="120"/>
              <w:jc w:val="center"/>
              <w:rPr>
                <w:rFonts w:eastAsia="Calibri"/>
                <w:b/>
                <w:szCs w:val="18"/>
                <w:lang w:val="en-GB" w:eastAsia="ko-KR"/>
              </w:rPr>
            </w:pPr>
            <w:r>
              <w:rPr>
                <w:rFonts w:eastAsia="Calibri"/>
                <w:b/>
                <w:szCs w:val="18"/>
                <w:lang w:val="en-GB" w:eastAsia="ko-KR"/>
              </w:rPr>
              <w:t xml:space="preserve">1 </w:t>
            </w:r>
            <w:r w:rsidRPr="000505E5">
              <w:rPr>
                <w:rFonts w:eastAsia="Calibri"/>
                <w:szCs w:val="18"/>
                <w:lang w:val="en-GB" w:eastAsia="ko-KR"/>
              </w:rPr>
              <w:t xml:space="preserve">/ </w:t>
            </w:r>
            <w:r>
              <w:rPr>
                <w:rFonts w:eastAsia="Calibri"/>
                <w:szCs w:val="18"/>
                <w:lang w:val="en-GB" w:eastAsia="ko-KR"/>
              </w:rPr>
              <w:t>9</w:t>
            </w:r>
          </w:p>
        </w:tc>
      </w:tr>
    </w:tbl>
    <w:p w:rsidR="00544EBF" w:rsidRDefault="00544EBF" w:rsidP="00926715">
      <w:pPr>
        <w:spacing w:before="120"/>
        <w:rPr>
          <w:rFonts w:eastAsia="Calibri"/>
          <w:szCs w:val="18"/>
          <w:lang w:val="en-US" w:eastAsia="ko-KR"/>
        </w:rPr>
      </w:pPr>
      <w:r w:rsidRPr="00045043">
        <w:rPr>
          <w:rFonts w:eastAsia="Calibri"/>
          <w:szCs w:val="18"/>
          <w:lang w:val="en-GB" w:eastAsia="ko-KR"/>
        </w:rPr>
        <w:t>If “No”, please indicate which ones and why?</w:t>
      </w:r>
      <w:r w:rsidR="0048424E">
        <w:rPr>
          <w:rFonts w:eastAsia="Calibri"/>
          <w:szCs w:val="18"/>
          <w:lang w:val="en-GB" w:eastAsia="ko-KR"/>
        </w:rPr>
        <w:t xml:space="preserve"> </w:t>
      </w:r>
      <w:r w:rsidR="009026B9">
        <w:rPr>
          <w:rFonts w:eastAsia="Calibri"/>
          <w:szCs w:val="18"/>
          <w:lang w:val="en-GB" w:eastAsia="ko-KR"/>
        </w:rPr>
        <w:t>The s</w:t>
      </w:r>
      <w:r w:rsidR="0048424E" w:rsidRPr="00076932">
        <w:rPr>
          <w:rFonts w:eastAsia="Calibri"/>
          <w:szCs w:val="18"/>
          <w:lang w:val="en-US" w:eastAsia="ko-KR"/>
        </w:rPr>
        <w:t xml:space="preserve">ame </w:t>
      </w:r>
      <w:r w:rsidR="009026B9">
        <w:rPr>
          <w:rFonts w:eastAsia="Calibri"/>
          <w:szCs w:val="18"/>
          <w:lang w:val="en-US" w:eastAsia="ko-KR"/>
        </w:rPr>
        <w:t xml:space="preserve">comment </w:t>
      </w:r>
      <w:r w:rsidR="0048424E" w:rsidRPr="00076932">
        <w:rPr>
          <w:rFonts w:eastAsia="Calibri"/>
          <w:szCs w:val="18"/>
          <w:lang w:val="en-US" w:eastAsia="ko-KR"/>
        </w:rPr>
        <w:t>as above</w:t>
      </w:r>
      <w:r w:rsidR="009026B9">
        <w:rPr>
          <w:rFonts w:eastAsia="Calibri"/>
          <w:szCs w:val="18"/>
          <w:lang w:val="en-US" w:eastAsia="ko-KR"/>
        </w:rPr>
        <w:t xml:space="preserve"> was made by F</w:t>
      </w:r>
      <w:r w:rsidR="0002383C">
        <w:rPr>
          <w:rFonts w:eastAsia="Calibri"/>
          <w:szCs w:val="18"/>
          <w:lang w:val="en-US" w:eastAsia="ko-KR"/>
        </w:rPr>
        <w:t>orsmark</w:t>
      </w:r>
      <w:r w:rsidR="0048424E">
        <w:rPr>
          <w:rFonts w:eastAsia="Calibri"/>
          <w:szCs w:val="18"/>
          <w:lang w:val="en-US" w:eastAsia="ko-KR"/>
        </w:rPr>
        <w:t>.</w:t>
      </w:r>
    </w:p>
    <w:p w:rsidR="009026B9" w:rsidRPr="00926715" w:rsidRDefault="009026B9" w:rsidP="00926715">
      <w:pPr>
        <w:spacing w:before="120"/>
        <w:rPr>
          <w:rFonts w:eastAsia="Calibri"/>
          <w:szCs w:val="18"/>
          <w:lang w:val="en-GB" w:eastAsia="ko-KR"/>
        </w:rPr>
      </w:pPr>
    </w:p>
    <w:p w:rsidR="005D0B3E" w:rsidRDefault="005D0B3E" w:rsidP="005D0B3E">
      <w:pPr>
        <w:pStyle w:val="Titre4"/>
        <w:rPr>
          <w:rFonts w:eastAsia="Calibri"/>
        </w:rPr>
      </w:pPr>
      <w:bookmarkStart w:id="169" w:name="_Toc471911338"/>
      <w:bookmarkStart w:id="170" w:name="_Toc472616951"/>
      <w:bookmarkStart w:id="171" w:name="_Toc471911339"/>
      <w:bookmarkStart w:id="172" w:name="_Toc472616952"/>
      <w:bookmarkStart w:id="173" w:name="_Toc471911340"/>
      <w:bookmarkStart w:id="174" w:name="_Toc472616953"/>
      <w:bookmarkStart w:id="175" w:name="_Toc456170683"/>
      <w:bookmarkStart w:id="176" w:name="_Toc476151055"/>
      <w:bookmarkEnd w:id="169"/>
      <w:bookmarkEnd w:id="170"/>
      <w:bookmarkEnd w:id="171"/>
      <w:bookmarkEnd w:id="172"/>
      <w:bookmarkEnd w:id="173"/>
      <w:bookmarkEnd w:id="174"/>
      <w:r w:rsidRPr="0036663F">
        <w:rPr>
          <w:rFonts w:eastAsia="Calibri"/>
        </w:rPr>
        <w:t>Feedbacks from reviewers</w:t>
      </w:r>
      <w:bookmarkEnd w:id="176"/>
    </w:p>
    <w:p w:rsidR="005D0B3E" w:rsidRPr="00A913E9" w:rsidRDefault="001821C8" w:rsidP="0085753A">
      <w:pPr>
        <w:rPr>
          <w:rFonts w:eastAsia="Calibri"/>
          <w:lang w:val="en-US"/>
        </w:rPr>
      </w:pPr>
      <w:r w:rsidRPr="00B82DC3">
        <w:rPr>
          <w:rFonts w:eastAsia="Calibri"/>
          <w:lang w:val="en-US"/>
        </w:rPr>
        <w:t xml:space="preserve">Many proposals and comments have been received from </w:t>
      </w:r>
      <w:r w:rsidR="0085753A">
        <w:rPr>
          <w:rFonts w:eastAsia="Calibri"/>
          <w:lang w:val="en-US"/>
        </w:rPr>
        <w:t xml:space="preserve">ENSI, Tractebel and </w:t>
      </w:r>
      <w:r w:rsidRPr="00B82DC3">
        <w:rPr>
          <w:rFonts w:eastAsia="Calibri"/>
          <w:lang w:val="en-US"/>
        </w:rPr>
        <w:t>F</w:t>
      </w:r>
      <w:r w:rsidR="0002383C">
        <w:rPr>
          <w:rFonts w:eastAsia="Calibri"/>
          <w:lang w:val="en-US"/>
        </w:rPr>
        <w:t>orsmark</w:t>
      </w:r>
      <w:r w:rsidRPr="00B82DC3">
        <w:rPr>
          <w:rFonts w:eastAsia="Calibri"/>
          <w:lang w:val="en-US"/>
        </w:rPr>
        <w:t>. Only most important ones are presented here.</w:t>
      </w:r>
    </w:p>
    <w:p w:rsidR="005D0B3E" w:rsidRDefault="0085753A" w:rsidP="0085753A">
      <w:pPr>
        <w:rPr>
          <w:rFonts w:eastAsia="Calibri"/>
          <w:lang w:val="en-US"/>
        </w:rPr>
      </w:pPr>
      <w:r>
        <w:rPr>
          <w:rFonts w:eastAsia="Calibri"/>
          <w:lang w:val="en-US"/>
        </w:rPr>
        <w:t>“</w:t>
      </w:r>
      <w:r w:rsidRPr="0085753A">
        <w:rPr>
          <w:rFonts w:eastAsia="Calibri"/>
          <w:lang w:val="en-US"/>
        </w:rPr>
        <w:t>Additional information about re-evaluation of hydrogen hazards in 2014 for Switzerland NPPs was added</w:t>
      </w:r>
      <w:r w:rsidR="007030DB">
        <w:rPr>
          <w:rFonts w:eastAsia="Calibri"/>
          <w:lang w:val="en-US"/>
        </w:rPr>
        <w:t>” (ENSI)</w:t>
      </w:r>
      <w:r w:rsidR="00B75BF6">
        <w:rPr>
          <w:rFonts w:eastAsia="Calibri"/>
          <w:lang w:val="en-US"/>
        </w:rPr>
        <w:t>.</w:t>
      </w:r>
    </w:p>
    <w:p w:rsidR="007030DB" w:rsidRDefault="007030DB" w:rsidP="0085753A">
      <w:pPr>
        <w:rPr>
          <w:rFonts w:eastAsia="Calibri"/>
          <w:lang w:val="en-US"/>
        </w:rPr>
      </w:pPr>
      <w:r w:rsidRPr="007030DB">
        <w:rPr>
          <w:rFonts w:eastAsia="Calibri"/>
          <w:lang w:val="en-US"/>
        </w:rPr>
        <w:t>Question to EDF L2 PSA modelling related to radiological analyses for room habitability: “Is the check for radiological feasibility valid for all time frames or only for a specific one (e.g. before venting, or before reactor vessel failure)?</w:t>
      </w:r>
      <w:r>
        <w:rPr>
          <w:rFonts w:eastAsia="Calibri"/>
          <w:lang w:val="en-US"/>
        </w:rPr>
        <w:t>” (E</w:t>
      </w:r>
      <w:r w:rsidR="00491869">
        <w:rPr>
          <w:rFonts w:eastAsia="Calibri"/>
          <w:lang w:val="en-US"/>
        </w:rPr>
        <w:t>N</w:t>
      </w:r>
      <w:r>
        <w:rPr>
          <w:rFonts w:eastAsia="Calibri"/>
          <w:lang w:val="en-US"/>
        </w:rPr>
        <w:t>SI)</w:t>
      </w:r>
    </w:p>
    <w:p w:rsidR="007030DB" w:rsidRPr="00A913E9" w:rsidRDefault="007030DB" w:rsidP="007030DB">
      <w:pPr>
        <w:spacing w:before="120"/>
        <w:rPr>
          <w:rFonts w:eastAsia="Calibri"/>
          <w:lang w:val="en-US"/>
        </w:rPr>
      </w:pPr>
      <w:r w:rsidRPr="00A913E9">
        <w:rPr>
          <w:rFonts w:eastAsia="Calibri"/>
          <w:lang w:val="en-US"/>
        </w:rPr>
        <w:t>Question from Tractebel to actions related to prevent containment failure due to DCH or vessel uplift: “Also pressure pic in containment due to RCS content blow-down at vessel failure? Included here?”</w:t>
      </w:r>
    </w:p>
    <w:p w:rsidR="007030DB" w:rsidRPr="00A913E9" w:rsidRDefault="007030DB" w:rsidP="007030DB">
      <w:pPr>
        <w:rPr>
          <w:rFonts w:eastAsia="Calibri"/>
          <w:lang w:val="en-US"/>
        </w:rPr>
      </w:pPr>
      <w:r w:rsidRPr="00A913E9">
        <w:rPr>
          <w:rFonts w:eastAsia="Calibri"/>
          <w:lang w:val="en-US"/>
        </w:rPr>
        <w:t>Question from Tractebel to actions related to SAM for ex-vessel phase: “Is a “containment depression” possible and worth considering here?”</w:t>
      </w:r>
    </w:p>
    <w:p w:rsidR="0085753A" w:rsidRPr="00A913E9" w:rsidRDefault="007030DB" w:rsidP="007030DB">
      <w:pPr>
        <w:rPr>
          <w:rFonts w:eastAsia="Calibri"/>
          <w:lang w:val="en-US"/>
        </w:rPr>
      </w:pPr>
      <w:r w:rsidRPr="00A913E9">
        <w:rPr>
          <w:rFonts w:eastAsia="Calibri"/>
          <w:lang w:val="en-US"/>
        </w:rPr>
        <w:t>Question from Tractebel to chapter 4.11 “SAM strategies for spent fuel pools (SFPs)”: “How about dry storage?”</w:t>
      </w:r>
    </w:p>
    <w:p w:rsidR="00491869" w:rsidRDefault="00491869" w:rsidP="00491869">
      <w:pPr>
        <w:spacing w:before="120"/>
        <w:rPr>
          <w:rFonts w:eastAsia="Calibri"/>
          <w:lang w:val="en-US"/>
        </w:rPr>
      </w:pPr>
      <w:r w:rsidRPr="00A913E9">
        <w:rPr>
          <w:rFonts w:eastAsia="Calibri"/>
          <w:lang w:val="en-US"/>
        </w:rPr>
        <w:t>"Information of Swedish practice and BWR information is missing" (</w:t>
      </w:r>
      <w:r w:rsidR="0002383C">
        <w:rPr>
          <w:rFonts w:eastAsia="Calibri"/>
          <w:lang w:val="en-US"/>
        </w:rPr>
        <w:t>Forsmark</w:t>
      </w:r>
      <w:r w:rsidRPr="00A913E9">
        <w:rPr>
          <w:rFonts w:eastAsia="Calibri"/>
          <w:lang w:val="en-US"/>
        </w:rPr>
        <w:t>)</w:t>
      </w:r>
      <w:r w:rsidR="00B75BF6">
        <w:rPr>
          <w:rFonts w:eastAsia="Calibri"/>
          <w:lang w:val="en-US"/>
        </w:rPr>
        <w:t>.</w:t>
      </w:r>
    </w:p>
    <w:p w:rsidR="00E1618E" w:rsidRPr="00A913E9" w:rsidRDefault="00E1618E" w:rsidP="00491869">
      <w:pPr>
        <w:spacing w:before="120"/>
        <w:rPr>
          <w:rFonts w:eastAsia="Calibri"/>
          <w:lang w:val="en-US"/>
        </w:rPr>
      </w:pPr>
    </w:p>
    <w:p w:rsidR="00544EBF" w:rsidRPr="005D0B3E" w:rsidRDefault="005D0B3E" w:rsidP="0085753A">
      <w:pPr>
        <w:pStyle w:val="Titre4"/>
        <w:spacing w:before="120"/>
        <w:rPr>
          <w:rFonts w:eastAsia="Calibri"/>
          <w:szCs w:val="18"/>
          <w:lang w:val="en-GB" w:eastAsia="ko-KR"/>
        </w:rPr>
      </w:pPr>
      <w:bookmarkStart w:id="177" w:name="_Toc476151056"/>
      <w:r w:rsidRPr="005D0B3E">
        <w:rPr>
          <w:rFonts w:eastAsia="Calibri"/>
        </w:rPr>
        <w:t>Synthesis</w:t>
      </w:r>
      <w:bookmarkEnd w:id="177"/>
    </w:p>
    <w:p w:rsidR="00B75BF6" w:rsidRPr="00B75BF6" w:rsidRDefault="00B75BF6" w:rsidP="00B75BF6">
      <w:pPr>
        <w:rPr>
          <w:rFonts w:eastAsia="Calibri"/>
          <w:szCs w:val="18"/>
          <w:lang w:val="en-US" w:eastAsia="ko-KR"/>
        </w:rPr>
      </w:pPr>
      <w:r w:rsidRPr="00B75BF6">
        <w:rPr>
          <w:rFonts w:eastAsia="Calibri"/>
          <w:szCs w:val="18"/>
          <w:lang w:val="en-US" w:eastAsia="ko-KR"/>
        </w:rPr>
        <w:t>Most of active End-users consider that the report successfully covers the topic and agree with its conclusions / recommendations.</w:t>
      </w:r>
    </w:p>
    <w:p w:rsidR="00E1618E" w:rsidRPr="00980856" w:rsidRDefault="00E1618E" w:rsidP="00E1618E">
      <w:pPr>
        <w:rPr>
          <w:lang w:val="ro-RO"/>
        </w:rPr>
      </w:pPr>
      <w:r>
        <w:rPr>
          <w:rFonts w:eastAsia="Calibri"/>
          <w:szCs w:val="18"/>
          <w:lang w:val="en-US" w:eastAsia="ko-KR"/>
        </w:rPr>
        <w:t>The recommendations to achieve the report as agreed during the Vienna workshop are the following:</w:t>
      </w:r>
    </w:p>
    <w:p w:rsidR="00155672" w:rsidRPr="00155672" w:rsidRDefault="00155672" w:rsidP="00E1618E">
      <w:pPr>
        <w:spacing w:before="120"/>
        <w:rPr>
          <w:rFonts w:eastAsia="Calibri"/>
          <w:szCs w:val="18"/>
          <w:lang w:val="en-GB" w:eastAsia="ko-KR"/>
        </w:rPr>
      </w:pPr>
      <w:r w:rsidRPr="00155672">
        <w:rPr>
          <w:rFonts w:eastAsia="Calibri"/>
          <w:szCs w:val="18"/>
          <w:lang w:val="en-GB" w:eastAsia="ko-KR"/>
        </w:rPr>
        <w:t>(1) Take into account the reviewers' comments</w:t>
      </w:r>
    </w:p>
    <w:p w:rsidR="00155672" w:rsidRPr="00155672" w:rsidRDefault="00155672" w:rsidP="00155672">
      <w:pPr>
        <w:spacing w:before="120"/>
        <w:rPr>
          <w:rFonts w:eastAsia="Calibri"/>
          <w:szCs w:val="18"/>
          <w:lang w:val="en-GB" w:eastAsia="ko-KR"/>
        </w:rPr>
      </w:pPr>
      <w:r w:rsidRPr="00155672">
        <w:rPr>
          <w:rFonts w:eastAsia="Calibri"/>
          <w:szCs w:val="18"/>
          <w:lang w:val="en-GB" w:eastAsia="ko-KR"/>
        </w:rPr>
        <w:t>(2) ENSI proposes to provide information for H2 management on Switzerland NPPs (the Authors shall contact ENSI)</w:t>
      </w:r>
    </w:p>
    <w:p w:rsidR="00155672" w:rsidRPr="00155672" w:rsidRDefault="00155672" w:rsidP="00155672">
      <w:pPr>
        <w:spacing w:before="120"/>
        <w:rPr>
          <w:rFonts w:eastAsia="Calibri"/>
          <w:szCs w:val="18"/>
          <w:lang w:val="en-GB" w:eastAsia="ko-KR"/>
        </w:rPr>
      </w:pPr>
      <w:r w:rsidRPr="00155672">
        <w:rPr>
          <w:rFonts w:eastAsia="Calibri"/>
          <w:szCs w:val="18"/>
          <w:lang w:val="en-GB" w:eastAsia="ko-KR"/>
        </w:rPr>
        <w:t>(3) Add risk of excessive pressure peak in the containment in case of RCS content blow-down</w:t>
      </w:r>
    </w:p>
    <w:p w:rsidR="00155672" w:rsidRPr="00155672" w:rsidRDefault="00155672" w:rsidP="00155672">
      <w:pPr>
        <w:spacing w:before="120"/>
        <w:rPr>
          <w:rFonts w:eastAsia="Calibri"/>
          <w:szCs w:val="18"/>
          <w:lang w:val="en-GB" w:eastAsia="ko-KR"/>
        </w:rPr>
      </w:pPr>
      <w:r w:rsidRPr="00155672">
        <w:rPr>
          <w:rFonts w:eastAsia="Calibri"/>
          <w:szCs w:val="18"/>
          <w:lang w:val="en-GB" w:eastAsia="ko-KR"/>
        </w:rPr>
        <w:t>(4) Complete the reports for BWRs SAM</w:t>
      </w:r>
      <w:r w:rsidR="000930F8">
        <w:rPr>
          <w:rFonts w:eastAsia="Calibri"/>
          <w:szCs w:val="18"/>
          <w:lang w:val="en-GB" w:eastAsia="ko-KR"/>
        </w:rPr>
        <w:t xml:space="preserve"> (the author shall contact FKA)</w:t>
      </w:r>
    </w:p>
    <w:p w:rsidR="00155672" w:rsidRPr="00155672" w:rsidRDefault="00155672" w:rsidP="00155672">
      <w:pPr>
        <w:spacing w:before="120"/>
        <w:rPr>
          <w:rFonts w:eastAsia="Calibri"/>
          <w:szCs w:val="18"/>
          <w:lang w:val="en-GB" w:eastAsia="ko-KR"/>
        </w:rPr>
      </w:pPr>
      <w:r w:rsidRPr="00155672">
        <w:rPr>
          <w:rFonts w:eastAsia="Calibri"/>
          <w:szCs w:val="18"/>
          <w:lang w:val="en-GB" w:eastAsia="ko-KR"/>
        </w:rPr>
        <w:t>(5) Complete the report with details on the FLEX approach (example of application S</w:t>
      </w:r>
      <w:r w:rsidR="000930F8">
        <w:rPr>
          <w:rFonts w:eastAsia="Calibri"/>
          <w:szCs w:val="18"/>
          <w:lang w:val="en-GB" w:eastAsia="ko-KR"/>
        </w:rPr>
        <w:t>l</w:t>
      </w:r>
      <w:r w:rsidRPr="00155672">
        <w:rPr>
          <w:rFonts w:eastAsia="Calibri"/>
          <w:szCs w:val="18"/>
          <w:lang w:val="en-GB" w:eastAsia="ko-KR"/>
        </w:rPr>
        <w:t>ovenia, Spain, in addition to US - the authors shall contact JSI and IBERDROLA)</w:t>
      </w:r>
    </w:p>
    <w:p w:rsidR="00155672" w:rsidRPr="00155672" w:rsidRDefault="00155672" w:rsidP="00155672">
      <w:pPr>
        <w:spacing w:before="120"/>
        <w:rPr>
          <w:rFonts w:eastAsia="Calibri"/>
          <w:szCs w:val="18"/>
          <w:lang w:val="en-GB" w:eastAsia="ko-KR"/>
        </w:rPr>
      </w:pPr>
      <w:r w:rsidRPr="00155672">
        <w:rPr>
          <w:rFonts w:eastAsia="Calibri"/>
          <w:szCs w:val="18"/>
          <w:lang w:val="en-GB" w:eastAsia="ko-KR"/>
        </w:rPr>
        <w:t>(6) Remind that research shall be promoted where uncertainties are too high</w:t>
      </w:r>
    </w:p>
    <w:p w:rsidR="00544EBF" w:rsidRDefault="00155672" w:rsidP="00155672">
      <w:pPr>
        <w:spacing w:before="120"/>
        <w:rPr>
          <w:rFonts w:eastAsia="Calibri"/>
          <w:szCs w:val="18"/>
          <w:lang w:val="en-GB" w:eastAsia="ko-KR"/>
        </w:rPr>
      </w:pPr>
      <w:r w:rsidRPr="00155672">
        <w:rPr>
          <w:rFonts w:eastAsia="Calibri"/>
          <w:szCs w:val="18"/>
          <w:lang w:val="en-GB" w:eastAsia="ko-KR"/>
        </w:rPr>
        <w:t>(7) Complete the report on equipment qualification issues</w:t>
      </w:r>
      <w:r w:rsidR="000930F8">
        <w:rPr>
          <w:rFonts w:eastAsia="Calibri"/>
          <w:szCs w:val="18"/>
          <w:lang w:val="en-GB" w:eastAsia="ko-KR"/>
        </w:rPr>
        <w:t>.</w:t>
      </w:r>
    </w:p>
    <w:p w:rsidR="00B75BF6" w:rsidRPr="00B75BF6" w:rsidRDefault="00B75BF6" w:rsidP="00B75BF6">
      <w:pPr>
        <w:spacing w:before="120"/>
        <w:rPr>
          <w:rFonts w:eastAsia="Calibri"/>
          <w:szCs w:val="18"/>
          <w:lang w:val="en-GB" w:eastAsia="ko-KR"/>
        </w:rPr>
      </w:pPr>
      <w:r w:rsidRPr="00B75BF6">
        <w:rPr>
          <w:rFonts w:eastAsia="Calibri"/>
          <w:szCs w:val="18"/>
          <w:lang w:val="en-GB" w:eastAsia="ko-KR"/>
        </w:rPr>
        <w:t xml:space="preserve">The following issues </w:t>
      </w:r>
      <w:r>
        <w:rPr>
          <w:rFonts w:eastAsia="Calibri"/>
          <w:szCs w:val="18"/>
          <w:lang w:val="en-GB" w:eastAsia="ko-KR"/>
        </w:rPr>
        <w:t xml:space="preserve">have been identified </w:t>
      </w:r>
      <w:r w:rsidR="00317F3C">
        <w:rPr>
          <w:rFonts w:eastAsia="Calibri"/>
          <w:szCs w:val="18"/>
          <w:lang w:val="en-GB" w:eastAsia="ko-KR"/>
        </w:rPr>
        <w:t xml:space="preserve">and </w:t>
      </w:r>
      <w:r w:rsidR="00317F3C" w:rsidRPr="00317F3C">
        <w:rPr>
          <w:rFonts w:eastAsia="Calibri"/>
          <w:szCs w:val="18"/>
          <w:lang w:val="en-GB" w:eastAsia="ko-KR"/>
        </w:rPr>
        <w:t xml:space="preserve">agreed during the Vienna workshop </w:t>
      </w:r>
      <w:r w:rsidRPr="00B75BF6">
        <w:rPr>
          <w:rFonts w:eastAsia="Calibri"/>
          <w:szCs w:val="18"/>
          <w:lang w:val="en-GB" w:eastAsia="ko-KR"/>
        </w:rPr>
        <w:t>for follow -up actions:</w:t>
      </w:r>
    </w:p>
    <w:p w:rsidR="00B75BF6" w:rsidRPr="00B75BF6" w:rsidRDefault="00B75BF6" w:rsidP="00B75BF6">
      <w:pPr>
        <w:spacing w:before="120"/>
        <w:rPr>
          <w:rFonts w:eastAsia="Calibri"/>
          <w:szCs w:val="18"/>
          <w:lang w:val="en-GB" w:eastAsia="ko-KR"/>
        </w:rPr>
      </w:pPr>
      <w:r w:rsidRPr="00B75BF6">
        <w:rPr>
          <w:rFonts w:eastAsia="Calibri"/>
          <w:szCs w:val="18"/>
          <w:lang w:val="en-GB" w:eastAsia="ko-KR"/>
        </w:rPr>
        <w:t xml:space="preserve">(1) Practices exchanges on SA qualification: which </w:t>
      </w:r>
      <w:r w:rsidR="00317F3C" w:rsidRPr="00B75BF6">
        <w:rPr>
          <w:rFonts w:eastAsia="Calibri"/>
          <w:szCs w:val="18"/>
          <w:lang w:val="en-GB" w:eastAsia="ko-KR"/>
        </w:rPr>
        <w:t>environmental</w:t>
      </w:r>
      <w:r w:rsidRPr="00B75BF6">
        <w:rPr>
          <w:rFonts w:eastAsia="Calibri"/>
          <w:szCs w:val="18"/>
          <w:lang w:val="en-GB" w:eastAsia="ko-KR"/>
        </w:rPr>
        <w:t xml:space="preserve"> conditions shall be defined,</w:t>
      </w:r>
    </w:p>
    <w:p w:rsidR="00B75BF6" w:rsidRPr="00B75BF6" w:rsidRDefault="00B75BF6" w:rsidP="00B75BF6">
      <w:pPr>
        <w:spacing w:before="120"/>
        <w:rPr>
          <w:rFonts w:eastAsia="Calibri"/>
          <w:szCs w:val="18"/>
          <w:lang w:val="en-GB" w:eastAsia="ko-KR"/>
        </w:rPr>
      </w:pPr>
      <w:r w:rsidRPr="00B75BF6">
        <w:rPr>
          <w:rFonts w:eastAsia="Calibri"/>
          <w:szCs w:val="18"/>
          <w:lang w:val="en-GB" w:eastAsia="ko-KR"/>
        </w:rPr>
        <w:t>(2) Implementation of FLEX strategy and link with L2 PSA</w:t>
      </w:r>
    </w:p>
    <w:p w:rsidR="00E1618E" w:rsidRPr="00045043" w:rsidRDefault="00B75BF6" w:rsidP="00B75BF6">
      <w:pPr>
        <w:spacing w:before="120"/>
        <w:rPr>
          <w:rFonts w:eastAsia="Calibri"/>
          <w:szCs w:val="18"/>
          <w:lang w:val="en-GB" w:eastAsia="ko-KR"/>
        </w:rPr>
      </w:pPr>
      <w:r w:rsidRPr="00B75BF6">
        <w:rPr>
          <w:rFonts w:eastAsia="Calibri"/>
          <w:szCs w:val="18"/>
          <w:lang w:val="en-GB" w:eastAsia="ko-KR"/>
        </w:rPr>
        <w:t>(3) Dry spent fuel storage risk assessment</w:t>
      </w:r>
      <w:r w:rsidR="00317F3C">
        <w:rPr>
          <w:rFonts w:eastAsia="Calibri"/>
          <w:szCs w:val="18"/>
          <w:lang w:val="en-GB" w:eastAsia="ko-KR"/>
        </w:rPr>
        <w:t>.</w:t>
      </w:r>
    </w:p>
    <w:p w:rsidR="00544EBF" w:rsidRPr="00A913E9" w:rsidRDefault="00544EBF" w:rsidP="00544EBF">
      <w:pPr>
        <w:pStyle w:val="Titre3"/>
        <w:rPr>
          <w:lang w:val="en-GB" w:eastAsia="ko-KR"/>
        </w:rPr>
      </w:pPr>
      <w:bookmarkStart w:id="178" w:name="_Toc476151057"/>
      <w:r w:rsidRPr="00A913E9">
        <w:rPr>
          <w:lang w:val="en-GB" w:eastAsia="ko-KR"/>
        </w:rPr>
        <w:t>Complement for shutdown states of reactors, SFP and recent R&amp;D results</w:t>
      </w:r>
      <w:bookmarkEnd w:id="175"/>
      <w:bookmarkEnd w:id="178"/>
    </w:p>
    <w:p w:rsidR="00544EBF" w:rsidRPr="00A913E9" w:rsidRDefault="00C9086B" w:rsidP="00544EBF">
      <w:pPr>
        <w:spacing w:before="120"/>
        <w:rPr>
          <w:rFonts w:eastAsia="Calibri"/>
          <w:lang w:val="en-US"/>
        </w:rPr>
      </w:pPr>
      <w:r w:rsidRPr="00C9086B">
        <w:rPr>
          <w:rFonts w:eastAsia="Calibri"/>
          <w:szCs w:val="18"/>
          <w:lang w:val="en-US" w:eastAsia="ko-KR"/>
        </w:rPr>
        <w:t>The objectives of the r</w:t>
      </w:r>
      <w:r w:rsidR="00544EBF" w:rsidRPr="00C9086B">
        <w:rPr>
          <w:rFonts w:eastAsia="Calibri"/>
          <w:szCs w:val="18"/>
          <w:lang w:val="en-US" w:eastAsia="ko-KR"/>
        </w:rPr>
        <w:t>eport</w:t>
      </w:r>
      <w:r w:rsidR="00544EBF">
        <w:rPr>
          <w:rFonts w:eastAsia="Calibri"/>
          <w:szCs w:val="18"/>
          <w:lang w:val="en-US" w:eastAsia="ko-KR"/>
        </w:rPr>
        <w:t xml:space="preserve"> “</w:t>
      </w:r>
      <w:r w:rsidR="00544EBF" w:rsidRPr="00305F73">
        <w:rPr>
          <w:rFonts w:eastAsia="Calibri"/>
          <w:szCs w:val="18"/>
          <w:lang w:val="en-US" w:eastAsia="ko-KR"/>
        </w:rPr>
        <w:t>Complement of existing ASAMPSA2 guidance for shutdown states of reactors, Spent Fuel Pool and recent R&amp;D results</w:t>
      </w:r>
      <w:r w:rsidR="00544EBF">
        <w:rPr>
          <w:rFonts w:eastAsia="Calibri"/>
          <w:szCs w:val="18"/>
          <w:lang w:val="en-US" w:eastAsia="ko-KR"/>
        </w:rPr>
        <w:t xml:space="preserve"> - </w:t>
      </w:r>
      <w:r w:rsidR="00544EBF" w:rsidRPr="00305F73">
        <w:rPr>
          <w:rFonts w:eastAsia="Calibri"/>
          <w:szCs w:val="18"/>
          <w:lang w:val="en-US" w:eastAsia="ko-KR"/>
        </w:rPr>
        <w:t xml:space="preserve">Technical report ASAMPSA_E / WP40 / D40.6 </w:t>
      </w:r>
      <w:r w:rsidR="00544EBF" w:rsidRPr="00980FE9">
        <w:rPr>
          <w:rFonts w:eastAsia="Calibri"/>
          <w:szCs w:val="18"/>
          <w:lang w:val="en-US" w:eastAsia="ko-KR"/>
        </w:rPr>
        <w:t>/ 2016-25</w:t>
      </w:r>
      <w:r w:rsidR="00544EBF" w:rsidRPr="00A913E9">
        <w:rPr>
          <w:rFonts w:eastAsia="Calibri"/>
          <w:lang w:val="en-US"/>
        </w:rPr>
        <w:t xml:space="preserve">” </w:t>
      </w:r>
      <w:r>
        <w:rPr>
          <w:rFonts w:eastAsia="Calibri"/>
          <w:szCs w:val="18"/>
          <w:lang w:val="en-US" w:eastAsia="ko-KR"/>
        </w:rPr>
        <w:t>a</w:t>
      </w:r>
      <w:r w:rsidR="0065518F">
        <w:rPr>
          <w:rFonts w:eastAsia="Calibri"/>
          <w:szCs w:val="18"/>
          <w:lang w:val="en-US" w:eastAsia="ko-KR"/>
        </w:rPr>
        <w:t>r</w:t>
      </w:r>
      <w:r>
        <w:rPr>
          <w:rFonts w:eastAsia="Calibri"/>
          <w:szCs w:val="18"/>
          <w:lang w:val="en-US" w:eastAsia="ko-KR"/>
        </w:rPr>
        <w:t>e to provide following:</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complementary guidance for Level 2 PSA for the shutdown states of reactors;</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 xml:space="preserve">complementary guidance for the modelling of risks associated to the spent fuel pools; </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and information on the recent Research and Development (R&amp;D) useful for Level 2 PSA development.</w:t>
      </w:r>
    </w:p>
    <w:p w:rsidR="0065518F" w:rsidRDefault="00C9086B" w:rsidP="00A913E9">
      <w:pPr>
        <w:spacing w:before="120"/>
        <w:rPr>
          <w:rFonts w:eastAsia="Calibri"/>
          <w:szCs w:val="18"/>
          <w:lang w:val="en-GB" w:eastAsia="ko-KR"/>
        </w:rPr>
      </w:pPr>
      <w:r w:rsidRPr="00C9086B">
        <w:rPr>
          <w:rFonts w:eastAsia="Calibri"/>
          <w:szCs w:val="18"/>
          <w:lang w:val="en-GB" w:eastAsia="ko-KR"/>
        </w:rPr>
        <w:t>The report aims at completing the existing ASAMPSA2 guidance for L2 PSA</w:t>
      </w:r>
      <w:r>
        <w:rPr>
          <w:rFonts w:eastAsia="Calibri"/>
          <w:szCs w:val="18"/>
          <w:lang w:val="en-GB" w:eastAsia="ko-KR"/>
        </w:rPr>
        <w:t xml:space="preserve"> </w:t>
      </w:r>
    </w:p>
    <w:p w:rsidR="00C9086B" w:rsidRDefault="0065518F" w:rsidP="00A913E9">
      <w:pPr>
        <w:rPr>
          <w:rFonts w:eastAsia="Calibri"/>
          <w:szCs w:val="18"/>
          <w:lang w:val="en-GB" w:eastAsia="ko-KR"/>
        </w:rPr>
      </w:pPr>
      <w:r>
        <w:rPr>
          <w:rFonts w:eastAsia="Calibri"/>
          <w:szCs w:val="18"/>
          <w:lang w:val="en-GB" w:eastAsia="ko-KR"/>
        </w:rPr>
        <w:t xml:space="preserve">- </w:t>
      </w:r>
      <w:r w:rsidR="00C9086B">
        <w:rPr>
          <w:rFonts w:eastAsia="Calibri"/>
          <w:szCs w:val="18"/>
          <w:lang w:val="en-GB" w:eastAsia="ko-KR"/>
        </w:rPr>
        <w:t>in part of shutdown states:</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Accident sequences with RPV head closed,</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Accident sequences with RPV head open.</w:t>
      </w:r>
    </w:p>
    <w:p w:rsidR="00D0236A" w:rsidRDefault="0065518F" w:rsidP="00C9086B">
      <w:pPr>
        <w:rPr>
          <w:rFonts w:eastAsia="Calibri"/>
          <w:szCs w:val="18"/>
          <w:lang w:val="en-GB" w:eastAsia="ko-KR"/>
        </w:rPr>
      </w:pPr>
      <w:r>
        <w:rPr>
          <w:rFonts w:eastAsia="Calibri"/>
          <w:szCs w:val="18"/>
          <w:lang w:val="en-GB" w:eastAsia="ko-KR"/>
        </w:rPr>
        <w:t xml:space="preserve">- </w:t>
      </w:r>
      <w:r w:rsidR="00C9086B">
        <w:rPr>
          <w:rFonts w:eastAsia="Calibri"/>
          <w:szCs w:val="18"/>
          <w:lang w:val="en-GB" w:eastAsia="ko-KR"/>
        </w:rPr>
        <w:t xml:space="preserve">in part of </w:t>
      </w:r>
      <w:r w:rsidR="00D0236A" w:rsidRPr="00D0236A">
        <w:rPr>
          <w:rFonts w:eastAsia="Calibri"/>
          <w:szCs w:val="18"/>
          <w:lang w:val="en-GB" w:eastAsia="ko-KR"/>
        </w:rPr>
        <w:t>Spent Fuel Damage</w:t>
      </w:r>
      <w:r w:rsidR="00D0236A">
        <w:rPr>
          <w:rFonts w:eastAsia="Calibri"/>
          <w:szCs w:val="18"/>
          <w:lang w:val="en-GB" w:eastAsia="ko-KR"/>
        </w:rPr>
        <w: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Fuel degradation process, including energy and fission product release from melting spent fuel into containment;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Hydrogen generation in spent fuel pool and its distribution in containment;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Heat load from the melting spent fuel to structures above (e.g. to the containment roof);</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Release pathway for radionuclides from degrading spent fuel to environment;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Concurrent accident progression in spent fuel pool and reactor system;</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Core concrete interactions for spent fuel pool accidents;</w:t>
      </w:r>
    </w:p>
    <w:p w:rsidR="00595C01" w:rsidRPr="0065518F" w:rsidRDefault="00D0236A"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Criticality;</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Safety assessment of spent fuel pool during decommissioning.</w:t>
      </w:r>
    </w:p>
    <w:p w:rsidR="00D0236A" w:rsidRDefault="0065518F" w:rsidP="00A913E9">
      <w:pPr>
        <w:rPr>
          <w:rFonts w:eastAsia="Calibri"/>
          <w:szCs w:val="18"/>
          <w:lang w:val="en-GB" w:eastAsia="ko-KR"/>
        </w:rPr>
      </w:pPr>
      <w:r>
        <w:rPr>
          <w:rFonts w:eastAsia="Calibri"/>
          <w:szCs w:val="18"/>
          <w:lang w:val="en-GB" w:eastAsia="ko-KR"/>
        </w:rPr>
        <w:t xml:space="preserve">- </w:t>
      </w:r>
      <w:r w:rsidR="00D0236A">
        <w:rPr>
          <w:rFonts w:eastAsia="Calibri"/>
          <w:szCs w:val="18"/>
          <w:lang w:val="en-GB" w:eastAsia="ko-KR"/>
        </w:rPr>
        <w:t xml:space="preserve">and in part of </w:t>
      </w:r>
      <w:r w:rsidR="00D0236A" w:rsidRPr="00D0236A">
        <w:rPr>
          <w:rFonts w:eastAsia="Calibri"/>
          <w:szCs w:val="18"/>
          <w:lang w:val="en-GB" w:eastAsia="ko-KR"/>
        </w:rPr>
        <w:t>recent R&amp;D</w:t>
      </w:r>
      <w:r w:rsidR="00D0236A">
        <w:rPr>
          <w:rFonts w:eastAsia="Calibri"/>
          <w:szCs w:val="18"/>
          <w:lang w:val="en-GB" w:eastAsia="ko-KR"/>
        </w:rPr>
        <w: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Analysis of fuel melt process in spent fuel pool with integral code (e.g. MELCOR);</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Deterministic and probabilistic analysis of accidents caused by external hazards in full power state;</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Conditional probability of containment loss of tightness after an earthquake;</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Source term assessment for L2 PSA;</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Analysis of the complexity of severe accident phenomenology by code simulation, ASTEC and MELCOR;</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Analysis of heavy load drops into the SFP;</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Investigation of the IVR by external cooling of reactor vessel for VVER-1000 type reactors;</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Accident progression and possible off-site consequences;</w:t>
      </w:r>
    </w:p>
    <w:p w:rsidR="00544EBF" w:rsidRPr="00A913E9"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Spent Fuel Pool Rupture Characterization Based on Water Level Monitoring.</w:t>
      </w:r>
    </w:p>
    <w:p w:rsidR="00D0236A" w:rsidRDefault="00D1540B" w:rsidP="00A913E9">
      <w:pPr>
        <w:spacing w:before="120"/>
        <w:rPr>
          <w:rFonts w:eastAsia="Calibri"/>
          <w:szCs w:val="18"/>
          <w:lang w:val="en-US" w:eastAsia="ko-KR"/>
        </w:rPr>
      </w:pPr>
      <w:r>
        <w:rPr>
          <w:rFonts w:eastAsia="Calibri"/>
          <w:szCs w:val="18"/>
          <w:lang w:val="en-GB" w:eastAsia="ko-KR"/>
        </w:rPr>
        <w:t xml:space="preserve">Main </w:t>
      </w:r>
      <w:r w:rsidRPr="009A48CD">
        <w:rPr>
          <w:rFonts w:eastAsia="Calibri"/>
          <w:szCs w:val="18"/>
          <w:lang w:val="en-US" w:eastAsia="ko-KR"/>
        </w:rPr>
        <w:t>recommendations/conclusions of the report</w:t>
      </w:r>
      <w:r>
        <w:rPr>
          <w:rFonts w:eastAsia="Calibri"/>
          <w:szCs w:val="18"/>
          <w:lang w:val="en-US" w:eastAsia="ko-KR"/>
        </w:rPr>
        <w:t xml:space="preserve"> are related </w:t>
      </w:r>
      <w:r w:rsidR="0065518F">
        <w:rPr>
          <w:rFonts w:eastAsia="Calibri"/>
          <w:szCs w:val="18"/>
          <w:lang w:val="en-US" w:eastAsia="ko-KR"/>
        </w:rPr>
        <w:t xml:space="preserve">to </w:t>
      </w:r>
      <w:r>
        <w:rPr>
          <w:rFonts w:eastAsia="Calibri"/>
          <w:szCs w:val="18"/>
          <w:lang w:val="en-US" w:eastAsia="ko-KR"/>
        </w:rPr>
        <w:t>the following:</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Accident sequences with RPV closed</w:t>
      </w:r>
      <w:r w:rsidR="0065518F">
        <w:rPr>
          <w:rFonts w:eastAsia="Calibri"/>
          <w:szCs w:val="18"/>
          <w:lang w:val="en-US" w:eastAsia="ko-KR"/>
        </w:rPr>
        <w: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Accident sequences with RPV open</w:t>
      </w:r>
      <w:r w:rsidR="0065518F">
        <w:rPr>
          <w:rFonts w:eastAsia="Calibri"/>
          <w:szCs w:val="18"/>
          <w:lang w:val="en-US" w:eastAsia="ko-KR"/>
        </w:rPr>
        <w: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Containment issues</w:t>
      </w:r>
      <w:r w:rsidR="0065518F">
        <w:rPr>
          <w:rFonts w:eastAsia="Calibri"/>
          <w:szCs w:val="18"/>
          <w:lang w:val="en-US" w:eastAsia="ko-KR"/>
        </w:rPr>
        <w: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Reactor - SFP interactions</w:t>
      </w:r>
      <w:r w:rsidR="0065518F">
        <w:rPr>
          <w:rFonts w:eastAsia="Calibri"/>
          <w:szCs w:val="18"/>
          <w:lang w:val="en-US" w:eastAsia="ko-KR"/>
        </w:rPr>
        <w: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SFP melt interaction with surrounding buildings</w:t>
      </w:r>
      <w:r w:rsidR="0065518F">
        <w:rPr>
          <w:rFonts w:eastAsia="Calibri"/>
          <w:szCs w:val="18"/>
          <w:lang w:val="en-US" w:eastAsia="ko-KR"/>
        </w:rPr>
        <w:t>,</w:t>
      </w:r>
    </w:p>
    <w:p w:rsidR="00595C01"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Particular heat transfer mechanisms for SFP</w:t>
      </w:r>
      <w:r w:rsidR="0065518F">
        <w:rPr>
          <w:rFonts w:eastAsia="Calibri"/>
          <w:szCs w:val="18"/>
          <w:lang w:val="en-US" w:eastAsia="ko-KR"/>
        </w:rPr>
        <w:t>,</w:t>
      </w:r>
    </w:p>
    <w:p w:rsidR="00D1540B" w:rsidRPr="0065518F" w:rsidRDefault="00CE77A9" w:rsidP="00A913E9">
      <w:pPr>
        <w:numPr>
          <w:ilvl w:val="1"/>
          <w:numId w:val="88"/>
        </w:numPr>
        <w:tabs>
          <w:tab w:val="clear" w:pos="1440"/>
          <w:tab w:val="num" w:pos="1134"/>
        </w:tabs>
        <w:ind w:left="567" w:hanging="426"/>
        <w:rPr>
          <w:szCs w:val="18"/>
          <w:lang w:val="en-US" w:eastAsia="ko-KR"/>
        </w:rPr>
      </w:pPr>
      <w:r w:rsidRPr="0065518F">
        <w:rPr>
          <w:rFonts w:eastAsia="Calibri"/>
          <w:szCs w:val="18"/>
          <w:lang w:val="en-US" w:eastAsia="ko-KR"/>
        </w:rPr>
        <w:t>SFP melt interaction with building atmosphere</w:t>
      </w:r>
      <w:r w:rsidR="0065518F">
        <w:rPr>
          <w:rFonts w:eastAsia="Calibri"/>
          <w:szCs w:val="18"/>
          <w:lang w:val="en-US" w:eastAsia="ko-KR"/>
        </w:rPr>
        <w:t>.</w:t>
      </w:r>
    </w:p>
    <w:p w:rsidR="00544EBF" w:rsidRPr="00926715" w:rsidRDefault="00EC2C28" w:rsidP="00A913E9">
      <w:pPr>
        <w:pStyle w:val="Titre4"/>
        <w:spacing w:before="120"/>
        <w:rPr>
          <w:rFonts w:eastAsia="Calibri"/>
          <w:szCs w:val="18"/>
          <w:lang w:val="en-GB" w:eastAsia="ko-KR"/>
        </w:rPr>
      </w:pPr>
      <w:bookmarkStart w:id="179" w:name="_Toc476151058"/>
      <w:r w:rsidRPr="00D35862">
        <w:rPr>
          <w:rFonts w:eastAsia="Calibri"/>
        </w:rPr>
        <w:t>Answers to the questionnaire</w:t>
      </w:r>
      <w:bookmarkEnd w:id="179"/>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Q70 - Do you consider that the report has successfully covered ev</w:t>
      </w:r>
      <w:r w:rsidR="00575F48" w:rsidRPr="00926715">
        <w:rPr>
          <w:rFonts w:eastAsia="Calibri"/>
          <w:szCs w:val="18"/>
          <w:lang w:val="en-GB" w:eastAsia="ko-KR"/>
        </w:rPr>
        <w:t>ery useful aspect</w:t>
      </w:r>
      <w:r w:rsidR="0065518F">
        <w:rPr>
          <w:rFonts w:eastAsia="Calibri"/>
          <w:szCs w:val="18"/>
          <w:lang w:val="en-GB" w:eastAsia="ko-KR"/>
        </w:rPr>
        <w:t>s</w:t>
      </w:r>
      <w:r w:rsidR="00575F48" w:rsidRPr="00926715">
        <w:rPr>
          <w:rFonts w:eastAsia="Calibri"/>
          <w:szCs w:val="18"/>
          <w:lang w:val="en-GB" w:eastAsia="ko-KR"/>
        </w:rPr>
        <w:t xml:space="preserve"> of the topic? </w:t>
      </w:r>
    </w:p>
    <w:tbl>
      <w:tblPr>
        <w:tblStyle w:val="Grilledutableau"/>
        <w:tblW w:w="0" w:type="auto"/>
        <w:jc w:val="center"/>
        <w:tblLook w:val="04A0" w:firstRow="1" w:lastRow="0" w:firstColumn="1" w:lastColumn="0" w:noHBand="0" w:noVBand="1"/>
      </w:tblPr>
      <w:tblGrid>
        <w:gridCol w:w="2676"/>
        <w:gridCol w:w="2607"/>
      </w:tblGrid>
      <w:tr w:rsidR="00B467D0" w:rsidRPr="00784541" w:rsidTr="00535C93">
        <w:trPr>
          <w:jc w:val="center"/>
        </w:trPr>
        <w:tc>
          <w:tcPr>
            <w:tcW w:w="0" w:type="auto"/>
          </w:tcPr>
          <w:p w:rsidR="00B467D0" w:rsidRDefault="00B467D0" w:rsidP="00535C93">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B467D0" w:rsidRPr="00175473" w:rsidRDefault="00B467D0" w:rsidP="00535C9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B467D0" w:rsidTr="00535C93">
        <w:trPr>
          <w:jc w:val="center"/>
        </w:trPr>
        <w:tc>
          <w:tcPr>
            <w:tcW w:w="0" w:type="auto"/>
          </w:tcPr>
          <w:p w:rsidR="00B467D0" w:rsidRDefault="00B467D0" w:rsidP="00535C93">
            <w:pPr>
              <w:spacing w:before="120"/>
              <w:jc w:val="center"/>
              <w:rPr>
                <w:rFonts w:eastAsia="Calibri"/>
                <w:szCs w:val="18"/>
                <w:lang w:val="en-GB" w:eastAsia="ko-KR"/>
              </w:rPr>
            </w:pPr>
            <w:r>
              <w:rPr>
                <w:rFonts w:eastAsia="Calibri"/>
                <w:b/>
                <w:szCs w:val="18"/>
                <w:lang w:val="en-GB" w:eastAsia="ko-KR"/>
              </w:rPr>
              <w:t>8</w:t>
            </w:r>
            <w:r>
              <w:rPr>
                <w:rFonts w:eastAsia="Calibri"/>
                <w:szCs w:val="18"/>
                <w:lang w:val="en-GB" w:eastAsia="ko-KR"/>
              </w:rPr>
              <w:t xml:space="preserve"> / 9</w:t>
            </w:r>
          </w:p>
        </w:tc>
        <w:tc>
          <w:tcPr>
            <w:tcW w:w="0" w:type="auto"/>
          </w:tcPr>
          <w:p w:rsidR="00B467D0" w:rsidRPr="0070663C" w:rsidRDefault="00B467D0" w:rsidP="00535C93">
            <w:pPr>
              <w:spacing w:before="120"/>
              <w:jc w:val="center"/>
              <w:rPr>
                <w:rFonts w:eastAsia="Calibri"/>
                <w:b/>
                <w:szCs w:val="18"/>
                <w:lang w:val="en-GB" w:eastAsia="ko-KR"/>
              </w:rPr>
            </w:pPr>
            <w:r>
              <w:rPr>
                <w:rFonts w:eastAsia="Calibri"/>
                <w:b/>
                <w:szCs w:val="18"/>
                <w:lang w:val="en-GB" w:eastAsia="ko-KR"/>
              </w:rPr>
              <w:t xml:space="preserve">1 </w:t>
            </w:r>
            <w:r w:rsidRPr="000505E5">
              <w:rPr>
                <w:rFonts w:eastAsia="Calibri"/>
                <w:szCs w:val="18"/>
                <w:lang w:val="en-GB" w:eastAsia="ko-KR"/>
              </w:rPr>
              <w:t xml:space="preserve">/ </w:t>
            </w:r>
            <w:r>
              <w:rPr>
                <w:rFonts w:eastAsia="Calibri"/>
                <w:szCs w:val="18"/>
                <w:lang w:val="en-GB" w:eastAsia="ko-KR"/>
              </w:rPr>
              <w:t>9</w:t>
            </w:r>
          </w:p>
        </w:tc>
      </w:tr>
    </w:tbl>
    <w:p w:rsidR="00544EBF" w:rsidRPr="00926715" w:rsidRDefault="00544EBF" w:rsidP="00926715">
      <w:pPr>
        <w:spacing w:before="120"/>
        <w:rPr>
          <w:rFonts w:eastAsia="Calibri"/>
          <w:szCs w:val="18"/>
          <w:lang w:val="en-GB" w:eastAsia="ko-KR"/>
        </w:rPr>
      </w:pPr>
      <w:r w:rsidRPr="00045043">
        <w:rPr>
          <w:rFonts w:eastAsia="Calibri"/>
          <w:szCs w:val="18"/>
          <w:lang w:val="en-GB" w:eastAsia="ko-KR"/>
        </w:rPr>
        <w:t>If “No”, please indicate which ones and why?</w:t>
      </w:r>
      <w:r w:rsidR="00AB068C">
        <w:rPr>
          <w:rFonts w:eastAsia="Calibri"/>
          <w:szCs w:val="18"/>
          <w:lang w:val="en-GB" w:eastAsia="ko-KR"/>
        </w:rPr>
        <w:t xml:space="preserve"> Synthesis of answers:</w:t>
      </w:r>
    </w:p>
    <w:p w:rsidR="00544EBF" w:rsidRPr="00045043" w:rsidRDefault="00AB068C"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B068C">
        <w:rPr>
          <w:rFonts w:eastAsia="Calibri"/>
          <w:szCs w:val="18"/>
          <w:lang w:val="en-GB" w:eastAsia="ko-KR"/>
        </w:rPr>
        <w:t>About the Spent Fuel Pool part, it would be preferred to get some suggestions/propositions on the fission product release assessment, given the fact that the calculation codes are not always of satisfying performance regarding this</w:t>
      </w:r>
      <w:r w:rsidR="0065518F">
        <w:rPr>
          <w:rFonts w:eastAsia="Calibri"/>
          <w:szCs w:val="18"/>
          <w:lang w:val="en-GB" w:eastAsia="ko-KR"/>
        </w:rPr>
        <w:t>.</w:t>
      </w:r>
      <w:r w:rsidRPr="00AB068C">
        <w:rPr>
          <w:rFonts w:eastAsia="Calibri"/>
          <w:szCs w:val="18"/>
          <w:lang w:val="en-GB" w:eastAsia="ko-KR"/>
        </w:rPr>
        <w:t>”</w:t>
      </w:r>
      <w:r>
        <w:rPr>
          <w:rFonts w:eastAsia="Calibri"/>
          <w:szCs w:val="18"/>
          <w:lang w:val="en-GB" w:eastAsia="ko-KR"/>
        </w:rPr>
        <w:t xml:space="preserve"> (Tractebel)</w:t>
      </w:r>
    </w:p>
    <w:p w:rsidR="0065518F" w:rsidRDefault="0065518F" w:rsidP="00926715">
      <w:pPr>
        <w:spacing w:before="120"/>
        <w:rPr>
          <w:rFonts w:eastAsia="Calibri"/>
          <w:szCs w:val="18"/>
          <w:lang w:val="en-GB" w:eastAsia="ko-KR"/>
        </w:rPr>
      </w:pPr>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Q71 - Do you agree with the conclusions / recommend</w:t>
      </w:r>
      <w:r w:rsidR="0041324A" w:rsidRPr="00926715">
        <w:rPr>
          <w:rFonts w:eastAsia="Calibri"/>
          <w:szCs w:val="18"/>
          <w:lang w:val="en-GB" w:eastAsia="ko-KR"/>
        </w:rPr>
        <w:t xml:space="preserve">ations developed in the report? </w:t>
      </w:r>
      <w:r w:rsidRPr="00045043">
        <w:rPr>
          <w:rFonts w:eastAsia="Calibri"/>
          <w:szCs w:val="18"/>
          <w:lang w:val="en-GB" w:eastAsia="ko-KR"/>
        </w:rPr>
        <w:t>If “No”, please indicate which ones and why?</w:t>
      </w:r>
    </w:p>
    <w:tbl>
      <w:tblPr>
        <w:tblStyle w:val="Grilledutableau"/>
        <w:tblW w:w="0" w:type="auto"/>
        <w:jc w:val="center"/>
        <w:tblLook w:val="04A0" w:firstRow="1" w:lastRow="0" w:firstColumn="1" w:lastColumn="0" w:noHBand="0" w:noVBand="1"/>
      </w:tblPr>
      <w:tblGrid>
        <w:gridCol w:w="2676"/>
        <w:gridCol w:w="2607"/>
      </w:tblGrid>
      <w:tr w:rsidR="0065518F" w:rsidRPr="00784541" w:rsidTr="00DC02E3">
        <w:trPr>
          <w:jc w:val="center"/>
        </w:trPr>
        <w:tc>
          <w:tcPr>
            <w:tcW w:w="0" w:type="auto"/>
          </w:tcPr>
          <w:p w:rsidR="0065518F" w:rsidRDefault="0065518F"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65518F" w:rsidRPr="00175473" w:rsidRDefault="0065518F" w:rsidP="00535C9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65518F" w:rsidTr="00DC02E3">
        <w:trPr>
          <w:jc w:val="center"/>
        </w:trPr>
        <w:tc>
          <w:tcPr>
            <w:tcW w:w="0" w:type="auto"/>
          </w:tcPr>
          <w:p w:rsidR="0065518F" w:rsidRDefault="0065518F" w:rsidP="00AB068C">
            <w:pPr>
              <w:spacing w:before="120"/>
              <w:jc w:val="center"/>
              <w:rPr>
                <w:rFonts w:eastAsia="Calibri"/>
                <w:szCs w:val="18"/>
                <w:lang w:val="en-GB" w:eastAsia="ko-KR"/>
              </w:rPr>
            </w:pPr>
            <w:r>
              <w:rPr>
                <w:rFonts w:eastAsia="Calibri"/>
                <w:b/>
                <w:szCs w:val="18"/>
                <w:lang w:val="en-GB" w:eastAsia="ko-KR"/>
              </w:rPr>
              <w:t>9</w:t>
            </w:r>
            <w:r>
              <w:rPr>
                <w:rFonts w:eastAsia="Calibri"/>
                <w:szCs w:val="18"/>
                <w:lang w:val="en-GB" w:eastAsia="ko-KR"/>
              </w:rPr>
              <w:t xml:space="preserve"> / 9</w:t>
            </w:r>
          </w:p>
        </w:tc>
        <w:tc>
          <w:tcPr>
            <w:tcW w:w="0" w:type="auto"/>
          </w:tcPr>
          <w:p w:rsidR="0065518F" w:rsidRDefault="0065518F" w:rsidP="009A2A23">
            <w:pPr>
              <w:spacing w:before="120"/>
              <w:jc w:val="center"/>
              <w:rPr>
                <w:rFonts w:eastAsia="Calibri"/>
                <w:b/>
                <w:szCs w:val="18"/>
                <w:lang w:val="en-GB" w:eastAsia="ko-KR"/>
              </w:rPr>
            </w:pPr>
            <w:r>
              <w:rPr>
                <w:rFonts w:eastAsia="Calibri"/>
                <w:b/>
                <w:szCs w:val="18"/>
                <w:lang w:val="en-GB" w:eastAsia="ko-KR"/>
              </w:rPr>
              <w:t xml:space="preserve">0 </w:t>
            </w:r>
            <w:r w:rsidRPr="000505E5">
              <w:rPr>
                <w:rFonts w:eastAsia="Calibri"/>
                <w:szCs w:val="18"/>
                <w:lang w:val="en-GB" w:eastAsia="ko-KR"/>
              </w:rPr>
              <w:t xml:space="preserve">/ </w:t>
            </w:r>
            <w:r>
              <w:rPr>
                <w:rFonts w:eastAsia="Calibri"/>
                <w:szCs w:val="18"/>
                <w:lang w:val="en-GB" w:eastAsia="ko-KR"/>
              </w:rPr>
              <w:t>9</w:t>
            </w:r>
          </w:p>
        </w:tc>
      </w:tr>
    </w:tbl>
    <w:p w:rsidR="0065518F" w:rsidRDefault="0065518F" w:rsidP="00926715">
      <w:pPr>
        <w:spacing w:before="120"/>
        <w:rPr>
          <w:rFonts w:eastAsia="Calibri"/>
          <w:szCs w:val="18"/>
          <w:lang w:val="en-GB" w:eastAsia="ko-KR"/>
        </w:rPr>
      </w:pPr>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Q72 - Do you identify additional topics which</w:t>
      </w:r>
      <w:r w:rsidR="00E23436" w:rsidRPr="00926715">
        <w:rPr>
          <w:rFonts w:eastAsia="Calibri"/>
          <w:szCs w:val="18"/>
          <w:lang w:val="en-GB" w:eastAsia="ko-KR"/>
        </w:rPr>
        <w:t xml:space="preserve"> would need further activities?</w:t>
      </w:r>
    </w:p>
    <w:tbl>
      <w:tblPr>
        <w:tblStyle w:val="Grilledutableau"/>
        <w:tblW w:w="0" w:type="auto"/>
        <w:tblInd w:w="2093" w:type="dxa"/>
        <w:tblLook w:val="04A0" w:firstRow="1" w:lastRow="0" w:firstColumn="1" w:lastColumn="0" w:noHBand="0" w:noVBand="1"/>
      </w:tblPr>
      <w:tblGrid>
        <w:gridCol w:w="2693"/>
        <w:gridCol w:w="2693"/>
      </w:tblGrid>
      <w:tr w:rsidR="004F5DDA" w:rsidRPr="00784541" w:rsidTr="00A913E9">
        <w:tc>
          <w:tcPr>
            <w:tcW w:w="2693" w:type="dxa"/>
          </w:tcPr>
          <w:p w:rsidR="004F5DDA" w:rsidRDefault="004F5DDA" w:rsidP="00535C93">
            <w:pPr>
              <w:spacing w:before="120"/>
              <w:jc w:val="center"/>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2693" w:type="dxa"/>
          </w:tcPr>
          <w:p w:rsidR="004F5DDA" w:rsidRDefault="004F5DDA" w:rsidP="00535C93">
            <w:pPr>
              <w:spacing w:before="120"/>
              <w:jc w:val="center"/>
              <w:rPr>
                <w:rFonts w:eastAsia="Calibri"/>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4F5DDA" w:rsidTr="00A913E9">
        <w:tc>
          <w:tcPr>
            <w:tcW w:w="2693" w:type="dxa"/>
          </w:tcPr>
          <w:p w:rsidR="004F5DDA" w:rsidRDefault="004F5DDA" w:rsidP="009A2A23">
            <w:pPr>
              <w:spacing w:before="120"/>
              <w:jc w:val="center"/>
              <w:rPr>
                <w:rFonts w:eastAsia="Calibri"/>
                <w:szCs w:val="18"/>
                <w:lang w:val="en-GB" w:eastAsia="ko-KR"/>
              </w:rPr>
            </w:pPr>
            <w:r>
              <w:rPr>
                <w:rFonts w:eastAsia="Calibri"/>
                <w:b/>
                <w:szCs w:val="18"/>
                <w:lang w:val="en-GB" w:eastAsia="ko-KR"/>
              </w:rPr>
              <w:t>3</w:t>
            </w:r>
            <w:r>
              <w:rPr>
                <w:rFonts w:eastAsia="Calibri"/>
                <w:szCs w:val="18"/>
                <w:lang w:val="en-GB" w:eastAsia="ko-KR"/>
              </w:rPr>
              <w:t xml:space="preserve"> / 9</w:t>
            </w:r>
          </w:p>
        </w:tc>
        <w:tc>
          <w:tcPr>
            <w:tcW w:w="2693" w:type="dxa"/>
          </w:tcPr>
          <w:p w:rsidR="004F5DDA" w:rsidRDefault="004F5DDA">
            <w:pPr>
              <w:spacing w:before="120"/>
              <w:jc w:val="center"/>
              <w:rPr>
                <w:rFonts w:eastAsia="Calibri"/>
                <w:szCs w:val="18"/>
                <w:lang w:val="en-GB" w:eastAsia="ko-KR"/>
              </w:rPr>
            </w:pPr>
            <w:r>
              <w:rPr>
                <w:rFonts w:eastAsia="Calibri"/>
                <w:b/>
                <w:szCs w:val="18"/>
                <w:lang w:val="en-GB" w:eastAsia="ko-KR"/>
              </w:rPr>
              <w:t>7</w:t>
            </w:r>
            <w:r>
              <w:rPr>
                <w:rFonts w:eastAsia="Calibri"/>
                <w:szCs w:val="18"/>
                <w:lang w:val="en-GB" w:eastAsia="ko-KR"/>
              </w:rPr>
              <w:t xml:space="preserve"> / 9</w:t>
            </w:r>
          </w:p>
        </w:tc>
      </w:tr>
    </w:tbl>
    <w:p w:rsidR="004F5DDA" w:rsidRDefault="004F5DDA" w:rsidP="004F5DDA">
      <w:pPr>
        <w:spacing w:before="120"/>
        <w:rPr>
          <w:rFonts w:eastAsia="Calibri"/>
          <w:szCs w:val="18"/>
          <w:lang w:val="en-GB" w:eastAsia="ko-KR"/>
        </w:rPr>
      </w:pPr>
      <w:r>
        <w:rPr>
          <w:rFonts w:eastAsia="Calibri"/>
          <w:szCs w:val="18"/>
          <w:lang w:val="en-GB" w:eastAsia="ko-KR"/>
        </w:rPr>
        <w:t>One respondent (F</w:t>
      </w:r>
      <w:r w:rsidR="00212158">
        <w:rPr>
          <w:rFonts w:eastAsia="Calibri"/>
          <w:szCs w:val="18"/>
          <w:lang w:val="en-GB" w:eastAsia="ko-KR"/>
        </w:rPr>
        <w:t>orsmark</w:t>
      </w:r>
      <w:r>
        <w:rPr>
          <w:rFonts w:eastAsia="Calibri"/>
          <w:szCs w:val="18"/>
          <w:lang w:val="en-GB" w:eastAsia="ko-KR"/>
        </w:rPr>
        <w:t xml:space="preserve">) answered YES and NO. </w:t>
      </w:r>
    </w:p>
    <w:p w:rsidR="00544EBF" w:rsidRPr="00926715" w:rsidRDefault="00544EBF" w:rsidP="00926715">
      <w:pPr>
        <w:spacing w:before="120"/>
        <w:rPr>
          <w:rFonts w:eastAsia="Calibri"/>
          <w:szCs w:val="18"/>
          <w:lang w:val="en-GB" w:eastAsia="ko-KR"/>
        </w:rPr>
      </w:pPr>
      <w:r w:rsidRPr="00045043">
        <w:rPr>
          <w:rFonts w:eastAsia="Calibri"/>
          <w:szCs w:val="18"/>
          <w:lang w:val="en-GB" w:eastAsia="ko-KR"/>
        </w:rPr>
        <w:t>If “</w:t>
      </w:r>
      <w:r>
        <w:rPr>
          <w:rFonts w:eastAsia="Calibri"/>
          <w:szCs w:val="18"/>
          <w:lang w:val="en-GB" w:eastAsia="ko-KR"/>
        </w:rPr>
        <w:t>Yes</w:t>
      </w:r>
      <w:r w:rsidRPr="00045043">
        <w:rPr>
          <w:rFonts w:eastAsia="Calibri"/>
          <w:szCs w:val="18"/>
          <w:lang w:val="en-GB" w:eastAsia="ko-KR"/>
        </w:rPr>
        <w:t>”, please indicate which ones and why?</w:t>
      </w:r>
      <w:r w:rsidR="00FA25E2">
        <w:rPr>
          <w:rFonts w:eastAsia="Calibri"/>
          <w:szCs w:val="18"/>
          <w:lang w:val="en-GB" w:eastAsia="ko-KR"/>
        </w:rPr>
        <w:t xml:space="preserve"> Synthesis of answers:</w:t>
      </w:r>
    </w:p>
    <w:p w:rsidR="00FA25E2" w:rsidRPr="00FA25E2" w:rsidRDefault="00FA25E2" w:rsidP="009D7B0D">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FA25E2">
        <w:rPr>
          <w:rFonts w:eastAsia="Calibri"/>
          <w:szCs w:val="18"/>
          <w:lang w:val="en-US" w:eastAsia="ko-KR"/>
        </w:rPr>
        <w:t>“SFP: A guidance for probabilistic accident progression modeling in case of SFP accidents (i.e., SFP Level 2 PSA)</w:t>
      </w:r>
      <w:r w:rsidR="004F5DDA">
        <w:rPr>
          <w:rFonts w:eastAsia="Calibri"/>
          <w:szCs w:val="18"/>
          <w:lang w:val="en-US" w:eastAsia="ko-KR"/>
        </w:rPr>
        <w:t>.</w:t>
      </w:r>
      <w:r w:rsidRPr="00FA25E2">
        <w:rPr>
          <w:rFonts w:eastAsia="Calibri"/>
          <w:szCs w:val="18"/>
          <w:lang w:val="en-US" w:eastAsia="ko-KR"/>
        </w:rPr>
        <w:t>” (KAERI)</w:t>
      </w:r>
    </w:p>
    <w:p w:rsidR="00E1618E" w:rsidRPr="00A913E9" w:rsidRDefault="00FA25E2" w:rsidP="009A2A23">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FA25E2">
        <w:rPr>
          <w:rFonts w:eastAsia="Calibri"/>
          <w:szCs w:val="18"/>
          <w:lang w:val="en-US" w:eastAsia="ko-KR"/>
        </w:rPr>
        <w:t>“Based on our experiences we still consider it is more important to focus future research and development into other areas related to level 1 PSA for operation state than those listed in this report</w:t>
      </w:r>
      <w:r w:rsidR="004F5DDA">
        <w:rPr>
          <w:rFonts w:eastAsia="Calibri"/>
          <w:szCs w:val="18"/>
          <w:lang w:val="en-US" w:eastAsia="ko-KR"/>
        </w:rPr>
        <w:t>.</w:t>
      </w:r>
      <w:r w:rsidRPr="00FA25E2">
        <w:rPr>
          <w:rFonts w:eastAsia="Calibri"/>
          <w:szCs w:val="18"/>
          <w:lang w:val="en-US" w:eastAsia="ko-KR"/>
        </w:rPr>
        <w:t>“</w:t>
      </w:r>
      <w:r w:rsidR="003945B0">
        <w:rPr>
          <w:rFonts w:eastAsia="Calibri"/>
          <w:szCs w:val="18"/>
          <w:lang w:val="en-US" w:eastAsia="ko-KR"/>
        </w:rPr>
        <w:t xml:space="preserve"> (</w:t>
      </w:r>
      <w:r w:rsidR="00212158">
        <w:rPr>
          <w:rFonts w:eastAsia="Calibri"/>
          <w:szCs w:val="18"/>
          <w:lang w:val="en-GB" w:eastAsia="ko-KR"/>
        </w:rPr>
        <w:t>Forsmark</w:t>
      </w:r>
      <w:r w:rsidR="003945B0">
        <w:rPr>
          <w:rFonts w:eastAsia="Calibri"/>
          <w:szCs w:val="18"/>
          <w:lang w:val="en-US" w:eastAsia="ko-KR"/>
        </w:rPr>
        <w:t>)</w:t>
      </w:r>
    </w:p>
    <w:p w:rsidR="00EC2C28" w:rsidRDefault="00EC2C28" w:rsidP="00EC2C28">
      <w:pPr>
        <w:pStyle w:val="Titre4"/>
        <w:rPr>
          <w:rFonts w:eastAsia="Calibri"/>
        </w:rPr>
      </w:pPr>
      <w:bookmarkStart w:id="180" w:name="_Toc476151059"/>
      <w:r w:rsidRPr="0036663F">
        <w:rPr>
          <w:rFonts w:eastAsia="Calibri"/>
        </w:rPr>
        <w:t>Feedbacks from reviewers</w:t>
      </w:r>
      <w:bookmarkEnd w:id="180"/>
    </w:p>
    <w:p w:rsidR="00EA5273" w:rsidRDefault="00EA5273" w:rsidP="00FA25E2">
      <w:pPr>
        <w:spacing w:before="120"/>
        <w:rPr>
          <w:rFonts w:eastAsia="Calibri"/>
          <w:szCs w:val="18"/>
          <w:lang w:val="en-US" w:eastAsia="ko-KR"/>
        </w:rPr>
      </w:pPr>
      <w:r w:rsidRPr="00B82DC3">
        <w:rPr>
          <w:rFonts w:eastAsia="Calibri"/>
          <w:lang w:val="en-US"/>
        </w:rPr>
        <w:t xml:space="preserve">Many proposals and comments have been received from </w:t>
      </w:r>
      <w:r>
        <w:rPr>
          <w:rFonts w:eastAsia="Calibri"/>
          <w:lang w:val="en-US"/>
        </w:rPr>
        <w:t>Tractebel, SARNET and IRSN</w:t>
      </w:r>
      <w:r w:rsidRPr="00B82DC3">
        <w:rPr>
          <w:rFonts w:eastAsia="Calibri"/>
          <w:lang w:val="en-US"/>
        </w:rPr>
        <w:t>. Only most important ones are presented here.</w:t>
      </w:r>
    </w:p>
    <w:p w:rsidR="00FA25E2" w:rsidRPr="00FA25E2" w:rsidRDefault="00FA25E2" w:rsidP="00FA25E2">
      <w:pPr>
        <w:spacing w:before="120"/>
        <w:rPr>
          <w:rFonts w:eastAsia="Calibri"/>
          <w:szCs w:val="18"/>
          <w:lang w:val="uk-UA" w:eastAsia="ko-KR"/>
        </w:rPr>
      </w:pPr>
      <w:r w:rsidRPr="00FA25E2">
        <w:rPr>
          <w:rFonts w:eastAsia="Calibri"/>
          <w:szCs w:val="18"/>
          <w:lang w:val="en-US" w:eastAsia="ko-KR"/>
        </w:rPr>
        <w:t xml:space="preserve">“On what can we base ourselves for the FP release quantification and </w:t>
      </w:r>
      <w:r w:rsidR="000930F8" w:rsidRPr="00FA25E2">
        <w:rPr>
          <w:rFonts w:eastAsia="Calibri"/>
          <w:szCs w:val="18"/>
          <w:lang w:val="en-US" w:eastAsia="ko-KR"/>
        </w:rPr>
        <w:t>categorization</w:t>
      </w:r>
      <w:r w:rsidRPr="00FA25E2">
        <w:rPr>
          <w:rFonts w:eastAsia="Calibri"/>
          <w:szCs w:val="18"/>
          <w:lang w:val="en-US" w:eastAsia="ko-KR"/>
        </w:rPr>
        <w:t>, in practice? On MELCOR calculations, for instance? Because I understood from Spent Fuel Pool projects that the fuel degradation progression and FP releases are not easy to model by calculation codes, and the results are with quite high uncertainty</w:t>
      </w:r>
      <w:r w:rsidR="004F5DDA">
        <w:rPr>
          <w:rFonts w:eastAsia="Calibri"/>
          <w:szCs w:val="18"/>
          <w:lang w:val="en-US" w:eastAsia="ko-KR"/>
        </w:rPr>
        <w:t>.</w:t>
      </w:r>
      <w:r w:rsidRPr="00FA25E2">
        <w:rPr>
          <w:rFonts w:eastAsia="Calibri"/>
          <w:szCs w:val="18"/>
          <w:lang w:val="en-US" w:eastAsia="ko-KR"/>
        </w:rPr>
        <w:t>” (Tractebel</w:t>
      </w:r>
      <w:r>
        <w:rPr>
          <w:rFonts w:eastAsia="Calibri"/>
          <w:szCs w:val="18"/>
          <w:lang w:val="en-GB" w:eastAsia="ko-KR"/>
        </w:rPr>
        <w:t>)</w:t>
      </w:r>
    </w:p>
    <w:p w:rsidR="00544EBF" w:rsidRDefault="00EA5273" w:rsidP="00926715">
      <w:pPr>
        <w:spacing w:before="120"/>
        <w:rPr>
          <w:rFonts w:eastAsia="Calibri"/>
          <w:szCs w:val="18"/>
          <w:lang w:val="en-GB" w:eastAsia="ko-KR"/>
        </w:rPr>
      </w:pPr>
      <w:r>
        <w:rPr>
          <w:rFonts w:eastAsia="Calibri"/>
          <w:szCs w:val="18"/>
          <w:lang w:val="en-GB" w:eastAsia="ko-KR"/>
        </w:rPr>
        <w:t xml:space="preserve">SARNET to </w:t>
      </w:r>
      <w:r w:rsidRPr="00EA5273">
        <w:rPr>
          <w:rFonts w:eastAsia="Calibri"/>
          <w:szCs w:val="18"/>
          <w:lang w:val="en-GB" w:eastAsia="ko-KR"/>
        </w:rPr>
        <w:t>§4.1.2 about ASTEC and MELCOR</w:t>
      </w:r>
      <w:r>
        <w:rPr>
          <w:rFonts w:eastAsia="Calibri"/>
          <w:szCs w:val="18"/>
          <w:lang w:val="en-GB" w:eastAsia="ko-KR"/>
        </w:rPr>
        <w:t>: “</w:t>
      </w:r>
      <w:r w:rsidRPr="00EA5273">
        <w:rPr>
          <w:rFonts w:eastAsia="Calibri"/>
          <w:szCs w:val="18"/>
          <w:lang w:val="en-GB" w:eastAsia="ko-KR"/>
        </w:rPr>
        <w:t xml:space="preserve">Probably the text could be shortened since it describes general features of both codes. Moreover it includes some SARNET2 outcomes that should be replaced by CESAM/FP7 ones. It </w:t>
      </w:r>
      <w:r w:rsidR="004F5DDA">
        <w:rPr>
          <w:rFonts w:eastAsia="Calibri"/>
          <w:szCs w:val="18"/>
          <w:lang w:val="en-GB" w:eastAsia="ko-KR"/>
        </w:rPr>
        <w:t>is</w:t>
      </w:r>
      <w:r w:rsidRPr="00EA5273">
        <w:rPr>
          <w:rFonts w:eastAsia="Calibri"/>
          <w:szCs w:val="18"/>
          <w:lang w:val="en-GB" w:eastAsia="ko-KR"/>
        </w:rPr>
        <w:t xml:space="preserve"> maybe better to underline only the recent modelling improvements, let us say since ASAMPSA2’s end (thus from 2014 to 2016)</w:t>
      </w:r>
      <w:r>
        <w:rPr>
          <w:rFonts w:eastAsia="Calibri"/>
          <w:szCs w:val="18"/>
          <w:lang w:val="en-GB" w:eastAsia="ko-KR"/>
        </w:rPr>
        <w:t>”</w:t>
      </w:r>
      <w:r w:rsidR="00212158">
        <w:rPr>
          <w:rFonts w:eastAsia="Calibri"/>
          <w:szCs w:val="18"/>
          <w:lang w:val="en-GB" w:eastAsia="ko-KR"/>
        </w:rPr>
        <w:t>.</w:t>
      </w:r>
    </w:p>
    <w:p w:rsidR="00EA5273" w:rsidRPr="0063030E" w:rsidRDefault="00EA5273" w:rsidP="00926715">
      <w:pPr>
        <w:spacing w:before="120"/>
        <w:rPr>
          <w:rFonts w:eastAsia="Calibri"/>
          <w:szCs w:val="18"/>
          <w:lang w:val="en-US" w:eastAsia="ko-KR"/>
        </w:rPr>
      </w:pPr>
      <w:r w:rsidRPr="0063030E">
        <w:rPr>
          <w:rFonts w:eastAsia="Calibri"/>
          <w:szCs w:val="18"/>
          <w:lang w:val="en-US" w:eastAsia="ko-KR"/>
        </w:rPr>
        <w:t>SARNET to §4.1.3 about IVMR</w:t>
      </w:r>
      <w:r w:rsidR="00482D17" w:rsidRPr="0063030E">
        <w:rPr>
          <w:rFonts w:eastAsia="Calibri"/>
          <w:szCs w:val="18"/>
          <w:lang w:val="en-US" w:eastAsia="ko-KR"/>
        </w:rPr>
        <w:t>:</w:t>
      </w:r>
    </w:p>
    <w:p w:rsidR="00595C01" w:rsidRPr="0063030E" w:rsidRDefault="00482D17"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3030E">
        <w:rPr>
          <w:rFonts w:ascii="Trebuchet MS" w:hAnsi="Trebuchet MS"/>
          <w:sz w:val="18"/>
          <w:szCs w:val="18"/>
          <w:lang w:val="en-US" w:eastAsia="ko-KR"/>
        </w:rPr>
        <w:t>“</w:t>
      </w:r>
      <w:r w:rsidR="00CE77A9" w:rsidRPr="0063030E">
        <w:rPr>
          <w:rFonts w:ascii="Trebuchet MS" w:hAnsi="Trebuchet MS"/>
          <w:sz w:val="18"/>
          <w:szCs w:val="18"/>
          <w:lang w:val="en-US" w:eastAsia="ko-KR"/>
        </w:rPr>
        <w:t>Here only the INRNE work in last years is described. Their work does not really represent a consensus or an exhaustive view on recent R&amp;D, it is more an example of the type of work that is being performed with ASTEC on a VVER-1000. Does such example give really an increase in value to ASAMPSA_E community?</w:t>
      </w:r>
      <w:r w:rsidR="004F5DDA">
        <w:rPr>
          <w:rFonts w:ascii="Trebuchet MS" w:hAnsi="Trebuchet MS"/>
          <w:sz w:val="18"/>
          <w:szCs w:val="18"/>
          <w:lang w:val="en-US" w:eastAsia="ko-KR"/>
        </w:rPr>
        <w:t>”</w:t>
      </w:r>
    </w:p>
    <w:p w:rsidR="00595C01" w:rsidRPr="0063030E" w:rsidRDefault="00CE77A9"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3030E">
        <w:rPr>
          <w:rFonts w:ascii="Trebuchet MS" w:hAnsi="Trebuchet MS"/>
          <w:sz w:val="18"/>
          <w:szCs w:val="18"/>
          <w:lang w:val="en-US" w:eastAsia="ko-KR"/>
        </w:rPr>
        <w:t xml:space="preserve">Page 63, lines 12-21: </w:t>
      </w:r>
      <w:r w:rsidR="004F5DDA">
        <w:rPr>
          <w:rFonts w:ascii="Trebuchet MS" w:hAnsi="Trebuchet MS"/>
          <w:sz w:val="18"/>
          <w:szCs w:val="18"/>
          <w:lang w:val="en-US" w:eastAsia="ko-KR"/>
        </w:rPr>
        <w:t>“</w:t>
      </w:r>
      <w:r w:rsidRPr="0063030E">
        <w:rPr>
          <w:rFonts w:ascii="Trebuchet MS" w:hAnsi="Trebuchet MS"/>
          <w:sz w:val="18"/>
          <w:szCs w:val="18"/>
          <w:lang w:val="en-US" w:eastAsia="ko-KR"/>
        </w:rPr>
        <w:t>useful to present some work planned in future in the IVMR/H2020 project?</w:t>
      </w:r>
      <w:r w:rsidR="004F5DDA">
        <w:rPr>
          <w:rFonts w:ascii="Trebuchet MS" w:hAnsi="Trebuchet MS"/>
          <w:sz w:val="18"/>
          <w:szCs w:val="18"/>
          <w:lang w:val="en-US" w:eastAsia="ko-KR"/>
        </w:rPr>
        <w:t>”</w:t>
      </w:r>
    </w:p>
    <w:p w:rsidR="00482D17" w:rsidRPr="0063030E" w:rsidRDefault="004F5DDA"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Pr>
          <w:rFonts w:ascii="Trebuchet MS" w:hAnsi="Trebuchet MS"/>
          <w:sz w:val="18"/>
          <w:szCs w:val="18"/>
          <w:lang w:val="en-US" w:eastAsia="ko-KR"/>
        </w:rPr>
        <w:t>“</w:t>
      </w:r>
      <w:r w:rsidR="00CE77A9" w:rsidRPr="0063030E">
        <w:rPr>
          <w:rFonts w:ascii="Trebuchet MS" w:hAnsi="Trebuchet MS"/>
          <w:sz w:val="18"/>
          <w:szCs w:val="18"/>
          <w:lang w:val="en-US" w:eastAsia="ko-KR"/>
        </w:rPr>
        <w:t xml:space="preserve">We suggest </w:t>
      </w:r>
      <w:r w:rsidRPr="0063030E">
        <w:rPr>
          <w:rFonts w:ascii="Trebuchet MS" w:hAnsi="Trebuchet MS"/>
          <w:sz w:val="18"/>
          <w:szCs w:val="18"/>
          <w:lang w:val="en-US" w:eastAsia="ko-KR"/>
        </w:rPr>
        <w:t>adding</w:t>
      </w:r>
      <w:r w:rsidR="00CE77A9" w:rsidRPr="0063030E">
        <w:rPr>
          <w:rFonts w:ascii="Trebuchet MS" w:hAnsi="Trebuchet MS"/>
          <w:sz w:val="18"/>
          <w:szCs w:val="18"/>
          <w:lang w:val="en-US" w:eastAsia="ko-KR"/>
        </w:rPr>
        <w:t xml:space="preserve"> (in the final report) some outcomes on R&amp;D main needs coming from the international Workshop in Aix-en-Provence in early June. IRSN is currently writing a 10-page paper that could be used as basis</w:t>
      </w:r>
      <w:r>
        <w:rPr>
          <w:rFonts w:ascii="Trebuchet MS" w:hAnsi="Trebuchet MS"/>
          <w:sz w:val="18"/>
          <w:szCs w:val="18"/>
          <w:lang w:val="en-US" w:eastAsia="ko-KR"/>
        </w:rPr>
        <w:t>.</w:t>
      </w:r>
      <w:r w:rsidR="00482D17" w:rsidRPr="0063030E">
        <w:rPr>
          <w:rFonts w:ascii="Trebuchet MS" w:hAnsi="Trebuchet MS"/>
          <w:sz w:val="18"/>
          <w:szCs w:val="18"/>
          <w:lang w:val="en-US" w:eastAsia="ko-KR"/>
        </w:rPr>
        <w:t>”</w:t>
      </w:r>
    </w:p>
    <w:p w:rsidR="00482D17" w:rsidRPr="0063030E" w:rsidRDefault="00482D17" w:rsidP="00926715">
      <w:pPr>
        <w:spacing w:before="120"/>
        <w:rPr>
          <w:rFonts w:eastAsia="Calibri"/>
          <w:szCs w:val="18"/>
          <w:lang w:val="en-US" w:eastAsia="ko-KR"/>
        </w:rPr>
      </w:pPr>
      <w:r w:rsidRPr="0063030E">
        <w:rPr>
          <w:rFonts w:eastAsia="Calibri"/>
          <w:szCs w:val="18"/>
          <w:lang w:val="en-US" w:eastAsia="ko-KR"/>
        </w:rPr>
        <w:t>SARNET to §4.1.4 about source term:</w:t>
      </w:r>
    </w:p>
    <w:p w:rsidR="00595C01" w:rsidRPr="0063030E" w:rsidRDefault="00482D17"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3030E">
        <w:rPr>
          <w:rFonts w:ascii="Trebuchet MS" w:hAnsi="Trebuchet MS"/>
          <w:sz w:val="18"/>
          <w:szCs w:val="18"/>
          <w:lang w:val="en-US" w:eastAsia="ko-KR"/>
        </w:rPr>
        <w:t>“</w:t>
      </w:r>
      <w:r w:rsidR="00CE77A9" w:rsidRPr="0063030E">
        <w:rPr>
          <w:rFonts w:ascii="Trebuchet MS" w:hAnsi="Trebuchet MS"/>
          <w:sz w:val="18"/>
          <w:szCs w:val="18"/>
          <w:lang w:val="en-US" w:eastAsia="ko-KR"/>
        </w:rPr>
        <w:t>The whole § has been entirely taken from Ref.56, with very little reprocessing: maybe it should be more explicitly explained…</w:t>
      </w:r>
      <w:r w:rsidR="00212158">
        <w:rPr>
          <w:rFonts w:ascii="Trebuchet MS" w:hAnsi="Trebuchet MS"/>
          <w:sz w:val="18"/>
          <w:szCs w:val="18"/>
          <w:lang w:val="en-US" w:eastAsia="ko-KR"/>
        </w:rPr>
        <w:t>”</w:t>
      </w:r>
    </w:p>
    <w:p w:rsidR="00595C01" w:rsidRPr="0063030E" w:rsidRDefault="00CE77A9"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3030E">
        <w:rPr>
          <w:rFonts w:ascii="Trebuchet MS" w:hAnsi="Trebuchet MS"/>
          <w:sz w:val="18"/>
          <w:szCs w:val="18"/>
          <w:lang w:val="en-US" w:eastAsia="ko-KR"/>
        </w:rPr>
        <w:t xml:space="preserve">Page 64, last statement of 2nd paragraph “This will be treated …”: </w:t>
      </w:r>
      <w:r w:rsidR="004F5DDA">
        <w:rPr>
          <w:rFonts w:ascii="Trebuchet MS" w:hAnsi="Trebuchet MS"/>
          <w:sz w:val="18"/>
          <w:szCs w:val="18"/>
          <w:lang w:val="en-US" w:eastAsia="ko-KR"/>
        </w:rPr>
        <w:t>“</w:t>
      </w:r>
      <w:r w:rsidRPr="0063030E">
        <w:rPr>
          <w:rFonts w:ascii="Trebuchet MS" w:hAnsi="Trebuchet MS"/>
          <w:sz w:val="18"/>
          <w:szCs w:val="18"/>
          <w:lang w:val="en-US" w:eastAsia="ko-KR"/>
        </w:rPr>
        <w:t>useful to present some work planned in future?</w:t>
      </w:r>
      <w:r w:rsidR="004F5DDA">
        <w:rPr>
          <w:rFonts w:ascii="Trebuchet MS" w:hAnsi="Trebuchet MS"/>
          <w:sz w:val="18"/>
          <w:szCs w:val="18"/>
          <w:lang w:val="en-US" w:eastAsia="ko-KR"/>
        </w:rPr>
        <w:t>”</w:t>
      </w:r>
      <w:r w:rsidRPr="0063030E">
        <w:rPr>
          <w:rFonts w:ascii="Trebuchet MS" w:hAnsi="Trebuchet MS"/>
          <w:sz w:val="18"/>
          <w:szCs w:val="18"/>
          <w:lang w:val="en-US" w:eastAsia="ko-KR"/>
        </w:rPr>
        <w:t xml:space="preserve"> </w:t>
      </w:r>
    </w:p>
    <w:p w:rsidR="00482D17" w:rsidRPr="0063030E" w:rsidRDefault="004F5DDA"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Pr>
          <w:rFonts w:ascii="Trebuchet MS" w:hAnsi="Trebuchet MS"/>
          <w:sz w:val="18"/>
          <w:szCs w:val="18"/>
          <w:lang w:val="en-US" w:eastAsia="ko-KR"/>
        </w:rPr>
        <w:t>“</w:t>
      </w:r>
      <w:r w:rsidR="00482D17" w:rsidRPr="0063030E">
        <w:rPr>
          <w:rFonts w:ascii="Trebuchet MS" w:hAnsi="Trebuchet MS"/>
          <w:sz w:val="18"/>
          <w:szCs w:val="18"/>
          <w:lang w:val="en-US" w:eastAsia="ko-KR"/>
        </w:rPr>
        <w:t>§4.1.4.8 is entirely focused on ASTEC (logical since PSA2 results from IRSN). But other codes, like MELCOR, COCOSYS and even MAAP, are also doing an effort to update source term models according to the latest results obtained in PHEBUS and since then. It is a rather partial view that distorts a bit the actual situation. Maybe a few short sentences should be added in this sense</w:t>
      </w:r>
      <w:r>
        <w:rPr>
          <w:rFonts w:ascii="Trebuchet MS" w:hAnsi="Trebuchet MS"/>
          <w:sz w:val="18"/>
          <w:szCs w:val="18"/>
          <w:lang w:val="en-US" w:eastAsia="ko-KR"/>
        </w:rPr>
        <w:t>.”</w:t>
      </w:r>
    </w:p>
    <w:p w:rsidR="00482D17" w:rsidRPr="0063030E" w:rsidRDefault="00482D17" w:rsidP="00482D17">
      <w:pPr>
        <w:spacing w:before="120"/>
        <w:rPr>
          <w:rFonts w:eastAsia="Calibri"/>
          <w:szCs w:val="18"/>
          <w:lang w:val="en-US" w:eastAsia="ko-KR"/>
        </w:rPr>
      </w:pPr>
      <w:r w:rsidRPr="0063030E">
        <w:rPr>
          <w:rFonts w:eastAsia="Calibri"/>
          <w:szCs w:val="18"/>
          <w:lang w:val="en-US" w:eastAsia="ko-KR"/>
        </w:rPr>
        <w:t xml:space="preserve">SARNET about </w:t>
      </w:r>
      <w:r w:rsidR="0063030E" w:rsidRPr="0063030E">
        <w:rPr>
          <w:rFonts w:eastAsia="Calibri"/>
          <w:szCs w:val="18"/>
          <w:lang w:val="en-US" w:eastAsia="ko-KR"/>
        </w:rPr>
        <w:t>ex-vessel corium behavior</w:t>
      </w:r>
      <w:r w:rsidRPr="0063030E">
        <w:rPr>
          <w:rFonts w:eastAsia="Calibri"/>
          <w:szCs w:val="18"/>
          <w:lang w:val="en-US" w:eastAsia="ko-KR"/>
        </w:rPr>
        <w:t>:</w:t>
      </w:r>
    </w:p>
    <w:p w:rsidR="0063030E" w:rsidRPr="0063030E" w:rsidRDefault="0063030E"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3030E">
        <w:rPr>
          <w:rFonts w:ascii="Trebuchet MS" w:hAnsi="Trebuchet MS"/>
          <w:sz w:val="18"/>
          <w:szCs w:val="18"/>
          <w:lang w:val="en-US" w:eastAsia="ko-KR"/>
        </w:rPr>
        <w:t>“Many reports were published since 2012: SOAR/MCCI, OCDE/SERENA-2 project, papers published at ERMSAR-2013 and 2015 (SES/PULIMS tests, MOCKA tests, debris bed coolability…)</w:t>
      </w:r>
      <w:r w:rsidR="00C870DB">
        <w:rPr>
          <w:rFonts w:ascii="Trebuchet MS" w:hAnsi="Trebuchet MS"/>
          <w:sz w:val="18"/>
          <w:szCs w:val="18"/>
          <w:lang w:val="en-US" w:eastAsia="ko-KR"/>
        </w:rPr>
        <w:t>.”</w:t>
      </w:r>
    </w:p>
    <w:p w:rsidR="0063030E" w:rsidRPr="0063030E" w:rsidRDefault="0063030E"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3030E">
        <w:rPr>
          <w:rFonts w:ascii="Trebuchet MS" w:hAnsi="Trebuchet MS"/>
          <w:sz w:val="18"/>
          <w:szCs w:val="18"/>
          <w:lang w:val="en-US" w:eastAsia="ko-KR"/>
        </w:rPr>
        <w:t xml:space="preserve">§4.3 on knowledge gaps and future needs : </w:t>
      </w:r>
      <w:r w:rsidR="00C870DB">
        <w:rPr>
          <w:rFonts w:ascii="Trebuchet MS" w:hAnsi="Trebuchet MS"/>
          <w:sz w:val="18"/>
          <w:szCs w:val="18"/>
          <w:lang w:val="en-US" w:eastAsia="ko-KR"/>
        </w:rPr>
        <w:t>“</w:t>
      </w:r>
      <w:r w:rsidRPr="0063030E">
        <w:rPr>
          <w:rFonts w:ascii="Trebuchet MS" w:hAnsi="Trebuchet MS"/>
          <w:sz w:val="18"/>
          <w:szCs w:val="18"/>
          <w:lang w:val="en-US" w:eastAsia="ko-KR"/>
        </w:rPr>
        <w:t>the SAFEST/FP7 roadmap and the OECD TOP on steam explosion could be added</w:t>
      </w:r>
      <w:r w:rsidR="00C870DB">
        <w:rPr>
          <w:rFonts w:ascii="Trebuchet MS" w:hAnsi="Trebuchet MS"/>
          <w:sz w:val="18"/>
          <w:szCs w:val="18"/>
          <w:lang w:val="en-US" w:eastAsia="ko-KR"/>
        </w:rPr>
        <w:t>.</w:t>
      </w:r>
      <w:r w:rsidRPr="0063030E">
        <w:rPr>
          <w:rFonts w:ascii="Trebuchet MS" w:hAnsi="Trebuchet MS"/>
          <w:sz w:val="18"/>
          <w:szCs w:val="18"/>
          <w:lang w:val="en-US" w:eastAsia="ko-KR"/>
        </w:rPr>
        <w:t>”</w:t>
      </w:r>
    </w:p>
    <w:p w:rsidR="00482D17" w:rsidRDefault="0063030E" w:rsidP="00482D17">
      <w:pPr>
        <w:spacing w:before="120"/>
        <w:rPr>
          <w:rFonts w:eastAsia="Calibri"/>
          <w:szCs w:val="18"/>
          <w:lang w:val="en-US" w:eastAsia="ko-KR"/>
        </w:rPr>
      </w:pPr>
      <w:r w:rsidRPr="0063030E">
        <w:rPr>
          <w:rFonts w:eastAsia="Calibri"/>
          <w:szCs w:val="18"/>
          <w:lang w:val="en-US" w:eastAsia="ko-KR"/>
        </w:rPr>
        <w:t xml:space="preserve">SARNET </w:t>
      </w:r>
      <w:r w:rsidR="00682E79">
        <w:rPr>
          <w:rFonts w:eastAsia="Calibri"/>
          <w:szCs w:val="18"/>
          <w:lang w:val="en-US" w:eastAsia="ko-KR"/>
        </w:rPr>
        <w:t xml:space="preserve">§4.2 </w:t>
      </w:r>
      <w:r w:rsidRPr="0063030E">
        <w:rPr>
          <w:rFonts w:eastAsia="Calibri"/>
          <w:szCs w:val="18"/>
          <w:lang w:val="en-US" w:eastAsia="ko-KR"/>
        </w:rPr>
        <w:t xml:space="preserve">about </w:t>
      </w:r>
      <w:r w:rsidR="00682E79">
        <w:rPr>
          <w:rFonts w:eastAsia="Calibri"/>
          <w:szCs w:val="18"/>
          <w:lang w:val="en-US" w:eastAsia="ko-KR"/>
        </w:rPr>
        <w:t>SFP</w:t>
      </w:r>
      <w:r w:rsidRPr="0063030E">
        <w:rPr>
          <w:rFonts w:eastAsia="Calibri"/>
          <w:szCs w:val="18"/>
          <w:lang w:val="en-US" w:eastAsia="ko-KR"/>
        </w:rPr>
        <w:t>:</w:t>
      </w:r>
    </w:p>
    <w:p w:rsidR="00682E79" w:rsidRPr="00682E79" w:rsidRDefault="00682E79"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Pr>
          <w:rFonts w:ascii="Trebuchet MS" w:hAnsi="Trebuchet MS"/>
          <w:sz w:val="18"/>
          <w:szCs w:val="18"/>
          <w:lang w:val="en-US" w:eastAsia="ko-KR"/>
        </w:rPr>
        <w:t>“</w:t>
      </w:r>
      <w:r w:rsidRPr="00682E79">
        <w:rPr>
          <w:rFonts w:ascii="Trebuchet MS" w:hAnsi="Trebuchet MS"/>
          <w:sz w:val="18"/>
          <w:szCs w:val="18"/>
          <w:lang w:val="en-US" w:eastAsia="ko-KR"/>
        </w:rPr>
        <w:t>While ASAMPSA</w:t>
      </w:r>
      <w:r w:rsidR="00212158">
        <w:rPr>
          <w:rFonts w:ascii="Trebuchet MS" w:hAnsi="Trebuchet MS"/>
          <w:sz w:val="18"/>
          <w:szCs w:val="18"/>
          <w:lang w:val="en-US" w:eastAsia="ko-KR"/>
        </w:rPr>
        <w:t>_</w:t>
      </w:r>
      <w:r w:rsidRPr="00682E79">
        <w:rPr>
          <w:rFonts w:ascii="Trebuchet MS" w:hAnsi="Trebuchet MS"/>
          <w:sz w:val="18"/>
          <w:szCs w:val="18"/>
          <w:lang w:val="en-US" w:eastAsia="ko-KR"/>
        </w:rPr>
        <w:t>E recognizes the importance of filling large knowledge gaps for accidents at SFPs, not much is indeed done beyond the identification of areas to be further developed or investigated. Concerning thermal-hydraulics, phenomena related to de-watering, hydrogen generation, fuel degradation and possible release pathways are only briefly mentioned.</w:t>
      </w:r>
    </w:p>
    <w:p w:rsidR="00682E79" w:rsidRPr="00682E79" w:rsidRDefault="00682E79"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82E79">
        <w:rPr>
          <w:rFonts w:ascii="Trebuchet MS" w:hAnsi="Trebuchet MS"/>
          <w:sz w:val="18"/>
          <w:szCs w:val="18"/>
          <w:lang w:val="en-US" w:eastAsia="ko-KR"/>
        </w:rPr>
        <w:t>Concerning the treatment of criticality safety, fundamental aspects are dealt with very briefly for PWR types, and only marginally for BWRs that are characterized by a potentially higher risk level.</w:t>
      </w:r>
    </w:p>
    <w:p w:rsidR="00682E79" w:rsidRPr="00682E79" w:rsidRDefault="00682E79"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82E79">
        <w:rPr>
          <w:rFonts w:ascii="Trebuchet MS" w:hAnsi="Trebuchet MS"/>
          <w:sz w:val="18"/>
          <w:szCs w:val="18"/>
          <w:lang w:val="en-US" w:eastAsia="ko-KR"/>
        </w:rPr>
        <w:t>While the SFP damage frequency may be lower than for reactor cores, the health consequences of severe accidents to SFPs may be higher.</w:t>
      </w:r>
    </w:p>
    <w:p w:rsidR="00682E79" w:rsidRPr="00682E79" w:rsidRDefault="00682E79"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82E79">
        <w:rPr>
          <w:rFonts w:ascii="Trebuchet MS" w:hAnsi="Trebuchet MS"/>
          <w:sz w:val="18"/>
          <w:szCs w:val="18"/>
          <w:lang w:val="en-US" w:eastAsia="ko-KR"/>
        </w:rPr>
        <w:t xml:space="preserve">§4.2.3 and 4.2.4 could be merged under the title "Simulation tools" with 2 parts, one on CFD and one on severe accident codes (or other solution: their titles should be clarified, e.g. §4.2.3 as “CFD simulation tools”). </w:t>
      </w:r>
    </w:p>
    <w:p w:rsidR="00682E79" w:rsidRPr="00682E79" w:rsidRDefault="00682E79"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82E79">
        <w:rPr>
          <w:rFonts w:ascii="Trebuchet MS" w:hAnsi="Trebuchet MS"/>
          <w:sz w:val="18"/>
          <w:szCs w:val="18"/>
          <w:lang w:val="en-US" w:eastAsia="ko-KR"/>
        </w:rPr>
        <w:t>§4.2.4: it seems that some useful conclusions from the proceedings of the last seminar of the OECD/NEA SFP Project are missing.</w:t>
      </w:r>
    </w:p>
    <w:p w:rsidR="00682E79" w:rsidRPr="00682E79" w:rsidRDefault="00682E79"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82E79">
        <w:rPr>
          <w:rFonts w:ascii="Trebuchet MS" w:hAnsi="Trebuchet MS"/>
          <w:sz w:val="18"/>
          <w:szCs w:val="18"/>
          <w:lang w:val="en-US" w:eastAsia="ko-KR"/>
        </w:rPr>
        <w:t>Some comments should be added on the high uncertainty that remains about simulation codes. Particularly, when comparing codes in AIR-SFP (see just below), we see that everything is quite uncertain and that even little assumptions by the code user lead to substantial differences in the results. By the way it is not a code issue, since the same code produces rather scattered results depending on the model built by the user.</w:t>
      </w:r>
    </w:p>
    <w:p w:rsidR="00682E79" w:rsidRPr="0063030E" w:rsidRDefault="00682E79" w:rsidP="00A913E9">
      <w:pPr>
        <w:pStyle w:val="Paragraphedeliste"/>
        <w:numPr>
          <w:ilvl w:val="0"/>
          <w:numId w:val="76"/>
        </w:numPr>
        <w:spacing w:after="120" w:line="348" w:lineRule="atLeast"/>
        <w:ind w:left="714" w:hanging="357"/>
        <w:jc w:val="both"/>
        <w:rPr>
          <w:rFonts w:ascii="Trebuchet MS" w:hAnsi="Trebuchet MS"/>
          <w:sz w:val="18"/>
          <w:szCs w:val="18"/>
          <w:lang w:val="en-US" w:eastAsia="ko-KR"/>
        </w:rPr>
      </w:pPr>
      <w:r w:rsidRPr="00682E79">
        <w:rPr>
          <w:rFonts w:ascii="Trebuchet MS" w:hAnsi="Trebuchet MS"/>
          <w:sz w:val="18"/>
          <w:szCs w:val="18"/>
          <w:lang w:val="en-US" w:eastAsia="ko-KR"/>
        </w:rPr>
        <w:t>An overview of recent or ongoing research in the area of safety of SFPs is included, even if it cannot be considered exhaustive. For example, the AIR-SFP R&amp;D project in frame of NUGENIA+/FP7 (that ends in Sept.2016) should</w:t>
      </w:r>
      <w:r>
        <w:rPr>
          <w:rFonts w:ascii="Trebuchet MS" w:hAnsi="Trebuchet MS"/>
          <w:sz w:val="18"/>
          <w:szCs w:val="18"/>
          <w:lang w:val="en-US" w:eastAsia="ko-KR"/>
        </w:rPr>
        <w:t xml:space="preserve"> be briefly mentioned in §4.2.5</w:t>
      </w:r>
      <w:r w:rsidR="00DF5327">
        <w:rPr>
          <w:rFonts w:ascii="Trebuchet MS" w:hAnsi="Trebuchet MS"/>
          <w:sz w:val="18"/>
          <w:szCs w:val="18"/>
          <w:lang w:val="en-US" w:eastAsia="ko-KR"/>
        </w:rPr>
        <w:t>.</w:t>
      </w:r>
      <w:r>
        <w:rPr>
          <w:rFonts w:ascii="Trebuchet MS" w:hAnsi="Trebuchet MS"/>
          <w:sz w:val="18"/>
          <w:szCs w:val="18"/>
          <w:lang w:val="en-US" w:eastAsia="ko-KR"/>
        </w:rPr>
        <w:t>”</w:t>
      </w:r>
    </w:p>
    <w:p w:rsidR="00EC2C28" w:rsidRDefault="00EC2C28" w:rsidP="00EC2C28">
      <w:pPr>
        <w:pStyle w:val="Titre4"/>
        <w:rPr>
          <w:rFonts w:eastAsia="Calibri"/>
        </w:rPr>
      </w:pPr>
      <w:bookmarkStart w:id="181" w:name="_Toc476151060"/>
      <w:r>
        <w:rPr>
          <w:rFonts w:eastAsia="Calibri"/>
        </w:rPr>
        <w:t>Synthesis</w:t>
      </w:r>
      <w:bookmarkEnd w:id="181"/>
    </w:p>
    <w:p w:rsidR="00DF5327" w:rsidRPr="00B75BF6" w:rsidRDefault="00DF5327" w:rsidP="00DF5327">
      <w:pPr>
        <w:rPr>
          <w:rFonts w:eastAsia="Calibri"/>
          <w:szCs w:val="18"/>
          <w:lang w:val="en-US" w:eastAsia="ko-KR"/>
        </w:rPr>
      </w:pPr>
      <w:r w:rsidRPr="00B75BF6">
        <w:rPr>
          <w:rFonts w:eastAsia="Calibri"/>
          <w:szCs w:val="18"/>
          <w:lang w:val="en-US" w:eastAsia="ko-KR"/>
        </w:rPr>
        <w:t>Most of active End-users consider that the report successfully covers the topic and agree with its conclusions / recommendations.</w:t>
      </w:r>
      <w:r>
        <w:rPr>
          <w:rFonts w:eastAsia="Calibri"/>
          <w:szCs w:val="18"/>
          <w:lang w:val="en-US" w:eastAsia="ko-KR"/>
        </w:rPr>
        <w:t xml:space="preserve"> Improvement needs have been pointed out. In particular, </w:t>
      </w:r>
      <w:r w:rsidRPr="00DF5327">
        <w:rPr>
          <w:rFonts w:eastAsia="Calibri"/>
          <w:szCs w:val="18"/>
          <w:lang w:val="en-US" w:eastAsia="ko-KR"/>
        </w:rPr>
        <w:t>It would be preferred to get some suggestions</w:t>
      </w:r>
      <w:r w:rsidR="00366D26">
        <w:rPr>
          <w:rFonts w:eastAsia="Calibri"/>
          <w:szCs w:val="18"/>
          <w:lang w:val="en-US" w:eastAsia="ko-KR"/>
        </w:rPr>
        <w:t xml:space="preserve"> </w:t>
      </w:r>
      <w:r w:rsidRPr="00DF5327">
        <w:rPr>
          <w:rFonts w:eastAsia="Calibri"/>
          <w:szCs w:val="18"/>
          <w:lang w:val="en-US" w:eastAsia="ko-KR"/>
        </w:rPr>
        <w:t>/</w:t>
      </w:r>
      <w:r w:rsidR="00366D26">
        <w:rPr>
          <w:rFonts w:eastAsia="Calibri"/>
          <w:szCs w:val="18"/>
          <w:lang w:val="en-US" w:eastAsia="ko-KR"/>
        </w:rPr>
        <w:t xml:space="preserve"> </w:t>
      </w:r>
      <w:r w:rsidRPr="00DF5327">
        <w:rPr>
          <w:rFonts w:eastAsia="Calibri"/>
          <w:szCs w:val="18"/>
          <w:lang w:val="en-US" w:eastAsia="ko-KR"/>
        </w:rPr>
        <w:t>propositions on the fission product release (from SFP) assessment, given the fact that the calculation codes are not always of satisfying performance regarding this.</w:t>
      </w:r>
      <w:r>
        <w:rPr>
          <w:rFonts w:eastAsia="Calibri"/>
          <w:szCs w:val="18"/>
          <w:lang w:val="en-US" w:eastAsia="ko-KR"/>
        </w:rPr>
        <w:t xml:space="preserve"> </w:t>
      </w:r>
      <w:r w:rsidRPr="00DF5327">
        <w:rPr>
          <w:rFonts w:eastAsia="Calibri"/>
          <w:szCs w:val="18"/>
          <w:lang w:val="en-US" w:eastAsia="ko-KR"/>
        </w:rPr>
        <w:t>Section 4 is not enough complete and not quite up-to-date</w:t>
      </w:r>
      <w:r>
        <w:rPr>
          <w:rFonts w:eastAsia="Calibri"/>
          <w:szCs w:val="18"/>
          <w:lang w:val="en-US" w:eastAsia="ko-KR"/>
        </w:rPr>
        <w:t xml:space="preserve">: </w:t>
      </w:r>
      <w:r w:rsidRPr="00DF5327">
        <w:rPr>
          <w:rFonts w:eastAsia="Calibri"/>
          <w:szCs w:val="18"/>
          <w:lang w:val="en-US" w:eastAsia="ko-KR"/>
        </w:rPr>
        <w:t xml:space="preserve">additional R&amp;D related information </w:t>
      </w:r>
      <w:r>
        <w:rPr>
          <w:rFonts w:eastAsia="Calibri"/>
          <w:szCs w:val="18"/>
          <w:lang w:val="en-US" w:eastAsia="ko-KR"/>
        </w:rPr>
        <w:t>should be provided</w:t>
      </w:r>
      <w:r w:rsidRPr="00DF5327">
        <w:rPr>
          <w:rFonts w:eastAsia="Calibri"/>
          <w:szCs w:val="18"/>
          <w:lang w:val="en-US" w:eastAsia="ko-KR"/>
        </w:rPr>
        <w:t>.</w:t>
      </w:r>
    </w:p>
    <w:p w:rsidR="00E1618E" w:rsidRPr="00980856" w:rsidRDefault="00E1618E" w:rsidP="00A913E9">
      <w:pPr>
        <w:spacing w:before="120"/>
        <w:rPr>
          <w:lang w:val="ro-RO"/>
        </w:rPr>
      </w:pPr>
      <w:r>
        <w:rPr>
          <w:rFonts w:eastAsia="Calibri"/>
          <w:szCs w:val="18"/>
          <w:lang w:val="en-US" w:eastAsia="ko-KR"/>
        </w:rPr>
        <w:t>The recommendations to achieve the report as agreed during the Vienna workshop are the following:</w:t>
      </w:r>
    </w:p>
    <w:p w:rsidR="00682E79" w:rsidRPr="00682E79" w:rsidRDefault="00682E79" w:rsidP="00E1618E">
      <w:pPr>
        <w:spacing w:before="120"/>
        <w:rPr>
          <w:rFonts w:eastAsia="Calibri"/>
          <w:szCs w:val="18"/>
          <w:lang w:val="en-GB" w:eastAsia="ko-KR"/>
        </w:rPr>
      </w:pPr>
      <w:r w:rsidRPr="00682E79">
        <w:rPr>
          <w:rFonts w:eastAsia="Calibri"/>
          <w:szCs w:val="18"/>
          <w:lang w:val="en-GB" w:eastAsia="ko-KR"/>
        </w:rPr>
        <w:t>(1) Consider all reviewers' comments (WP10 synthesis presentation during the workshop, questionnaire answers and their compilation in excel by WP10, comments in the report)</w:t>
      </w:r>
    </w:p>
    <w:p w:rsidR="00682E79" w:rsidRPr="00682E79" w:rsidRDefault="00682E79" w:rsidP="00682E79">
      <w:pPr>
        <w:spacing w:before="120"/>
        <w:rPr>
          <w:rFonts w:eastAsia="Calibri"/>
          <w:szCs w:val="18"/>
          <w:lang w:val="en-GB" w:eastAsia="ko-KR"/>
        </w:rPr>
      </w:pPr>
      <w:r w:rsidRPr="00682E79">
        <w:rPr>
          <w:rFonts w:eastAsia="Calibri"/>
          <w:szCs w:val="18"/>
          <w:lang w:val="en-GB" w:eastAsia="ko-KR"/>
        </w:rPr>
        <w:t>(2) Provide some order of magnitude of Source term assessment in case of SFP accident and explanation on the technical basis to be used, describe better the accident prog</w:t>
      </w:r>
      <w:r w:rsidR="000930F8">
        <w:rPr>
          <w:rFonts w:eastAsia="Calibri"/>
          <w:szCs w:val="18"/>
          <w:lang w:val="en-GB" w:eastAsia="ko-KR"/>
        </w:rPr>
        <w:t>ression in case of SFP accident</w:t>
      </w:r>
    </w:p>
    <w:p w:rsidR="00682E79" w:rsidRPr="00682E79" w:rsidRDefault="00682E79" w:rsidP="00682E79">
      <w:pPr>
        <w:spacing w:before="120"/>
        <w:rPr>
          <w:rFonts w:eastAsia="Calibri"/>
          <w:szCs w:val="18"/>
          <w:lang w:val="en-GB" w:eastAsia="ko-KR"/>
        </w:rPr>
      </w:pPr>
      <w:r w:rsidRPr="00682E79">
        <w:rPr>
          <w:rFonts w:eastAsia="Calibri"/>
          <w:szCs w:val="18"/>
          <w:lang w:val="en-GB" w:eastAsia="ko-KR"/>
        </w:rPr>
        <w:t>(3) Complete the application of PSA with F</w:t>
      </w:r>
      <w:r w:rsidR="00DF5327">
        <w:rPr>
          <w:rFonts w:eastAsia="Calibri"/>
          <w:szCs w:val="18"/>
          <w:lang w:val="en-GB" w:eastAsia="ko-KR"/>
        </w:rPr>
        <w:t>orsmark</w:t>
      </w:r>
      <w:r w:rsidRPr="00682E79">
        <w:rPr>
          <w:rFonts w:eastAsia="Calibri"/>
          <w:szCs w:val="18"/>
          <w:lang w:val="en-GB" w:eastAsia="ko-KR"/>
        </w:rPr>
        <w:t xml:space="preserve"> experience: yearly application of PSA for each outage: risk management for the operations to be done depending on which system is (un)available during outage</w:t>
      </w:r>
    </w:p>
    <w:p w:rsidR="00682E79" w:rsidRPr="00682E79" w:rsidRDefault="00682E79" w:rsidP="00682E79">
      <w:pPr>
        <w:spacing w:before="120"/>
        <w:rPr>
          <w:rFonts w:eastAsia="Calibri"/>
          <w:szCs w:val="18"/>
          <w:lang w:val="en-GB" w:eastAsia="ko-KR"/>
        </w:rPr>
      </w:pPr>
      <w:r w:rsidRPr="00682E79">
        <w:rPr>
          <w:rFonts w:eastAsia="Calibri"/>
          <w:szCs w:val="18"/>
          <w:lang w:val="en-GB" w:eastAsia="ko-KR"/>
        </w:rPr>
        <w:t>(4) For integral codes to be used for source term assessment, complete the information available on ASTEC by information equivalent for MAAP and MELCOR</w:t>
      </w:r>
    </w:p>
    <w:p w:rsidR="00682E79" w:rsidRPr="00682E79" w:rsidRDefault="00682E79" w:rsidP="00682E79">
      <w:pPr>
        <w:spacing w:before="120"/>
        <w:rPr>
          <w:rFonts w:eastAsia="Calibri"/>
          <w:szCs w:val="18"/>
          <w:lang w:val="en-GB" w:eastAsia="ko-KR"/>
        </w:rPr>
      </w:pPr>
      <w:r w:rsidRPr="00682E79">
        <w:rPr>
          <w:rFonts w:eastAsia="Calibri"/>
          <w:szCs w:val="18"/>
          <w:lang w:val="en-GB" w:eastAsia="ko-KR"/>
        </w:rPr>
        <w:t xml:space="preserve">(5) Provide information from the AIR-SFP project (this should end in </w:t>
      </w:r>
      <w:r w:rsidR="000930F8" w:rsidRPr="00682E79">
        <w:rPr>
          <w:rFonts w:eastAsia="Calibri"/>
          <w:szCs w:val="18"/>
          <w:lang w:val="en-GB" w:eastAsia="ko-KR"/>
        </w:rPr>
        <w:t>September</w:t>
      </w:r>
      <w:r w:rsidRPr="00682E79">
        <w:rPr>
          <w:rFonts w:eastAsia="Calibri"/>
          <w:szCs w:val="18"/>
          <w:lang w:val="en-GB" w:eastAsia="ko-KR"/>
        </w:rPr>
        <w:t xml:space="preserve"> 2016)</w:t>
      </w:r>
    </w:p>
    <w:p w:rsidR="00682E79" w:rsidRPr="00682E79" w:rsidRDefault="00682E79" w:rsidP="00682E79">
      <w:pPr>
        <w:spacing w:before="120"/>
        <w:rPr>
          <w:rFonts w:eastAsia="Calibri"/>
          <w:szCs w:val="18"/>
          <w:lang w:val="en-GB" w:eastAsia="ko-KR"/>
        </w:rPr>
      </w:pPr>
      <w:r w:rsidRPr="00682E79">
        <w:rPr>
          <w:rFonts w:eastAsia="Calibri"/>
          <w:szCs w:val="18"/>
          <w:lang w:val="en-GB" w:eastAsia="ko-KR"/>
        </w:rPr>
        <w:t>(6) Indicate in which condition the spent fuel can be cooled with air circulation (contact NRG which has performed recently an assessment)</w:t>
      </w:r>
    </w:p>
    <w:p w:rsidR="00682E79" w:rsidRPr="00682E79" w:rsidRDefault="00682E79" w:rsidP="00682E79">
      <w:pPr>
        <w:spacing w:before="120"/>
        <w:rPr>
          <w:rFonts w:eastAsia="Calibri"/>
          <w:szCs w:val="18"/>
          <w:lang w:val="en-GB" w:eastAsia="ko-KR"/>
        </w:rPr>
      </w:pPr>
      <w:r w:rsidRPr="00682E79">
        <w:rPr>
          <w:rFonts w:eastAsia="Calibri"/>
          <w:szCs w:val="18"/>
          <w:lang w:val="en-GB" w:eastAsia="ko-KR"/>
        </w:rPr>
        <w:t>(7) Contact SARNET management board for the complements to be added on recent R&amp;D results</w:t>
      </w:r>
    </w:p>
    <w:p w:rsidR="00544EBF" w:rsidRDefault="00682E79" w:rsidP="00926715">
      <w:pPr>
        <w:spacing w:before="120"/>
        <w:rPr>
          <w:rFonts w:eastAsia="Calibri"/>
          <w:szCs w:val="18"/>
          <w:lang w:val="en-GB" w:eastAsia="ko-KR"/>
        </w:rPr>
      </w:pPr>
      <w:r w:rsidRPr="00682E79">
        <w:rPr>
          <w:rFonts w:eastAsia="Calibri"/>
          <w:szCs w:val="18"/>
          <w:lang w:val="en-GB" w:eastAsia="ko-KR"/>
        </w:rPr>
        <w:t>(8) Indicate additional specific SFP configurations example (</w:t>
      </w:r>
      <w:r w:rsidR="000930F8" w:rsidRPr="00682E79">
        <w:rPr>
          <w:rFonts w:eastAsia="Calibri"/>
          <w:szCs w:val="18"/>
          <w:lang w:val="en-GB" w:eastAsia="ko-KR"/>
        </w:rPr>
        <w:t>e.g.</w:t>
      </w:r>
      <w:r w:rsidRPr="00682E79">
        <w:rPr>
          <w:rFonts w:eastAsia="Calibri"/>
          <w:szCs w:val="18"/>
          <w:lang w:val="en-GB" w:eastAsia="ko-KR"/>
        </w:rPr>
        <w:t xml:space="preserve"> 2 SFP in a same reactor hall - VVER440)</w:t>
      </w:r>
      <w:r w:rsidR="00DF5327">
        <w:rPr>
          <w:rFonts w:eastAsia="Calibri"/>
          <w:szCs w:val="18"/>
          <w:lang w:val="en-GB" w:eastAsia="ko-KR"/>
        </w:rPr>
        <w:t>.</w:t>
      </w:r>
    </w:p>
    <w:p w:rsidR="00DF5327" w:rsidRDefault="00DF5327" w:rsidP="00DF5327">
      <w:pPr>
        <w:spacing w:before="120"/>
        <w:rPr>
          <w:rFonts w:eastAsia="Calibri"/>
          <w:szCs w:val="18"/>
          <w:lang w:val="en-GB" w:eastAsia="ko-KR"/>
        </w:rPr>
      </w:pPr>
    </w:p>
    <w:p w:rsidR="00DF5327" w:rsidRPr="00B75BF6" w:rsidRDefault="00DF5327" w:rsidP="00DF5327">
      <w:pPr>
        <w:spacing w:before="120"/>
        <w:rPr>
          <w:rFonts w:eastAsia="Calibri"/>
          <w:szCs w:val="18"/>
          <w:lang w:val="en-GB" w:eastAsia="ko-KR"/>
        </w:rPr>
      </w:pPr>
      <w:r>
        <w:rPr>
          <w:rFonts w:eastAsia="Calibri"/>
          <w:szCs w:val="18"/>
          <w:lang w:val="en-GB" w:eastAsia="ko-KR"/>
        </w:rPr>
        <w:t>Proposal of i</w:t>
      </w:r>
      <w:r w:rsidRPr="00DF5327">
        <w:rPr>
          <w:rFonts w:eastAsia="Calibri"/>
          <w:szCs w:val="18"/>
          <w:lang w:val="en-GB" w:eastAsia="ko-KR"/>
        </w:rPr>
        <w:t xml:space="preserve">ssue for follow-up actions </w:t>
      </w:r>
      <w:r w:rsidRPr="00317F3C">
        <w:rPr>
          <w:rFonts w:eastAsia="Calibri"/>
          <w:szCs w:val="18"/>
          <w:lang w:val="en-GB" w:eastAsia="ko-KR"/>
        </w:rPr>
        <w:t>agreed during the Vienna workshop</w:t>
      </w:r>
      <w:r w:rsidRPr="00B75BF6">
        <w:rPr>
          <w:rFonts w:eastAsia="Calibri"/>
          <w:szCs w:val="18"/>
          <w:lang w:val="en-GB" w:eastAsia="ko-KR"/>
        </w:rPr>
        <w:t>:</w:t>
      </w:r>
    </w:p>
    <w:p w:rsidR="00E1618E" w:rsidRDefault="00DF5327" w:rsidP="00DF5327">
      <w:pPr>
        <w:spacing w:before="120"/>
        <w:rPr>
          <w:rFonts w:eastAsia="Calibri"/>
          <w:szCs w:val="18"/>
          <w:lang w:val="en-GB" w:eastAsia="ko-KR"/>
        </w:rPr>
      </w:pPr>
      <w:r w:rsidRPr="00DF5327">
        <w:rPr>
          <w:rFonts w:eastAsia="Calibri"/>
          <w:szCs w:val="18"/>
          <w:lang w:val="en-GB" w:eastAsia="ko-KR"/>
        </w:rPr>
        <w:t>(1) Which conditions allow SFP stabilization in case of accident?</w:t>
      </w:r>
    </w:p>
    <w:p w:rsidR="00DF5327" w:rsidRPr="00045043" w:rsidRDefault="00DF5327" w:rsidP="00926715">
      <w:pPr>
        <w:spacing w:before="120"/>
        <w:rPr>
          <w:rFonts w:eastAsia="Calibri"/>
          <w:szCs w:val="18"/>
          <w:lang w:val="en-GB" w:eastAsia="ko-KR"/>
        </w:rPr>
      </w:pPr>
    </w:p>
    <w:p w:rsidR="00544EBF" w:rsidRDefault="00544EBF" w:rsidP="00544EBF">
      <w:pPr>
        <w:pStyle w:val="Titre1"/>
        <w:ind w:left="308" w:hanging="308"/>
        <w:rPr>
          <w:lang w:val="en-GB"/>
        </w:rPr>
      </w:pPr>
      <w:bookmarkStart w:id="182" w:name="_Ref449690946"/>
      <w:bookmarkStart w:id="183" w:name="_Toc456170684"/>
      <w:bookmarkStart w:id="184" w:name="_Toc476151061"/>
      <w:r>
        <w:rPr>
          <w:lang w:val="en-GB"/>
        </w:rPr>
        <w:t>General evaluation and follow-up activities</w:t>
      </w:r>
      <w:bookmarkEnd w:id="182"/>
      <w:bookmarkEnd w:id="183"/>
      <w:bookmarkEnd w:id="184"/>
    </w:p>
    <w:p w:rsidR="00544EBF" w:rsidRDefault="00544EBF" w:rsidP="00544EBF">
      <w:pPr>
        <w:pStyle w:val="Titre2"/>
        <w:rPr>
          <w:lang w:val="en-GB" w:eastAsia="ko-KR"/>
        </w:rPr>
      </w:pPr>
      <w:bookmarkStart w:id="185" w:name="_Toc456170685"/>
      <w:bookmarkStart w:id="186" w:name="_Toc476151062"/>
      <w:r>
        <w:rPr>
          <w:lang w:val="en-GB" w:eastAsia="ko-KR"/>
        </w:rPr>
        <w:t>General evaluation</w:t>
      </w:r>
      <w:bookmarkEnd w:id="185"/>
      <w:bookmarkEnd w:id="186"/>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Q73 - Do you consider the overall ASAMPSA_E doc</w:t>
      </w:r>
      <w:r w:rsidR="003A3DE6" w:rsidRPr="00926715">
        <w:rPr>
          <w:rFonts w:eastAsia="Calibri"/>
          <w:szCs w:val="18"/>
          <w:lang w:val="en-GB" w:eastAsia="ko-KR"/>
        </w:rPr>
        <w:t xml:space="preserve">umentary structure is suitable? </w:t>
      </w:r>
    </w:p>
    <w:tbl>
      <w:tblPr>
        <w:tblStyle w:val="Grilledutableau"/>
        <w:tblW w:w="0" w:type="auto"/>
        <w:jc w:val="center"/>
        <w:tblLook w:val="04A0" w:firstRow="1" w:lastRow="0" w:firstColumn="1" w:lastColumn="0" w:noHBand="0" w:noVBand="1"/>
      </w:tblPr>
      <w:tblGrid>
        <w:gridCol w:w="2676"/>
        <w:gridCol w:w="2607"/>
      </w:tblGrid>
      <w:tr w:rsidR="00B370C5" w:rsidRPr="00784541" w:rsidTr="00DC02E3">
        <w:trPr>
          <w:jc w:val="center"/>
        </w:trPr>
        <w:tc>
          <w:tcPr>
            <w:tcW w:w="0" w:type="auto"/>
          </w:tcPr>
          <w:p w:rsidR="00B370C5" w:rsidRDefault="00B370C5" w:rsidP="00DC02E3">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B370C5" w:rsidRPr="00175473" w:rsidRDefault="00B370C5" w:rsidP="00DC02E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B370C5" w:rsidTr="00DC02E3">
        <w:trPr>
          <w:jc w:val="center"/>
        </w:trPr>
        <w:tc>
          <w:tcPr>
            <w:tcW w:w="0" w:type="auto"/>
          </w:tcPr>
          <w:p w:rsidR="00B370C5" w:rsidRDefault="00B370C5" w:rsidP="009A2A23">
            <w:pPr>
              <w:spacing w:before="120"/>
              <w:jc w:val="center"/>
              <w:rPr>
                <w:rFonts w:eastAsia="Calibri"/>
                <w:szCs w:val="18"/>
                <w:lang w:val="en-GB" w:eastAsia="ko-KR"/>
              </w:rPr>
            </w:pPr>
            <w:r w:rsidRPr="00A913E9">
              <w:rPr>
                <w:rFonts w:eastAsia="Calibri"/>
                <w:b/>
                <w:szCs w:val="18"/>
                <w:lang w:val="en-GB" w:eastAsia="ko-KR"/>
              </w:rPr>
              <w:t>13</w:t>
            </w:r>
            <w:r>
              <w:rPr>
                <w:rFonts w:eastAsia="Calibri"/>
                <w:szCs w:val="18"/>
                <w:lang w:val="en-GB" w:eastAsia="ko-KR"/>
              </w:rPr>
              <w:t xml:space="preserve"> / 13</w:t>
            </w:r>
          </w:p>
        </w:tc>
        <w:tc>
          <w:tcPr>
            <w:tcW w:w="0" w:type="auto"/>
          </w:tcPr>
          <w:p w:rsidR="00B370C5" w:rsidRPr="0070663C" w:rsidRDefault="00B370C5" w:rsidP="00DC02E3">
            <w:pPr>
              <w:spacing w:before="120"/>
              <w:jc w:val="center"/>
              <w:rPr>
                <w:rFonts w:eastAsia="Calibri"/>
                <w:b/>
                <w:szCs w:val="18"/>
                <w:lang w:val="en-GB" w:eastAsia="ko-KR"/>
              </w:rPr>
            </w:pPr>
            <w:r>
              <w:rPr>
                <w:rFonts w:eastAsia="Calibri"/>
                <w:b/>
                <w:szCs w:val="18"/>
                <w:lang w:val="en-GB" w:eastAsia="ko-KR"/>
              </w:rPr>
              <w:t xml:space="preserve">2 </w:t>
            </w:r>
            <w:r w:rsidRPr="000505E5">
              <w:rPr>
                <w:rFonts w:eastAsia="Calibri"/>
                <w:szCs w:val="18"/>
                <w:lang w:val="en-GB" w:eastAsia="ko-KR"/>
              </w:rPr>
              <w:t xml:space="preserve">/ </w:t>
            </w:r>
            <w:r>
              <w:rPr>
                <w:rFonts w:eastAsia="Calibri"/>
                <w:szCs w:val="18"/>
                <w:lang w:val="en-GB" w:eastAsia="ko-KR"/>
              </w:rPr>
              <w:t>13</w:t>
            </w:r>
          </w:p>
        </w:tc>
      </w:tr>
    </w:tbl>
    <w:p w:rsidR="00B370C5" w:rsidRDefault="00B370C5" w:rsidP="00B370C5">
      <w:pPr>
        <w:spacing w:before="120"/>
        <w:rPr>
          <w:rFonts w:eastAsia="Calibri"/>
          <w:szCs w:val="18"/>
          <w:lang w:val="en-GB" w:eastAsia="ko-KR"/>
        </w:rPr>
      </w:pPr>
      <w:r>
        <w:rPr>
          <w:rFonts w:eastAsia="Calibri"/>
          <w:szCs w:val="18"/>
          <w:lang w:val="en-GB" w:eastAsia="ko-KR"/>
        </w:rPr>
        <w:t xml:space="preserve">Two respondents (EDF and </w:t>
      </w:r>
      <w:r w:rsidR="00502BEB">
        <w:rPr>
          <w:rFonts w:eastAsia="Calibri"/>
          <w:szCs w:val="18"/>
          <w:lang w:val="en-GB" w:eastAsia="ko-KR"/>
        </w:rPr>
        <w:t>Forsmark</w:t>
      </w:r>
      <w:r>
        <w:rPr>
          <w:rFonts w:eastAsia="Calibri"/>
          <w:szCs w:val="18"/>
          <w:lang w:val="en-GB" w:eastAsia="ko-KR"/>
        </w:rPr>
        <w:t xml:space="preserve">) answered YES and NO. </w:t>
      </w:r>
    </w:p>
    <w:p w:rsidR="00544EBF" w:rsidRDefault="00B370C5" w:rsidP="00926715">
      <w:pPr>
        <w:spacing w:before="120"/>
        <w:rPr>
          <w:rFonts w:eastAsia="Calibri"/>
          <w:szCs w:val="18"/>
          <w:lang w:val="en-GB" w:eastAsia="ko-KR"/>
        </w:rPr>
      </w:pPr>
      <w:r w:rsidRPr="00045043">
        <w:rPr>
          <w:rFonts w:eastAsia="Calibri"/>
          <w:szCs w:val="18"/>
          <w:lang w:val="en-GB" w:eastAsia="ko-KR"/>
        </w:rPr>
        <w:t>If “No”, please indicate why?</w:t>
      </w:r>
    </w:p>
    <w:p w:rsidR="00B370C5" w:rsidRPr="00A913E9" w:rsidRDefault="00B370C5" w:rsidP="00A913E9">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A913E9">
        <w:rPr>
          <w:rFonts w:eastAsia="Calibri"/>
          <w:szCs w:val="18"/>
          <w:lang w:val="en-US" w:eastAsia="ko-KR"/>
        </w:rPr>
        <w:t>“Globally, the overall structure is suitable. The six hazards families’ reports which group information about hazard characterisation and PSA modelling are especially welcome. However, this structure makes complicated the writing of methods, characteristics, common to several, but not all, hazards.” (EDF)</w:t>
      </w:r>
    </w:p>
    <w:p w:rsidR="00B370C5" w:rsidRPr="00A913E9" w:rsidRDefault="00B370C5" w:rsidP="00A913E9">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A913E9">
        <w:rPr>
          <w:rFonts w:eastAsia="Calibri"/>
          <w:szCs w:val="18"/>
          <w:lang w:val="en-US" w:eastAsia="ko-KR"/>
        </w:rPr>
        <w:t>“</w:t>
      </w:r>
      <w:r w:rsidR="00AC3D71">
        <w:rPr>
          <w:rFonts w:eastAsia="Calibri"/>
          <w:szCs w:val="18"/>
          <w:lang w:val="en-US" w:eastAsia="ko-KR"/>
        </w:rPr>
        <w:t>..</w:t>
      </w:r>
      <w:r w:rsidRPr="00A913E9">
        <w:rPr>
          <w:rFonts w:eastAsia="Calibri"/>
          <w:szCs w:val="18"/>
          <w:lang w:val="en-US" w:eastAsia="ko-KR"/>
        </w:rPr>
        <w:t xml:space="preserve">. There is a lack of a report giving an overall strategy for expanding PSA level 1 and 2 into an extended PSA. It is important to position the purpose for this expansion and what is the gain by doing such expansion. </w:t>
      </w:r>
    </w:p>
    <w:p w:rsidR="00B370C5" w:rsidRPr="00045043" w:rsidRDefault="00B370C5"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sidRPr="00A913E9">
        <w:rPr>
          <w:rFonts w:eastAsia="Calibri"/>
          <w:szCs w:val="18"/>
          <w:lang w:val="en-US" w:eastAsia="ko-KR"/>
        </w:rPr>
        <w:t xml:space="preserve">It will be of importance to specify overall and common demands on the extended PSA. These demands shall be enough detailed to be able to understand if the proposed methodologies fulfil these demands. </w:t>
      </w:r>
      <w:r w:rsidRPr="00A913E9">
        <w:rPr>
          <w:rFonts w:eastAsia="Calibri"/>
          <w:szCs w:val="18"/>
          <w:lang w:val="en-US" w:eastAsia="ko-KR"/>
        </w:rPr>
        <w:cr/>
        <w:t>It will be of importance to specify demands related to collect data in one model as well as requirements/quality of data for accepting to enter into the used model.</w:t>
      </w:r>
      <w:r w:rsidRPr="00A913E9">
        <w:rPr>
          <w:rFonts w:eastAsia="Calibri"/>
          <w:szCs w:val="18"/>
          <w:lang w:val="en-US" w:eastAsia="ko-KR"/>
        </w:rPr>
        <w:cr/>
        <w:t>It will also be of importance to understand the value of assessing the external and internal hazards in a PSA or by risk methods compared to using deterministic assessment or design criteria. It is important to understand in which way the PSA complement and support the FSAR assessments. It is important to understand the benefits to be able to support the cost and time related to develop best estimate data.</w:t>
      </w:r>
      <w:r w:rsidRPr="00A913E9">
        <w:rPr>
          <w:rFonts w:eastAsia="Calibri"/>
          <w:szCs w:val="18"/>
          <w:lang w:val="en-US" w:eastAsia="ko-KR"/>
        </w:rPr>
        <w:cr/>
        <w:t>When such report is developed it will also be of importance to assess if the presented methodologies can support the demands.</w:t>
      </w:r>
      <w:r w:rsidRPr="00A913E9">
        <w:rPr>
          <w:rFonts w:eastAsia="Calibri"/>
          <w:szCs w:val="18"/>
          <w:lang w:val="en-US" w:eastAsia="ko-KR"/>
        </w:rPr>
        <w:cr/>
        <w:t>On the other hand it is difficult to understand why the report</w:t>
      </w:r>
      <w:r w:rsidR="00AC3D71">
        <w:rPr>
          <w:rFonts w:eastAsia="Calibri"/>
          <w:szCs w:val="18"/>
          <w:lang w:val="en-US" w:eastAsia="ko-KR"/>
        </w:rPr>
        <w:t>s</w:t>
      </w:r>
      <w:r w:rsidRPr="00A913E9">
        <w:rPr>
          <w:rFonts w:eastAsia="Calibri"/>
          <w:szCs w:val="18"/>
          <w:lang w:val="en-US" w:eastAsia="ko-KR"/>
        </w:rPr>
        <w:t xml:space="preserve"> on DiD are included.</w:t>
      </w:r>
      <w:r w:rsidR="00AC3D71" w:rsidRPr="00A913E9">
        <w:rPr>
          <w:rFonts w:eastAsia="Calibri"/>
          <w:szCs w:val="18"/>
          <w:lang w:val="en-US" w:eastAsia="ko-KR"/>
        </w:rPr>
        <w:t>” (</w:t>
      </w:r>
      <w:r w:rsidR="00502BEB">
        <w:rPr>
          <w:rFonts w:eastAsia="Calibri"/>
          <w:szCs w:val="18"/>
          <w:lang w:val="en-GB" w:eastAsia="ko-KR"/>
        </w:rPr>
        <w:t>Forsmark</w:t>
      </w:r>
      <w:r w:rsidR="00AC3D71" w:rsidRPr="00A913E9">
        <w:rPr>
          <w:rFonts w:eastAsia="Calibri"/>
          <w:szCs w:val="18"/>
          <w:lang w:val="en-US" w:eastAsia="ko-KR"/>
        </w:rPr>
        <w:t>)</w:t>
      </w:r>
    </w:p>
    <w:p w:rsidR="00544EBF" w:rsidRDefault="00B370C5" w:rsidP="00926715">
      <w:pPr>
        <w:spacing w:before="120"/>
        <w:rPr>
          <w:rFonts w:eastAsia="Calibri"/>
          <w:szCs w:val="18"/>
          <w:lang w:val="en-GB" w:eastAsia="ko-KR"/>
        </w:rPr>
      </w:pPr>
      <w:r>
        <w:rPr>
          <w:rFonts w:eastAsia="Calibri"/>
          <w:szCs w:val="18"/>
          <w:lang w:val="en-GB" w:eastAsia="ko-KR"/>
        </w:rPr>
        <w:t>One organization answered YES and provided the following comment:</w:t>
      </w:r>
    </w:p>
    <w:p w:rsidR="00B370C5" w:rsidRPr="00A913E9" w:rsidRDefault="00AC3D71" w:rsidP="00A913E9">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A913E9">
        <w:rPr>
          <w:rFonts w:eastAsia="Calibri"/>
          <w:szCs w:val="18"/>
          <w:lang w:val="en-US" w:eastAsia="ko-KR"/>
        </w:rPr>
        <w:t>“Nevertheless, some possibilities for improvement have been identified by Bel V (see Bel V comments in the WORD documents and in this questionnaire).” (</w:t>
      </w:r>
      <w:r w:rsidR="004E1D84">
        <w:rPr>
          <w:rFonts w:eastAsia="Calibri"/>
          <w:szCs w:val="18"/>
          <w:lang w:val="en-US" w:eastAsia="ko-KR"/>
        </w:rPr>
        <w:t>BEL V</w:t>
      </w:r>
      <w:r w:rsidRPr="00A913E9">
        <w:rPr>
          <w:rFonts w:eastAsia="Calibri"/>
          <w:szCs w:val="18"/>
          <w:lang w:val="en-US" w:eastAsia="ko-KR"/>
        </w:rPr>
        <w:t>)</w:t>
      </w:r>
    </w:p>
    <w:p w:rsidR="00366D26" w:rsidRDefault="00366D26" w:rsidP="00926715">
      <w:pPr>
        <w:spacing w:before="120"/>
        <w:rPr>
          <w:rFonts w:eastAsia="Calibri"/>
          <w:szCs w:val="18"/>
          <w:lang w:val="en-GB" w:eastAsia="ko-KR"/>
        </w:rPr>
      </w:pPr>
    </w:p>
    <w:p w:rsidR="00544EBF" w:rsidRPr="003A3DE6" w:rsidRDefault="00544EBF" w:rsidP="00926715">
      <w:pPr>
        <w:spacing w:before="120"/>
        <w:rPr>
          <w:rFonts w:eastAsia="Calibri"/>
          <w:szCs w:val="18"/>
          <w:lang w:val="en-GB" w:eastAsia="ko-KR"/>
        </w:rPr>
      </w:pPr>
      <w:r w:rsidRPr="009A2A23">
        <w:rPr>
          <w:rFonts w:eastAsia="Calibri"/>
          <w:szCs w:val="18"/>
          <w:lang w:val="en-GB" w:eastAsia="ko-KR"/>
        </w:rPr>
        <w:t xml:space="preserve">Q74 - Do you consider that some Type A End-Users recommendations (see Appendix 1) </w:t>
      </w:r>
      <w:r w:rsidR="003A3DE6" w:rsidRPr="001E2633">
        <w:rPr>
          <w:rFonts w:eastAsia="Calibri"/>
          <w:szCs w:val="18"/>
          <w:lang w:val="en-GB" w:eastAsia="ko-KR"/>
        </w:rPr>
        <w:t xml:space="preserve">are not sufficiently addressed? </w:t>
      </w:r>
    </w:p>
    <w:tbl>
      <w:tblPr>
        <w:tblStyle w:val="Grilledutableau"/>
        <w:tblW w:w="0" w:type="auto"/>
        <w:jc w:val="center"/>
        <w:tblLook w:val="04A0" w:firstRow="1" w:lastRow="0" w:firstColumn="1" w:lastColumn="0" w:noHBand="0" w:noVBand="1"/>
      </w:tblPr>
      <w:tblGrid>
        <w:gridCol w:w="2676"/>
        <w:gridCol w:w="2607"/>
      </w:tblGrid>
      <w:tr w:rsidR="00B370C5" w:rsidRPr="00784541" w:rsidTr="00DC02E3">
        <w:trPr>
          <w:jc w:val="center"/>
        </w:trPr>
        <w:tc>
          <w:tcPr>
            <w:tcW w:w="0" w:type="auto"/>
          </w:tcPr>
          <w:p w:rsidR="00B370C5" w:rsidRDefault="00B370C5" w:rsidP="00DC02E3">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B370C5" w:rsidRPr="00175473" w:rsidRDefault="00B370C5" w:rsidP="00DC02E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B370C5" w:rsidTr="00DC02E3">
        <w:trPr>
          <w:jc w:val="center"/>
        </w:trPr>
        <w:tc>
          <w:tcPr>
            <w:tcW w:w="0" w:type="auto"/>
          </w:tcPr>
          <w:p w:rsidR="00B370C5" w:rsidRDefault="00AC3D71" w:rsidP="00DC02E3">
            <w:pPr>
              <w:spacing w:before="120"/>
              <w:jc w:val="center"/>
              <w:rPr>
                <w:rFonts w:eastAsia="Calibri"/>
                <w:szCs w:val="18"/>
                <w:lang w:val="en-GB" w:eastAsia="ko-KR"/>
              </w:rPr>
            </w:pPr>
            <w:r w:rsidRPr="00A913E9">
              <w:rPr>
                <w:rFonts w:eastAsia="Calibri"/>
                <w:b/>
                <w:szCs w:val="18"/>
                <w:lang w:val="en-GB" w:eastAsia="ko-KR"/>
              </w:rPr>
              <w:t>5</w:t>
            </w:r>
            <w:r w:rsidR="00B370C5">
              <w:rPr>
                <w:rFonts w:eastAsia="Calibri"/>
                <w:szCs w:val="18"/>
                <w:lang w:val="en-GB" w:eastAsia="ko-KR"/>
              </w:rPr>
              <w:t xml:space="preserve"> / </w:t>
            </w:r>
            <w:r>
              <w:rPr>
                <w:rFonts w:eastAsia="Calibri"/>
                <w:szCs w:val="18"/>
                <w:lang w:val="en-GB" w:eastAsia="ko-KR"/>
              </w:rPr>
              <w:t>9</w:t>
            </w:r>
          </w:p>
        </w:tc>
        <w:tc>
          <w:tcPr>
            <w:tcW w:w="0" w:type="auto"/>
          </w:tcPr>
          <w:p w:rsidR="00B370C5" w:rsidRPr="0070663C" w:rsidRDefault="00AC3D71" w:rsidP="00DC02E3">
            <w:pPr>
              <w:spacing w:before="120"/>
              <w:jc w:val="center"/>
              <w:rPr>
                <w:rFonts w:eastAsia="Calibri"/>
                <w:b/>
                <w:szCs w:val="18"/>
                <w:lang w:val="en-GB" w:eastAsia="ko-KR"/>
              </w:rPr>
            </w:pPr>
            <w:r>
              <w:rPr>
                <w:rFonts w:eastAsia="Calibri"/>
                <w:b/>
                <w:szCs w:val="18"/>
                <w:lang w:val="en-GB" w:eastAsia="ko-KR"/>
              </w:rPr>
              <w:t>4</w:t>
            </w:r>
            <w:r w:rsidR="00B370C5">
              <w:rPr>
                <w:rFonts w:eastAsia="Calibri"/>
                <w:b/>
                <w:szCs w:val="18"/>
                <w:lang w:val="en-GB" w:eastAsia="ko-KR"/>
              </w:rPr>
              <w:t xml:space="preserve"> </w:t>
            </w:r>
            <w:r w:rsidR="00B370C5" w:rsidRPr="000505E5">
              <w:rPr>
                <w:rFonts w:eastAsia="Calibri"/>
                <w:szCs w:val="18"/>
                <w:lang w:val="en-GB" w:eastAsia="ko-KR"/>
              </w:rPr>
              <w:t xml:space="preserve">/ </w:t>
            </w:r>
            <w:r>
              <w:rPr>
                <w:rFonts w:eastAsia="Calibri"/>
                <w:szCs w:val="18"/>
                <w:lang w:val="en-GB" w:eastAsia="ko-KR"/>
              </w:rPr>
              <w:t>9</w:t>
            </w:r>
          </w:p>
        </w:tc>
      </w:tr>
    </w:tbl>
    <w:p w:rsidR="00AC3D71" w:rsidRDefault="00AC3D71" w:rsidP="00AC3D71">
      <w:pPr>
        <w:spacing w:before="120"/>
        <w:rPr>
          <w:rFonts w:eastAsia="Calibri"/>
          <w:szCs w:val="18"/>
          <w:lang w:val="en-GB" w:eastAsia="ko-KR"/>
        </w:rPr>
      </w:pPr>
      <w:r>
        <w:rPr>
          <w:rFonts w:eastAsia="Calibri"/>
          <w:szCs w:val="18"/>
          <w:lang w:val="en-GB" w:eastAsia="ko-KR"/>
        </w:rPr>
        <w:t xml:space="preserve">One respondent (LEI) answered YES and NO. </w:t>
      </w:r>
    </w:p>
    <w:p w:rsidR="00544EBF" w:rsidRPr="00045043" w:rsidRDefault="00AC3D71" w:rsidP="00926715">
      <w:pPr>
        <w:spacing w:before="120"/>
        <w:rPr>
          <w:rFonts w:eastAsia="Calibri"/>
          <w:szCs w:val="18"/>
          <w:lang w:val="en-GB" w:eastAsia="ko-KR"/>
        </w:rPr>
      </w:pPr>
      <w:r w:rsidRPr="00926715">
        <w:rPr>
          <w:rFonts w:eastAsia="Calibri"/>
          <w:szCs w:val="18"/>
          <w:lang w:val="en-GB" w:eastAsia="ko-KR"/>
        </w:rPr>
        <w:t>If not, what recommendations you feel not treated with enough details?</w:t>
      </w:r>
    </w:p>
    <w:p w:rsidR="00DE6781" w:rsidRDefault="00FB18B4"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 xml:space="preserve">EDF sent a document where </w:t>
      </w:r>
      <w:r w:rsidRPr="00FB18B4">
        <w:rPr>
          <w:rFonts w:eastAsia="Calibri"/>
          <w:szCs w:val="18"/>
          <w:lang w:val="en-GB" w:eastAsia="ko-KR"/>
        </w:rPr>
        <w:t xml:space="preserve">End-User recommendations that are not, or not sufficiently, addressed and that EDF considers interesting to address in the future are </w:t>
      </w:r>
      <w:r>
        <w:rPr>
          <w:rFonts w:eastAsia="Calibri"/>
          <w:szCs w:val="18"/>
          <w:lang w:val="en-GB" w:eastAsia="ko-KR"/>
        </w:rPr>
        <w:t xml:space="preserve">identified. </w:t>
      </w:r>
    </w:p>
    <w:p w:rsidR="00DE6781" w:rsidRDefault="00DE6781" w:rsidP="00DE6781">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F</w:t>
      </w:r>
      <w:r w:rsidR="00366D26">
        <w:rPr>
          <w:rFonts w:eastAsia="Calibri"/>
          <w:szCs w:val="18"/>
          <w:lang w:val="en-US" w:eastAsia="ko-KR"/>
        </w:rPr>
        <w:t>orsmark</w:t>
      </w:r>
      <w:r>
        <w:rPr>
          <w:rFonts w:eastAsia="Calibri"/>
          <w:szCs w:val="18"/>
          <w:lang w:val="en-US" w:eastAsia="ko-KR"/>
        </w:rPr>
        <w:t xml:space="preserve"> also sent an exhaustive review of </w:t>
      </w:r>
      <w:r w:rsidRPr="002354AF">
        <w:rPr>
          <w:rFonts w:eastAsia="Calibri"/>
          <w:szCs w:val="18"/>
          <w:lang w:val="en-US" w:eastAsia="ko-KR"/>
        </w:rPr>
        <w:t xml:space="preserve">the coverage of the </w:t>
      </w:r>
      <w:r>
        <w:rPr>
          <w:rFonts w:eastAsia="Calibri"/>
          <w:szCs w:val="18"/>
          <w:lang w:val="en-US" w:eastAsia="ko-KR"/>
        </w:rPr>
        <w:t>end-users</w:t>
      </w:r>
      <w:r w:rsidRPr="002354AF">
        <w:rPr>
          <w:rFonts w:eastAsia="Calibri"/>
          <w:szCs w:val="18"/>
          <w:lang w:val="en-US" w:eastAsia="ko-KR"/>
        </w:rPr>
        <w:t xml:space="preserve"> </w:t>
      </w:r>
      <w:r>
        <w:rPr>
          <w:rFonts w:eastAsia="Calibri"/>
          <w:szCs w:val="18"/>
          <w:lang w:val="en-US" w:eastAsia="ko-KR"/>
        </w:rPr>
        <w:t>recommendations i</w:t>
      </w:r>
      <w:r w:rsidRPr="002354AF">
        <w:rPr>
          <w:rFonts w:eastAsia="Calibri"/>
          <w:szCs w:val="18"/>
          <w:lang w:val="en-US" w:eastAsia="ko-KR"/>
        </w:rPr>
        <w:t>n ASAMPSA</w:t>
      </w:r>
      <w:r>
        <w:rPr>
          <w:rFonts w:eastAsia="Calibri"/>
          <w:szCs w:val="18"/>
          <w:lang w:val="en-US" w:eastAsia="ko-KR"/>
        </w:rPr>
        <w:t>_</w:t>
      </w:r>
      <w:r w:rsidRPr="002354AF">
        <w:rPr>
          <w:rFonts w:eastAsia="Calibri"/>
          <w:szCs w:val="18"/>
          <w:lang w:val="en-US" w:eastAsia="ko-KR"/>
        </w:rPr>
        <w:t>E-reports.</w:t>
      </w:r>
      <w:r>
        <w:rPr>
          <w:rFonts w:eastAsia="Calibri"/>
          <w:szCs w:val="18"/>
          <w:lang w:val="en-US" w:eastAsia="ko-KR"/>
        </w:rPr>
        <w:t xml:space="preserve"> This review is included in Appendix 3. </w:t>
      </w:r>
    </w:p>
    <w:p w:rsidR="00544EBF" w:rsidRDefault="00FB18B4"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 xml:space="preserve">The following recommendations are </w:t>
      </w:r>
      <w:r w:rsidRPr="00FB18B4">
        <w:rPr>
          <w:rFonts w:eastAsia="Calibri"/>
          <w:szCs w:val="18"/>
          <w:lang w:val="en-GB" w:eastAsia="ko-KR"/>
        </w:rPr>
        <w:t>highlighted</w:t>
      </w:r>
      <w:r w:rsidR="006F6588">
        <w:rPr>
          <w:rFonts w:eastAsia="Calibri"/>
          <w:szCs w:val="18"/>
          <w:lang w:val="en-GB" w:eastAsia="ko-KR"/>
        </w:rPr>
        <w:t xml:space="preserve"> by respondents</w:t>
      </w:r>
      <w:r>
        <w:rPr>
          <w:rFonts w:eastAsia="Calibri"/>
          <w:szCs w:val="18"/>
          <w:lang w:val="en-GB" w:eastAsia="ko-KR"/>
        </w:rPr>
        <w:t>:</w:t>
      </w:r>
    </w:p>
    <w:p w:rsidR="00FB18B4" w:rsidRPr="00FB18B4" w:rsidRDefault="00FB18B4"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 xml:space="preserve">- </w:t>
      </w:r>
      <w:r w:rsidR="006420C2">
        <w:rPr>
          <w:rFonts w:eastAsia="Calibri"/>
          <w:szCs w:val="18"/>
          <w:lang w:val="en-GB" w:eastAsia="ko-KR"/>
        </w:rPr>
        <w:t xml:space="preserve">R1: </w:t>
      </w:r>
      <w:r w:rsidRPr="00FB18B4">
        <w:rPr>
          <w:rFonts w:eastAsia="Calibri"/>
          <w:szCs w:val="18"/>
          <w:lang w:val="en-GB" w:eastAsia="ko-KR"/>
        </w:rPr>
        <w:t>which type of cost/time analysis is acceptable to limit resources needed for external/internal hazards PSAs (</w:t>
      </w:r>
      <w:r w:rsidR="006420C2">
        <w:rPr>
          <w:rFonts w:eastAsia="Calibri"/>
          <w:szCs w:val="18"/>
          <w:lang w:val="en-GB" w:eastAsia="ko-KR"/>
        </w:rPr>
        <w:t xml:space="preserve">EDF, </w:t>
      </w:r>
      <w:r w:rsidR="00366D26">
        <w:rPr>
          <w:rFonts w:eastAsia="Calibri"/>
          <w:szCs w:val="18"/>
          <w:lang w:val="en-US" w:eastAsia="ko-KR"/>
        </w:rPr>
        <w:t>Forsmark</w:t>
      </w:r>
      <w:r w:rsidRPr="00FB18B4">
        <w:rPr>
          <w:rFonts w:eastAsia="Calibri"/>
          <w:szCs w:val="18"/>
          <w:lang w:val="en-GB" w:eastAsia="ko-KR"/>
        </w:rPr>
        <w:t xml:space="preserve">) </w:t>
      </w:r>
    </w:p>
    <w:p w:rsidR="00FB18B4" w:rsidRDefault="00FB18B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w:t>
      </w:r>
      <w:r w:rsidR="006420C2">
        <w:rPr>
          <w:rFonts w:eastAsia="Calibri"/>
          <w:szCs w:val="18"/>
          <w:lang w:val="en-GB" w:eastAsia="ko-KR"/>
        </w:rPr>
        <w:t xml:space="preserve"> R4: </w:t>
      </w:r>
      <w:r>
        <w:rPr>
          <w:rFonts w:eastAsia="Calibri"/>
          <w:szCs w:val="18"/>
          <w:lang w:val="en-GB" w:eastAsia="ko-KR"/>
        </w:rPr>
        <w:t>i</w:t>
      </w:r>
      <w:r w:rsidRPr="00FB18B4">
        <w:rPr>
          <w:rFonts w:eastAsia="Calibri"/>
          <w:szCs w:val="18"/>
          <w:lang w:val="en-GB" w:eastAsia="ko-KR"/>
        </w:rPr>
        <w:t>nternal fires, floods and explosions, heavy load drops, high energy line break (HELB), missiles, chemical releases (</w:t>
      </w:r>
      <w:r w:rsidR="006420C2">
        <w:rPr>
          <w:rFonts w:eastAsia="Calibri"/>
          <w:szCs w:val="18"/>
          <w:lang w:val="en-GB" w:eastAsia="ko-KR"/>
        </w:rPr>
        <w:t>EDF</w:t>
      </w:r>
      <w:r w:rsidRPr="00FB18B4">
        <w:rPr>
          <w:rFonts w:eastAsia="Calibri"/>
          <w:szCs w:val="18"/>
          <w:lang w:val="en-GB" w:eastAsia="ko-KR"/>
        </w:rPr>
        <w:t>)</w:t>
      </w:r>
    </w:p>
    <w:p w:rsidR="00FB18B4" w:rsidRPr="00FB18B4" w:rsidRDefault="006F6588"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sidRPr="00C92204">
        <w:rPr>
          <w:rFonts w:eastAsia="Calibri"/>
          <w:szCs w:val="18"/>
          <w:lang w:val="en-US" w:eastAsia="ko-KR"/>
        </w:rPr>
        <w:t>-</w:t>
      </w:r>
      <w:r>
        <w:rPr>
          <w:rFonts w:eastAsia="Calibri"/>
          <w:szCs w:val="18"/>
          <w:lang w:val="en-US" w:eastAsia="ko-KR"/>
        </w:rPr>
        <w:t xml:space="preserve"> R8 (Type B/C): </w:t>
      </w:r>
      <w:r w:rsidRPr="00C92204">
        <w:rPr>
          <w:rFonts w:eastAsia="Calibri"/>
          <w:szCs w:val="18"/>
          <w:lang w:val="en-US" w:eastAsia="ko-KR"/>
        </w:rPr>
        <w:t>Provide guidance to model long lasting accident</w:t>
      </w:r>
      <w:r>
        <w:rPr>
          <w:rFonts w:eastAsia="Calibri"/>
          <w:szCs w:val="18"/>
          <w:lang w:val="en-US" w:eastAsia="ko-KR"/>
        </w:rPr>
        <w:t xml:space="preserve"> (RATEN ICN)</w:t>
      </w:r>
      <w:r w:rsidRPr="00C92204">
        <w:rPr>
          <w:rFonts w:eastAsia="Calibri"/>
          <w:szCs w:val="18"/>
          <w:lang w:val="en-US" w:eastAsia="ko-KR"/>
        </w:rPr>
        <w:cr/>
      </w:r>
      <w:r w:rsidR="00FB18B4">
        <w:rPr>
          <w:rFonts w:eastAsia="Calibri"/>
          <w:szCs w:val="18"/>
          <w:lang w:val="en-GB" w:eastAsia="ko-KR"/>
        </w:rPr>
        <w:t>-</w:t>
      </w:r>
      <w:r w:rsidR="006420C2">
        <w:rPr>
          <w:rFonts w:eastAsia="Calibri"/>
          <w:szCs w:val="18"/>
          <w:lang w:val="en-GB" w:eastAsia="ko-KR"/>
        </w:rPr>
        <w:t xml:space="preserve"> R9: </w:t>
      </w:r>
      <w:r w:rsidR="00FB18B4" w:rsidRPr="00FB18B4">
        <w:rPr>
          <w:rFonts w:eastAsia="Calibri"/>
          <w:szCs w:val="18"/>
          <w:lang w:val="en-GB" w:eastAsia="ko-KR"/>
        </w:rPr>
        <w:t>methodology for simultaneous accident progression in core and SFP (</w:t>
      </w:r>
      <w:r w:rsidR="006420C2">
        <w:rPr>
          <w:rFonts w:eastAsia="Calibri"/>
          <w:szCs w:val="18"/>
          <w:lang w:val="en-GB" w:eastAsia="ko-KR"/>
        </w:rPr>
        <w:t>EDF</w:t>
      </w:r>
      <w:r>
        <w:rPr>
          <w:rFonts w:eastAsia="Calibri"/>
          <w:szCs w:val="18"/>
          <w:lang w:val="en-GB" w:eastAsia="ko-KR"/>
        </w:rPr>
        <w:t xml:space="preserve">, </w:t>
      </w:r>
      <w:r>
        <w:rPr>
          <w:rFonts w:eastAsia="Calibri"/>
          <w:szCs w:val="18"/>
          <w:lang w:val="en-US" w:eastAsia="ko-KR"/>
        </w:rPr>
        <w:t>RATEN ICN, LEI: should be</w:t>
      </w:r>
      <w:r w:rsidRPr="00DC02E3">
        <w:rPr>
          <w:rFonts w:eastAsia="Calibri"/>
          <w:szCs w:val="18"/>
          <w:lang w:val="en-US" w:eastAsia="ko-KR"/>
        </w:rPr>
        <w:t xml:space="preserve"> </w:t>
      </w:r>
      <w:r>
        <w:rPr>
          <w:rFonts w:eastAsia="Calibri"/>
          <w:szCs w:val="18"/>
          <w:lang w:val="en-US" w:eastAsia="ko-KR"/>
        </w:rPr>
        <w:t>“</w:t>
      </w:r>
      <w:r w:rsidRPr="00DC02E3">
        <w:rPr>
          <w:rFonts w:eastAsia="Calibri"/>
          <w:szCs w:val="18"/>
          <w:lang w:val="en-US" w:eastAsia="ko-KR"/>
        </w:rPr>
        <w:t>possible to mention the ongoing relevant deterministic research and conclude/recommend for the future to pay more attention to this important issue</w:t>
      </w:r>
      <w:r>
        <w:rPr>
          <w:rFonts w:eastAsia="Calibri"/>
          <w:szCs w:val="18"/>
          <w:lang w:val="en-US" w:eastAsia="ko-KR"/>
        </w:rPr>
        <w:t>”</w:t>
      </w:r>
      <w:r w:rsidR="00FB18B4" w:rsidRPr="00FB18B4">
        <w:rPr>
          <w:rFonts w:eastAsia="Calibri"/>
          <w:szCs w:val="18"/>
          <w:lang w:val="en-GB" w:eastAsia="ko-KR"/>
        </w:rPr>
        <w:t>)</w:t>
      </w:r>
    </w:p>
    <w:p w:rsidR="00FB18B4" w:rsidRDefault="00FB18B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6420C2">
        <w:rPr>
          <w:rFonts w:eastAsia="Calibri"/>
          <w:szCs w:val="18"/>
          <w:lang w:val="en-GB" w:eastAsia="ko-KR"/>
        </w:rPr>
        <w:t xml:space="preserve">R11: </w:t>
      </w:r>
      <w:r w:rsidRPr="00FB18B4">
        <w:rPr>
          <w:rFonts w:eastAsia="Calibri"/>
          <w:szCs w:val="18"/>
          <w:lang w:val="en-GB" w:eastAsia="ko-KR"/>
        </w:rPr>
        <w:t>discuss the level of conservatism (same level in all PSA parts …?) (</w:t>
      </w:r>
      <w:r w:rsidR="006420C2">
        <w:rPr>
          <w:rFonts w:eastAsia="Calibri"/>
          <w:szCs w:val="18"/>
          <w:lang w:val="en-GB" w:eastAsia="ko-KR"/>
        </w:rPr>
        <w:t>EDF</w:t>
      </w:r>
      <w:r w:rsidR="006F6588">
        <w:rPr>
          <w:rFonts w:eastAsia="Calibri"/>
          <w:szCs w:val="18"/>
          <w:lang w:val="en-GB" w:eastAsia="ko-KR"/>
        </w:rPr>
        <w:t xml:space="preserve">, </w:t>
      </w:r>
      <w:r w:rsidR="00366D26">
        <w:rPr>
          <w:rFonts w:eastAsia="Calibri"/>
          <w:szCs w:val="18"/>
          <w:lang w:val="en-US" w:eastAsia="ko-KR"/>
        </w:rPr>
        <w:t>Forsmark</w:t>
      </w:r>
      <w:r w:rsidR="0025043B">
        <w:rPr>
          <w:rFonts w:eastAsia="Calibri"/>
          <w:szCs w:val="18"/>
          <w:lang w:val="en-US" w:eastAsia="ko-KR"/>
        </w:rPr>
        <w:t xml:space="preserve">, </w:t>
      </w:r>
      <w:r w:rsidR="006F6588">
        <w:rPr>
          <w:rFonts w:eastAsia="Calibri"/>
          <w:szCs w:val="18"/>
          <w:lang w:val="en-US" w:eastAsia="ko-KR"/>
        </w:rPr>
        <w:t>RATEN ICN</w:t>
      </w:r>
      <w:r w:rsidRPr="00FB18B4">
        <w:rPr>
          <w:rFonts w:eastAsia="Calibri"/>
          <w:szCs w:val="18"/>
          <w:lang w:val="en-GB" w:eastAsia="ko-KR"/>
        </w:rPr>
        <w:t>)</w:t>
      </w:r>
    </w:p>
    <w:p w:rsidR="006420C2" w:rsidRDefault="006420C2" w:rsidP="006420C2">
      <w:pPr>
        <w:pBdr>
          <w:top w:val="single" w:sz="4" w:space="1" w:color="auto"/>
          <w:left w:val="single" w:sz="4" w:space="4" w:color="auto"/>
          <w:bottom w:val="single" w:sz="4" w:space="1" w:color="auto"/>
          <w:right w:val="single" w:sz="4" w:space="4" w:color="auto"/>
        </w:pBdr>
        <w:rPr>
          <w:rFonts w:eastAsia="Calibri"/>
          <w:szCs w:val="18"/>
          <w:lang w:val="en-US" w:eastAsia="ko-KR"/>
        </w:rPr>
      </w:pPr>
      <w:r>
        <w:rPr>
          <w:rFonts w:eastAsia="Calibri"/>
          <w:szCs w:val="18"/>
          <w:lang w:val="en-US" w:eastAsia="ko-KR"/>
        </w:rPr>
        <w:t xml:space="preserve">- R12 (Type B): </w:t>
      </w:r>
      <w:r w:rsidRPr="00C92204">
        <w:rPr>
          <w:rFonts w:eastAsia="Calibri"/>
          <w:szCs w:val="18"/>
          <w:lang w:val="en-US" w:eastAsia="ko-KR"/>
        </w:rPr>
        <w:t>guidance on the place of extended PSA in risk informed approach and decision-making. How to consider hazards if related PSA are not mature yet? (</w:t>
      </w:r>
      <w:r>
        <w:rPr>
          <w:rFonts w:eastAsia="Calibri"/>
          <w:szCs w:val="18"/>
          <w:lang w:val="en-US" w:eastAsia="ko-KR"/>
        </w:rPr>
        <w:t>EDF)</w:t>
      </w:r>
    </w:p>
    <w:p w:rsidR="00FB18B4" w:rsidRPr="00FB18B4" w:rsidRDefault="00FB18B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6420C2">
        <w:rPr>
          <w:rFonts w:eastAsia="Calibri"/>
          <w:szCs w:val="18"/>
          <w:lang w:val="en-GB" w:eastAsia="ko-KR"/>
        </w:rPr>
        <w:t xml:space="preserve">R13: </w:t>
      </w:r>
      <w:r w:rsidRPr="00FB18B4">
        <w:rPr>
          <w:rFonts w:eastAsia="Calibri"/>
          <w:szCs w:val="18"/>
          <w:lang w:val="en-GB" w:eastAsia="ko-KR"/>
        </w:rPr>
        <w:t>Guidance on results presen</w:t>
      </w:r>
      <w:r w:rsidR="006420C2">
        <w:rPr>
          <w:rFonts w:eastAsia="Calibri"/>
          <w:szCs w:val="18"/>
          <w:lang w:val="en-GB" w:eastAsia="ko-KR"/>
        </w:rPr>
        <w:t>tation / interpretation / use (EDF</w:t>
      </w:r>
      <w:r w:rsidR="006F6588">
        <w:rPr>
          <w:rFonts w:eastAsia="Calibri"/>
          <w:szCs w:val="18"/>
          <w:lang w:val="en-GB" w:eastAsia="ko-KR"/>
        </w:rPr>
        <w:t xml:space="preserve">, </w:t>
      </w:r>
      <w:r w:rsidR="006F6588">
        <w:rPr>
          <w:rFonts w:eastAsia="Calibri"/>
          <w:szCs w:val="18"/>
          <w:lang w:val="en-US" w:eastAsia="ko-KR"/>
        </w:rPr>
        <w:t>RATEN ICN</w:t>
      </w:r>
      <w:r w:rsidRPr="00FB18B4">
        <w:rPr>
          <w:rFonts w:eastAsia="Calibri"/>
          <w:szCs w:val="18"/>
          <w:lang w:val="en-GB" w:eastAsia="ko-KR"/>
        </w:rPr>
        <w:t>)</w:t>
      </w:r>
    </w:p>
    <w:p w:rsidR="006420C2" w:rsidRDefault="006420C2" w:rsidP="006420C2">
      <w:pPr>
        <w:pBdr>
          <w:top w:val="single" w:sz="4" w:space="1" w:color="auto"/>
          <w:left w:val="single" w:sz="4" w:space="4" w:color="auto"/>
          <w:bottom w:val="single" w:sz="4" w:space="1" w:color="auto"/>
          <w:right w:val="single" w:sz="4" w:space="4" w:color="auto"/>
        </w:pBdr>
        <w:rPr>
          <w:rFonts w:eastAsia="Calibri"/>
          <w:szCs w:val="18"/>
          <w:lang w:val="en-US" w:eastAsia="ko-KR"/>
        </w:rPr>
      </w:pPr>
      <w:r>
        <w:rPr>
          <w:rFonts w:eastAsia="Calibri"/>
          <w:szCs w:val="18"/>
          <w:lang w:val="en-US" w:eastAsia="ko-KR"/>
        </w:rPr>
        <w:t xml:space="preserve">- R14 (Type B): </w:t>
      </w:r>
      <w:r w:rsidRPr="00C92204">
        <w:rPr>
          <w:rFonts w:eastAsia="Calibri"/>
          <w:szCs w:val="18"/>
          <w:lang w:val="en-US" w:eastAsia="ko-KR"/>
        </w:rPr>
        <w:t>PSA “capability” concept (closely associated with PSA application) may be used instead of quality</w:t>
      </w:r>
      <w:r>
        <w:rPr>
          <w:rFonts w:eastAsia="Calibri"/>
          <w:szCs w:val="18"/>
          <w:lang w:val="en-US" w:eastAsia="ko-KR"/>
        </w:rPr>
        <w:t xml:space="preserve"> (EDF)</w:t>
      </w:r>
    </w:p>
    <w:p w:rsidR="00FB18B4" w:rsidRPr="00FB18B4" w:rsidRDefault="00FB18B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6420C2">
        <w:rPr>
          <w:rFonts w:eastAsia="Calibri"/>
          <w:szCs w:val="18"/>
          <w:lang w:val="en-GB" w:eastAsia="ko-KR"/>
        </w:rPr>
        <w:t xml:space="preserve">R15: </w:t>
      </w:r>
      <w:r w:rsidRPr="00FB18B4">
        <w:rPr>
          <w:rFonts w:eastAsia="Calibri"/>
          <w:szCs w:val="18"/>
          <w:lang w:val="en-GB" w:eastAsia="ko-KR"/>
        </w:rPr>
        <w:t>how to include mobile equipment in PSA (</w:t>
      </w:r>
      <w:r w:rsidR="006420C2">
        <w:rPr>
          <w:rFonts w:eastAsia="Calibri"/>
          <w:szCs w:val="18"/>
          <w:lang w:val="en-GB" w:eastAsia="ko-KR"/>
        </w:rPr>
        <w:t>EDF</w:t>
      </w:r>
      <w:r w:rsidR="006F6588">
        <w:rPr>
          <w:rFonts w:eastAsia="Calibri"/>
          <w:szCs w:val="18"/>
          <w:lang w:val="en-GB" w:eastAsia="ko-KR"/>
        </w:rPr>
        <w:t xml:space="preserve">, </w:t>
      </w:r>
      <w:r w:rsidR="00366D26">
        <w:rPr>
          <w:rFonts w:eastAsia="Calibri"/>
          <w:szCs w:val="18"/>
          <w:lang w:val="en-US" w:eastAsia="ko-KR"/>
        </w:rPr>
        <w:t>Forsmark</w:t>
      </w:r>
      <w:r w:rsidR="0025043B">
        <w:rPr>
          <w:rFonts w:eastAsia="Calibri"/>
          <w:szCs w:val="18"/>
          <w:lang w:val="en-US" w:eastAsia="ko-KR"/>
        </w:rPr>
        <w:t xml:space="preserve">, </w:t>
      </w:r>
      <w:r w:rsidR="006F6588">
        <w:rPr>
          <w:rFonts w:eastAsia="Calibri"/>
          <w:szCs w:val="18"/>
          <w:lang w:val="en-US" w:eastAsia="ko-KR"/>
        </w:rPr>
        <w:t>RATEN ICN</w:t>
      </w:r>
      <w:r w:rsidRPr="00FB18B4">
        <w:rPr>
          <w:rFonts w:eastAsia="Calibri"/>
          <w:szCs w:val="18"/>
          <w:lang w:val="en-GB" w:eastAsia="ko-KR"/>
        </w:rPr>
        <w:t>)</w:t>
      </w:r>
    </w:p>
    <w:p w:rsidR="00FB18B4" w:rsidRDefault="00FB18B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w:t>
      </w:r>
      <w:r w:rsidR="006420C2">
        <w:rPr>
          <w:rFonts w:eastAsia="Calibri"/>
          <w:szCs w:val="18"/>
          <w:lang w:val="en-GB" w:eastAsia="ko-KR"/>
        </w:rPr>
        <w:t xml:space="preserve"> R17: </w:t>
      </w:r>
      <w:r w:rsidRPr="00FB18B4">
        <w:rPr>
          <w:rFonts w:eastAsia="Calibri"/>
          <w:szCs w:val="18"/>
          <w:lang w:val="en-GB" w:eastAsia="ko-KR"/>
        </w:rPr>
        <w:t>clarify the vocabulary on “mission time”, “scan time” (</w:t>
      </w:r>
      <w:r w:rsidR="006420C2">
        <w:rPr>
          <w:rFonts w:eastAsia="Calibri"/>
          <w:szCs w:val="18"/>
          <w:lang w:val="en-GB" w:eastAsia="ko-KR"/>
        </w:rPr>
        <w:t>EDF</w:t>
      </w:r>
      <w:r w:rsidRPr="00FB18B4">
        <w:rPr>
          <w:rFonts w:eastAsia="Calibri"/>
          <w:szCs w:val="18"/>
          <w:lang w:val="en-GB" w:eastAsia="ko-KR"/>
        </w:rPr>
        <w:t>)</w:t>
      </w:r>
    </w:p>
    <w:p w:rsidR="00FB18B4" w:rsidRDefault="00FB18B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6420C2">
        <w:rPr>
          <w:rFonts w:eastAsia="Calibri"/>
          <w:szCs w:val="18"/>
          <w:lang w:val="en-GB" w:eastAsia="ko-KR"/>
        </w:rPr>
        <w:t xml:space="preserve">R18: </w:t>
      </w:r>
      <w:r w:rsidRPr="00FB18B4">
        <w:rPr>
          <w:rFonts w:eastAsia="Calibri"/>
          <w:szCs w:val="18"/>
          <w:lang w:val="en-GB" w:eastAsia="ko-KR"/>
        </w:rPr>
        <w:t>how and when “seasonal PSA (winter/summer)” must be developed (</w:t>
      </w:r>
      <w:r w:rsidR="006420C2">
        <w:rPr>
          <w:rFonts w:eastAsia="Calibri"/>
          <w:szCs w:val="18"/>
          <w:lang w:val="en-GB" w:eastAsia="ko-KR"/>
        </w:rPr>
        <w:t>EDF</w:t>
      </w:r>
      <w:r w:rsidR="006F6588">
        <w:rPr>
          <w:rFonts w:eastAsia="Calibri"/>
          <w:szCs w:val="18"/>
          <w:lang w:val="en-GB" w:eastAsia="ko-KR"/>
        </w:rPr>
        <w:t xml:space="preserve">, </w:t>
      </w:r>
      <w:r w:rsidR="00366D26">
        <w:rPr>
          <w:rFonts w:eastAsia="Calibri"/>
          <w:szCs w:val="18"/>
          <w:lang w:val="en-US" w:eastAsia="ko-KR"/>
        </w:rPr>
        <w:t>Forsmark</w:t>
      </w:r>
      <w:r w:rsidR="0025043B">
        <w:rPr>
          <w:rFonts w:eastAsia="Calibri"/>
          <w:szCs w:val="18"/>
          <w:lang w:val="en-US" w:eastAsia="ko-KR"/>
        </w:rPr>
        <w:t xml:space="preserve">, </w:t>
      </w:r>
      <w:r w:rsidR="006F6588">
        <w:rPr>
          <w:rFonts w:eastAsia="Calibri"/>
          <w:szCs w:val="18"/>
          <w:lang w:val="en-US" w:eastAsia="ko-KR"/>
        </w:rPr>
        <w:t>RATEN ICN</w:t>
      </w:r>
      <w:r w:rsidRPr="00FB18B4">
        <w:rPr>
          <w:rFonts w:eastAsia="Calibri"/>
          <w:szCs w:val="18"/>
          <w:lang w:val="en-GB" w:eastAsia="ko-KR"/>
        </w:rPr>
        <w:t>)</w:t>
      </w:r>
    </w:p>
    <w:p w:rsidR="0025043B" w:rsidRPr="00FB18B4" w:rsidRDefault="0025043B"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R19: </w:t>
      </w:r>
      <w:r w:rsidRPr="0025043B">
        <w:rPr>
          <w:rFonts w:eastAsia="Calibri"/>
          <w:szCs w:val="18"/>
          <w:lang w:val="en-GB" w:eastAsia="ko-KR"/>
        </w:rPr>
        <w:t>existing screening guidance have to be adapted or</w:t>
      </w:r>
      <w:r>
        <w:rPr>
          <w:rFonts w:eastAsia="Calibri"/>
          <w:szCs w:val="18"/>
          <w:lang w:val="en-GB" w:eastAsia="ko-KR"/>
        </w:rPr>
        <w:t xml:space="preserve"> </w:t>
      </w:r>
      <w:r w:rsidRPr="0025043B">
        <w:rPr>
          <w:rFonts w:eastAsia="Calibri"/>
          <w:szCs w:val="18"/>
          <w:lang w:val="en-GB" w:eastAsia="ko-KR"/>
        </w:rPr>
        <w:t>completed for each application. ASAMPSA_E shall examine why and how to do this</w:t>
      </w:r>
      <w:r>
        <w:rPr>
          <w:rFonts w:eastAsia="Calibri"/>
          <w:szCs w:val="18"/>
          <w:lang w:val="en-GB" w:eastAsia="ko-KR"/>
        </w:rPr>
        <w:t xml:space="preserve"> </w:t>
      </w:r>
      <w:r w:rsidRPr="0025043B">
        <w:rPr>
          <w:rFonts w:eastAsia="Calibri"/>
          <w:szCs w:val="18"/>
          <w:lang w:val="en-GB" w:eastAsia="ko-KR"/>
        </w:rPr>
        <w:t>adaptation/complement</w:t>
      </w:r>
      <w:r>
        <w:rPr>
          <w:rFonts w:eastAsia="Calibri"/>
          <w:szCs w:val="18"/>
          <w:lang w:val="en-GB" w:eastAsia="ko-KR"/>
        </w:rPr>
        <w:t>/</w:t>
      </w:r>
      <w:r w:rsidRPr="0025043B">
        <w:rPr>
          <w:rFonts w:eastAsia="Calibri"/>
          <w:szCs w:val="18"/>
          <w:lang w:val="en-GB" w:eastAsia="ko-KR"/>
        </w:rPr>
        <w:t xml:space="preserve"> examine how to reduce heterogeneity in quantitative screening</w:t>
      </w:r>
      <w:r>
        <w:rPr>
          <w:rFonts w:eastAsia="Calibri"/>
          <w:szCs w:val="18"/>
          <w:lang w:val="en-GB" w:eastAsia="ko-KR"/>
        </w:rPr>
        <w:t xml:space="preserve"> (</w:t>
      </w:r>
      <w:r w:rsidR="00366D26">
        <w:rPr>
          <w:rFonts w:eastAsia="Calibri"/>
          <w:szCs w:val="18"/>
          <w:lang w:val="en-US" w:eastAsia="ko-KR"/>
        </w:rPr>
        <w:t>Forsmark</w:t>
      </w:r>
      <w:r>
        <w:rPr>
          <w:rFonts w:eastAsia="Calibri"/>
          <w:szCs w:val="18"/>
          <w:lang w:val="en-GB" w:eastAsia="ko-KR"/>
        </w:rPr>
        <w:t xml:space="preserve"> with the following comment: “</w:t>
      </w:r>
      <w:r w:rsidRPr="0025043B">
        <w:rPr>
          <w:rFonts w:eastAsia="Calibri"/>
          <w:szCs w:val="18"/>
          <w:lang w:val="en-GB" w:eastAsia="ko-KR"/>
        </w:rPr>
        <w:t>More precise criteria is requested that are less subjective to the user</w:t>
      </w:r>
      <w:r>
        <w:rPr>
          <w:rFonts w:eastAsia="Calibri"/>
          <w:szCs w:val="18"/>
          <w:lang w:val="en-GB" w:eastAsia="ko-KR"/>
        </w:rPr>
        <w:t>)</w:t>
      </w:r>
    </w:p>
    <w:p w:rsidR="00FB18B4" w:rsidRPr="00FB18B4" w:rsidRDefault="00FB18B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6420C2">
        <w:rPr>
          <w:rFonts w:eastAsia="Calibri"/>
          <w:szCs w:val="18"/>
          <w:lang w:val="en-GB" w:eastAsia="ko-KR"/>
        </w:rPr>
        <w:t xml:space="preserve">R21: </w:t>
      </w:r>
      <w:r w:rsidRPr="00FB18B4">
        <w:rPr>
          <w:rFonts w:eastAsia="Calibri"/>
          <w:szCs w:val="18"/>
          <w:lang w:val="en-GB" w:eastAsia="ko-KR"/>
        </w:rPr>
        <w:t>examine PSA practices for modelling induced internal floods and internal fires (</w:t>
      </w:r>
      <w:r w:rsidR="006420C2">
        <w:rPr>
          <w:rFonts w:eastAsia="Calibri"/>
          <w:szCs w:val="18"/>
          <w:lang w:val="en-GB" w:eastAsia="ko-KR"/>
        </w:rPr>
        <w:t>EDF</w:t>
      </w:r>
      <w:r w:rsidRPr="00FB18B4">
        <w:rPr>
          <w:rFonts w:eastAsia="Calibri"/>
          <w:szCs w:val="18"/>
          <w:lang w:val="en-GB" w:eastAsia="ko-KR"/>
        </w:rPr>
        <w:t>)</w:t>
      </w:r>
    </w:p>
    <w:p w:rsidR="00FB18B4" w:rsidRDefault="00FB18B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6420C2">
        <w:rPr>
          <w:rFonts w:eastAsia="Calibri"/>
          <w:szCs w:val="18"/>
          <w:lang w:val="en-GB" w:eastAsia="ko-KR"/>
        </w:rPr>
        <w:t xml:space="preserve">R22: </w:t>
      </w:r>
      <w:r w:rsidRPr="00FB18B4">
        <w:rPr>
          <w:rFonts w:eastAsia="Calibri"/>
          <w:szCs w:val="18"/>
          <w:lang w:val="en-GB" w:eastAsia="ko-KR"/>
        </w:rPr>
        <w:t>examine SFP accident screening practices (</w:t>
      </w:r>
      <w:r w:rsidR="006420C2">
        <w:rPr>
          <w:rFonts w:eastAsia="Calibri"/>
          <w:szCs w:val="18"/>
          <w:lang w:val="en-GB" w:eastAsia="ko-KR"/>
        </w:rPr>
        <w:t>EDF</w:t>
      </w:r>
      <w:r w:rsidRPr="00FB18B4">
        <w:rPr>
          <w:rFonts w:eastAsia="Calibri"/>
          <w:szCs w:val="18"/>
          <w:lang w:val="en-GB" w:eastAsia="ko-KR"/>
        </w:rPr>
        <w:t>)</w:t>
      </w:r>
    </w:p>
    <w:p w:rsidR="0025043B" w:rsidRDefault="0025043B"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R23: discuss </w:t>
      </w:r>
      <w:r w:rsidRPr="0025043B">
        <w:rPr>
          <w:rFonts w:eastAsia="Calibri"/>
          <w:szCs w:val="18"/>
          <w:lang w:val="en-GB" w:eastAsia="ko-KR"/>
        </w:rPr>
        <w:t xml:space="preserve">link between screening criteria and design basis conditions </w:t>
      </w:r>
      <w:r>
        <w:rPr>
          <w:rFonts w:eastAsia="Calibri"/>
          <w:szCs w:val="18"/>
          <w:lang w:val="en-GB" w:eastAsia="ko-KR"/>
        </w:rPr>
        <w:t>(</w:t>
      </w:r>
      <w:r w:rsidR="00366D26">
        <w:rPr>
          <w:rFonts w:eastAsia="Calibri"/>
          <w:szCs w:val="18"/>
          <w:lang w:val="en-US" w:eastAsia="ko-KR"/>
        </w:rPr>
        <w:t>Forsmark</w:t>
      </w:r>
      <w:r>
        <w:rPr>
          <w:rFonts w:eastAsia="Calibri"/>
          <w:szCs w:val="18"/>
          <w:lang w:val="en-US" w:eastAsia="ko-KR"/>
        </w:rPr>
        <w:t>)</w:t>
      </w:r>
    </w:p>
    <w:p w:rsidR="0025043B" w:rsidRPr="00FB18B4" w:rsidRDefault="0025043B"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R25: </w:t>
      </w:r>
      <w:r w:rsidRPr="0025043B">
        <w:rPr>
          <w:rFonts w:eastAsia="Calibri"/>
          <w:szCs w:val="18"/>
          <w:lang w:val="en-GB" w:eastAsia="ko-KR"/>
        </w:rPr>
        <w:t>examine what to do if the sciences cannot provide information for low</w:t>
      </w:r>
      <w:r>
        <w:rPr>
          <w:rFonts w:eastAsia="Calibri"/>
          <w:szCs w:val="18"/>
          <w:lang w:val="en-GB" w:eastAsia="ko-KR"/>
        </w:rPr>
        <w:t xml:space="preserve"> </w:t>
      </w:r>
      <w:r w:rsidRPr="0025043B">
        <w:rPr>
          <w:rFonts w:eastAsia="Calibri"/>
          <w:szCs w:val="18"/>
          <w:lang w:val="en-GB" w:eastAsia="ko-KR"/>
        </w:rPr>
        <w:t>frequencies events or extremely high uncertainties on their amplitude</w:t>
      </w:r>
      <w:r>
        <w:rPr>
          <w:rFonts w:eastAsia="Calibri"/>
          <w:szCs w:val="18"/>
          <w:lang w:val="en-GB" w:eastAsia="ko-KR"/>
        </w:rPr>
        <w:t xml:space="preserve"> (</w:t>
      </w:r>
      <w:r w:rsidR="00366D26">
        <w:rPr>
          <w:rFonts w:eastAsia="Calibri"/>
          <w:szCs w:val="18"/>
          <w:lang w:val="en-US" w:eastAsia="ko-KR"/>
        </w:rPr>
        <w:t>Forsmark</w:t>
      </w:r>
      <w:r>
        <w:rPr>
          <w:rFonts w:eastAsia="Calibri"/>
          <w:szCs w:val="18"/>
          <w:lang w:val="en-US" w:eastAsia="ko-KR"/>
        </w:rPr>
        <w:t>: “</w:t>
      </w:r>
      <w:r w:rsidR="005B0045">
        <w:rPr>
          <w:rFonts w:eastAsia="Calibri"/>
          <w:szCs w:val="18"/>
          <w:lang w:val="en-US" w:eastAsia="ko-KR"/>
        </w:rPr>
        <w:t>…</w:t>
      </w:r>
      <w:r w:rsidRPr="0025043B">
        <w:rPr>
          <w:rFonts w:eastAsia="Calibri"/>
          <w:szCs w:val="18"/>
          <w:lang w:val="en-US" w:eastAsia="ko-KR"/>
        </w:rPr>
        <w:t xml:space="preserve">There is a lack of overall strategy related to this issue </w:t>
      </w:r>
      <w:r w:rsidR="005B0045">
        <w:rPr>
          <w:rFonts w:eastAsia="Calibri"/>
          <w:szCs w:val="18"/>
          <w:lang w:val="en-US" w:eastAsia="ko-KR"/>
        </w:rPr>
        <w:t>…</w:t>
      </w:r>
      <w:r w:rsidRPr="0025043B">
        <w:rPr>
          <w:rFonts w:eastAsia="Calibri"/>
          <w:szCs w:val="18"/>
          <w:lang w:val="en-US" w:eastAsia="ko-KR"/>
        </w:rPr>
        <w:t xml:space="preserve">. This is one of the main </w:t>
      </w:r>
      <w:r w:rsidR="005B0045" w:rsidRPr="0025043B">
        <w:rPr>
          <w:rFonts w:eastAsia="Calibri"/>
          <w:szCs w:val="18"/>
          <w:lang w:val="en-US" w:eastAsia="ko-KR"/>
        </w:rPr>
        <w:t>issues</w:t>
      </w:r>
      <w:r w:rsidRPr="0025043B">
        <w:rPr>
          <w:rFonts w:eastAsia="Calibri"/>
          <w:szCs w:val="18"/>
          <w:lang w:val="en-US" w:eastAsia="ko-KR"/>
        </w:rPr>
        <w:t xml:space="preserve"> for the Extended PSA</w:t>
      </w:r>
      <w:r w:rsidR="005B0045">
        <w:rPr>
          <w:rFonts w:eastAsia="Calibri"/>
          <w:szCs w:val="18"/>
          <w:lang w:val="en-US" w:eastAsia="ko-KR"/>
        </w:rPr>
        <w:t>”</w:t>
      </w:r>
      <w:r>
        <w:rPr>
          <w:rFonts w:eastAsia="Calibri"/>
          <w:szCs w:val="18"/>
          <w:lang w:val="en-US" w:eastAsia="ko-KR"/>
        </w:rPr>
        <w:t>)</w:t>
      </w:r>
    </w:p>
    <w:p w:rsidR="00FB18B4" w:rsidRDefault="00FB18B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w:t>
      </w:r>
      <w:r w:rsidR="006420C2">
        <w:rPr>
          <w:rFonts w:eastAsia="Calibri"/>
          <w:szCs w:val="18"/>
          <w:lang w:val="en-GB" w:eastAsia="ko-KR"/>
        </w:rPr>
        <w:t xml:space="preserve">R26: </w:t>
      </w:r>
      <w:r>
        <w:rPr>
          <w:rFonts w:eastAsia="Calibri"/>
          <w:szCs w:val="18"/>
          <w:lang w:val="en-GB" w:eastAsia="ko-KR"/>
        </w:rPr>
        <w:t>d</w:t>
      </w:r>
      <w:r w:rsidRPr="00FB18B4">
        <w:rPr>
          <w:rFonts w:eastAsia="Calibri"/>
          <w:szCs w:val="18"/>
          <w:lang w:val="en-GB" w:eastAsia="ko-KR"/>
        </w:rPr>
        <w:t>eficiencies on internal hazards modelling shall be covered in ASAMPSA_E (</w:t>
      </w:r>
      <w:r w:rsidR="006420C2">
        <w:rPr>
          <w:rFonts w:eastAsia="Calibri"/>
          <w:szCs w:val="18"/>
          <w:lang w:val="en-GB" w:eastAsia="ko-KR"/>
        </w:rPr>
        <w:t>EDF</w:t>
      </w:r>
      <w:r w:rsidRPr="00FB18B4">
        <w:rPr>
          <w:rFonts w:eastAsia="Calibri"/>
          <w:szCs w:val="18"/>
          <w:lang w:val="en-GB" w:eastAsia="ko-KR"/>
        </w:rPr>
        <w:t xml:space="preserve">) </w:t>
      </w:r>
    </w:p>
    <w:p w:rsidR="0025043B" w:rsidRDefault="0025043B"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GB" w:eastAsia="ko-KR"/>
        </w:rPr>
        <w:t xml:space="preserve">- R28: </w:t>
      </w:r>
      <w:r w:rsidR="005B0045" w:rsidRPr="005B0045">
        <w:rPr>
          <w:rFonts w:eastAsia="Calibri"/>
          <w:szCs w:val="18"/>
          <w:lang w:val="en-GB" w:eastAsia="ko-KR"/>
        </w:rPr>
        <w:t>existing methods for external hazards modelling shall be presented and</w:t>
      </w:r>
      <w:r w:rsidR="005B0045">
        <w:rPr>
          <w:rFonts w:eastAsia="Calibri"/>
          <w:szCs w:val="18"/>
          <w:lang w:val="en-GB" w:eastAsia="ko-KR"/>
        </w:rPr>
        <w:t xml:space="preserve"> </w:t>
      </w:r>
      <w:r w:rsidR="005B0045" w:rsidRPr="005B0045">
        <w:rPr>
          <w:rFonts w:eastAsia="Calibri"/>
          <w:szCs w:val="18"/>
          <w:lang w:val="en-GB" w:eastAsia="ko-KR"/>
        </w:rPr>
        <w:t xml:space="preserve">compared including uncertainties </w:t>
      </w:r>
      <w:r w:rsidR="005B0045">
        <w:rPr>
          <w:rFonts w:eastAsia="Calibri"/>
          <w:szCs w:val="18"/>
          <w:lang w:val="en-GB" w:eastAsia="ko-KR"/>
        </w:rPr>
        <w:t>(</w:t>
      </w:r>
      <w:r w:rsidR="00366D26">
        <w:rPr>
          <w:rFonts w:eastAsia="Calibri"/>
          <w:szCs w:val="18"/>
          <w:lang w:val="en-US" w:eastAsia="ko-KR"/>
        </w:rPr>
        <w:t>Forsmark</w:t>
      </w:r>
      <w:r w:rsidR="005B0045">
        <w:rPr>
          <w:rFonts w:eastAsia="Calibri"/>
          <w:szCs w:val="18"/>
          <w:lang w:val="en-US" w:eastAsia="ko-KR"/>
        </w:rPr>
        <w:t>: “</w:t>
      </w:r>
      <w:r w:rsidR="005B0045" w:rsidRPr="005B0045">
        <w:rPr>
          <w:rFonts w:eastAsia="Calibri"/>
          <w:szCs w:val="18"/>
          <w:lang w:val="en-US" w:eastAsia="ko-KR"/>
        </w:rPr>
        <w:t>OK- This action is performed. On the other hand Forsmark lack a consistent review of the methods and its affect in a common PSA and on risk metrics. This includes also a characterization of the degree of conservatism and uncertainties the different methods give</w:t>
      </w:r>
      <w:r w:rsidR="005B0045">
        <w:rPr>
          <w:rFonts w:eastAsia="Calibri"/>
          <w:szCs w:val="18"/>
          <w:lang w:val="en-US" w:eastAsia="ko-KR"/>
        </w:rPr>
        <w:t>”)</w:t>
      </w:r>
    </w:p>
    <w:p w:rsidR="0025043B" w:rsidRDefault="006F6588" w:rsidP="00A913E9">
      <w:pPr>
        <w:pBdr>
          <w:top w:val="single" w:sz="4" w:space="1" w:color="auto"/>
          <w:left w:val="single" w:sz="4" w:space="4" w:color="auto"/>
          <w:bottom w:val="single" w:sz="4" w:space="1" w:color="auto"/>
          <w:right w:val="single" w:sz="4" w:space="4" w:color="auto"/>
        </w:pBdr>
        <w:rPr>
          <w:rFonts w:eastAsia="Calibri"/>
          <w:szCs w:val="18"/>
          <w:lang w:val="en-US" w:eastAsia="ko-KR"/>
        </w:rPr>
      </w:pPr>
      <w:r w:rsidRPr="00C92204">
        <w:rPr>
          <w:rFonts w:eastAsia="Calibri"/>
          <w:szCs w:val="18"/>
          <w:lang w:val="en-US" w:eastAsia="ko-KR"/>
        </w:rPr>
        <w:t>-</w:t>
      </w:r>
      <w:r>
        <w:rPr>
          <w:rFonts w:eastAsia="Calibri"/>
          <w:szCs w:val="18"/>
          <w:lang w:val="en-US" w:eastAsia="ko-KR"/>
        </w:rPr>
        <w:t xml:space="preserve"> R30: </w:t>
      </w:r>
      <w:r w:rsidRPr="00C92204">
        <w:rPr>
          <w:rFonts w:eastAsia="Calibri"/>
          <w:szCs w:val="18"/>
          <w:lang w:val="en-US" w:eastAsia="ko-KR"/>
        </w:rPr>
        <w:t>ASAMPSA_E shall introduce the effects of climate changes and present available methodologies. Need for updating PSA</w:t>
      </w:r>
      <w:r>
        <w:rPr>
          <w:rFonts w:eastAsia="Calibri"/>
          <w:szCs w:val="18"/>
          <w:lang w:val="en-US" w:eastAsia="ko-KR"/>
        </w:rPr>
        <w:t xml:space="preserve"> (</w:t>
      </w:r>
      <w:r w:rsidR="00366D26">
        <w:rPr>
          <w:rFonts w:eastAsia="Calibri"/>
          <w:szCs w:val="18"/>
          <w:lang w:val="en-US" w:eastAsia="ko-KR"/>
        </w:rPr>
        <w:t>Forsmark</w:t>
      </w:r>
      <w:r w:rsidR="0025043B">
        <w:rPr>
          <w:rFonts w:eastAsia="Calibri"/>
          <w:szCs w:val="18"/>
          <w:lang w:val="en-US" w:eastAsia="ko-KR"/>
        </w:rPr>
        <w:t xml:space="preserve">, </w:t>
      </w:r>
      <w:r>
        <w:rPr>
          <w:rFonts w:eastAsia="Calibri"/>
          <w:szCs w:val="18"/>
          <w:lang w:val="en-US" w:eastAsia="ko-KR"/>
        </w:rPr>
        <w:t>RATEN ICN)</w:t>
      </w:r>
    </w:p>
    <w:p w:rsidR="0025043B" w:rsidRDefault="0025043B" w:rsidP="00A913E9">
      <w:pPr>
        <w:pBdr>
          <w:top w:val="single" w:sz="4" w:space="1" w:color="auto"/>
          <w:left w:val="single" w:sz="4" w:space="4" w:color="auto"/>
          <w:bottom w:val="single" w:sz="4" w:space="1" w:color="auto"/>
          <w:right w:val="single" w:sz="4" w:space="4" w:color="auto"/>
        </w:pBdr>
        <w:rPr>
          <w:rFonts w:eastAsia="Calibri"/>
          <w:szCs w:val="18"/>
          <w:lang w:val="en-US" w:eastAsia="ko-KR"/>
        </w:rPr>
      </w:pPr>
      <w:r>
        <w:rPr>
          <w:rFonts w:eastAsia="Calibri"/>
          <w:szCs w:val="18"/>
          <w:lang w:val="en-US" w:eastAsia="ko-KR"/>
        </w:rPr>
        <w:t>- R34</w:t>
      </w:r>
      <w:r w:rsidR="005B0045">
        <w:rPr>
          <w:rFonts w:eastAsia="Calibri"/>
          <w:szCs w:val="18"/>
          <w:lang w:val="en-US" w:eastAsia="ko-KR"/>
        </w:rPr>
        <w:t xml:space="preserve">: </w:t>
      </w:r>
      <w:r w:rsidR="005B0045" w:rsidRPr="005B0045">
        <w:rPr>
          <w:rFonts w:eastAsia="Calibri"/>
          <w:szCs w:val="18"/>
          <w:lang w:val="en-US" w:eastAsia="ko-KR"/>
        </w:rPr>
        <w:t>in a region with low seismicity like Sweden, an earthquake M 8 is “possible”</w:t>
      </w:r>
      <w:r w:rsidR="005B0045">
        <w:rPr>
          <w:rFonts w:eastAsia="Calibri"/>
          <w:szCs w:val="18"/>
          <w:lang w:val="en-US" w:eastAsia="ko-KR"/>
        </w:rPr>
        <w:t xml:space="preserve"> </w:t>
      </w:r>
      <w:r w:rsidR="005B0045" w:rsidRPr="005B0045">
        <w:rPr>
          <w:rFonts w:eastAsia="Calibri"/>
          <w:szCs w:val="18"/>
          <w:lang w:val="en-US" w:eastAsia="ko-KR"/>
        </w:rPr>
        <w:t>(and observed in paleo history) with a return period 1 million years …ASAMPSA_E shall examine how can such information be presented in a PSA</w:t>
      </w:r>
      <w:r w:rsidR="005B0045">
        <w:rPr>
          <w:rFonts w:eastAsia="Calibri"/>
          <w:szCs w:val="18"/>
          <w:lang w:val="en-US" w:eastAsia="ko-KR"/>
        </w:rPr>
        <w:t xml:space="preserve"> </w:t>
      </w:r>
      <w:r w:rsidR="00366D26">
        <w:rPr>
          <w:rFonts w:eastAsia="Calibri"/>
          <w:szCs w:val="18"/>
          <w:lang w:val="en-US" w:eastAsia="ko-KR"/>
        </w:rPr>
        <w:t>Forsmark</w:t>
      </w:r>
      <w:r w:rsidR="005B0045">
        <w:rPr>
          <w:rFonts w:eastAsia="Calibri"/>
          <w:szCs w:val="18"/>
          <w:lang w:val="en-US" w:eastAsia="ko-KR"/>
        </w:rPr>
        <w:t>: “…</w:t>
      </w:r>
      <w:r w:rsidR="005B0045" w:rsidRPr="005B0045">
        <w:rPr>
          <w:rFonts w:eastAsia="Calibri"/>
          <w:szCs w:val="18"/>
          <w:lang w:val="en-US" w:eastAsia="ko-KR"/>
        </w:rPr>
        <w:t>we lack recommendations related to seismic PSA for areas with low level of seismic activities</w:t>
      </w:r>
      <w:r w:rsidR="005B0045">
        <w:rPr>
          <w:rFonts w:eastAsia="Calibri"/>
          <w:szCs w:val="18"/>
          <w:lang w:val="en-US" w:eastAsia="ko-KR"/>
        </w:rPr>
        <w:t>….”)</w:t>
      </w:r>
    </w:p>
    <w:p w:rsidR="00FB18B4" w:rsidRPr="009A2A23" w:rsidRDefault="0025043B"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Pr>
          <w:rFonts w:eastAsia="Calibri"/>
          <w:szCs w:val="18"/>
          <w:lang w:val="en-US" w:eastAsia="ko-KR"/>
        </w:rPr>
        <w:t>- R35</w:t>
      </w:r>
      <w:r w:rsidR="005B0045">
        <w:rPr>
          <w:rFonts w:eastAsia="Calibri"/>
          <w:szCs w:val="18"/>
          <w:lang w:val="en-US" w:eastAsia="ko-KR"/>
        </w:rPr>
        <w:t xml:space="preserve">: </w:t>
      </w:r>
      <w:r w:rsidR="005B0045" w:rsidRPr="005B0045">
        <w:rPr>
          <w:rFonts w:eastAsia="Calibri"/>
          <w:szCs w:val="18"/>
          <w:lang w:val="en-US" w:eastAsia="ko-KR"/>
        </w:rPr>
        <w:t>insist on the need to update periodically the design-basis hazards</w:t>
      </w:r>
      <w:r w:rsidR="005B0045">
        <w:rPr>
          <w:rFonts w:eastAsia="Calibri"/>
          <w:szCs w:val="18"/>
          <w:lang w:val="en-US" w:eastAsia="ko-KR"/>
        </w:rPr>
        <w:t xml:space="preserve"> </w:t>
      </w:r>
      <w:r w:rsidR="005B0045" w:rsidRPr="005B0045">
        <w:rPr>
          <w:rFonts w:eastAsia="Calibri"/>
          <w:szCs w:val="18"/>
          <w:lang w:val="en-US" w:eastAsia="ko-KR"/>
        </w:rPr>
        <w:t>curve</w:t>
      </w:r>
      <w:r>
        <w:rPr>
          <w:rFonts w:eastAsia="Calibri"/>
          <w:szCs w:val="18"/>
          <w:lang w:val="en-US" w:eastAsia="ko-KR"/>
        </w:rPr>
        <w:t xml:space="preserve"> </w:t>
      </w:r>
      <w:r w:rsidR="005B0045">
        <w:rPr>
          <w:rFonts w:eastAsia="Calibri"/>
          <w:szCs w:val="18"/>
          <w:lang w:val="en-US" w:eastAsia="ko-KR"/>
        </w:rPr>
        <w:t>(</w:t>
      </w:r>
      <w:r w:rsidR="00366D26">
        <w:rPr>
          <w:rFonts w:eastAsia="Calibri"/>
          <w:szCs w:val="18"/>
          <w:lang w:val="en-US" w:eastAsia="ko-KR"/>
        </w:rPr>
        <w:t>Forsmark</w:t>
      </w:r>
      <w:r w:rsidR="005B0045">
        <w:rPr>
          <w:rFonts w:eastAsia="Calibri"/>
          <w:szCs w:val="18"/>
          <w:lang w:val="en-US" w:eastAsia="ko-KR"/>
        </w:rPr>
        <w:t>)</w:t>
      </w:r>
      <w:r w:rsidR="006F6588" w:rsidRPr="00C92204">
        <w:rPr>
          <w:rFonts w:eastAsia="Calibri"/>
          <w:szCs w:val="18"/>
          <w:lang w:val="en-US" w:eastAsia="ko-KR"/>
        </w:rPr>
        <w:cr/>
      </w:r>
      <w:r w:rsidR="00C92204" w:rsidRPr="00A913E9">
        <w:rPr>
          <w:rFonts w:eastAsia="Calibri"/>
          <w:szCs w:val="18"/>
          <w:lang w:val="en-GB" w:eastAsia="ko-KR"/>
        </w:rPr>
        <w:t xml:space="preserve">- </w:t>
      </w:r>
      <w:r w:rsidR="006420C2">
        <w:rPr>
          <w:rFonts w:eastAsia="Calibri"/>
          <w:szCs w:val="18"/>
          <w:lang w:val="en-GB" w:eastAsia="ko-KR"/>
        </w:rPr>
        <w:t xml:space="preserve">R36: </w:t>
      </w:r>
      <w:r w:rsidR="00FB18B4" w:rsidRPr="009A2A23">
        <w:rPr>
          <w:rFonts w:eastAsia="Calibri"/>
          <w:szCs w:val="18"/>
          <w:lang w:val="en-GB" w:eastAsia="ko-KR"/>
        </w:rPr>
        <w:t>identify some best practices for external hazards SCC fragility analys</w:t>
      </w:r>
      <w:r w:rsidR="006420C2">
        <w:rPr>
          <w:rFonts w:eastAsia="Calibri"/>
          <w:szCs w:val="18"/>
          <w:lang w:val="en-GB" w:eastAsia="ko-KR"/>
        </w:rPr>
        <w:t>is (EDF</w:t>
      </w:r>
      <w:r>
        <w:rPr>
          <w:rFonts w:eastAsia="Calibri"/>
          <w:szCs w:val="18"/>
          <w:lang w:val="en-GB" w:eastAsia="ko-KR"/>
        </w:rPr>
        <w:t xml:space="preserve">, </w:t>
      </w:r>
      <w:r w:rsidR="00366D26">
        <w:rPr>
          <w:rFonts w:eastAsia="Calibri"/>
          <w:szCs w:val="18"/>
          <w:lang w:val="en-US" w:eastAsia="ko-KR"/>
        </w:rPr>
        <w:t>Forsmark</w:t>
      </w:r>
      <w:r w:rsidR="00FB18B4" w:rsidRPr="009A2A23">
        <w:rPr>
          <w:rFonts w:eastAsia="Calibri"/>
          <w:szCs w:val="18"/>
          <w:lang w:val="en-GB" w:eastAsia="ko-KR"/>
        </w:rPr>
        <w:t>)</w:t>
      </w:r>
    </w:p>
    <w:p w:rsidR="00FB18B4" w:rsidRDefault="00C92204" w:rsidP="00A913E9">
      <w:pPr>
        <w:pBdr>
          <w:top w:val="single" w:sz="4" w:space="1" w:color="auto"/>
          <w:left w:val="single" w:sz="4" w:space="4" w:color="auto"/>
          <w:bottom w:val="single" w:sz="4" w:space="1" w:color="auto"/>
          <w:right w:val="single" w:sz="4" w:space="4" w:color="auto"/>
        </w:pBdr>
        <w:rPr>
          <w:rFonts w:eastAsia="Calibri"/>
          <w:szCs w:val="18"/>
          <w:lang w:val="en-GB" w:eastAsia="ko-KR"/>
        </w:rPr>
      </w:pPr>
      <w:r w:rsidRPr="00A913E9">
        <w:rPr>
          <w:rFonts w:eastAsia="Calibri"/>
          <w:szCs w:val="18"/>
          <w:lang w:val="en-GB" w:eastAsia="ko-KR"/>
        </w:rPr>
        <w:t xml:space="preserve">- </w:t>
      </w:r>
      <w:r w:rsidR="006420C2">
        <w:rPr>
          <w:rFonts w:eastAsia="Calibri"/>
          <w:szCs w:val="18"/>
          <w:lang w:val="en-GB" w:eastAsia="ko-KR"/>
        </w:rPr>
        <w:t xml:space="preserve">R37: </w:t>
      </w:r>
      <w:r w:rsidR="00FB18B4" w:rsidRPr="009A2A23">
        <w:rPr>
          <w:rFonts w:eastAsia="Calibri"/>
          <w:szCs w:val="18"/>
          <w:lang w:val="en-GB" w:eastAsia="ko-KR"/>
        </w:rPr>
        <w:t>examine (on examples) importance of non-safety systems (ex. in extreme cold T° conditions, ventilation) (</w:t>
      </w:r>
      <w:r w:rsidR="006420C2">
        <w:rPr>
          <w:rFonts w:eastAsia="Calibri"/>
          <w:szCs w:val="18"/>
          <w:lang w:val="en-GB" w:eastAsia="ko-KR"/>
        </w:rPr>
        <w:t>EDF</w:t>
      </w:r>
      <w:r w:rsidR="0025043B">
        <w:rPr>
          <w:rFonts w:eastAsia="Calibri"/>
          <w:szCs w:val="18"/>
          <w:lang w:val="en-GB" w:eastAsia="ko-KR"/>
        </w:rPr>
        <w:t xml:space="preserve">, </w:t>
      </w:r>
      <w:r w:rsidR="0025043B">
        <w:rPr>
          <w:rFonts w:eastAsia="Calibri"/>
          <w:szCs w:val="18"/>
          <w:lang w:val="en-US" w:eastAsia="ko-KR"/>
        </w:rPr>
        <w:t>FORSMARK</w:t>
      </w:r>
      <w:r w:rsidR="00FB18B4" w:rsidRPr="009A2A23">
        <w:rPr>
          <w:rFonts w:eastAsia="Calibri"/>
          <w:szCs w:val="18"/>
          <w:lang w:val="en-GB" w:eastAsia="ko-KR"/>
        </w:rPr>
        <w:t>)</w:t>
      </w:r>
    </w:p>
    <w:p w:rsidR="00C92204" w:rsidRDefault="00C92204" w:rsidP="00A913E9">
      <w:pPr>
        <w:pBdr>
          <w:top w:val="single" w:sz="4" w:space="1" w:color="auto"/>
          <w:left w:val="single" w:sz="4" w:space="4" w:color="auto"/>
          <w:bottom w:val="single" w:sz="4" w:space="1" w:color="auto"/>
          <w:right w:val="single" w:sz="4" w:space="4" w:color="auto"/>
        </w:pBdr>
        <w:rPr>
          <w:rFonts w:eastAsia="Calibri"/>
          <w:szCs w:val="18"/>
          <w:lang w:val="en-US" w:eastAsia="ko-KR"/>
        </w:rPr>
      </w:pPr>
      <w:r>
        <w:rPr>
          <w:rFonts w:eastAsia="Calibri"/>
          <w:szCs w:val="18"/>
          <w:lang w:val="en-US" w:eastAsia="ko-KR"/>
        </w:rPr>
        <w:t xml:space="preserve">- </w:t>
      </w:r>
      <w:r w:rsidR="006420C2">
        <w:rPr>
          <w:rFonts w:eastAsia="Calibri"/>
          <w:szCs w:val="18"/>
          <w:lang w:val="en-US" w:eastAsia="ko-KR"/>
        </w:rPr>
        <w:t xml:space="preserve">R41: </w:t>
      </w:r>
      <w:r>
        <w:rPr>
          <w:rFonts w:eastAsia="Calibri"/>
          <w:szCs w:val="18"/>
          <w:lang w:val="en-US" w:eastAsia="ko-KR"/>
        </w:rPr>
        <w:t>g</w:t>
      </w:r>
      <w:r w:rsidRPr="00C92204">
        <w:rPr>
          <w:rFonts w:eastAsia="Calibri"/>
          <w:szCs w:val="18"/>
          <w:lang w:val="en-US" w:eastAsia="ko-KR"/>
        </w:rPr>
        <w:t>uidance on induced internal hazards: potential source of conservatism (if included), of non-conservatism (if not included) (</w:t>
      </w:r>
      <w:r w:rsidR="006420C2">
        <w:rPr>
          <w:rFonts w:eastAsia="Calibri"/>
          <w:szCs w:val="18"/>
          <w:lang w:val="en-US" w:eastAsia="ko-KR"/>
        </w:rPr>
        <w:t>EDF</w:t>
      </w:r>
      <w:r w:rsidR="0025043B">
        <w:rPr>
          <w:rFonts w:eastAsia="Calibri"/>
          <w:szCs w:val="18"/>
          <w:lang w:val="en-US" w:eastAsia="ko-KR"/>
        </w:rPr>
        <w:t xml:space="preserve">, </w:t>
      </w:r>
      <w:r w:rsidR="00366D26">
        <w:rPr>
          <w:rFonts w:eastAsia="Calibri"/>
          <w:szCs w:val="18"/>
          <w:lang w:val="en-US" w:eastAsia="ko-KR"/>
        </w:rPr>
        <w:t>Forsmark</w:t>
      </w:r>
      <w:r w:rsidRPr="00C92204">
        <w:rPr>
          <w:rFonts w:eastAsia="Calibri"/>
          <w:szCs w:val="18"/>
          <w:lang w:val="en-US" w:eastAsia="ko-KR"/>
        </w:rPr>
        <w:t>)</w:t>
      </w:r>
    </w:p>
    <w:p w:rsidR="0025043B" w:rsidRPr="00C92204" w:rsidRDefault="0025043B" w:rsidP="00A913E9">
      <w:pPr>
        <w:pBdr>
          <w:top w:val="single" w:sz="4" w:space="1" w:color="auto"/>
          <w:left w:val="single" w:sz="4" w:space="4" w:color="auto"/>
          <w:bottom w:val="single" w:sz="4" w:space="1" w:color="auto"/>
          <w:right w:val="single" w:sz="4" w:space="4" w:color="auto"/>
        </w:pBdr>
        <w:rPr>
          <w:rFonts w:eastAsia="Calibri"/>
          <w:szCs w:val="18"/>
          <w:lang w:val="en-US" w:eastAsia="ko-KR"/>
        </w:rPr>
      </w:pPr>
      <w:r>
        <w:rPr>
          <w:rFonts w:eastAsia="Calibri"/>
          <w:szCs w:val="18"/>
          <w:lang w:val="en-US" w:eastAsia="ko-KR"/>
        </w:rPr>
        <w:t>- R47</w:t>
      </w:r>
      <w:r w:rsidR="005B0045">
        <w:rPr>
          <w:rFonts w:eastAsia="Calibri"/>
          <w:szCs w:val="18"/>
          <w:lang w:val="en-US" w:eastAsia="ko-KR"/>
        </w:rPr>
        <w:t xml:space="preserve">: </w:t>
      </w:r>
      <w:r w:rsidR="005B0045" w:rsidRPr="005B0045">
        <w:rPr>
          <w:rFonts w:eastAsia="Calibri"/>
          <w:szCs w:val="18"/>
          <w:lang w:val="en-US" w:eastAsia="ko-KR"/>
        </w:rPr>
        <w:t>examine existing containment venting strategies optimization versus</w:t>
      </w:r>
      <w:r w:rsidR="005B0045">
        <w:rPr>
          <w:rFonts w:eastAsia="Calibri"/>
          <w:szCs w:val="18"/>
          <w:lang w:val="en-US" w:eastAsia="ko-KR"/>
        </w:rPr>
        <w:t xml:space="preserve"> </w:t>
      </w:r>
      <w:r w:rsidR="005B0045" w:rsidRPr="005B0045">
        <w:rPr>
          <w:rFonts w:eastAsia="Calibri"/>
          <w:szCs w:val="18"/>
          <w:lang w:val="en-US" w:eastAsia="ko-KR"/>
        </w:rPr>
        <w:t>L2PSA results</w:t>
      </w:r>
      <w:r>
        <w:rPr>
          <w:rFonts w:eastAsia="Calibri"/>
          <w:szCs w:val="18"/>
          <w:lang w:val="en-US" w:eastAsia="ko-KR"/>
        </w:rPr>
        <w:t xml:space="preserve"> </w:t>
      </w:r>
      <w:r w:rsidR="005B0045">
        <w:rPr>
          <w:rFonts w:eastAsia="Calibri"/>
          <w:szCs w:val="18"/>
          <w:lang w:val="en-US" w:eastAsia="ko-KR"/>
        </w:rPr>
        <w:t>(</w:t>
      </w:r>
      <w:r w:rsidR="00366D26">
        <w:rPr>
          <w:rFonts w:eastAsia="Calibri"/>
          <w:szCs w:val="18"/>
          <w:lang w:val="en-US" w:eastAsia="ko-KR"/>
        </w:rPr>
        <w:t>Forsmark</w:t>
      </w:r>
      <w:r w:rsidR="005B0045">
        <w:rPr>
          <w:rFonts w:eastAsia="Calibri"/>
          <w:szCs w:val="18"/>
          <w:lang w:val="en-US" w:eastAsia="ko-KR"/>
        </w:rPr>
        <w:t>: “</w:t>
      </w:r>
      <w:r w:rsidR="005B0045" w:rsidRPr="005B0045">
        <w:rPr>
          <w:rFonts w:eastAsia="Calibri"/>
          <w:szCs w:val="18"/>
          <w:lang w:val="en-US" w:eastAsia="ko-KR"/>
        </w:rPr>
        <w:t>ASAMPSA</w:t>
      </w:r>
      <w:r w:rsidR="0083269E">
        <w:rPr>
          <w:rFonts w:eastAsia="Calibri"/>
          <w:szCs w:val="18"/>
          <w:lang w:val="en-US" w:eastAsia="ko-KR"/>
        </w:rPr>
        <w:t>_</w:t>
      </w:r>
      <w:r w:rsidR="005B0045" w:rsidRPr="005B0045">
        <w:rPr>
          <w:rFonts w:eastAsia="Calibri"/>
          <w:szCs w:val="18"/>
          <w:lang w:val="en-US" w:eastAsia="ko-KR"/>
        </w:rPr>
        <w:t>E is only partly covering this issue and there is a need for more work related to this issue</w:t>
      </w:r>
      <w:r w:rsidR="005B0045">
        <w:rPr>
          <w:rFonts w:eastAsia="Calibri"/>
          <w:szCs w:val="18"/>
          <w:lang w:val="en-US" w:eastAsia="ko-KR"/>
        </w:rPr>
        <w:t>”)</w:t>
      </w:r>
    </w:p>
    <w:p w:rsidR="00C92204" w:rsidRPr="00C92204" w:rsidRDefault="00C92204" w:rsidP="00A913E9">
      <w:pPr>
        <w:pBdr>
          <w:top w:val="single" w:sz="4" w:space="1" w:color="auto"/>
          <w:left w:val="single" w:sz="4" w:space="4" w:color="auto"/>
          <w:bottom w:val="single" w:sz="4" w:space="1" w:color="auto"/>
          <w:right w:val="single" w:sz="4" w:space="4" w:color="auto"/>
        </w:pBdr>
        <w:rPr>
          <w:rFonts w:eastAsia="Calibri"/>
          <w:szCs w:val="18"/>
          <w:lang w:val="en-US" w:eastAsia="ko-KR"/>
        </w:rPr>
      </w:pPr>
      <w:r>
        <w:rPr>
          <w:rFonts w:eastAsia="Calibri"/>
          <w:szCs w:val="18"/>
          <w:lang w:val="en-US" w:eastAsia="ko-KR"/>
        </w:rPr>
        <w:t xml:space="preserve">- </w:t>
      </w:r>
      <w:r w:rsidR="006420C2">
        <w:rPr>
          <w:rFonts w:eastAsia="Calibri"/>
          <w:szCs w:val="18"/>
          <w:lang w:val="en-US" w:eastAsia="ko-KR"/>
        </w:rPr>
        <w:t xml:space="preserve">R54: </w:t>
      </w:r>
      <w:r w:rsidRPr="00C92204">
        <w:rPr>
          <w:rFonts w:eastAsia="Calibri"/>
          <w:szCs w:val="18"/>
          <w:lang w:val="en-US" w:eastAsia="ko-KR"/>
        </w:rPr>
        <w:t>examine HRA modelling demand for multi-unit PSA (</w:t>
      </w:r>
      <w:r w:rsidR="006420C2">
        <w:rPr>
          <w:rFonts w:eastAsia="Calibri"/>
          <w:szCs w:val="18"/>
          <w:lang w:val="en-US" w:eastAsia="ko-KR"/>
        </w:rPr>
        <w:t>EDF</w:t>
      </w:r>
      <w:r w:rsidRPr="00C92204">
        <w:rPr>
          <w:rFonts w:eastAsia="Calibri"/>
          <w:szCs w:val="18"/>
          <w:lang w:val="en-US" w:eastAsia="ko-KR"/>
        </w:rPr>
        <w:t>)</w:t>
      </w:r>
    </w:p>
    <w:p w:rsidR="00C92204" w:rsidRPr="00C92204" w:rsidRDefault="00C92204" w:rsidP="00A913E9">
      <w:pPr>
        <w:pBdr>
          <w:top w:val="single" w:sz="4" w:space="1" w:color="auto"/>
          <w:left w:val="single" w:sz="4" w:space="4" w:color="auto"/>
          <w:bottom w:val="single" w:sz="4" w:space="1" w:color="auto"/>
          <w:right w:val="single" w:sz="4" w:space="4" w:color="auto"/>
        </w:pBdr>
        <w:rPr>
          <w:rFonts w:eastAsia="Calibri"/>
          <w:szCs w:val="18"/>
          <w:lang w:val="en-US" w:eastAsia="ko-KR"/>
        </w:rPr>
      </w:pPr>
      <w:r>
        <w:rPr>
          <w:rFonts w:eastAsia="Calibri"/>
          <w:szCs w:val="18"/>
          <w:lang w:val="en-US" w:eastAsia="ko-KR"/>
        </w:rPr>
        <w:t xml:space="preserve">- </w:t>
      </w:r>
      <w:r w:rsidR="006420C2">
        <w:rPr>
          <w:rFonts w:eastAsia="Calibri"/>
          <w:szCs w:val="18"/>
          <w:lang w:val="en-US" w:eastAsia="ko-KR"/>
        </w:rPr>
        <w:t xml:space="preserve">R56: </w:t>
      </w:r>
      <w:r w:rsidRPr="00C92204">
        <w:rPr>
          <w:rFonts w:eastAsia="Calibri"/>
          <w:szCs w:val="18"/>
          <w:lang w:val="en-US" w:eastAsia="ko-KR"/>
        </w:rPr>
        <w:t>how to improve HRA modelling for external hazards conditions (</w:t>
      </w:r>
      <w:r w:rsidR="006420C2">
        <w:rPr>
          <w:rFonts w:eastAsia="Calibri"/>
          <w:szCs w:val="18"/>
          <w:lang w:val="en-US" w:eastAsia="ko-KR"/>
        </w:rPr>
        <w:t>EDF</w:t>
      </w:r>
      <w:r w:rsidRPr="00C92204">
        <w:rPr>
          <w:rFonts w:eastAsia="Calibri"/>
          <w:szCs w:val="18"/>
          <w:lang w:val="en-US" w:eastAsia="ko-KR"/>
        </w:rPr>
        <w:t>)</w:t>
      </w:r>
    </w:p>
    <w:p w:rsidR="00D31730" w:rsidRDefault="006F6588" w:rsidP="00A913E9">
      <w:pPr>
        <w:pBdr>
          <w:top w:val="single" w:sz="4" w:space="1" w:color="auto"/>
          <w:left w:val="single" w:sz="4" w:space="4" w:color="auto"/>
          <w:bottom w:val="single" w:sz="4" w:space="1" w:color="auto"/>
          <w:right w:val="single" w:sz="4" w:space="4" w:color="auto"/>
        </w:pBdr>
        <w:rPr>
          <w:rFonts w:eastAsia="Calibri"/>
          <w:szCs w:val="18"/>
          <w:lang w:val="en-US" w:eastAsia="ko-KR"/>
        </w:rPr>
      </w:pPr>
      <w:r w:rsidRPr="00C92204">
        <w:rPr>
          <w:rFonts w:eastAsia="Calibri"/>
          <w:szCs w:val="18"/>
          <w:lang w:val="en-US" w:eastAsia="ko-KR"/>
        </w:rPr>
        <w:t>-</w:t>
      </w:r>
      <w:r>
        <w:rPr>
          <w:rFonts w:eastAsia="Calibri"/>
          <w:szCs w:val="18"/>
          <w:lang w:val="en-US" w:eastAsia="ko-KR"/>
        </w:rPr>
        <w:t xml:space="preserve"> R57: </w:t>
      </w:r>
      <w:r w:rsidRPr="00C92204">
        <w:rPr>
          <w:rFonts w:eastAsia="Calibri"/>
          <w:szCs w:val="18"/>
          <w:lang w:val="en-US" w:eastAsia="ko-KR"/>
        </w:rPr>
        <w:t>ASAMPSA shall examine methodologies to develop modelling of "warning" for slowly developing external events</w:t>
      </w:r>
      <w:r>
        <w:rPr>
          <w:rFonts w:eastAsia="Calibri"/>
          <w:szCs w:val="18"/>
          <w:lang w:val="en-US" w:eastAsia="ko-KR"/>
        </w:rPr>
        <w:t xml:space="preserve"> (</w:t>
      </w:r>
      <w:r w:rsidR="00845702">
        <w:rPr>
          <w:rFonts w:eastAsia="Calibri"/>
          <w:szCs w:val="18"/>
          <w:lang w:val="en-US" w:eastAsia="ko-KR"/>
        </w:rPr>
        <w:t>EDF, Forsmark</w:t>
      </w:r>
      <w:r w:rsidR="0025043B">
        <w:rPr>
          <w:rFonts w:eastAsia="Calibri"/>
          <w:szCs w:val="18"/>
          <w:lang w:val="en-US" w:eastAsia="ko-KR"/>
        </w:rPr>
        <w:t xml:space="preserve">, </w:t>
      </w:r>
      <w:r>
        <w:rPr>
          <w:rFonts w:eastAsia="Calibri"/>
          <w:szCs w:val="18"/>
          <w:lang w:val="en-US" w:eastAsia="ko-KR"/>
        </w:rPr>
        <w:t>RATEN ICN)</w:t>
      </w:r>
    </w:p>
    <w:p w:rsidR="006F6588" w:rsidRPr="00A913E9" w:rsidRDefault="006F6588" w:rsidP="00A913E9">
      <w:pPr>
        <w:pBdr>
          <w:top w:val="single" w:sz="4" w:space="1" w:color="auto"/>
          <w:left w:val="single" w:sz="4" w:space="4" w:color="auto"/>
          <w:bottom w:val="single" w:sz="4" w:space="1" w:color="auto"/>
          <w:right w:val="single" w:sz="4" w:space="4" w:color="auto"/>
        </w:pBdr>
        <w:rPr>
          <w:rFonts w:eastAsia="Calibri"/>
          <w:szCs w:val="18"/>
          <w:lang w:val="en-US" w:eastAsia="ko-KR"/>
        </w:rPr>
      </w:pPr>
      <w:r>
        <w:rPr>
          <w:rFonts w:eastAsia="Calibri"/>
          <w:szCs w:val="18"/>
          <w:lang w:val="en-US" w:eastAsia="ko-KR"/>
        </w:rPr>
        <w:t>- R</w:t>
      </w:r>
      <w:r w:rsidRPr="006F6588">
        <w:rPr>
          <w:rFonts w:eastAsia="Calibri"/>
          <w:szCs w:val="18"/>
          <w:lang w:val="en-US" w:eastAsia="ko-KR"/>
        </w:rPr>
        <w:t>60</w:t>
      </w:r>
      <w:r>
        <w:rPr>
          <w:rFonts w:eastAsia="Calibri"/>
          <w:szCs w:val="18"/>
          <w:lang w:val="en-US" w:eastAsia="ko-KR"/>
        </w:rPr>
        <w:t xml:space="preserve">: </w:t>
      </w:r>
      <w:r w:rsidRPr="006F6588">
        <w:rPr>
          <w:rFonts w:eastAsia="Calibri"/>
          <w:szCs w:val="18"/>
          <w:lang w:val="en-US" w:eastAsia="ko-KR"/>
        </w:rPr>
        <w:t>ASAMPSA_E guidance shall explain how to introduce in L1-L2PSA a more diverse</w:t>
      </w:r>
      <w:r>
        <w:rPr>
          <w:rFonts w:eastAsia="Calibri"/>
          <w:szCs w:val="18"/>
          <w:lang w:val="en-US" w:eastAsia="ko-KR"/>
        </w:rPr>
        <w:t xml:space="preserve"> </w:t>
      </w:r>
      <w:r w:rsidRPr="006F6588">
        <w:rPr>
          <w:rFonts w:eastAsia="Calibri"/>
          <w:szCs w:val="18"/>
          <w:lang w:val="en-US" w:eastAsia="ko-KR"/>
        </w:rPr>
        <w:t>modelling of internal and external electrical disturbances</w:t>
      </w:r>
      <w:r>
        <w:rPr>
          <w:rFonts w:eastAsia="Calibri"/>
          <w:szCs w:val="18"/>
          <w:lang w:val="en-US" w:eastAsia="ko-KR"/>
        </w:rPr>
        <w:t xml:space="preserve"> (</w:t>
      </w:r>
      <w:r w:rsidR="00845702">
        <w:rPr>
          <w:rFonts w:eastAsia="Calibri"/>
          <w:szCs w:val="18"/>
          <w:lang w:val="en-US" w:eastAsia="ko-KR"/>
        </w:rPr>
        <w:t>Forsmark</w:t>
      </w:r>
      <w:r>
        <w:rPr>
          <w:rFonts w:eastAsia="Calibri"/>
          <w:szCs w:val="18"/>
          <w:lang w:val="en-US" w:eastAsia="ko-KR"/>
        </w:rPr>
        <w:t>)</w:t>
      </w:r>
      <w:r w:rsidRPr="006F6588">
        <w:rPr>
          <w:rFonts w:eastAsia="Calibri"/>
          <w:szCs w:val="18"/>
          <w:lang w:val="en-US" w:eastAsia="ko-KR"/>
        </w:rPr>
        <w:t>.</w:t>
      </w:r>
    </w:p>
    <w:p w:rsidR="00845702" w:rsidRDefault="00845702" w:rsidP="00926715">
      <w:pPr>
        <w:spacing w:before="120"/>
        <w:rPr>
          <w:rFonts w:eastAsia="Calibri"/>
          <w:szCs w:val="18"/>
          <w:lang w:val="en-US" w:eastAsia="ko-KR"/>
        </w:rPr>
      </w:pPr>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Q75 - Do you consider that the project reports meet the initial</w:t>
      </w:r>
      <w:r w:rsidR="003A3DE6" w:rsidRPr="00926715">
        <w:rPr>
          <w:rFonts w:eastAsia="Calibri"/>
          <w:szCs w:val="18"/>
          <w:lang w:val="en-GB" w:eastAsia="ko-KR"/>
        </w:rPr>
        <w:t xml:space="preserve"> needs identified by End-Users? </w:t>
      </w:r>
    </w:p>
    <w:tbl>
      <w:tblPr>
        <w:tblStyle w:val="Grilledutableau"/>
        <w:tblW w:w="0" w:type="auto"/>
        <w:jc w:val="center"/>
        <w:tblLook w:val="04A0" w:firstRow="1" w:lastRow="0" w:firstColumn="1" w:lastColumn="0" w:noHBand="0" w:noVBand="1"/>
      </w:tblPr>
      <w:tblGrid>
        <w:gridCol w:w="2676"/>
        <w:gridCol w:w="2607"/>
      </w:tblGrid>
      <w:tr w:rsidR="00B370C5" w:rsidRPr="00784541" w:rsidTr="00DC02E3">
        <w:trPr>
          <w:jc w:val="center"/>
        </w:trPr>
        <w:tc>
          <w:tcPr>
            <w:tcW w:w="0" w:type="auto"/>
          </w:tcPr>
          <w:p w:rsidR="00B370C5" w:rsidRDefault="00B370C5" w:rsidP="00DC02E3">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B370C5" w:rsidRPr="00175473" w:rsidRDefault="00B370C5" w:rsidP="00DC02E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B370C5" w:rsidTr="00DC02E3">
        <w:trPr>
          <w:jc w:val="center"/>
        </w:trPr>
        <w:tc>
          <w:tcPr>
            <w:tcW w:w="0" w:type="auto"/>
          </w:tcPr>
          <w:p w:rsidR="00B370C5" w:rsidRDefault="00A51DA6" w:rsidP="00DC02E3">
            <w:pPr>
              <w:spacing w:before="120"/>
              <w:jc w:val="center"/>
              <w:rPr>
                <w:rFonts w:eastAsia="Calibri"/>
                <w:szCs w:val="18"/>
                <w:lang w:val="en-GB" w:eastAsia="ko-KR"/>
              </w:rPr>
            </w:pPr>
            <w:r w:rsidRPr="00A913E9">
              <w:rPr>
                <w:rFonts w:eastAsia="Calibri"/>
                <w:b/>
                <w:szCs w:val="18"/>
                <w:lang w:val="en-GB" w:eastAsia="ko-KR"/>
              </w:rPr>
              <w:t>10</w:t>
            </w:r>
            <w:r w:rsidR="00B370C5" w:rsidRPr="00A913E9">
              <w:rPr>
                <w:rFonts w:eastAsia="Calibri"/>
                <w:b/>
                <w:szCs w:val="18"/>
                <w:lang w:val="en-GB" w:eastAsia="ko-KR"/>
              </w:rPr>
              <w:t xml:space="preserve"> </w:t>
            </w:r>
            <w:r w:rsidR="00B370C5">
              <w:rPr>
                <w:rFonts w:eastAsia="Calibri"/>
                <w:szCs w:val="18"/>
                <w:lang w:val="en-GB" w:eastAsia="ko-KR"/>
              </w:rPr>
              <w:t xml:space="preserve">/ </w:t>
            </w:r>
            <w:r>
              <w:rPr>
                <w:rFonts w:eastAsia="Calibri"/>
                <w:szCs w:val="18"/>
                <w:lang w:val="en-GB" w:eastAsia="ko-KR"/>
              </w:rPr>
              <w:t>12</w:t>
            </w:r>
          </w:p>
        </w:tc>
        <w:tc>
          <w:tcPr>
            <w:tcW w:w="0" w:type="auto"/>
          </w:tcPr>
          <w:p w:rsidR="00B370C5" w:rsidRPr="0070663C" w:rsidRDefault="00A51DA6" w:rsidP="00DC02E3">
            <w:pPr>
              <w:spacing w:before="120"/>
              <w:jc w:val="center"/>
              <w:rPr>
                <w:rFonts w:eastAsia="Calibri"/>
                <w:b/>
                <w:szCs w:val="18"/>
                <w:lang w:val="en-GB" w:eastAsia="ko-KR"/>
              </w:rPr>
            </w:pPr>
            <w:r>
              <w:rPr>
                <w:rFonts w:eastAsia="Calibri"/>
                <w:b/>
                <w:szCs w:val="18"/>
                <w:lang w:val="en-GB" w:eastAsia="ko-KR"/>
              </w:rPr>
              <w:t>2</w:t>
            </w:r>
            <w:r w:rsidR="00B370C5">
              <w:rPr>
                <w:rFonts w:eastAsia="Calibri"/>
                <w:b/>
                <w:szCs w:val="18"/>
                <w:lang w:val="en-GB" w:eastAsia="ko-KR"/>
              </w:rPr>
              <w:t xml:space="preserve"> </w:t>
            </w:r>
            <w:r w:rsidR="00B370C5" w:rsidRPr="000505E5">
              <w:rPr>
                <w:rFonts w:eastAsia="Calibri"/>
                <w:szCs w:val="18"/>
                <w:lang w:val="en-GB" w:eastAsia="ko-KR"/>
              </w:rPr>
              <w:t xml:space="preserve">/ </w:t>
            </w:r>
            <w:r>
              <w:rPr>
                <w:rFonts w:eastAsia="Calibri"/>
                <w:szCs w:val="18"/>
                <w:lang w:val="en-GB" w:eastAsia="ko-KR"/>
              </w:rPr>
              <w:t>12</w:t>
            </w:r>
          </w:p>
        </w:tc>
      </w:tr>
    </w:tbl>
    <w:p w:rsidR="00544EBF" w:rsidRDefault="00A51DA6" w:rsidP="00926715">
      <w:pPr>
        <w:spacing w:before="120"/>
        <w:rPr>
          <w:rFonts w:eastAsia="Calibri"/>
          <w:szCs w:val="18"/>
          <w:lang w:val="en-GB" w:eastAsia="ko-KR"/>
        </w:rPr>
      </w:pPr>
      <w:r w:rsidRPr="00045043">
        <w:rPr>
          <w:rFonts w:eastAsia="Calibri"/>
          <w:szCs w:val="18"/>
          <w:lang w:val="en-GB" w:eastAsia="ko-KR"/>
        </w:rPr>
        <w:t>If “No”, please indicate why?</w:t>
      </w:r>
    </w:p>
    <w:p w:rsidR="00544EBF" w:rsidRPr="00045043" w:rsidRDefault="00A51DA6"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A51DA6">
        <w:rPr>
          <w:rFonts w:eastAsia="Calibri"/>
          <w:szCs w:val="18"/>
          <w:lang w:val="en-GB" w:eastAsia="ko-KR"/>
        </w:rPr>
        <w:t>The reports meet only partially the initial End-Users needs. Several End-Users recomm</w:t>
      </w:r>
      <w:r w:rsidR="008F23E2">
        <w:rPr>
          <w:rFonts w:eastAsia="Calibri"/>
          <w:szCs w:val="18"/>
          <w:lang w:val="en-GB" w:eastAsia="ko-KR"/>
        </w:rPr>
        <w:t>e</w:t>
      </w:r>
      <w:r w:rsidRPr="00A51DA6">
        <w:rPr>
          <w:rFonts w:eastAsia="Calibri"/>
          <w:szCs w:val="18"/>
          <w:lang w:val="en-GB" w:eastAsia="ko-KR"/>
        </w:rPr>
        <w:t xml:space="preserve">ndations have not been addressed </w:t>
      </w:r>
      <w:r w:rsidR="008F23E2">
        <w:rPr>
          <w:rFonts w:eastAsia="Calibri"/>
          <w:szCs w:val="18"/>
          <w:lang w:val="en-GB" w:eastAsia="ko-KR"/>
        </w:rPr>
        <w:t>(</w:t>
      </w:r>
      <w:r w:rsidRPr="00A51DA6">
        <w:rPr>
          <w:rFonts w:eastAsia="Calibri"/>
          <w:szCs w:val="18"/>
          <w:lang w:val="en-GB" w:eastAsia="ko-KR"/>
        </w:rPr>
        <w:t>see Q74</w:t>
      </w:r>
      <w:r w:rsidR="008F23E2">
        <w:rPr>
          <w:rFonts w:eastAsia="Calibri"/>
          <w:szCs w:val="18"/>
          <w:lang w:val="en-GB" w:eastAsia="ko-KR"/>
        </w:rPr>
        <w:t>)</w:t>
      </w:r>
      <w:r w:rsidRPr="00A51DA6">
        <w:rPr>
          <w:rFonts w:eastAsia="Calibri"/>
          <w:szCs w:val="18"/>
          <w:lang w:val="en-GB" w:eastAsia="ko-KR"/>
        </w:rPr>
        <w:t xml:space="preserve">. The main reason seems to be the very large scope of the ASAMPSA_E Project compared to limited budget and </w:t>
      </w:r>
      <w:r w:rsidR="008F23E2" w:rsidRPr="00A51DA6">
        <w:rPr>
          <w:rFonts w:eastAsia="Calibri"/>
          <w:szCs w:val="18"/>
          <w:lang w:val="en-GB" w:eastAsia="ko-KR"/>
        </w:rPr>
        <w:t>resources</w:t>
      </w:r>
      <w:r w:rsidRPr="00A51DA6">
        <w:rPr>
          <w:rFonts w:eastAsia="Calibri"/>
          <w:szCs w:val="18"/>
          <w:lang w:val="en-GB" w:eastAsia="ko-KR"/>
        </w:rPr>
        <w:t>.</w:t>
      </w:r>
      <w:r>
        <w:rPr>
          <w:rFonts w:eastAsia="Calibri"/>
          <w:szCs w:val="18"/>
          <w:lang w:val="en-GB" w:eastAsia="ko-KR"/>
        </w:rPr>
        <w:t>” (</w:t>
      </w:r>
      <w:r w:rsidR="008F23E2">
        <w:rPr>
          <w:rFonts w:eastAsia="Calibri"/>
          <w:szCs w:val="18"/>
          <w:lang w:val="en-GB" w:eastAsia="ko-KR"/>
        </w:rPr>
        <w:t>EDF)</w:t>
      </w:r>
    </w:p>
    <w:p w:rsidR="006777D1" w:rsidRDefault="006777D1" w:rsidP="00926715">
      <w:pPr>
        <w:spacing w:before="120"/>
        <w:rPr>
          <w:rFonts w:eastAsia="Calibri"/>
          <w:szCs w:val="18"/>
          <w:lang w:val="en-GB" w:eastAsia="ko-KR"/>
        </w:rPr>
      </w:pPr>
    </w:p>
    <w:p w:rsidR="00544EBF" w:rsidRPr="00926715" w:rsidRDefault="00544EBF" w:rsidP="00926715">
      <w:pPr>
        <w:spacing w:before="120"/>
        <w:rPr>
          <w:rFonts w:eastAsia="Calibri"/>
          <w:szCs w:val="18"/>
          <w:lang w:val="en-GB" w:eastAsia="ko-KR"/>
        </w:rPr>
      </w:pPr>
      <w:r w:rsidRPr="003104CE">
        <w:rPr>
          <w:rFonts w:eastAsia="Calibri"/>
          <w:szCs w:val="18"/>
          <w:lang w:val="en-GB" w:eastAsia="ko-KR"/>
        </w:rPr>
        <w:t>Q76 - Are you going t</w:t>
      </w:r>
      <w:r w:rsidR="003A3DE6" w:rsidRPr="003104CE">
        <w:rPr>
          <w:rFonts w:eastAsia="Calibri"/>
          <w:szCs w:val="18"/>
          <w:lang w:val="en-GB" w:eastAsia="ko-KR"/>
        </w:rPr>
        <w:t xml:space="preserve">o use the project deliverables? </w:t>
      </w:r>
    </w:p>
    <w:tbl>
      <w:tblPr>
        <w:tblStyle w:val="Grilledutableau"/>
        <w:tblW w:w="0" w:type="auto"/>
        <w:jc w:val="center"/>
        <w:tblLook w:val="04A0" w:firstRow="1" w:lastRow="0" w:firstColumn="1" w:lastColumn="0" w:noHBand="0" w:noVBand="1"/>
      </w:tblPr>
      <w:tblGrid>
        <w:gridCol w:w="2676"/>
        <w:gridCol w:w="2607"/>
      </w:tblGrid>
      <w:tr w:rsidR="00B370C5" w:rsidRPr="00784541" w:rsidTr="00DC02E3">
        <w:trPr>
          <w:jc w:val="center"/>
        </w:trPr>
        <w:tc>
          <w:tcPr>
            <w:tcW w:w="0" w:type="auto"/>
          </w:tcPr>
          <w:p w:rsidR="00B370C5" w:rsidRDefault="00B370C5" w:rsidP="00DC02E3">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B370C5" w:rsidRPr="00175473" w:rsidRDefault="00B370C5" w:rsidP="00DC02E3">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B370C5" w:rsidTr="00DC02E3">
        <w:trPr>
          <w:jc w:val="center"/>
        </w:trPr>
        <w:tc>
          <w:tcPr>
            <w:tcW w:w="0" w:type="auto"/>
          </w:tcPr>
          <w:p w:rsidR="00B370C5" w:rsidRDefault="008F23E2">
            <w:pPr>
              <w:spacing w:before="120"/>
              <w:jc w:val="center"/>
              <w:rPr>
                <w:rFonts w:eastAsia="Calibri"/>
                <w:szCs w:val="18"/>
                <w:lang w:val="en-GB" w:eastAsia="ko-KR"/>
              </w:rPr>
            </w:pPr>
            <w:r w:rsidRPr="00A913E9">
              <w:rPr>
                <w:rFonts w:eastAsia="Calibri"/>
                <w:b/>
                <w:szCs w:val="18"/>
                <w:lang w:val="en-GB" w:eastAsia="ko-KR"/>
              </w:rPr>
              <w:t>1</w:t>
            </w:r>
            <w:r w:rsidR="00444AD2">
              <w:rPr>
                <w:rFonts w:eastAsia="Calibri"/>
                <w:b/>
                <w:szCs w:val="18"/>
                <w:lang w:val="en-GB" w:eastAsia="ko-KR"/>
              </w:rPr>
              <w:t>3</w:t>
            </w:r>
            <w:r w:rsidR="00B370C5" w:rsidRPr="00A913E9">
              <w:rPr>
                <w:rFonts w:eastAsia="Calibri"/>
                <w:b/>
                <w:szCs w:val="18"/>
                <w:lang w:val="en-GB" w:eastAsia="ko-KR"/>
              </w:rPr>
              <w:t xml:space="preserve"> </w:t>
            </w:r>
            <w:r w:rsidR="00B370C5">
              <w:rPr>
                <w:rFonts w:eastAsia="Calibri"/>
                <w:szCs w:val="18"/>
                <w:lang w:val="en-GB" w:eastAsia="ko-KR"/>
              </w:rPr>
              <w:t xml:space="preserve">/ </w:t>
            </w:r>
            <w:r>
              <w:rPr>
                <w:rFonts w:eastAsia="Calibri"/>
                <w:szCs w:val="18"/>
                <w:lang w:val="en-GB" w:eastAsia="ko-KR"/>
              </w:rPr>
              <w:t>1</w:t>
            </w:r>
            <w:r w:rsidR="00444AD2">
              <w:rPr>
                <w:rFonts w:eastAsia="Calibri"/>
                <w:szCs w:val="18"/>
                <w:lang w:val="en-GB" w:eastAsia="ko-KR"/>
              </w:rPr>
              <w:t>3</w:t>
            </w:r>
          </w:p>
        </w:tc>
        <w:tc>
          <w:tcPr>
            <w:tcW w:w="0" w:type="auto"/>
          </w:tcPr>
          <w:p w:rsidR="00B370C5" w:rsidRPr="0070663C" w:rsidRDefault="008F23E2">
            <w:pPr>
              <w:spacing w:before="120"/>
              <w:jc w:val="center"/>
              <w:rPr>
                <w:rFonts w:eastAsia="Calibri"/>
                <w:b/>
                <w:szCs w:val="18"/>
                <w:lang w:val="en-GB" w:eastAsia="ko-KR"/>
              </w:rPr>
            </w:pPr>
            <w:r>
              <w:rPr>
                <w:rFonts w:eastAsia="Calibri"/>
                <w:b/>
                <w:szCs w:val="18"/>
                <w:lang w:val="en-GB" w:eastAsia="ko-KR"/>
              </w:rPr>
              <w:t>1</w:t>
            </w:r>
            <w:r w:rsidR="00B370C5">
              <w:rPr>
                <w:rFonts w:eastAsia="Calibri"/>
                <w:b/>
                <w:szCs w:val="18"/>
                <w:lang w:val="en-GB" w:eastAsia="ko-KR"/>
              </w:rPr>
              <w:t xml:space="preserve"> </w:t>
            </w:r>
            <w:r w:rsidR="00B370C5" w:rsidRPr="000505E5">
              <w:rPr>
                <w:rFonts w:eastAsia="Calibri"/>
                <w:szCs w:val="18"/>
                <w:lang w:val="en-GB" w:eastAsia="ko-KR"/>
              </w:rPr>
              <w:t xml:space="preserve">/ </w:t>
            </w:r>
            <w:r>
              <w:rPr>
                <w:rFonts w:eastAsia="Calibri"/>
                <w:szCs w:val="18"/>
                <w:lang w:val="en-GB" w:eastAsia="ko-KR"/>
              </w:rPr>
              <w:t>1</w:t>
            </w:r>
            <w:r w:rsidR="00444AD2">
              <w:rPr>
                <w:rFonts w:eastAsia="Calibri"/>
                <w:szCs w:val="18"/>
                <w:lang w:val="en-GB" w:eastAsia="ko-KR"/>
              </w:rPr>
              <w:t>3</w:t>
            </w:r>
          </w:p>
        </w:tc>
      </w:tr>
    </w:tbl>
    <w:p w:rsidR="00444AD2" w:rsidRDefault="00444AD2" w:rsidP="00444AD2">
      <w:pPr>
        <w:spacing w:before="120"/>
        <w:rPr>
          <w:rFonts w:eastAsia="Calibri"/>
          <w:szCs w:val="18"/>
          <w:lang w:val="en-GB" w:eastAsia="ko-KR"/>
        </w:rPr>
      </w:pPr>
      <w:r>
        <w:rPr>
          <w:rFonts w:eastAsia="Calibri"/>
          <w:szCs w:val="18"/>
          <w:lang w:val="en-GB" w:eastAsia="ko-KR"/>
        </w:rPr>
        <w:t>One respondent (F</w:t>
      </w:r>
      <w:r w:rsidR="00CB4699">
        <w:rPr>
          <w:rFonts w:eastAsia="Calibri"/>
          <w:szCs w:val="18"/>
          <w:lang w:val="en-GB" w:eastAsia="ko-KR"/>
        </w:rPr>
        <w:t>orsmark</w:t>
      </w:r>
      <w:r>
        <w:rPr>
          <w:rFonts w:eastAsia="Calibri"/>
          <w:szCs w:val="18"/>
          <w:lang w:val="en-GB" w:eastAsia="ko-KR"/>
        </w:rPr>
        <w:t xml:space="preserve">) answered YES and NO. </w:t>
      </w:r>
    </w:p>
    <w:p w:rsidR="00632B89" w:rsidRDefault="008F23E2" w:rsidP="00926715">
      <w:pPr>
        <w:spacing w:before="120"/>
        <w:rPr>
          <w:rFonts w:eastAsia="Calibri"/>
          <w:szCs w:val="18"/>
          <w:lang w:val="en-GB" w:eastAsia="ko-KR"/>
        </w:rPr>
      </w:pPr>
      <w:r w:rsidRPr="00A913E9">
        <w:rPr>
          <w:rFonts w:eastAsia="Calibri"/>
          <w:szCs w:val="18"/>
          <w:lang w:val="en-GB" w:eastAsia="ko-KR"/>
        </w:rPr>
        <w:t>If “Yes”, please indicate which ones?</w:t>
      </w:r>
    </w:p>
    <w:p w:rsidR="003104CE" w:rsidRDefault="003104CE"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3104CE">
        <w:rPr>
          <w:rFonts w:eastAsia="Calibri"/>
          <w:szCs w:val="18"/>
          <w:lang w:val="en-GB" w:eastAsia="ko-KR"/>
        </w:rPr>
        <w:t>All of them</w:t>
      </w:r>
      <w:r>
        <w:rPr>
          <w:rFonts w:eastAsia="Calibri"/>
          <w:szCs w:val="18"/>
          <w:lang w:val="en-GB" w:eastAsia="ko-KR"/>
        </w:rPr>
        <w:t>.” (INRNE, Risk Pilot Ab)</w:t>
      </w:r>
      <w:r w:rsidRPr="003104CE">
        <w:rPr>
          <w:rFonts w:eastAsia="Calibri"/>
          <w:szCs w:val="18"/>
          <w:lang w:val="en-GB" w:eastAsia="ko-KR"/>
        </w:rPr>
        <w:t>.</w:t>
      </w:r>
    </w:p>
    <w:p w:rsidR="00AD48A2" w:rsidRPr="003104CE" w:rsidRDefault="00AD48A2" w:rsidP="00AD48A2">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3104CE">
        <w:rPr>
          <w:rFonts w:eastAsia="Calibri"/>
          <w:szCs w:val="18"/>
          <w:lang w:val="en-GB" w:eastAsia="ko-KR"/>
        </w:rPr>
        <w:t>External hazards evaluation methodologies;</w:t>
      </w:r>
      <w:r>
        <w:rPr>
          <w:rFonts w:eastAsia="Calibri"/>
          <w:szCs w:val="18"/>
          <w:lang w:val="en-GB" w:eastAsia="ko-KR"/>
        </w:rPr>
        <w:t xml:space="preserve"> </w:t>
      </w:r>
      <w:r w:rsidRPr="003104CE">
        <w:rPr>
          <w:rFonts w:eastAsia="Calibri"/>
          <w:szCs w:val="18"/>
          <w:lang w:val="en-GB" w:eastAsia="ko-KR"/>
        </w:rPr>
        <w:t>PSA modelling approaches;</w:t>
      </w:r>
      <w:r>
        <w:rPr>
          <w:rFonts w:eastAsia="Calibri"/>
          <w:szCs w:val="18"/>
          <w:lang w:val="en-GB" w:eastAsia="ko-KR"/>
        </w:rPr>
        <w:t xml:space="preserve"> </w:t>
      </w:r>
      <w:r w:rsidRPr="003104CE">
        <w:rPr>
          <w:rFonts w:eastAsia="Calibri"/>
          <w:szCs w:val="18"/>
          <w:lang w:val="en-GB" w:eastAsia="ko-KR"/>
        </w:rPr>
        <w:t>other."</w:t>
      </w:r>
      <w:r>
        <w:rPr>
          <w:rFonts w:eastAsia="Calibri"/>
          <w:szCs w:val="18"/>
          <w:lang w:val="en-GB" w:eastAsia="ko-KR"/>
        </w:rPr>
        <w:t xml:space="preserve"> (</w:t>
      </w:r>
      <w:r w:rsidRPr="00A3281B">
        <w:rPr>
          <w:rFonts w:eastAsia="Calibri"/>
          <w:szCs w:val="18"/>
          <w:lang w:val="en-GB" w:eastAsia="ko-KR"/>
        </w:rPr>
        <w:t>SSTC NRS</w:t>
      </w:r>
      <w:r>
        <w:rPr>
          <w:rFonts w:eastAsia="Calibri"/>
          <w:szCs w:val="18"/>
          <w:lang w:val="en-GB" w:eastAsia="ko-KR"/>
        </w:rPr>
        <w:t>)</w:t>
      </w:r>
    </w:p>
    <w:p w:rsidR="00632B89" w:rsidRDefault="00632B89" w:rsidP="00632B8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3104CE">
        <w:rPr>
          <w:rFonts w:eastAsia="Calibri"/>
          <w:szCs w:val="18"/>
          <w:lang w:val="en-GB" w:eastAsia="ko-KR"/>
        </w:rPr>
        <w:t>mostly those related to level 1 PSA</w:t>
      </w:r>
      <w:r>
        <w:rPr>
          <w:rFonts w:eastAsia="Calibri"/>
          <w:szCs w:val="18"/>
          <w:lang w:val="en-GB" w:eastAsia="ko-KR"/>
        </w:rPr>
        <w:t>.” (RATEN ICN)</w:t>
      </w:r>
      <w:r w:rsidRPr="003104CE">
        <w:rPr>
          <w:rFonts w:eastAsia="Calibri"/>
          <w:szCs w:val="18"/>
          <w:lang w:val="en-GB" w:eastAsia="ko-KR"/>
        </w:rPr>
        <w:t xml:space="preserve"> </w:t>
      </w:r>
    </w:p>
    <w:p w:rsidR="003104CE" w:rsidRDefault="003104CE"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3104CE">
        <w:rPr>
          <w:rFonts w:eastAsia="Calibri"/>
          <w:szCs w:val="18"/>
          <w:lang w:val="en-GB" w:eastAsia="ko-KR"/>
        </w:rPr>
        <w:t>Mainly guidance documents on specific hazards (Extreme weather, Seismic, etc.)</w:t>
      </w:r>
      <w:r>
        <w:rPr>
          <w:rFonts w:eastAsia="Calibri"/>
          <w:szCs w:val="18"/>
          <w:lang w:val="en-GB" w:eastAsia="ko-KR"/>
        </w:rPr>
        <w:t>.” (</w:t>
      </w:r>
      <w:r w:rsidRPr="003104CE">
        <w:rPr>
          <w:rFonts w:eastAsia="Calibri"/>
          <w:szCs w:val="18"/>
          <w:lang w:val="en-GB" w:eastAsia="ko-KR"/>
        </w:rPr>
        <w:t>AREVA GmbH</w:t>
      </w:r>
      <w:r>
        <w:rPr>
          <w:rFonts w:eastAsia="Calibri"/>
          <w:szCs w:val="18"/>
          <w:lang w:val="en-GB" w:eastAsia="ko-KR"/>
        </w:rPr>
        <w:t>)</w:t>
      </w:r>
    </w:p>
    <w:p w:rsidR="00AD48A2" w:rsidRDefault="00AD48A2"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3104CE">
        <w:rPr>
          <w:rFonts w:eastAsia="Calibri"/>
          <w:szCs w:val="18"/>
          <w:lang w:val="en-GB" w:eastAsia="ko-KR"/>
        </w:rPr>
        <w:t>List of external hazards to be considered in ASAMPSA_E</w:t>
      </w:r>
      <w:r>
        <w:rPr>
          <w:rFonts w:eastAsia="Calibri"/>
          <w:szCs w:val="18"/>
          <w:lang w:val="en-GB" w:eastAsia="ko-KR"/>
        </w:rPr>
        <w:t>” (</w:t>
      </w:r>
      <w:r w:rsidRPr="00A3281B">
        <w:rPr>
          <w:rFonts w:eastAsia="Calibri"/>
          <w:szCs w:val="18"/>
          <w:lang w:val="en-GB" w:eastAsia="ko-KR"/>
        </w:rPr>
        <w:t>Zaporizhzhya NPP</w:t>
      </w:r>
      <w:r>
        <w:rPr>
          <w:rFonts w:eastAsia="Calibri"/>
          <w:szCs w:val="18"/>
          <w:lang w:val="en-GB" w:eastAsia="ko-KR"/>
        </w:rPr>
        <w:t>, with a focus on combinations of external hazards)</w:t>
      </w:r>
    </w:p>
    <w:p w:rsidR="00AD48A2" w:rsidRDefault="00AD48A2"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007760EE">
        <w:rPr>
          <w:rFonts w:eastAsia="Calibri"/>
          <w:szCs w:val="18"/>
          <w:lang w:val="en-GB" w:eastAsia="ko-KR"/>
        </w:rPr>
        <w:t xml:space="preserve">Methodology for </w:t>
      </w:r>
      <w:r w:rsidRPr="003104CE">
        <w:rPr>
          <w:rFonts w:eastAsia="Calibri"/>
          <w:szCs w:val="18"/>
          <w:lang w:val="en-GB" w:eastAsia="ko-KR"/>
        </w:rPr>
        <w:t>Selecting Initiating Events and Hazards</w:t>
      </w:r>
      <w:r>
        <w:rPr>
          <w:rFonts w:eastAsia="Calibri"/>
          <w:szCs w:val="18"/>
          <w:lang w:val="en-GB" w:eastAsia="ko-KR"/>
        </w:rPr>
        <w:t xml:space="preserve">” (SSTC NRS, </w:t>
      </w:r>
      <w:r w:rsidRPr="00A3281B">
        <w:rPr>
          <w:rFonts w:eastAsia="Calibri"/>
          <w:szCs w:val="18"/>
          <w:lang w:val="en-GB" w:eastAsia="ko-KR"/>
        </w:rPr>
        <w:t>Tractebel</w:t>
      </w:r>
      <w:r>
        <w:rPr>
          <w:rFonts w:eastAsia="Calibri"/>
          <w:szCs w:val="18"/>
          <w:lang w:val="en-GB" w:eastAsia="ko-KR"/>
        </w:rPr>
        <w:t>, KAERI)</w:t>
      </w:r>
    </w:p>
    <w:p w:rsidR="008D538D" w:rsidRDefault="008D538D"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3104CE">
        <w:rPr>
          <w:rFonts w:eastAsia="Calibri"/>
          <w:szCs w:val="18"/>
          <w:lang w:val="en-GB" w:eastAsia="ko-KR"/>
        </w:rPr>
        <w:t>Review of existing practices to model and implement SEISMIC hazards in extended PSA</w:t>
      </w:r>
      <w:r>
        <w:rPr>
          <w:rFonts w:eastAsia="Calibri"/>
          <w:szCs w:val="18"/>
          <w:lang w:val="en-GB" w:eastAsia="ko-KR"/>
        </w:rPr>
        <w:t>” (KAERI, Tractebel)</w:t>
      </w:r>
    </w:p>
    <w:p w:rsidR="003104CE" w:rsidRDefault="00A3281B"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008D538D" w:rsidRPr="002819D2">
        <w:rPr>
          <w:rFonts w:eastAsia="Calibri"/>
          <w:szCs w:val="18"/>
          <w:lang w:val="en-GB" w:eastAsia="ko-KR"/>
        </w:rPr>
        <w:t>Implementation of SEISMIC hazards in Extended Level 1 PSA</w:t>
      </w:r>
      <w:r>
        <w:rPr>
          <w:rFonts w:eastAsia="Calibri"/>
          <w:szCs w:val="18"/>
          <w:lang w:val="en-GB" w:eastAsia="ko-KR"/>
        </w:rPr>
        <w:t>” (</w:t>
      </w:r>
      <w:r w:rsidR="00FD75E5" w:rsidRPr="003104CE">
        <w:rPr>
          <w:rFonts w:eastAsia="Calibri"/>
          <w:szCs w:val="18"/>
          <w:lang w:val="en-GB" w:eastAsia="ko-KR"/>
        </w:rPr>
        <w:t>AREVA GmbH</w:t>
      </w:r>
      <w:r w:rsidR="00FD75E5">
        <w:rPr>
          <w:rFonts w:eastAsia="Calibri"/>
          <w:szCs w:val="18"/>
          <w:lang w:val="en-GB" w:eastAsia="ko-KR"/>
        </w:rPr>
        <w:t>,</w:t>
      </w:r>
      <w:r w:rsidR="00FD75E5" w:rsidRPr="00A3281B">
        <w:rPr>
          <w:rFonts w:eastAsia="Calibri"/>
          <w:szCs w:val="18"/>
          <w:lang w:val="en-GB" w:eastAsia="ko-KR"/>
        </w:rPr>
        <w:t xml:space="preserve"> </w:t>
      </w:r>
      <w:r w:rsidRPr="00A3281B">
        <w:rPr>
          <w:rFonts w:eastAsia="Calibri"/>
          <w:szCs w:val="18"/>
          <w:lang w:val="en-GB" w:eastAsia="ko-KR"/>
        </w:rPr>
        <w:t>Tractebel</w:t>
      </w:r>
      <w:r>
        <w:rPr>
          <w:rFonts w:eastAsia="Calibri"/>
          <w:szCs w:val="18"/>
          <w:lang w:val="en-GB" w:eastAsia="ko-KR"/>
        </w:rPr>
        <w:t>)</w:t>
      </w:r>
    </w:p>
    <w:p w:rsidR="008D538D" w:rsidRDefault="00AD48A2"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008D538D">
        <w:rPr>
          <w:rFonts w:eastAsia="Calibri"/>
          <w:szCs w:val="18"/>
          <w:lang w:val="en-GB" w:eastAsia="ko-KR"/>
        </w:rPr>
        <w:t>P</w:t>
      </w:r>
      <w:r w:rsidR="008D538D" w:rsidRPr="003104CE">
        <w:rPr>
          <w:rFonts w:eastAsia="Calibri"/>
          <w:szCs w:val="18"/>
          <w:lang w:val="en-GB" w:eastAsia="ko-KR"/>
        </w:rPr>
        <w:t>ractices to model and implement MAN-MADE HAZARDS AND AIRCRAFT CRASH in extended PSA</w:t>
      </w:r>
      <w:r w:rsidR="008D538D">
        <w:rPr>
          <w:rFonts w:eastAsia="Calibri"/>
          <w:szCs w:val="18"/>
          <w:lang w:val="en-GB" w:eastAsia="ko-KR"/>
        </w:rPr>
        <w:t>” (</w:t>
      </w:r>
      <w:r w:rsidR="008D538D" w:rsidRPr="00A3281B">
        <w:rPr>
          <w:rFonts w:eastAsia="Calibri"/>
          <w:szCs w:val="18"/>
          <w:lang w:val="en-GB" w:eastAsia="ko-KR"/>
        </w:rPr>
        <w:t>Zaporizhzhya NPP</w:t>
      </w:r>
      <w:r w:rsidR="008D538D">
        <w:rPr>
          <w:rFonts w:eastAsia="Calibri"/>
          <w:szCs w:val="18"/>
          <w:lang w:val="en-GB" w:eastAsia="ko-KR"/>
        </w:rPr>
        <w:t>)</w:t>
      </w:r>
    </w:p>
    <w:p w:rsidR="008D538D" w:rsidRDefault="008D538D"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8D538D">
        <w:rPr>
          <w:rFonts w:eastAsia="Calibri"/>
          <w:szCs w:val="18"/>
          <w:lang w:val="en-GB" w:eastAsia="ko-KR"/>
        </w:rPr>
        <w:t>External Events in L2 PSA</w:t>
      </w:r>
      <w:r>
        <w:rPr>
          <w:rFonts w:eastAsia="Calibri"/>
          <w:szCs w:val="18"/>
          <w:lang w:val="en-GB" w:eastAsia="ko-KR"/>
        </w:rPr>
        <w:t>” (KAERI)</w:t>
      </w:r>
    </w:p>
    <w:p w:rsidR="008D538D" w:rsidRDefault="008D538D"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8D538D">
        <w:rPr>
          <w:rFonts w:eastAsia="Calibri"/>
          <w:szCs w:val="18"/>
          <w:lang w:val="en-GB" w:eastAsia="ko-KR"/>
        </w:rPr>
        <w:t>Guidance on the verification and improvement of SAM strategies with L2 PSA</w:t>
      </w:r>
      <w:r w:rsidR="00FD75E5">
        <w:rPr>
          <w:rFonts w:eastAsia="Calibri"/>
          <w:szCs w:val="18"/>
          <w:lang w:val="en-GB" w:eastAsia="ko-KR"/>
        </w:rPr>
        <w:t>” (KAERI)</w:t>
      </w:r>
    </w:p>
    <w:p w:rsidR="00FD75E5" w:rsidRDefault="00FD75E5"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FD75E5">
        <w:rPr>
          <w:rFonts w:eastAsia="Calibri"/>
          <w:szCs w:val="18"/>
          <w:lang w:val="en-GB" w:eastAsia="ko-KR"/>
        </w:rPr>
        <w:t>Complement of existing ASAMPSA2 guidance for shutdown states of reactors, Spent Fuel Pool and recent R&amp;D results</w:t>
      </w:r>
      <w:r>
        <w:rPr>
          <w:rFonts w:eastAsia="Calibri"/>
          <w:szCs w:val="18"/>
          <w:lang w:val="en-GB" w:eastAsia="ko-KR"/>
        </w:rPr>
        <w:t>” (KAERI)</w:t>
      </w:r>
    </w:p>
    <w:p w:rsidR="008D538D" w:rsidRDefault="008D538D"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3104CE">
        <w:rPr>
          <w:rFonts w:eastAsia="Calibri"/>
          <w:szCs w:val="18"/>
          <w:lang w:val="en-GB" w:eastAsia="ko-KR"/>
        </w:rPr>
        <w:t xml:space="preserve">Link between the </w:t>
      </w:r>
      <w:r w:rsidR="00A24467">
        <w:rPr>
          <w:rFonts w:eastAsia="Calibri"/>
          <w:szCs w:val="18"/>
          <w:lang w:val="en-GB" w:eastAsia="ko-KR"/>
        </w:rPr>
        <w:t>Defense</w:t>
      </w:r>
      <w:r w:rsidRPr="003104CE">
        <w:rPr>
          <w:rFonts w:eastAsia="Calibri"/>
          <w:szCs w:val="18"/>
          <w:lang w:val="en-GB" w:eastAsia="ko-KR"/>
        </w:rPr>
        <w:t>-in-</w:t>
      </w:r>
      <w:r>
        <w:rPr>
          <w:rFonts w:eastAsia="Calibri"/>
          <w:szCs w:val="18"/>
          <w:lang w:val="en-GB" w:eastAsia="ko-KR"/>
        </w:rPr>
        <w:t>Depth Concept and Extended PSA” (KA</w:t>
      </w:r>
      <w:r w:rsidR="00FD75E5">
        <w:rPr>
          <w:rFonts w:eastAsia="Calibri"/>
          <w:szCs w:val="18"/>
          <w:lang w:val="en-GB" w:eastAsia="ko-KR"/>
        </w:rPr>
        <w:t>E</w:t>
      </w:r>
      <w:r>
        <w:rPr>
          <w:rFonts w:eastAsia="Calibri"/>
          <w:szCs w:val="18"/>
          <w:lang w:val="en-GB" w:eastAsia="ko-KR"/>
        </w:rPr>
        <w:t xml:space="preserve">RI) </w:t>
      </w:r>
    </w:p>
    <w:p w:rsidR="008D538D" w:rsidRDefault="008D538D"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00FD75E5" w:rsidRPr="00FD75E5">
        <w:rPr>
          <w:rFonts w:eastAsia="Calibri"/>
          <w:szCs w:val="18"/>
          <w:lang w:val="en-GB" w:eastAsia="ko-KR"/>
        </w:rPr>
        <w:t>Risk Metrics and Measures for an Extended PSA (including Multi-units and site level risk metrics)</w:t>
      </w:r>
      <w:r w:rsidR="00FD75E5">
        <w:rPr>
          <w:rFonts w:eastAsia="Calibri"/>
          <w:szCs w:val="18"/>
          <w:lang w:val="en-GB" w:eastAsia="ko-KR"/>
        </w:rPr>
        <w:t xml:space="preserve">” </w:t>
      </w:r>
      <w:r>
        <w:rPr>
          <w:rFonts w:eastAsia="Calibri"/>
          <w:szCs w:val="18"/>
          <w:lang w:val="en-GB" w:eastAsia="ko-KR"/>
        </w:rPr>
        <w:t>(</w:t>
      </w:r>
      <w:r w:rsidR="00FD75E5">
        <w:rPr>
          <w:rFonts w:eastAsia="Calibri"/>
          <w:szCs w:val="18"/>
          <w:lang w:val="en-GB" w:eastAsia="ko-KR"/>
        </w:rPr>
        <w:t xml:space="preserve">KAERI, </w:t>
      </w:r>
      <w:r w:rsidRPr="00A3281B">
        <w:rPr>
          <w:rFonts w:eastAsia="Calibri"/>
          <w:szCs w:val="18"/>
          <w:lang w:val="en-GB" w:eastAsia="ko-KR"/>
        </w:rPr>
        <w:t>SSTC NRS</w:t>
      </w:r>
      <w:r>
        <w:rPr>
          <w:rFonts w:eastAsia="Calibri"/>
          <w:szCs w:val="18"/>
          <w:lang w:val="en-GB" w:eastAsia="ko-KR"/>
        </w:rPr>
        <w:t>, Tractebel)</w:t>
      </w:r>
    </w:p>
    <w:p w:rsidR="003104CE" w:rsidRPr="003104CE" w:rsidRDefault="00FD75E5"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 xml:space="preserve"> “…</w:t>
      </w:r>
      <w:r w:rsidR="003104CE" w:rsidRPr="003104CE">
        <w:rPr>
          <w:rFonts w:eastAsia="Calibri"/>
          <w:szCs w:val="18"/>
          <w:lang w:val="en-GB" w:eastAsia="ko-KR"/>
        </w:rPr>
        <w:t>the project deliverables provide a library of research documents and provide good</w:t>
      </w:r>
      <w:r w:rsidR="006916B1">
        <w:rPr>
          <w:rFonts w:eastAsia="Calibri"/>
          <w:szCs w:val="18"/>
          <w:lang w:val="en-GB" w:eastAsia="ko-KR"/>
        </w:rPr>
        <w:t xml:space="preserve"> state of the art knowledge. </w:t>
      </w:r>
      <w:r w:rsidR="003104CE" w:rsidRPr="003104CE">
        <w:rPr>
          <w:rFonts w:eastAsia="Calibri"/>
          <w:szCs w:val="18"/>
          <w:lang w:val="en-GB" w:eastAsia="ko-KR"/>
        </w:rPr>
        <w:t>So EDF would use the deliverables considering they have status of research documents.</w:t>
      </w:r>
      <w:r>
        <w:rPr>
          <w:rFonts w:eastAsia="Calibri"/>
          <w:szCs w:val="18"/>
          <w:lang w:val="en-GB" w:eastAsia="ko-KR"/>
        </w:rPr>
        <w:t>“</w:t>
      </w:r>
      <w:r w:rsidR="00A3281B">
        <w:rPr>
          <w:rFonts w:eastAsia="Calibri"/>
          <w:szCs w:val="18"/>
          <w:lang w:val="en-GB" w:eastAsia="ko-KR"/>
        </w:rPr>
        <w:t xml:space="preserve"> (EDF)</w:t>
      </w:r>
    </w:p>
    <w:p w:rsidR="003104CE" w:rsidRPr="003104CE" w:rsidRDefault="00A3281B"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003104CE" w:rsidRPr="003104CE">
        <w:rPr>
          <w:rFonts w:eastAsia="Calibri"/>
          <w:szCs w:val="18"/>
          <w:lang w:val="en-GB" w:eastAsia="ko-KR"/>
        </w:rPr>
        <w:t>The ASAMPSA_E documents which have been examined by Bel V within the context of this review will very probably be used for extension of the PSA models.</w:t>
      </w:r>
      <w:r w:rsidR="00FD75E5">
        <w:rPr>
          <w:rFonts w:eastAsia="Calibri"/>
          <w:szCs w:val="18"/>
          <w:lang w:val="en-GB" w:eastAsia="ko-KR"/>
        </w:rPr>
        <w:t xml:space="preserve"> …</w:t>
      </w:r>
      <w:r w:rsidR="003104CE" w:rsidRPr="003104CE">
        <w:rPr>
          <w:rFonts w:eastAsia="Calibri"/>
          <w:szCs w:val="18"/>
          <w:lang w:val="en-GB" w:eastAsia="ko-KR"/>
        </w:rPr>
        <w:t>The interest for the other documents will be assessed during further assessment of the documentation (later).</w:t>
      </w:r>
      <w:r w:rsidR="003104CE">
        <w:rPr>
          <w:rFonts w:eastAsia="Calibri"/>
          <w:szCs w:val="18"/>
          <w:lang w:val="en-GB" w:eastAsia="ko-KR"/>
        </w:rPr>
        <w:t>” (</w:t>
      </w:r>
      <w:r w:rsidR="004E1D84">
        <w:rPr>
          <w:rFonts w:eastAsia="Calibri"/>
          <w:szCs w:val="18"/>
          <w:lang w:val="en-GB" w:eastAsia="ko-KR"/>
        </w:rPr>
        <w:t>Bel V</w:t>
      </w:r>
      <w:r w:rsidR="003104CE">
        <w:rPr>
          <w:rFonts w:eastAsia="Calibri"/>
          <w:szCs w:val="18"/>
          <w:lang w:val="en-GB" w:eastAsia="ko-KR"/>
        </w:rPr>
        <w:t>)</w:t>
      </w:r>
    </w:p>
    <w:p w:rsidR="003104CE" w:rsidRDefault="003104CE"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3104CE">
        <w:rPr>
          <w:rFonts w:eastAsia="Calibri"/>
          <w:szCs w:val="18"/>
          <w:lang w:val="en-GB" w:eastAsia="ko-KR"/>
        </w:rPr>
        <w:t>Can not identify yet. Documents are suitable as reference material.</w:t>
      </w:r>
      <w:r>
        <w:rPr>
          <w:rFonts w:eastAsia="Calibri"/>
          <w:szCs w:val="18"/>
          <w:lang w:val="en-GB" w:eastAsia="ko-KR"/>
        </w:rPr>
        <w:t>” (STUK)</w:t>
      </w:r>
    </w:p>
    <w:p w:rsidR="003104CE" w:rsidRPr="003104CE" w:rsidRDefault="00A3281B" w:rsidP="00A913E9">
      <w:pPr>
        <w:pBdr>
          <w:top w:val="single" w:sz="4" w:space="1" w:color="auto"/>
          <w:left w:val="single" w:sz="4" w:space="0" w:color="auto"/>
          <w:bottom w:val="single" w:sz="4" w:space="1" w:color="auto"/>
          <w:right w:val="single" w:sz="4" w:space="1" w:color="auto"/>
        </w:pBdr>
        <w:spacing w:before="120"/>
        <w:rPr>
          <w:rFonts w:eastAsia="Calibri"/>
          <w:szCs w:val="18"/>
          <w:lang w:val="en-GB" w:eastAsia="ko-KR"/>
        </w:rPr>
      </w:pPr>
      <w:r>
        <w:rPr>
          <w:rFonts w:eastAsia="Calibri"/>
          <w:szCs w:val="18"/>
          <w:lang w:val="en-GB" w:eastAsia="ko-KR"/>
        </w:rPr>
        <w:t>“</w:t>
      </w:r>
      <w:r w:rsidRPr="003104CE">
        <w:rPr>
          <w:rFonts w:eastAsia="Calibri"/>
          <w:szCs w:val="18"/>
          <w:lang w:val="en-GB" w:eastAsia="ko-KR"/>
        </w:rPr>
        <w:t>We will assess the report when they have been up-dated and assess if some of the recommendations will be used</w:t>
      </w:r>
      <w:r>
        <w:rPr>
          <w:rFonts w:eastAsia="Calibri"/>
          <w:szCs w:val="18"/>
          <w:lang w:val="en-GB" w:eastAsia="ko-KR"/>
        </w:rPr>
        <w:t>.” (</w:t>
      </w:r>
      <w:r w:rsidR="00CB4699">
        <w:rPr>
          <w:rFonts w:eastAsia="Calibri"/>
          <w:szCs w:val="18"/>
          <w:lang w:val="en-GB" w:eastAsia="ko-KR"/>
        </w:rPr>
        <w:t>Forsmark</w:t>
      </w:r>
      <w:r>
        <w:rPr>
          <w:rFonts w:eastAsia="Calibri"/>
          <w:szCs w:val="18"/>
          <w:lang w:val="en-GB" w:eastAsia="ko-KR"/>
        </w:rPr>
        <w:t>)</w:t>
      </w:r>
    </w:p>
    <w:p w:rsidR="00544EBF" w:rsidRPr="00045043" w:rsidRDefault="00544EBF" w:rsidP="00926715">
      <w:pPr>
        <w:spacing w:before="120"/>
        <w:rPr>
          <w:rFonts w:eastAsia="Calibri"/>
          <w:szCs w:val="18"/>
          <w:lang w:val="en-GB" w:eastAsia="ko-KR"/>
        </w:rPr>
      </w:pPr>
      <w:r w:rsidRPr="00045043">
        <w:rPr>
          <w:rFonts w:eastAsia="Calibri"/>
          <w:szCs w:val="18"/>
          <w:lang w:val="en-GB" w:eastAsia="ko-KR"/>
        </w:rPr>
        <w:t>If “No”, please indicate why?</w:t>
      </w:r>
    </w:p>
    <w:p w:rsidR="00FD75E5" w:rsidRDefault="00FD75E5"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FD75E5">
        <w:rPr>
          <w:rFonts w:eastAsia="Calibri"/>
          <w:szCs w:val="18"/>
          <w:lang w:val="en-GB" w:eastAsia="ko-KR"/>
        </w:rPr>
        <w:t xml:space="preserve"> as previously mentioned (see § 5.1.3 of th</w:t>
      </w:r>
      <w:r>
        <w:rPr>
          <w:rFonts w:eastAsia="Calibri"/>
          <w:szCs w:val="18"/>
          <w:lang w:val="en-GB" w:eastAsia="ko-KR"/>
        </w:rPr>
        <w:t>e</w:t>
      </w:r>
      <w:r w:rsidRPr="00FD75E5">
        <w:rPr>
          <w:rFonts w:eastAsia="Calibri"/>
          <w:szCs w:val="18"/>
          <w:lang w:val="en-GB" w:eastAsia="ko-KR"/>
        </w:rPr>
        <w:t xml:space="preserve"> questionnaire), the documents related to DiD (D30.4) will not be used for the time being.</w:t>
      </w:r>
      <w:r>
        <w:rPr>
          <w:rFonts w:eastAsia="Calibri"/>
          <w:szCs w:val="18"/>
          <w:lang w:val="en-GB" w:eastAsia="ko-KR"/>
        </w:rPr>
        <w:t>” (</w:t>
      </w:r>
      <w:r w:rsidR="004E1D84">
        <w:rPr>
          <w:rFonts w:eastAsia="Calibri"/>
          <w:szCs w:val="18"/>
          <w:lang w:val="en-GB" w:eastAsia="ko-KR"/>
        </w:rPr>
        <w:t>Bel V</w:t>
      </w:r>
      <w:r>
        <w:rPr>
          <w:rFonts w:eastAsia="Calibri"/>
          <w:szCs w:val="18"/>
          <w:lang w:val="en-GB" w:eastAsia="ko-KR"/>
        </w:rPr>
        <w:t>)</w:t>
      </w:r>
    </w:p>
    <w:p w:rsidR="00544EBF" w:rsidRDefault="00444AD2"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A3281B" w:rsidRPr="00A3281B">
        <w:rPr>
          <w:rFonts w:eastAsia="Calibri"/>
          <w:szCs w:val="18"/>
          <w:lang w:val="en-GB" w:eastAsia="ko-KR"/>
        </w:rPr>
        <w:t>It is doubtful is some specific recommendations will be used</w:t>
      </w:r>
      <w:r w:rsidR="00A3281B">
        <w:rPr>
          <w:rFonts w:eastAsia="Calibri"/>
          <w:szCs w:val="18"/>
          <w:lang w:val="en-GB" w:eastAsia="ko-KR"/>
        </w:rPr>
        <w:t>.</w:t>
      </w:r>
      <w:r>
        <w:rPr>
          <w:rFonts w:eastAsia="Calibri"/>
          <w:szCs w:val="18"/>
          <w:lang w:val="en-GB" w:eastAsia="ko-KR"/>
        </w:rPr>
        <w:t>” (</w:t>
      </w:r>
      <w:r w:rsidR="00B31132">
        <w:rPr>
          <w:rFonts w:eastAsia="Calibri"/>
          <w:szCs w:val="18"/>
          <w:lang w:val="en-GB" w:eastAsia="ko-KR"/>
        </w:rPr>
        <w:t>Forsmark</w:t>
      </w:r>
      <w:r>
        <w:rPr>
          <w:rFonts w:eastAsia="Calibri"/>
          <w:szCs w:val="18"/>
          <w:lang w:val="en-GB" w:eastAsia="ko-KR"/>
        </w:rPr>
        <w:t>)</w:t>
      </w:r>
    </w:p>
    <w:p w:rsidR="00544EBF" w:rsidRPr="00926715" w:rsidRDefault="00544EBF" w:rsidP="00926715">
      <w:pPr>
        <w:spacing w:before="120"/>
        <w:rPr>
          <w:rFonts w:eastAsia="Calibri"/>
          <w:szCs w:val="18"/>
          <w:lang w:val="en-GB" w:eastAsia="ko-KR"/>
        </w:rPr>
      </w:pPr>
    </w:p>
    <w:p w:rsidR="00544EBF" w:rsidRDefault="00544EBF" w:rsidP="00544EBF">
      <w:pPr>
        <w:pStyle w:val="Titre2"/>
        <w:rPr>
          <w:lang w:val="en-GB" w:eastAsia="ko-KR"/>
        </w:rPr>
      </w:pPr>
      <w:bookmarkStart w:id="187" w:name="_Toc456170686"/>
      <w:bookmarkStart w:id="188" w:name="_Toc476151063"/>
      <w:r>
        <w:rPr>
          <w:lang w:val="en-GB" w:eastAsia="ko-KR"/>
        </w:rPr>
        <w:t>Follow-up activities</w:t>
      </w:r>
      <w:bookmarkEnd w:id="187"/>
      <w:bookmarkEnd w:id="188"/>
    </w:p>
    <w:p w:rsidR="00544EBF" w:rsidRPr="003A3DE6" w:rsidRDefault="00544EBF" w:rsidP="00926715">
      <w:pPr>
        <w:spacing w:before="120"/>
        <w:rPr>
          <w:rFonts w:eastAsia="Calibri"/>
          <w:szCs w:val="18"/>
          <w:lang w:val="en-GB" w:eastAsia="ko-KR"/>
        </w:rPr>
      </w:pPr>
      <w:r w:rsidRPr="003447C7">
        <w:rPr>
          <w:rFonts w:eastAsia="Calibri"/>
          <w:szCs w:val="18"/>
          <w:lang w:val="en-GB" w:eastAsia="ko-KR"/>
        </w:rPr>
        <w:t>Q7</w:t>
      </w:r>
      <w:r>
        <w:rPr>
          <w:rFonts w:eastAsia="Calibri"/>
          <w:szCs w:val="18"/>
          <w:lang w:val="en-GB" w:eastAsia="ko-KR"/>
        </w:rPr>
        <w:t>7</w:t>
      </w:r>
      <w:r w:rsidRPr="003447C7">
        <w:rPr>
          <w:rFonts w:eastAsia="Calibri"/>
          <w:szCs w:val="18"/>
          <w:lang w:val="en-GB" w:eastAsia="ko-KR"/>
        </w:rPr>
        <w:t xml:space="preserve"> - Do you identify some areas or open issues that need </w:t>
      </w:r>
      <w:r>
        <w:rPr>
          <w:rFonts w:eastAsia="Calibri"/>
          <w:szCs w:val="18"/>
          <w:lang w:val="en-GB" w:eastAsia="ko-KR"/>
        </w:rPr>
        <w:t>follow-up activities (additional guidance, benchmarking exercise, development/comparison of tools or methods, research project …) i</w:t>
      </w:r>
      <w:r w:rsidRPr="003447C7">
        <w:rPr>
          <w:rFonts w:eastAsia="Calibri"/>
          <w:szCs w:val="18"/>
          <w:lang w:val="en-GB" w:eastAsia="ko-KR"/>
        </w:rPr>
        <w:t>n order to improve the quality and th</w:t>
      </w:r>
      <w:r w:rsidR="003A3DE6">
        <w:rPr>
          <w:rFonts w:eastAsia="Calibri"/>
          <w:szCs w:val="18"/>
          <w:lang w:val="en-GB" w:eastAsia="ko-KR"/>
        </w:rPr>
        <w:t xml:space="preserve">e applicability of PSA studies? </w:t>
      </w:r>
    </w:p>
    <w:tbl>
      <w:tblPr>
        <w:tblStyle w:val="Grilledutableau"/>
        <w:tblW w:w="0" w:type="auto"/>
        <w:jc w:val="center"/>
        <w:tblLook w:val="04A0" w:firstRow="1" w:lastRow="0" w:firstColumn="1" w:lastColumn="0" w:noHBand="0" w:noVBand="1"/>
      </w:tblPr>
      <w:tblGrid>
        <w:gridCol w:w="2676"/>
        <w:gridCol w:w="2607"/>
      </w:tblGrid>
      <w:tr w:rsidR="006D2D7B" w:rsidRPr="00784541" w:rsidTr="00CE4791">
        <w:trPr>
          <w:jc w:val="center"/>
        </w:trPr>
        <w:tc>
          <w:tcPr>
            <w:tcW w:w="0" w:type="auto"/>
          </w:tcPr>
          <w:p w:rsidR="006D2D7B" w:rsidRDefault="006D2D7B" w:rsidP="00CE4791">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6D2D7B" w:rsidRPr="00175473" w:rsidRDefault="006D2D7B" w:rsidP="00CE4791">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6D2D7B" w:rsidTr="00CE4791">
        <w:trPr>
          <w:jc w:val="center"/>
        </w:trPr>
        <w:tc>
          <w:tcPr>
            <w:tcW w:w="0" w:type="auto"/>
          </w:tcPr>
          <w:p w:rsidR="006D2D7B" w:rsidRDefault="006D2D7B">
            <w:pPr>
              <w:spacing w:before="120"/>
              <w:jc w:val="center"/>
              <w:rPr>
                <w:rFonts w:eastAsia="Calibri"/>
                <w:szCs w:val="18"/>
                <w:lang w:val="en-GB" w:eastAsia="ko-KR"/>
              </w:rPr>
            </w:pPr>
            <w:r>
              <w:rPr>
                <w:rFonts w:eastAsia="Calibri"/>
                <w:b/>
                <w:szCs w:val="18"/>
                <w:lang w:val="en-GB" w:eastAsia="ko-KR"/>
              </w:rPr>
              <w:t>8</w:t>
            </w:r>
            <w:r w:rsidRPr="00D90814">
              <w:rPr>
                <w:rFonts w:eastAsia="Calibri"/>
                <w:b/>
                <w:szCs w:val="18"/>
                <w:lang w:val="en-GB" w:eastAsia="ko-KR"/>
              </w:rPr>
              <w:t xml:space="preserve"> </w:t>
            </w:r>
            <w:r>
              <w:rPr>
                <w:rFonts w:eastAsia="Calibri"/>
                <w:szCs w:val="18"/>
                <w:lang w:val="en-GB" w:eastAsia="ko-KR"/>
              </w:rPr>
              <w:t>/ 13</w:t>
            </w:r>
          </w:p>
        </w:tc>
        <w:tc>
          <w:tcPr>
            <w:tcW w:w="0" w:type="auto"/>
          </w:tcPr>
          <w:p w:rsidR="006D2D7B" w:rsidRPr="0070663C" w:rsidRDefault="006D2D7B">
            <w:pPr>
              <w:spacing w:before="120"/>
              <w:jc w:val="center"/>
              <w:rPr>
                <w:rFonts w:eastAsia="Calibri"/>
                <w:b/>
                <w:szCs w:val="18"/>
                <w:lang w:val="en-GB" w:eastAsia="ko-KR"/>
              </w:rPr>
            </w:pPr>
            <w:r>
              <w:rPr>
                <w:rFonts w:eastAsia="Calibri"/>
                <w:b/>
                <w:szCs w:val="18"/>
                <w:lang w:val="en-GB" w:eastAsia="ko-KR"/>
              </w:rPr>
              <w:t xml:space="preserve">5 </w:t>
            </w:r>
            <w:r w:rsidRPr="000505E5">
              <w:rPr>
                <w:rFonts w:eastAsia="Calibri"/>
                <w:szCs w:val="18"/>
                <w:lang w:val="en-GB" w:eastAsia="ko-KR"/>
              </w:rPr>
              <w:t xml:space="preserve">/ </w:t>
            </w:r>
            <w:r>
              <w:rPr>
                <w:rFonts w:eastAsia="Calibri"/>
                <w:szCs w:val="18"/>
                <w:lang w:val="en-GB" w:eastAsia="ko-KR"/>
              </w:rPr>
              <w:t>13</w:t>
            </w:r>
          </w:p>
        </w:tc>
      </w:tr>
    </w:tbl>
    <w:p w:rsidR="00544EBF" w:rsidRDefault="006D2D7B" w:rsidP="00926715">
      <w:pPr>
        <w:spacing w:before="120"/>
        <w:rPr>
          <w:rFonts w:eastAsia="Calibri"/>
          <w:szCs w:val="18"/>
          <w:lang w:val="en-GB" w:eastAsia="ko-KR"/>
        </w:rPr>
      </w:pPr>
      <w:r w:rsidRPr="00870174">
        <w:rPr>
          <w:rFonts w:eastAsia="Calibri"/>
          <w:szCs w:val="18"/>
          <w:lang w:val="en-GB" w:eastAsia="ko-KR"/>
        </w:rPr>
        <w:t>In case of a positive answer, please specify which areas and what type of activities.</w:t>
      </w:r>
    </w:p>
    <w:p w:rsidR="001E56FF" w:rsidRDefault="001E56FF" w:rsidP="00A913E9">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1E56FF">
        <w:rPr>
          <w:rFonts w:eastAsia="Calibri"/>
          <w:szCs w:val="18"/>
          <w:lang w:val="en-US" w:eastAsia="ko-KR"/>
        </w:rPr>
        <w:t xml:space="preserve">Several open issues </w:t>
      </w:r>
      <w:r>
        <w:rPr>
          <w:rFonts w:eastAsia="Calibri"/>
          <w:szCs w:val="18"/>
          <w:lang w:val="en-US" w:eastAsia="ko-KR"/>
        </w:rPr>
        <w:t>are</w:t>
      </w:r>
      <w:r w:rsidRPr="001E56FF">
        <w:rPr>
          <w:rFonts w:eastAsia="Calibri"/>
          <w:szCs w:val="18"/>
          <w:lang w:val="en-US" w:eastAsia="ko-KR"/>
        </w:rPr>
        <w:t xml:space="preserve"> identified in the reports</w:t>
      </w:r>
      <w:r>
        <w:rPr>
          <w:rFonts w:eastAsia="Calibri"/>
          <w:szCs w:val="18"/>
          <w:lang w:val="en-US" w:eastAsia="ko-KR"/>
        </w:rPr>
        <w:t xml:space="preserve"> (</w:t>
      </w:r>
      <w:r w:rsidRPr="001E56FF">
        <w:rPr>
          <w:rFonts w:eastAsia="Calibri"/>
          <w:szCs w:val="18"/>
          <w:lang w:val="en-US" w:eastAsia="ko-KR"/>
        </w:rPr>
        <w:t>indicated in appropriate reports in part of "Limitations and gaps") are already long-term projects</w:t>
      </w:r>
      <w:r>
        <w:rPr>
          <w:rFonts w:eastAsia="Calibri"/>
          <w:szCs w:val="18"/>
          <w:lang w:val="en-US" w:eastAsia="ko-KR"/>
        </w:rPr>
        <w:t>. (SSTC NRS, STUK)</w:t>
      </w:r>
    </w:p>
    <w:p w:rsidR="0046247A" w:rsidRDefault="001054F2" w:rsidP="00A913E9">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8D77FC">
        <w:rPr>
          <w:rFonts w:eastAsia="Calibri"/>
          <w:szCs w:val="18"/>
          <w:lang w:val="en-US" w:eastAsia="ko-KR"/>
        </w:rPr>
        <w:t>Methodology for simultaneous accident progression in core and SFP</w:t>
      </w:r>
      <w:r>
        <w:rPr>
          <w:rFonts w:eastAsia="Calibri"/>
          <w:szCs w:val="18"/>
          <w:lang w:val="en-US" w:eastAsia="ko-KR"/>
        </w:rPr>
        <w:t>” (RATEN ICN); “</w:t>
      </w:r>
      <w:r w:rsidR="0046247A" w:rsidRPr="0046247A">
        <w:rPr>
          <w:rFonts w:eastAsia="Calibri"/>
          <w:szCs w:val="18"/>
          <w:lang w:val="en-US" w:eastAsia="ko-KR"/>
        </w:rPr>
        <w:t xml:space="preserve">guidance (methods) </w:t>
      </w:r>
      <w:r w:rsidR="008D77FC">
        <w:rPr>
          <w:rFonts w:eastAsia="Calibri"/>
          <w:szCs w:val="18"/>
          <w:lang w:val="en-US" w:eastAsia="ko-KR"/>
        </w:rPr>
        <w:t xml:space="preserve">to </w:t>
      </w:r>
      <w:r w:rsidR="0046247A" w:rsidRPr="0046247A">
        <w:rPr>
          <w:rFonts w:eastAsia="Calibri"/>
          <w:szCs w:val="18"/>
          <w:lang w:val="en-US" w:eastAsia="ko-KR"/>
        </w:rPr>
        <w:t>perform a single model of PSA level 2 for the reactor and spent fuel pool (in case if spent fuel pool is located inside the containment)” (Zaporizhzhya NPP)</w:t>
      </w:r>
      <w:r w:rsidR="006777D1">
        <w:rPr>
          <w:rFonts w:eastAsia="Calibri"/>
          <w:szCs w:val="18"/>
          <w:lang w:val="en-US" w:eastAsia="ko-KR"/>
        </w:rPr>
        <w:t>.</w:t>
      </w:r>
    </w:p>
    <w:p w:rsidR="004070D0" w:rsidRDefault="001054F2" w:rsidP="004070D0">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8D77FC">
        <w:rPr>
          <w:rFonts w:eastAsia="Calibri"/>
          <w:szCs w:val="18"/>
          <w:lang w:val="en-US" w:eastAsia="ko-KR"/>
        </w:rPr>
        <w:t>Methodologies for multi-unit sites L1-L2 PSA</w:t>
      </w:r>
      <w:r w:rsidR="006777D1">
        <w:rPr>
          <w:rFonts w:eastAsia="Calibri"/>
          <w:szCs w:val="18"/>
          <w:lang w:val="en-US" w:eastAsia="ko-KR"/>
        </w:rPr>
        <w:t>.</w:t>
      </w:r>
      <w:r>
        <w:rPr>
          <w:rFonts w:eastAsia="Calibri"/>
          <w:szCs w:val="18"/>
          <w:lang w:val="en-US" w:eastAsia="ko-KR"/>
        </w:rPr>
        <w:t>” (RATEN ICN)</w:t>
      </w:r>
    </w:p>
    <w:p w:rsidR="004070D0" w:rsidRDefault="00246C91" w:rsidP="004070D0">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246C91">
        <w:rPr>
          <w:rFonts w:eastAsia="Calibri"/>
          <w:szCs w:val="18"/>
          <w:lang w:val="en-US" w:eastAsia="ko-KR"/>
        </w:rPr>
        <w:t>Modelling long-lasting accident progression (extended analysis times in the reliability models, consideration of recovery possibilities, mobile equipment, HEP)</w:t>
      </w:r>
      <w:r w:rsidR="006777D1">
        <w:rPr>
          <w:rFonts w:eastAsia="Calibri"/>
          <w:szCs w:val="18"/>
          <w:lang w:val="en-US" w:eastAsia="ko-KR"/>
        </w:rPr>
        <w:t>.</w:t>
      </w:r>
      <w:r>
        <w:rPr>
          <w:rFonts w:eastAsia="Calibri"/>
          <w:szCs w:val="18"/>
          <w:lang w:val="en-US" w:eastAsia="ko-KR"/>
        </w:rPr>
        <w:t>” (RATEN ICN)</w:t>
      </w:r>
    </w:p>
    <w:p w:rsidR="001E56FF" w:rsidRDefault="001E56FF" w:rsidP="001E56FF">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46247A">
        <w:rPr>
          <w:rFonts w:eastAsia="Calibri"/>
          <w:szCs w:val="18"/>
          <w:lang w:val="en-US" w:eastAsia="ko-KR"/>
        </w:rPr>
        <w:t>PSA for internal hazard, mainly fire</w:t>
      </w:r>
      <w:r w:rsidR="006777D1">
        <w:rPr>
          <w:rFonts w:eastAsia="Calibri"/>
          <w:szCs w:val="18"/>
          <w:lang w:val="en-US" w:eastAsia="ko-KR"/>
        </w:rPr>
        <w:t>.</w:t>
      </w:r>
      <w:r>
        <w:rPr>
          <w:rFonts w:eastAsia="Calibri"/>
          <w:szCs w:val="18"/>
          <w:lang w:val="en-US" w:eastAsia="ko-KR"/>
        </w:rPr>
        <w:t>”</w:t>
      </w:r>
      <w:r w:rsidRPr="0046247A">
        <w:rPr>
          <w:rFonts w:eastAsia="Calibri"/>
          <w:szCs w:val="18"/>
          <w:lang w:val="en-US" w:eastAsia="ko-KR"/>
        </w:rPr>
        <w:t xml:space="preserve"> (EDF)</w:t>
      </w:r>
    </w:p>
    <w:p w:rsidR="00246C91" w:rsidRDefault="00246C91" w:rsidP="004070D0">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8D77FC">
        <w:rPr>
          <w:rFonts w:eastAsia="Calibri"/>
          <w:szCs w:val="18"/>
          <w:lang w:val="en-US" w:eastAsia="ko-KR"/>
        </w:rPr>
        <w:t>Assessment of human performance following extreme external events</w:t>
      </w:r>
      <w:r>
        <w:rPr>
          <w:rFonts w:eastAsia="Calibri"/>
          <w:szCs w:val="18"/>
          <w:lang w:val="en-US" w:eastAsia="ko-KR"/>
        </w:rPr>
        <w:t xml:space="preserve">; </w:t>
      </w:r>
      <w:r w:rsidRPr="008D77FC">
        <w:rPr>
          <w:rFonts w:eastAsia="Calibri"/>
          <w:szCs w:val="18"/>
          <w:lang w:val="en-US" w:eastAsia="ko-KR"/>
        </w:rPr>
        <w:t xml:space="preserve">-HRA in case of external hazards combinations </w:t>
      </w:r>
      <w:r>
        <w:rPr>
          <w:rFonts w:eastAsia="Calibri"/>
          <w:szCs w:val="18"/>
          <w:lang w:val="en-US" w:eastAsia="ko-KR"/>
        </w:rPr>
        <w:t>occurrence</w:t>
      </w:r>
      <w:r w:rsidR="006777D1">
        <w:rPr>
          <w:rFonts w:eastAsia="Calibri"/>
          <w:szCs w:val="18"/>
          <w:lang w:val="en-US" w:eastAsia="ko-KR"/>
        </w:rPr>
        <w:t>.</w:t>
      </w:r>
      <w:r>
        <w:rPr>
          <w:rFonts w:eastAsia="Calibri"/>
          <w:szCs w:val="18"/>
          <w:lang w:val="en-US" w:eastAsia="ko-KR"/>
        </w:rPr>
        <w:t>” (RATEN ICN)</w:t>
      </w:r>
    </w:p>
    <w:p w:rsidR="00246C91" w:rsidRDefault="00246C91" w:rsidP="004070D0">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246C91">
        <w:rPr>
          <w:rFonts w:eastAsia="Calibri"/>
          <w:szCs w:val="18"/>
          <w:lang w:val="en-US" w:eastAsia="ko-KR"/>
        </w:rPr>
        <w:t>L2 PSA guidance on assessment of releases into the waters and ground and related source term characteristics</w:t>
      </w:r>
      <w:r w:rsidR="006777D1">
        <w:rPr>
          <w:rFonts w:eastAsia="Calibri"/>
          <w:szCs w:val="18"/>
          <w:lang w:val="en-US" w:eastAsia="ko-KR"/>
        </w:rPr>
        <w:t>.</w:t>
      </w:r>
      <w:r w:rsidRPr="00246C91">
        <w:rPr>
          <w:rFonts w:eastAsia="Calibri"/>
          <w:szCs w:val="18"/>
          <w:lang w:val="en-US" w:eastAsia="ko-KR"/>
        </w:rPr>
        <w:t>” (RATEN ICN</w:t>
      </w:r>
      <w:r>
        <w:rPr>
          <w:rFonts w:eastAsia="Calibri"/>
          <w:szCs w:val="18"/>
          <w:lang w:val="en-US" w:eastAsia="ko-KR"/>
        </w:rPr>
        <w:t>)</w:t>
      </w:r>
    </w:p>
    <w:p w:rsidR="00246C91" w:rsidRDefault="00246C91" w:rsidP="004070D0">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8D77FC">
        <w:rPr>
          <w:rFonts w:eastAsia="Calibri"/>
          <w:szCs w:val="18"/>
          <w:lang w:val="en-US" w:eastAsia="ko-KR"/>
        </w:rPr>
        <w:t>Treatment of uncertainties (for combination of external hazards, rare events)</w:t>
      </w:r>
      <w:r w:rsidR="006777D1">
        <w:rPr>
          <w:rFonts w:eastAsia="Calibri"/>
          <w:szCs w:val="18"/>
          <w:lang w:val="en-US" w:eastAsia="ko-KR"/>
        </w:rPr>
        <w:t>.</w:t>
      </w:r>
      <w:r>
        <w:rPr>
          <w:rFonts w:eastAsia="Calibri"/>
          <w:szCs w:val="18"/>
          <w:lang w:val="en-US" w:eastAsia="ko-KR"/>
        </w:rPr>
        <w:t>” (RATEN ICN)</w:t>
      </w:r>
    </w:p>
    <w:p w:rsidR="00246C91" w:rsidRDefault="00246C91" w:rsidP="004070D0">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46247A">
        <w:rPr>
          <w:rFonts w:eastAsia="Calibri"/>
          <w:szCs w:val="18"/>
          <w:lang w:val="en-US" w:eastAsia="ko-KR"/>
        </w:rPr>
        <w:t>Risk aggregation</w:t>
      </w:r>
      <w:r w:rsidR="006777D1">
        <w:rPr>
          <w:rFonts w:eastAsia="Calibri"/>
          <w:szCs w:val="18"/>
          <w:lang w:val="en-US" w:eastAsia="ko-KR"/>
        </w:rPr>
        <w:t>.</w:t>
      </w:r>
      <w:r w:rsidR="001E56FF">
        <w:rPr>
          <w:rFonts w:eastAsia="Calibri"/>
          <w:szCs w:val="18"/>
          <w:lang w:val="en-US" w:eastAsia="ko-KR"/>
        </w:rPr>
        <w:t>” (EDF)</w:t>
      </w:r>
    </w:p>
    <w:p w:rsidR="001E56FF" w:rsidRDefault="001E56FF" w:rsidP="004070D0">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Pr>
          <w:rFonts w:eastAsia="Calibri"/>
          <w:szCs w:val="18"/>
          <w:lang w:val="en-US" w:eastAsia="ko-KR"/>
        </w:rPr>
        <w:t>“</w:t>
      </w:r>
      <w:r w:rsidRPr="008D77FC">
        <w:rPr>
          <w:rFonts w:eastAsia="Calibri"/>
          <w:szCs w:val="18"/>
          <w:lang w:val="en-US" w:eastAsia="ko-KR"/>
        </w:rPr>
        <w:t>Risk-informed decision process. Best practice to use PSA, to interpret and present the results</w:t>
      </w:r>
      <w:r>
        <w:rPr>
          <w:rFonts w:eastAsia="Calibri"/>
          <w:szCs w:val="18"/>
          <w:lang w:val="en-US" w:eastAsia="ko-KR"/>
        </w:rPr>
        <w:t>” (RATEN ICN); “</w:t>
      </w:r>
      <w:r w:rsidRPr="0046247A">
        <w:rPr>
          <w:rFonts w:eastAsia="Calibri"/>
          <w:szCs w:val="18"/>
          <w:lang w:val="en-US" w:eastAsia="ko-KR"/>
        </w:rPr>
        <w:t xml:space="preserve">Risk-Informed Applications and PSA model capability (in relation with recommendation </w:t>
      </w:r>
      <w:r>
        <w:rPr>
          <w:rFonts w:eastAsia="Calibri"/>
          <w:szCs w:val="18"/>
          <w:lang w:val="en-US" w:eastAsia="ko-KR"/>
        </w:rPr>
        <w:t>R</w:t>
      </w:r>
      <w:r w:rsidRPr="0046247A">
        <w:rPr>
          <w:rFonts w:eastAsia="Calibri"/>
          <w:szCs w:val="18"/>
          <w:lang w:val="en-US" w:eastAsia="ko-KR"/>
        </w:rPr>
        <w:t>13 not sufficiently addressed</w:t>
      </w:r>
      <w:r>
        <w:rPr>
          <w:rFonts w:eastAsia="Calibri"/>
          <w:szCs w:val="18"/>
          <w:lang w:val="en-US" w:eastAsia="ko-KR"/>
        </w:rPr>
        <w:t>)”</w:t>
      </w:r>
      <w:r w:rsidRPr="0046247A">
        <w:rPr>
          <w:rFonts w:eastAsia="Calibri"/>
          <w:szCs w:val="18"/>
          <w:lang w:val="en-US" w:eastAsia="ko-KR"/>
        </w:rPr>
        <w:t xml:space="preserve"> (EDF)</w:t>
      </w:r>
      <w:r w:rsidR="006777D1">
        <w:rPr>
          <w:rFonts w:eastAsia="Calibri"/>
          <w:szCs w:val="18"/>
          <w:lang w:val="en-US" w:eastAsia="ko-KR"/>
        </w:rPr>
        <w:t>.</w:t>
      </w:r>
    </w:p>
    <w:p w:rsidR="00246C91" w:rsidRDefault="00246C91" w:rsidP="00246C91">
      <w:pPr>
        <w:pBdr>
          <w:top w:val="single" w:sz="4" w:space="1" w:color="auto"/>
          <w:left w:val="single" w:sz="4" w:space="4" w:color="auto"/>
          <w:bottom w:val="single" w:sz="4" w:space="1" w:color="auto"/>
          <w:right w:val="single" w:sz="4" w:space="4" w:color="auto"/>
        </w:pBdr>
        <w:spacing w:before="120"/>
        <w:rPr>
          <w:rFonts w:eastAsia="Calibri"/>
          <w:szCs w:val="18"/>
          <w:lang w:val="en-US" w:eastAsia="ko-KR"/>
        </w:rPr>
      </w:pPr>
      <w:r w:rsidRPr="0046247A">
        <w:rPr>
          <w:rFonts w:eastAsia="Calibri"/>
          <w:szCs w:val="18"/>
          <w:lang w:val="en-US" w:eastAsia="ko-KR"/>
        </w:rPr>
        <w:t>“DiD topic is important for the whole industry” (RiskPilot</w:t>
      </w:r>
      <w:r w:rsidR="0090405A">
        <w:rPr>
          <w:rFonts w:eastAsia="Calibri"/>
          <w:szCs w:val="18"/>
          <w:lang w:val="en-US" w:eastAsia="ko-KR"/>
        </w:rPr>
        <w:t xml:space="preserve"> Ab</w:t>
      </w:r>
      <w:r w:rsidRPr="0046247A">
        <w:rPr>
          <w:rFonts w:eastAsia="Calibri"/>
          <w:szCs w:val="18"/>
          <w:lang w:val="en-US" w:eastAsia="ko-KR"/>
        </w:rPr>
        <w:t>)</w:t>
      </w:r>
      <w:r>
        <w:rPr>
          <w:rFonts w:eastAsia="Calibri"/>
          <w:szCs w:val="18"/>
          <w:lang w:val="en-US" w:eastAsia="ko-KR"/>
        </w:rPr>
        <w:t>; “</w:t>
      </w:r>
      <w:r w:rsidRPr="008D77FC">
        <w:rPr>
          <w:rFonts w:eastAsia="Calibri"/>
          <w:szCs w:val="18"/>
          <w:lang w:val="en-US" w:eastAsia="ko-KR"/>
        </w:rPr>
        <w:t>Practical PSA modelling for DiD assessments (optimize the safety performances of nuclear installations)</w:t>
      </w:r>
      <w:r>
        <w:rPr>
          <w:rFonts w:eastAsia="Calibri"/>
          <w:szCs w:val="18"/>
          <w:lang w:val="en-US" w:eastAsia="ko-KR"/>
        </w:rPr>
        <w:t>” (RATEN ICN)</w:t>
      </w:r>
      <w:r w:rsidR="006777D1">
        <w:rPr>
          <w:rFonts w:eastAsia="Calibri"/>
          <w:szCs w:val="18"/>
          <w:lang w:val="en-US" w:eastAsia="ko-KR"/>
        </w:rPr>
        <w:t>.</w:t>
      </w:r>
    </w:p>
    <w:p w:rsidR="00870174" w:rsidRDefault="00870174"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 xml:space="preserve">LEI has </w:t>
      </w:r>
      <w:r w:rsidR="001E56FF">
        <w:rPr>
          <w:rFonts w:eastAsia="Calibri"/>
          <w:szCs w:val="18"/>
          <w:lang w:val="en-GB" w:eastAsia="ko-KR"/>
        </w:rPr>
        <w:t xml:space="preserve">also </w:t>
      </w:r>
      <w:r>
        <w:rPr>
          <w:rFonts w:eastAsia="Calibri"/>
          <w:szCs w:val="18"/>
          <w:lang w:val="en-GB" w:eastAsia="ko-KR"/>
        </w:rPr>
        <w:t xml:space="preserve">mentioned the following project: </w:t>
      </w:r>
    </w:p>
    <w:p w:rsidR="0046247A" w:rsidRPr="00926715" w:rsidRDefault="00870174"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P</w:t>
      </w:r>
      <w:r w:rsidRPr="00870174">
        <w:rPr>
          <w:rFonts w:eastAsia="Calibri"/>
          <w:szCs w:val="18"/>
          <w:lang w:val="en-GB" w:eastAsia="ko-KR"/>
        </w:rPr>
        <w:t>ROJECT TITLE: Time-dependent Risk Estimation Considering Uncertainty in Reliability</w:t>
      </w:r>
      <w:r>
        <w:rPr>
          <w:rFonts w:eastAsia="Calibri"/>
          <w:szCs w:val="18"/>
          <w:lang w:val="en-GB" w:eastAsia="ko-KR"/>
        </w:rPr>
        <w:t xml:space="preserve"> (</w:t>
      </w:r>
      <w:r w:rsidRPr="00870174">
        <w:rPr>
          <w:rFonts w:eastAsia="Calibri"/>
          <w:szCs w:val="18"/>
          <w:lang w:val="en-GB" w:eastAsia="ko-KR"/>
        </w:rPr>
        <w:t>A</w:t>
      </w:r>
      <w:r>
        <w:rPr>
          <w:rFonts w:eastAsia="Calibri"/>
          <w:szCs w:val="18"/>
          <w:lang w:val="en-GB" w:eastAsia="ko-KR"/>
        </w:rPr>
        <w:t>breviation</w:t>
      </w:r>
      <w:r w:rsidRPr="00870174">
        <w:rPr>
          <w:rFonts w:eastAsia="Calibri"/>
          <w:szCs w:val="18"/>
          <w:lang w:val="en-GB" w:eastAsia="ko-KR"/>
        </w:rPr>
        <w:t>: T-RECUR</w:t>
      </w:r>
      <w:r>
        <w:rPr>
          <w:rFonts w:eastAsia="Calibri"/>
          <w:szCs w:val="18"/>
          <w:lang w:val="en-GB" w:eastAsia="ko-KR"/>
        </w:rPr>
        <w:t>)</w:t>
      </w:r>
      <w:r w:rsidRPr="00870174">
        <w:rPr>
          <w:rFonts w:eastAsia="Calibri"/>
          <w:szCs w:val="18"/>
          <w:lang w:val="en-GB" w:eastAsia="ko-KR"/>
        </w:rPr>
        <w:cr/>
        <w:t>Technical issues that the project is addressing for the European nuclear industry:</w:t>
      </w:r>
      <w:r w:rsidRPr="00870174">
        <w:rPr>
          <w:rFonts w:eastAsia="Calibri"/>
          <w:szCs w:val="18"/>
          <w:lang w:val="en-GB" w:eastAsia="ko-KR"/>
        </w:rPr>
        <w:cr/>
      </w:r>
      <w:r w:rsidR="00386720">
        <w:rPr>
          <w:rFonts w:eastAsia="Calibri"/>
          <w:szCs w:val="18"/>
          <w:lang w:val="en-GB" w:eastAsia="ko-KR"/>
        </w:rPr>
        <w:t xml:space="preserve">- </w:t>
      </w:r>
      <w:r w:rsidRPr="00870174">
        <w:rPr>
          <w:rFonts w:eastAsia="Calibri"/>
          <w:szCs w:val="18"/>
          <w:lang w:val="en-GB" w:eastAsia="ko-KR"/>
        </w:rPr>
        <w:t>New NPPs design; Aging of plants; Plant life management;</w:t>
      </w:r>
      <w:r w:rsidRPr="00870174">
        <w:rPr>
          <w:rFonts w:eastAsia="Calibri"/>
          <w:szCs w:val="18"/>
          <w:lang w:val="en-GB" w:eastAsia="ko-KR"/>
        </w:rPr>
        <w:cr/>
      </w:r>
      <w:r w:rsidR="00386720">
        <w:rPr>
          <w:rFonts w:eastAsia="Calibri"/>
          <w:szCs w:val="18"/>
          <w:lang w:val="en-GB" w:eastAsia="ko-KR"/>
        </w:rPr>
        <w:t xml:space="preserve">- </w:t>
      </w:r>
      <w:r w:rsidRPr="00870174">
        <w:rPr>
          <w:rFonts w:eastAsia="Calibri"/>
          <w:szCs w:val="18"/>
          <w:lang w:val="en-GB" w:eastAsia="ko-KR"/>
        </w:rPr>
        <w:t>Integrated risk-informed decision making;</w:t>
      </w:r>
      <w:r w:rsidRPr="00870174">
        <w:rPr>
          <w:rFonts w:eastAsia="Calibri"/>
          <w:szCs w:val="18"/>
          <w:lang w:val="en-GB" w:eastAsia="ko-KR"/>
        </w:rPr>
        <w:cr/>
      </w:r>
      <w:r w:rsidR="00386720">
        <w:rPr>
          <w:rFonts w:eastAsia="Calibri"/>
          <w:szCs w:val="18"/>
          <w:lang w:val="en-GB" w:eastAsia="ko-KR"/>
        </w:rPr>
        <w:t xml:space="preserve">- </w:t>
      </w:r>
      <w:r w:rsidRPr="00870174">
        <w:rPr>
          <w:rFonts w:eastAsia="Calibri"/>
          <w:szCs w:val="18"/>
          <w:lang w:val="en-GB" w:eastAsia="ko-KR"/>
        </w:rPr>
        <w:t>Uncertainty in reliability data;</w:t>
      </w:r>
      <w:r w:rsidRPr="00870174">
        <w:rPr>
          <w:rFonts w:eastAsia="Calibri"/>
          <w:szCs w:val="18"/>
          <w:lang w:val="en-GB" w:eastAsia="ko-KR"/>
        </w:rPr>
        <w:cr/>
      </w:r>
      <w:r w:rsidR="00386720">
        <w:rPr>
          <w:rFonts w:eastAsia="Calibri"/>
          <w:szCs w:val="18"/>
          <w:lang w:val="en-GB" w:eastAsia="ko-KR"/>
        </w:rPr>
        <w:t xml:space="preserve">- </w:t>
      </w:r>
      <w:r w:rsidRPr="00870174">
        <w:rPr>
          <w:rFonts w:eastAsia="Calibri"/>
          <w:szCs w:val="18"/>
          <w:lang w:val="en-GB" w:eastAsia="ko-KR"/>
        </w:rPr>
        <w:t>Risk monitoring;</w:t>
      </w:r>
      <w:r w:rsidRPr="00870174">
        <w:rPr>
          <w:rFonts w:eastAsia="Calibri"/>
          <w:szCs w:val="18"/>
          <w:lang w:val="en-GB" w:eastAsia="ko-KR"/>
        </w:rPr>
        <w:cr/>
        <w:t>Work Breakdown Structure:</w:t>
      </w:r>
      <w:r w:rsidRPr="00870174">
        <w:rPr>
          <w:rFonts w:eastAsia="Calibri"/>
          <w:szCs w:val="18"/>
          <w:lang w:val="en-GB" w:eastAsia="ko-KR"/>
        </w:rPr>
        <w:cr/>
      </w:r>
      <w:r w:rsidR="00386720">
        <w:rPr>
          <w:rFonts w:eastAsia="Calibri"/>
          <w:szCs w:val="18"/>
          <w:lang w:val="en-GB" w:eastAsia="ko-KR"/>
        </w:rPr>
        <w:t xml:space="preserve">- </w:t>
      </w:r>
      <w:r w:rsidRPr="00870174">
        <w:rPr>
          <w:rFonts w:eastAsia="Calibri"/>
          <w:szCs w:val="18"/>
          <w:lang w:val="en-GB" w:eastAsia="ko-KR"/>
        </w:rPr>
        <w:t>Review of State-of-the-Art methods</w:t>
      </w:r>
      <w:r w:rsidRPr="00870174">
        <w:rPr>
          <w:rFonts w:eastAsia="Calibri"/>
          <w:szCs w:val="18"/>
          <w:lang w:val="en-GB" w:eastAsia="ko-KR"/>
        </w:rPr>
        <w:cr/>
      </w:r>
      <w:r w:rsidR="00386720">
        <w:rPr>
          <w:rFonts w:eastAsia="Calibri"/>
          <w:szCs w:val="18"/>
          <w:lang w:val="en-GB" w:eastAsia="ko-KR"/>
        </w:rPr>
        <w:t xml:space="preserve">- </w:t>
      </w:r>
      <w:r w:rsidRPr="00870174">
        <w:rPr>
          <w:rFonts w:eastAsia="Calibri"/>
          <w:szCs w:val="18"/>
          <w:lang w:val="en-GB" w:eastAsia="ko-KR"/>
        </w:rPr>
        <w:t>Improvement of methods for parameters estimation</w:t>
      </w:r>
      <w:r w:rsidRPr="00870174">
        <w:rPr>
          <w:rFonts w:eastAsia="Calibri"/>
          <w:szCs w:val="18"/>
          <w:lang w:val="en-GB" w:eastAsia="ko-KR"/>
        </w:rPr>
        <w:cr/>
      </w:r>
      <w:r w:rsidR="00386720">
        <w:rPr>
          <w:rFonts w:eastAsia="Calibri"/>
          <w:szCs w:val="18"/>
          <w:lang w:val="en-GB" w:eastAsia="ko-KR"/>
        </w:rPr>
        <w:t xml:space="preserve">- </w:t>
      </w:r>
      <w:r w:rsidRPr="00870174">
        <w:rPr>
          <w:rFonts w:eastAsia="Calibri"/>
          <w:szCs w:val="18"/>
          <w:lang w:val="en-GB" w:eastAsia="ko-KR"/>
        </w:rPr>
        <w:t>Software tools and/or models development for demonstration of application</w:t>
      </w:r>
      <w:r w:rsidRPr="00870174">
        <w:rPr>
          <w:rFonts w:eastAsia="Calibri"/>
          <w:szCs w:val="18"/>
          <w:lang w:val="en-GB" w:eastAsia="ko-KR"/>
        </w:rPr>
        <w:cr/>
      </w:r>
      <w:r w:rsidR="00386720">
        <w:rPr>
          <w:rFonts w:eastAsia="Calibri"/>
          <w:szCs w:val="18"/>
          <w:lang w:val="en-GB" w:eastAsia="ko-KR"/>
        </w:rPr>
        <w:t xml:space="preserve">- </w:t>
      </w:r>
      <w:r w:rsidRPr="00870174">
        <w:rPr>
          <w:rFonts w:eastAsia="Calibri"/>
          <w:szCs w:val="18"/>
          <w:lang w:val="en-GB" w:eastAsia="ko-KR"/>
        </w:rPr>
        <w:t>Guidelines preparation for time-dependent risk estimation</w:t>
      </w:r>
    </w:p>
    <w:p w:rsidR="006777D1" w:rsidRDefault="006777D1" w:rsidP="00926715">
      <w:pPr>
        <w:spacing w:before="120"/>
        <w:rPr>
          <w:rFonts w:eastAsia="Calibri"/>
          <w:szCs w:val="18"/>
          <w:lang w:val="en-GB" w:eastAsia="ko-KR"/>
        </w:rPr>
      </w:pPr>
    </w:p>
    <w:p w:rsidR="00544EBF" w:rsidRPr="00926715" w:rsidRDefault="00544EBF" w:rsidP="00926715">
      <w:pPr>
        <w:spacing w:before="120"/>
        <w:rPr>
          <w:rFonts w:eastAsia="Calibri"/>
          <w:szCs w:val="18"/>
          <w:lang w:val="en-GB" w:eastAsia="ko-KR"/>
        </w:rPr>
      </w:pPr>
      <w:r w:rsidRPr="00926715">
        <w:rPr>
          <w:rFonts w:eastAsia="Calibri"/>
          <w:szCs w:val="18"/>
          <w:lang w:val="en-GB" w:eastAsia="ko-KR"/>
        </w:rPr>
        <w:t>Q78 - In the event of a new proposal on this topic, are y</w:t>
      </w:r>
      <w:r w:rsidR="003A3DE6" w:rsidRPr="00926715">
        <w:rPr>
          <w:rFonts w:eastAsia="Calibri"/>
          <w:szCs w:val="18"/>
          <w:lang w:val="en-GB" w:eastAsia="ko-KR"/>
        </w:rPr>
        <w:t xml:space="preserve">ou interested to participate? </w:t>
      </w:r>
    </w:p>
    <w:tbl>
      <w:tblPr>
        <w:tblStyle w:val="Grilledutableau"/>
        <w:tblW w:w="0" w:type="auto"/>
        <w:jc w:val="center"/>
        <w:tblLook w:val="04A0" w:firstRow="1" w:lastRow="0" w:firstColumn="1" w:lastColumn="0" w:noHBand="0" w:noVBand="1"/>
      </w:tblPr>
      <w:tblGrid>
        <w:gridCol w:w="2676"/>
        <w:gridCol w:w="2607"/>
      </w:tblGrid>
      <w:tr w:rsidR="00870174" w:rsidRPr="00784541" w:rsidTr="00CE4791">
        <w:trPr>
          <w:jc w:val="center"/>
        </w:trPr>
        <w:tc>
          <w:tcPr>
            <w:tcW w:w="0" w:type="auto"/>
          </w:tcPr>
          <w:p w:rsidR="00870174" w:rsidRDefault="00870174" w:rsidP="00CE4791">
            <w:pPr>
              <w:spacing w:before="120"/>
              <w:rPr>
                <w:rFonts w:eastAsia="Calibri"/>
                <w:szCs w:val="18"/>
                <w:lang w:val="en-GB" w:eastAsia="ko-KR"/>
              </w:rPr>
            </w:pPr>
            <w:r w:rsidRPr="00175473">
              <w:rPr>
                <w:rFonts w:eastAsia="Calibri"/>
                <w:b/>
                <w:szCs w:val="18"/>
                <w:lang w:val="en-GB" w:eastAsia="ko-KR"/>
              </w:rPr>
              <w:t xml:space="preserve">Yes </w:t>
            </w:r>
            <w:r>
              <w:rPr>
                <w:rFonts w:eastAsia="Calibri"/>
                <w:szCs w:val="18"/>
                <w:lang w:val="en-GB" w:eastAsia="ko-KR"/>
              </w:rPr>
              <w:t>/ Total non-blank answers</w:t>
            </w:r>
          </w:p>
        </w:tc>
        <w:tc>
          <w:tcPr>
            <w:tcW w:w="0" w:type="auto"/>
          </w:tcPr>
          <w:p w:rsidR="00870174" w:rsidRPr="00175473" w:rsidRDefault="00870174" w:rsidP="00CE4791">
            <w:pPr>
              <w:spacing w:before="120"/>
              <w:jc w:val="center"/>
              <w:rPr>
                <w:rFonts w:eastAsia="Calibri"/>
                <w:b/>
                <w:szCs w:val="18"/>
                <w:lang w:val="en-GB" w:eastAsia="ko-KR"/>
              </w:rPr>
            </w:pPr>
            <w:r w:rsidRPr="00175473">
              <w:rPr>
                <w:rFonts w:eastAsia="Calibri"/>
                <w:b/>
                <w:szCs w:val="18"/>
                <w:lang w:val="en-GB" w:eastAsia="ko-KR"/>
              </w:rPr>
              <w:t>No</w:t>
            </w:r>
            <w:r>
              <w:rPr>
                <w:rFonts w:eastAsia="Calibri"/>
                <w:szCs w:val="18"/>
                <w:lang w:val="en-GB" w:eastAsia="ko-KR"/>
              </w:rPr>
              <w:t xml:space="preserve"> / Total non-blank answers</w:t>
            </w:r>
          </w:p>
        </w:tc>
      </w:tr>
      <w:tr w:rsidR="00870174" w:rsidTr="00CE4791">
        <w:trPr>
          <w:jc w:val="center"/>
        </w:trPr>
        <w:tc>
          <w:tcPr>
            <w:tcW w:w="0" w:type="auto"/>
          </w:tcPr>
          <w:p w:rsidR="00870174" w:rsidRDefault="00870174">
            <w:pPr>
              <w:spacing w:before="120"/>
              <w:jc w:val="center"/>
              <w:rPr>
                <w:rFonts w:eastAsia="Calibri"/>
                <w:szCs w:val="18"/>
                <w:lang w:val="en-GB" w:eastAsia="ko-KR"/>
              </w:rPr>
            </w:pPr>
            <w:r>
              <w:rPr>
                <w:rFonts w:eastAsia="Calibri"/>
                <w:b/>
                <w:szCs w:val="18"/>
                <w:lang w:val="en-GB" w:eastAsia="ko-KR"/>
              </w:rPr>
              <w:t>12</w:t>
            </w:r>
            <w:r w:rsidRPr="00D90814">
              <w:rPr>
                <w:rFonts w:eastAsia="Calibri"/>
                <w:b/>
                <w:szCs w:val="18"/>
                <w:lang w:val="en-GB" w:eastAsia="ko-KR"/>
              </w:rPr>
              <w:t xml:space="preserve"> </w:t>
            </w:r>
            <w:r>
              <w:rPr>
                <w:rFonts w:eastAsia="Calibri"/>
                <w:szCs w:val="18"/>
                <w:lang w:val="en-GB" w:eastAsia="ko-KR"/>
              </w:rPr>
              <w:t>/ 12</w:t>
            </w:r>
          </w:p>
        </w:tc>
        <w:tc>
          <w:tcPr>
            <w:tcW w:w="0" w:type="auto"/>
          </w:tcPr>
          <w:p w:rsidR="00870174" w:rsidRPr="0070663C" w:rsidRDefault="00870174">
            <w:pPr>
              <w:spacing w:before="120"/>
              <w:jc w:val="center"/>
              <w:rPr>
                <w:rFonts w:eastAsia="Calibri"/>
                <w:b/>
                <w:szCs w:val="18"/>
                <w:lang w:val="en-GB" w:eastAsia="ko-KR"/>
              </w:rPr>
            </w:pPr>
            <w:r>
              <w:rPr>
                <w:rFonts w:eastAsia="Calibri"/>
                <w:b/>
                <w:szCs w:val="18"/>
                <w:lang w:val="en-GB" w:eastAsia="ko-KR"/>
              </w:rPr>
              <w:t xml:space="preserve">0 </w:t>
            </w:r>
            <w:r w:rsidRPr="000505E5">
              <w:rPr>
                <w:rFonts w:eastAsia="Calibri"/>
                <w:szCs w:val="18"/>
                <w:lang w:val="en-GB" w:eastAsia="ko-KR"/>
              </w:rPr>
              <w:t xml:space="preserve">/ </w:t>
            </w:r>
            <w:r>
              <w:rPr>
                <w:rFonts w:eastAsia="Calibri"/>
                <w:szCs w:val="18"/>
                <w:lang w:val="en-GB" w:eastAsia="ko-KR"/>
              </w:rPr>
              <w:t>12</w:t>
            </w:r>
          </w:p>
        </w:tc>
      </w:tr>
    </w:tbl>
    <w:p w:rsidR="00544EBF" w:rsidRDefault="00870174" w:rsidP="00926715">
      <w:pPr>
        <w:spacing w:before="120"/>
        <w:rPr>
          <w:rFonts w:eastAsia="Calibri"/>
          <w:szCs w:val="18"/>
          <w:lang w:val="en-GB" w:eastAsia="ko-KR"/>
        </w:rPr>
      </w:pPr>
      <w:r w:rsidRPr="00926715">
        <w:rPr>
          <w:rFonts w:eastAsia="Calibri"/>
          <w:szCs w:val="18"/>
          <w:lang w:val="en-GB" w:eastAsia="ko-KR"/>
        </w:rPr>
        <w:t>Comment</w:t>
      </w:r>
      <w:r>
        <w:rPr>
          <w:rFonts w:eastAsia="Calibri"/>
          <w:szCs w:val="18"/>
          <w:lang w:val="en-GB" w:eastAsia="ko-KR"/>
        </w:rPr>
        <w:t>s</w:t>
      </w:r>
    </w:p>
    <w:p w:rsidR="006E35DE" w:rsidRDefault="006E35DE"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6E35DE">
        <w:rPr>
          <w:rFonts w:eastAsia="Calibri"/>
          <w:szCs w:val="18"/>
          <w:lang w:val="en-GB" w:eastAsia="ko-KR"/>
        </w:rPr>
        <w:t>We will be glad to participate in new proposals.</w:t>
      </w:r>
      <w:r w:rsidR="00386720">
        <w:rPr>
          <w:rFonts w:eastAsia="Calibri"/>
          <w:szCs w:val="18"/>
          <w:lang w:val="en-GB" w:eastAsia="ko-KR"/>
        </w:rPr>
        <w:t xml:space="preserve">” </w:t>
      </w:r>
      <w:r w:rsidR="00386720" w:rsidRPr="006E35DE">
        <w:rPr>
          <w:rFonts w:eastAsia="Calibri"/>
          <w:szCs w:val="18"/>
          <w:lang w:val="en-GB" w:eastAsia="ko-KR"/>
        </w:rPr>
        <w:t>(INRNE)</w:t>
      </w:r>
    </w:p>
    <w:p w:rsidR="00386720" w:rsidRDefault="00386720"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Pr="00386720">
        <w:rPr>
          <w:rFonts w:eastAsia="Calibri"/>
          <w:szCs w:val="18"/>
          <w:lang w:val="en-GB" w:eastAsia="ko-KR"/>
        </w:rPr>
        <w:t>The interest on these topics is the view of EDF's researchers and PSA experts. So at this stage we cannot guarantee that EDF Decision Committees would allocate resources for working on these topics.</w:t>
      </w:r>
      <w:r>
        <w:rPr>
          <w:rFonts w:eastAsia="Calibri"/>
          <w:szCs w:val="18"/>
          <w:lang w:val="en-GB" w:eastAsia="ko-KR"/>
        </w:rPr>
        <w:t>” (EDF)</w:t>
      </w:r>
    </w:p>
    <w:p w:rsidR="00544EBF" w:rsidRDefault="00386720" w:rsidP="00A913E9">
      <w:pPr>
        <w:pBdr>
          <w:top w:val="single" w:sz="4" w:space="1" w:color="auto"/>
          <w:left w:val="single" w:sz="4" w:space="4" w:color="auto"/>
          <w:bottom w:val="single" w:sz="4" w:space="1" w:color="auto"/>
          <w:right w:val="single" w:sz="4" w:space="4" w:color="auto"/>
        </w:pBdr>
        <w:spacing w:before="120"/>
        <w:rPr>
          <w:rFonts w:eastAsia="Calibri"/>
          <w:szCs w:val="18"/>
          <w:lang w:val="en-GB" w:eastAsia="ko-KR"/>
        </w:rPr>
      </w:pPr>
      <w:r>
        <w:rPr>
          <w:rFonts w:eastAsia="Calibri"/>
          <w:szCs w:val="18"/>
          <w:lang w:val="en-GB" w:eastAsia="ko-KR"/>
        </w:rPr>
        <w:t>“</w:t>
      </w:r>
      <w:r w:rsidR="006E35DE" w:rsidRPr="006E35DE">
        <w:rPr>
          <w:rFonts w:eastAsia="Calibri"/>
          <w:szCs w:val="18"/>
          <w:lang w:val="en-GB" w:eastAsia="ko-KR"/>
        </w:rPr>
        <w:t>Depends on the topic and resources</w:t>
      </w:r>
      <w:r>
        <w:rPr>
          <w:rFonts w:eastAsia="Calibri"/>
          <w:szCs w:val="18"/>
          <w:lang w:val="en-GB" w:eastAsia="ko-KR"/>
        </w:rPr>
        <w:t>.”</w:t>
      </w:r>
      <w:r w:rsidR="006E35DE">
        <w:rPr>
          <w:rFonts w:eastAsia="Calibri"/>
          <w:szCs w:val="18"/>
          <w:lang w:val="en-GB" w:eastAsia="ko-KR"/>
        </w:rPr>
        <w:t xml:space="preserve"> (STUK)</w:t>
      </w:r>
    </w:p>
    <w:p w:rsidR="00272F24" w:rsidRDefault="00272F24" w:rsidP="00926715">
      <w:pPr>
        <w:spacing w:before="120"/>
        <w:rPr>
          <w:rFonts w:eastAsia="Calibri"/>
          <w:szCs w:val="18"/>
          <w:lang w:val="en-GB" w:eastAsia="ko-KR"/>
        </w:rPr>
      </w:pPr>
    </w:p>
    <w:p w:rsidR="00544EBF" w:rsidRDefault="00544EBF" w:rsidP="00544EBF">
      <w:pPr>
        <w:pStyle w:val="Titre2"/>
        <w:rPr>
          <w:lang w:val="en-GB"/>
        </w:rPr>
      </w:pPr>
      <w:bookmarkStart w:id="189" w:name="_Toc456170687"/>
      <w:bookmarkStart w:id="190" w:name="_Toc476151064"/>
      <w:r>
        <w:rPr>
          <w:lang w:val="en-GB"/>
        </w:rPr>
        <w:t>Free comments and proposal</w:t>
      </w:r>
      <w:bookmarkEnd w:id="189"/>
      <w:bookmarkEnd w:id="190"/>
    </w:p>
    <w:p w:rsidR="00534E83" w:rsidRDefault="00386720" w:rsidP="00A913E9">
      <w:pPr>
        <w:spacing w:before="120"/>
        <w:rPr>
          <w:rFonts w:eastAsia="Calibri"/>
          <w:szCs w:val="18"/>
          <w:lang w:val="en-GB" w:eastAsia="ko-KR"/>
        </w:rPr>
      </w:pPr>
      <w:r>
        <w:rPr>
          <w:rFonts w:eastAsia="Calibri"/>
          <w:szCs w:val="18"/>
          <w:lang w:val="en-GB" w:eastAsia="ko-KR"/>
        </w:rPr>
        <w:t>From EDF: “</w:t>
      </w:r>
      <w:r w:rsidRPr="00386720">
        <w:rPr>
          <w:rFonts w:eastAsia="Calibri"/>
          <w:szCs w:val="18"/>
          <w:lang w:val="en-GB" w:eastAsia="ko-KR"/>
        </w:rPr>
        <w:t>The ASAMPSA</w:t>
      </w:r>
      <w:r w:rsidR="0083269E">
        <w:rPr>
          <w:rFonts w:eastAsia="Calibri"/>
          <w:szCs w:val="18"/>
          <w:lang w:val="en-GB" w:eastAsia="ko-KR"/>
        </w:rPr>
        <w:t>_</w:t>
      </w:r>
      <w:r w:rsidRPr="00386720">
        <w:rPr>
          <w:rFonts w:eastAsia="Calibri"/>
          <w:szCs w:val="18"/>
          <w:lang w:val="en-GB" w:eastAsia="ko-KR"/>
        </w:rPr>
        <w:t>E reports under review contain a lot of information and could be considered as state-of-the-art review rather than practical and industrial guidance.</w:t>
      </w:r>
      <w:r w:rsidRPr="00386720">
        <w:rPr>
          <w:rFonts w:eastAsia="Calibri"/>
          <w:szCs w:val="18"/>
          <w:lang w:val="en-GB" w:eastAsia="ko-KR"/>
        </w:rPr>
        <w:cr/>
      </w:r>
      <w:r w:rsidR="006777D1" w:rsidRPr="00386720">
        <w:rPr>
          <w:rFonts w:eastAsia="Calibri"/>
          <w:szCs w:val="18"/>
          <w:lang w:val="en-GB" w:eastAsia="ko-KR"/>
        </w:rPr>
        <w:t>Feasibility</w:t>
      </w:r>
      <w:r w:rsidRPr="00386720">
        <w:rPr>
          <w:rFonts w:eastAsia="Calibri"/>
          <w:szCs w:val="18"/>
          <w:lang w:val="en-GB" w:eastAsia="ko-KR"/>
        </w:rPr>
        <w:t xml:space="preserve"> of some proposals should be assessed and their benefit to safety be demonstrated (e.g. the hazard screening process).</w:t>
      </w:r>
      <w:r w:rsidRPr="00386720">
        <w:rPr>
          <w:rFonts w:eastAsia="Calibri"/>
          <w:szCs w:val="18"/>
          <w:lang w:val="en-GB" w:eastAsia="ko-KR"/>
        </w:rPr>
        <w:cr/>
        <w:t>As this project was dominated - in number - by organizations which are not NPP Operators, EDF considers that some chapters of the deliverables are far away from industrial reality. Some partners may have find few interest in recommendation number one about "acceptable cost/time analysis to limit resources needed for external and internal hazards PSAs".</w:t>
      </w:r>
      <w:r w:rsidRPr="00386720">
        <w:rPr>
          <w:rFonts w:eastAsia="Calibri"/>
          <w:szCs w:val="18"/>
          <w:lang w:val="en-GB" w:eastAsia="ko-KR"/>
        </w:rPr>
        <w:cr/>
        <w:t xml:space="preserve">For example, EDF does not completely agree with the definition of what should be an extended PSA. </w:t>
      </w:r>
      <w:r w:rsidRPr="00386720">
        <w:rPr>
          <w:rFonts w:eastAsia="Calibri"/>
          <w:szCs w:val="18"/>
          <w:lang w:val="en-GB" w:eastAsia="ko-KR"/>
        </w:rPr>
        <w:cr/>
        <w:t>"An extended PSA (probabilistic safety assessment) applies to a site of one or several Nuclear Power Plant(s</w:t>
      </w:r>
      <w:r>
        <w:rPr>
          <w:rFonts w:eastAsia="Calibri"/>
          <w:szCs w:val="18"/>
          <w:lang w:val="en-GB" w:eastAsia="ko-KR"/>
        </w:rPr>
        <w:t xml:space="preserve">) (NPP(s)) and its environment. </w:t>
      </w:r>
      <w:r w:rsidRPr="00386720">
        <w:rPr>
          <w:rFonts w:eastAsia="Calibri"/>
          <w:szCs w:val="18"/>
          <w:lang w:val="en-GB" w:eastAsia="ko-KR"/>
        </w:rPr>
        <w:t>It intends to calculate the risk induced by the main sources of radioactivity (reactor core and spent fuel storages, other sources) on the site, taking into account all operating states for each main source and all possible relevant accident initiating events (both internal and external) affecting one NPP or the whole site."</w:t>
      </w:r>
      <w:r>
        <w:rPr>
          <w:rFonts w:eastAsia="Calibri"/>
          <w:szCs w:val="18"/>
          <w:lang w:val="en-GB" w:eastAsia="ko-KR"/>
        </w:rPr>
        <w:t xml:space="preserve"> </w:t>
      </w:r>
      <w:r w:rsidRPr="00386720">
        <w:rPr>
          <w:rFonts w:eastAsia="Calibri"/>
          <w:szCs w:val="18"/>
          <w:lang w:val="en-GB" w:eastAsia="ko-KR"/>
        </w:rPr>
        <w:t>If the 2 words "all possible" were replace by the 4 words "the most risk significant", the definition would be more realistic.</w:t>
      </w:r>
      <w:r w:rsidRPr="00386720">
        <w:rPr>
          <w:rFonts w:eastAsia="Calibri"/>
          <w:szCs w:val="18"/>
          <w:lang w:val="en-GB" w:eastAsia="ko-KR"/>
        </w:rPr>
        <w:cr/>
        <w:t>In terms of editorial quality and report presentation, we would suggest:</w:t>
      </w:r>
      <w:r w:rsidRPr="00386720">
        <w:rPr>
          <w:rFonts w:eastAsia="Calibri"/>
          <w:szCs w:val="18"/>
          <w:lang w:val="en-GB" w:eastAsia="ko-KR"/>
        </w:rPr>
        <w:cr/>
        <w:t>- to check the use of American or British English</w:t>
      </w:r>
      <w:r w:rsidRPr="00386720">
        <w:rPr>
          <w:rFonts w:eastAsia="Calibri"/>
          <w:szCs w:val="18"/>
          <w:lang w:val="en-GB" w:eastAsia="ko-KR"/>
        </w:rPr>
        <w:cr/>
        <w:t>- to reorganize the list of references in the reports (</w:t>
      </w:r>
      <w:r w:rsidR="00534E83" w:rsidRPr="00386720">
        <w:rPr>
          <w:rFonts w:eastAsia="Calibri"/>
          <w:szCs w:val="18"/>
          <w:lang w:val="en-GB" w:eastAsia="ko-KR"/>
        </w:rPr>
        <w:t>e.g.</w:t>
      </w:r>
      <w:r w:rsidRPr="00386720">
        <w:rPr>
          <w:rFonts w:eastAsia="Calibri"/>
          <w:szCs w:val="18"/>
          <w:lang w:val="en-GB" w:eastAsia="ko-KR"/>
        </w:rPr>
        <w:t xml:space="preserve"> public (IAEA, US NRC, WENRA...), conference proceedings, technical reports, ASAMPSA project specific references...), and check if they are up-to date and publicly available</w:t>
      </w:r>
      <w:r w:rsidRPr="00386720">
        <w:rPr>
          <w:rFonts w:eastAsia="Calibri"/>
          <w:szCs w:val="18"/>
          <w:lang w:val="en-GB" w:eastAsia="ko-KR"/>
        </w:rPr>
        <w:cr/>
        <w:t>- to restructure some report chapters into explicit sub-sections to facilitate reading</w:t>
      </w:r>
      <w:r w:rsidRPr="00386720">
        <w:rPr>
          <w:rFonts w:eastAsia="Calibri"/>
          <w:szCs w:val="18"/>
          <w:lang w:val="en-GB" w:eastAsia="ko-KR"/>
        </w:rPr>
        <w:cr/>
        <w:t>- to separate the actual methodological proposals from both the rationale and the analysis of existing methods or reports</w:t>
      </w:r>
      <w:r>
        <w:rPr>
          <w:rFonts w:eastAsia="Calibri"/>
          <w:szCs w:val="18"/>
          <w:lang w:val="en-GB" w:eastAsia="ko-KR"/>
        </w:rPr>
        <w:t>.”</w:t>
      </w:r>
    </w:p>
    <w:p w:rsidR="00534E83" w:rsidRDefault="00534E83" w:rsidP="00A913E9">
      <w:pPr>
        <w:spacing w:before="120"/>
        <w:rPr>
          <w:rFonts w:eastAsia="Calibri"/>
          <w:szCs w:val="18"/>
          <w:lang w:val="en-GB" w:eastAsia="ko-KR"/>
        </w:rPr>
      </w:pPr>
      <w:r>
        <w:rPr>
          <w:rFonts w:eastAsia="Calibri"/>
          <w:szCs w:val="18"/>
          <w:lang w:val="en-GB" w:eastAsia="ko-KR"/>
        </w:rPr>
        <w:t xml:space="preserve">From </w:t>
      </w:r>
      <w:r w:rsidR="004E1D84">
        <w:rPr>
          <w:rFonts w:eastAsia="Calibri"/>
          <w:szCs w:val="18"/>
          <w:lang w:val="en-GB" w:eastAsia="ko-KR"/>
        </w:rPr>
        <w:t>Bel V</w:t>
      </w:r>
      <w:r>
        <w:rPr>
          <w:rFonts w:eastAsia="Calibri"/>
          <w:szCs w:val="18"/>
          <w:lang w:val="en-GB" w:eastAsia="ko-KR"/>
        </w:rPr>
        <w:t>: “</w:t>
      </w:r>
      <w:r w:rsidRPr="00534E83">
        <w:rPr>
          <w:rFonts w:eastAsia="Calibri"/>
          <w:szCs w:val="18"/>
          <w:lang w:val="en-GB" w:eastAsia="ko-KR"/>
        </w:rPr>
        <w:t xml:space="preserve">It seems that in the technical guidance documents made for each hazard, several elements are practically the same (which is logical). For instance (not checked in all documents): the different steps of the PSA (with flow chart), the way of dealing with hazard combinations, the description in §2.3.6 of the document on extreme weather about </w:t>
      </w:r>
      <w:r w:rsidRPr="00A913E9">
        <w:rPr>
          <w:rFonts w:eastAsia="Calibri"/>
          <w:i/>
          <w:szCs w:val="18"/>
          <w:lang w:val="en-GB" w:eastAsia="ko-KR"/>
        </w:rPr>
        <w:t>HazardLite</w:t>
      </w:r>
      <w:r w:rsidRPr="00534E83">
        <w:rPr>
          <w:rFonts w:eastAsia="Calibri"/>
          <w:szCs w:val="18"/>
          <w:lang w:val="en-GB" w:eastAsia="ko-KR"/>
        </w:rPr>
        <w:t xml:space="preserve"> which refers to earthquakes to illustrate some principles...</w:t>
      </w:r>
      <w:r w:rsidRPr="00534E83">
        <w:rPr>
          <w:rFonts w:eastAsia="Calibri"/>
          <w:szCs w:val="18"/>
          <w:lang w:val="en-GB" w:eastAsia="ko-KR"/>
        </w:rPr>
        <w:cr/>
        <w:t>Some suggestions are given hereafter.</w:t>
      </w:r>
      <w:r w:rsidRPr="00534E83">
        <w:rPr>
          <w:rFonts w:eastAsia="Calibri"/>
          <w:szCs w:val="18"/>
          <w:lang w:val="en-GB" w:eastAsia="ko-KR"/>
        </w:rPr>
        <w:cr/>
        <w:t>1) It should be verified if the approach proposed for each hazard is consistent with the other ones.</w:t>
      </w:r>
      <w:r w:rsidRPr="00534E83">
        <w:rPr>
          <w:rFonts w:eastAsia="Calibri"/>
          <w:szCs w:val="18"/>
          <w:lang w:val="en-GB" w:eastAsia="ko-KR"/>
        </w:rPr>
        <w:cr/>
        <w:t>2) A kind of synthesis document could be made to integrate the common elements of all documents (some aspects are maybe in a more detailed or better way explained in one of the documents).</w:t>
      </w:r>
      <w:r w:rsidRPr="00534E83">
        <w:rPr>
          <w:rFonts w:eastAsia="Calibri"/>
          <w:szCs w:val="18"/>
          <w:lang w:val="en-GB" w:eastAsia="ko-KR"/>
        </w:rPr>
        <w:cr/>
        <w:t>3) In this synthesis document, the main differences or specificities for certain hazards could be highlighted.</w:t>
      </w:r>
      <w:r w:rsidRPr="00534E83">
        <w:rPr>
          <w:rFonts w:eastAsia="Calibri"/>
          <w:szCs w:val="18"/>
          <w:lang w:val="en-GB" w:eastAsia="ko-KR"/>
        </w:rPr>
        <w:cr/>
        <w:t>In some but not all ASAMPSA_E reports, a list of definitions is given. For example:</w:t>
      </w:r>
      <w:r w:rsidRPr="00534E83">
        <w:rPr>
          <w:rFonts w:eastAsia="Calibri"/>
          <w:szCs w:val="18"/>
          <w:lang w:val="en-GB" w:eastAsia="ko-KR"/>
        </w:rPr>
        <w:cr/>
        <w:t>- in D30.3, section 3, definitions are given which are used or introduced in this and other ASAMPSA_E documents;</w:t>
      </w:r>
      <w:r w:rsidRPr="00534E83">
        <w:rPr>
          <w:rFonts w:eastAsia="Calibri"/>
          <w:szCs w:val="18"/>
          <w:lang w:val="en-GB" w:eastAsia="ko-KR"/>
        </w:rPr>
        <w:cr/>
        <w:t>- in the 6 Topical Reports, a general list of IAEA and USNRC definitions is added;</w:t>
      </w:r>
      <w:r w:rsidRPr="00534E83">
        <w:rPr>
          <w:rFonts w:eastAsia="Calibri"/>
          <w:szCs w:val="18"/>
          <w:lang w:val="en-GB" w:eastAsia="ko-KR"/>
        </w:rPr>
        <w:cr/>
        <w:t>- in D30.6, a "Glossary" with still other definitions is given, without repeating the definitions of D30.3 (although that would have been very useful for D30.6).</w:t>
      </w:r>
      <w:r w:rsidRPr="00534E83">
        <w:rPr>
          <w:rFonts w:eastAsia="Calibri"/>
          <w:szCs w:val="18"/>
          <w:lang w:val="en-GB" w:eastAsia="ko-KR"/>
        </w:rPr>
        <w:cr/>
        <w:t>Hence, a suggestion could be to create a separate deliverable "Glossary", in which all definitions are grouped, and which is used as a reference for all other ASAMPSA_E deliverables.</w:t>
      </w:r>
      <w:r>
        <w:rPr>
          <w:rFonts w:eastAsia="Calibri"/>
          <w:szCs w:val="18"/>
          <w:lang w:val="en-GB" w:eastAsia="ko-KR"/>
        </w:rPr>
        <w:t>”</w:t>
      </w:r>
    </w:p>
    <w:p w:rsidR="00534E83" w:rsidRDefault="00534E83" w:rsidP="00A913E9">
      <w:pPr>
        <w:spacing w:before="120"/>
        <w:rPr>
          <w:rFonts w:eastAsia="Calibri"/>
          <w:szCs w:val="18"/>
          <w:lang w:val="en-GB" w:eastAsia="ko-KR"/>
        </w:rPr>
      </w:pPr>
      <w:r>
        <w:rPr>
          <w:rFonts w:eastAsia="Calibri"/>
          <w:szCs w:val="18"/>
          <w:lang w:val="en-GB" w:eastAsia="ko-KR"/>
        </w:rPr>
        <w:t>From RATEN ICN: “</w:t>
      </w:r>
      <w:r w:rsidRPr="00534E83">
        <w:rPr>
          <w:rFonts w:eastAsia="Calibri"/>
          <w:szCs w:val="18"/>
          <w:lang w:val="en-GB" w:eastAsia="ko-KR"/>
        </w:rPr>
        <w:t>General comments:</w:t>
      </w:r>
      <w:r w:rsidRPr="00534E83">
        <w:rPr>
          <w:rFonts w:eastAsia="Calibri"/>
          <w:szCs w:val="18"/>
          <w:lang w:val="en-GB" w:eastAsia="ko-KR"/>
        </w:rPr>
        <w:cr/>
        <w:t>-Whenever the ASAMPSA_E topical reports are specified in text, a reference should be given.</w:t>
      </w:r>
      <w:r w:rsidRPr="00534E83">
        <w:rPr>
          <w:rFonts w:eastAsia="Calibri"/>
          <w:szCs w:val="18"/>
          <w:lang w:val="en-GB" w:eastAsia="ko-KR"/>
        </w:rPr>
        <w:cr/>
        <w:t>-Regarding the compliance of the report with the PSA End-Users Needs - maybe we need to develop this aspect for all the reports (D40.4 report has an appendix for it)</w:t>
      </w:r>
      <w:r w:rsidRPr="00534E83">
        <w:rPr>
          <w:rFonts w:eastAsia="Calibri"/>
          <w:szCs w:val="18"/>
          <w:lang w:val="en-GB" w:eastAsia="ko-KR"/>
        </w:rPr>
        <w:cr/>
        <w:t xml:space="preserve">-For all topical reports - The results of sensitivity analysis should be used to provide relevant information on the influence of different sources of uncertainty on the PSA results. Where is included the sensitivity analysis or it has not been taken into account? </w:t>
      </w:r>
      <w:r w:rsidRPr="00534E83">
        <w:rPr>
          <w:rFonts w:eastAsia="Calibri"/>
          <w:szCs w:val="18"/>
          <w:lang w:val="en-GB" w:eastAsia="ko-KR"/>
        </w:rPr>
        <w:cr/>
        <w:t>-The open issues need a separate chapter for all topical reports or they should be included in the conclusions only? The way of presenting them should be decided and should be the same for all topical reports.</w:t>
      </w:r>
      <w:r w:rsidRPr="00534E83">
        <w:rPr>
          <w:rFonts w:eastAsia="Calibri"/>
          <w:szCs w:val="18"/>
          <w:lang w:val="en-GB" w:eastAsia="ko-KR"/>
        </w:rPr>
        <w:cr/>
        <w:t>-Contribution from WP40 for topical reports may be included in the actual report (not in appendix)?</w:t>
      </w:r>
      <w:r>
        <w:rPr>
          <w:rFonts w:eastAsia="Calibri"/>
          <w:szCs w:val="18"/>
          <w:lang w:val="en-GB" w:eastAsia="ko-KR"/>
        </w:rPr>
        <w:t>”</w:t>
      </w:r>
      <w:r w:rsidRPr="00534E83">
        <w:rPr>
          <w:rFonts w:eastAsia="Calibri"/>
          <w:szCs w:val="18"/>
          <w:lang w:val="en-GB" w:eastAsia="ko-KR"/>
        </w:rPr>
        <w:cr/>
      </w:r>
      <w:r w:rsidRPr="00534E83">
        <w:rPr>
          <w:rFonts w:eastAsia="Calibri"/>
          <w:szCs w:val="18"/>
          <w:lang w:val="en-GB" w:eastAsia="ko-KR"/>
        </w:rPr>
        <w:cr/>
      </w:r>
    </w:p>
    <w:p w:rsidR="00534E83" w:rsidRDefault="00534E83" w:rsidP="00A913E9">
      <w:pPr>
        <w:spacing w:before="120"/>
        <w:rPr>
          <w:rFonts w:eastAsia="Calibri"/>
          <w:szCs w:val="18"/>
          <w:lang w:val="en-GB" w:eastAsia="ko-KR"/>
        </w:rPr>
      </w:pPr>
      <w:r w:rsidRPr="00534E83">
        <w:rPr>
          <w:rFonts w:eastAsia="Calibri"/>
          <w:szCs w:val="18"/>
          <w:lang w:val="en-GB" w:eastAsia="ko-KR"/>
        </w:rPr>
        <w:cr/>
      </w:r>
    </w:p>
    <w:p w:rsidR="00544EBF" w:rsidRDefault="00544EBF" w:rsidP="00544EBF">
      <w:pPr>
        <w:rPr>
          <w:lang w:val="en-GB"/>
        </w:rPr>
      </w:pPr>
      <w:r>
        <w:rPr>
          <w:lang w:val="en-GB"/>
        </w:rPr>
        <w:br w:type="page"/>
      </w:r>
    </w:p>
    <w:p w:rsidR="00544EBF" w:rsidRDefault="00544EBF" w:rsidP="00544EBF">
      <w:pPr>
        <w:pStyle w:val="Titre1"/>
        <w:rPr>
          <w:lang w:val="en-GB"/>
        </w:rPr>
      </w:pPr>
      <w:bookmarkStart w:id="191" w:name="_Toc456170688"/>
      <w:bookmarkStart w:id="192" w:name="_Toc476151065"/>
      <w:r>
        <w:rPr>
          <w:lang w:val="en-GB"/>
        </w:rPr>
        <w:t>List of references</w:t>
      </w:r>
      <w:bookmarkEnd w:id="191"/>
      <w:bookmarkEnd w:id="192"/>
    </w:p>
    <w:p w:rsidR="00544EBF" w:rsidRPr="00944DE5" w:rsidRDefault="00544EBF" w:rsidP="00544EBF">
      <w:pPr>
        <w:rPr>
          <w:lang w:val="en-GB"/>
        </w:rPr>
      </w:pPr>
    </w:p>
    <w:p w:rsidR="00544EBF" w:rsidRPr="00450CDB" w:rsidRDefault="00544EBF" w:rsidP="0089232A">
      <w:pPr>
        <w:pStyle w:val="ASAMPSA2Reference"/>
        <w:numPr>
          <w:ilvl w:val="0"/>
          <w:numId w:val="7"/>
        </w:numPr>
        <w:rPr>
          <w:lang w:val="en-GB"/>
        </w:rPr>
      </w:pPr>
      <w:r w:rsidRPr="004723AF">
        <w:rPr>
          <w:noProof/>
        </w:rPr>
        <w:t>EC-ASAMPSA2</w:t>
      </w:r>
      <w:r w:rsidRPr="009A631C">
        <w:rPr>
          <w:noProof/>
        </w:rPr>
        <w:t>,</w:t>
      </w:r>
      <w:r>
        <w:rPr>
          <w:noProof/>
        </w:rPr>
        <w:t xml:space="preserve"> </w:t>
      </w:r>
      <w:r w:rsidRPr="004723AF">
        <w:rPr>
          <w:noProof/>
        </w:rPr>
        <w:t xml:space="preserve">2013. </w:t>
      </w:r>
      <w:r w:rsidRPr="004723AF">
        <w:rPr>
          <w:i/>
          <w:iCs/>
          <w:noProof/>
        </w:rPr>
        <w:t xml:space="preserve">ASAMPSA2 </w:t>
      </w:r>
      <w:r>
        <w:rPr>
          <w:i/>
          <w:iCs/>
          <w:noProof/>
        </w:rPr>
        <w:t>Best-practices guidelines for L2 PA development and applications. Volume 1 – General.</w:t>
      </w:r>
      <w:r w:rsidRPr="004723AF">
        <w:rPr>
          <w:i/>
          <w:iCs/>
          <w:noProof/>
        </w:rPr>
        <w:t xml:space="preserve"> Volume 2 - Best practices for the Gen II PWR, Gen II BWR L2PSAs. Extension to Gen III reactors. Volume 3 - Extension to Gen IV reactors ASAMPSA2 WP2-3-4/D3.3/2013-35</w:t>
      </w:r>
      <w:r>
        <w:rPr>
          <w:i/>
          <w:iCs/>
          <w:noProof/>
        </w:rPr>
        <w:t xml:space="preserve"> (www.asampsa2.eu or www.asampsa.eu) </w:t>
      </w:r>
    </w:p>
    <w:p w:rsidR="00544EBF" w:rsidRDefault="00544EBF" w:rsidP="00544EBF">
      <w:pPr>
        <w:pStyle w:val="ASAMPSAReference"/>
      </w:pPr>
      <w:bookmarkStart w:id="193" w:name="_Ref443667807"/>
      <w:r w:rsidRPr="00450CDB">
        <w:t xml:space="preserve">ASAMPSA_E </w:t>
      </w:r>
      <w:r>
        <w:t xml:space="preserve">- </w:t>
      </w:r>
      <w:r w:rsidRPr="00450CDB">
        <w:rPr>
          <w:lang w:val="en-GB"/>
        </w:rPr>
        <w:t xml:space="preserve">Synthesis of the initial survey related to PSAs End-Users needs </w:t>
      </w:r>
      <w:r>
        <w:rPr>
          <w:lang w:val="en-GB"/>
        </w:rPr>
        <w:t xml:space="preserve">– Technical report </w:t>
      </w:r>
      <w:r w:rsidRPr="00450CDB">
        <w:t xml:space="preserve">ASAMPSA_E/WP10/D10.2/2014-05 </w:t>
      </w:r>
      <w:r>
        <w:t xml:space="preserve">- </w:t>
      </w:r>
      <w:r w:rsidRPr="00450CDB">
        <w:t>IRSN PSN-RES/SAG/2014-00193</w:t>
      </w:r>
      <w:r>
        <w:t>, Jan. 2015</w:t>
      </w:r>
      <w:bookmarkEnd w:id="193"/>
    </w:p>
    <w:p w:rsidR="00701032" w:rsidRPr="00CC19D8" w:rsidRDefault="00701032" w:rsidP="00CC19D8">
      <w:pPr>
        <w:pStyle w:val="ASAMPSAReference"/>
      </w:pPr>
      <w:bookmarkStart w:id="194" w:name="_Ref470095414"/>
      <w:r w:rsidRPr="00701032">
        <w:t>Methodology of Common Risk Target Assessment and Quantification for Severe Accidents of Nuclear Power Plants based on INES Scale. Slovak University of Technology in Bratislava, Faculty of Electrical Engineering and Information Technology, Institute of Nuclear and Physical Engineering, Bratislava May 2014.</w:t>
      </w:r>
      <w:bookmarkEnd w:id="194"/>
    </w:p>
    <w:p w:rsidR="00544EBF" w:rsidRPr="00DA4A5E" w:rsidRDefault="00544EBF" w:rsidP="00544EBF">
      <w:pPr>
        <w:jc w:val="left"/>
        <w:rPr>
          <w:lang w:val="en-GB" w:eastAsia="ko-KR"/>
        </w:rPr>
      </w:pPr>
    </w:p>
    <w:p w:rsidR="00544EBF" w:rsidRDefault="00544EBF" w:rsidP="00544EBF">
      <w:pPr>
        <w:rPr>
          <w:sz w:val="20"/>
          <w:lang w:val="en-GB"/>
        </w:rPr>
      </w:pPr>
    </w:p>
    <w:p w:rsidR="00544EBF" w:rsidRDefault="00544EBF" w:rsidP="00544EBF">
      <w:pPr>
        <w:rPr>
          <w:sz w:val="20"/>
          <w:lang w:val="en-GB"/>
        </w:rPr>
      </w:pPr>
      <w:r>
        <w:rPr>
          <w:sz w:val="20"/>
          <w:lang w:val="en-GB"/>
        </w:rPr>
        <w:br w:type="page"/>
      </w:r>
    </w:p>
    <w:p w:rsidR="00544EBF" w:rsidRDefault="00544EBF" w:rsidP="00544EBF">
      <w:pPr>
        <w:pStyle w:val="Titre1"/>
        <w:numPr>
          <w:ilvl w:val="0"/>
          <w:numId w:val="0"/>
        </w:numPr>
        <w:rPr>
          <w:lang w:val="en-GB"/>
        </w:rPr>
      </w:pPr>
      <w:bookmarkStart w:id="195" w:name="_Toc456170689"/>
      <w:bookmarkStart w:id="196" w:name="_Toc476151066"/>
      <w:r w:rsidRPr="00831480">
        <w:rPr>
          <w:lang w:val="en-GB"/>
        </w:rPr>
        <w:t>Appendix</w:t>
      </w:r>
      <w:r>
        <w:rPr>
          <w:lang w:val="en-GB"/>
        </w:rPr>
        <w:t xml:space="preserve"> 1</w:t>
      </w:r>
      <w:bookmarkEnd w:id="195"/>
      <w:bookmarkEnd w:id="196"/>
    </w:p>
    <w:p w:rsidR="00544EBF" w:rsidRPr="00A9314F" w:rsidRDefault="00544EBF" w:rsidP="00544EBF">
      <w:pPr>
        <w:rPr>
          <w:szCs w:val="18"/>
          <w:lang w:val="en-GB"/>
        </w:rPr>
      </w:pPr>
      <w:r>
        <w:rPr>
          <w:szCs w:val="18"/>
          <w:lang w:val="en-GB"/>
        </w:rPr>
        <w:t>This appendix presents the r</w:t>
      </w:r>
      <w:r w:rsidRPr="00A9314F">
        <w:rPr>
          <w:szCs w:val="18"/>
          <w:lang w:val="en-GB"/>
        </w:rPr>
        <w:t xml:space="preserve">ecommendations issued </w:t>
      </w:r>
      <w:r>
        <w:rPr>
          <w:szCs w:val="18"/>
          <w:lang w:val="en-GB"/>
        </w:rPr>
        <w:t xml:space="preserve">from the </w:t>
      </w:r>
      <w:r w:rsidRPr="00450CDB">
        <w:rPr>
          <w:szCs w:val="18"/>
          <w:lang w:val="en-GB"/>
        </w:rPr>
        <w:t>initial survey related to PSAs End-Users needs</w:t>
      </w:r>
      <w:r>
        <w:rPr>
          <w:szCs w:val="18"/>
          <w:lang w:val="en-GB"/>
        </w:rPr>
        <w:t xml:space="preserve"> (</w:t>
      </w:r>
      <w:r>
        <w:rPr>
          <w:szCs w:val="18"/>
          <w:lang w:val="en-GB"/>
        </w:rPr>
        <w:fldChar w:fldCharType="begin"/>
      </w:r>
      <w:r>
        <w:rPr>
          <w:szCs w:val="18"/>
          <w:lang w:val="en-GB"/>
        </w:rPr>
        <w:instrText xml:space="preserve"> REF _Ref443667807 \r \h </w:instrText>
      </w:r>
      <w:r>
        <w:rPr>
          <w:szCs w:val="18"/>
          <w:lang w:val="en-GB"/>
        </w:rPr>
      </w:r>
      <w:r>
        <w:rPr>
          <w:szCs w:val="18"/>
          <w:lang w:val="en-GB"/>
        </w:rPr>
        <w:fldChar w:fldCharType="separate"/>
      </w:r>
      <w:r w:rsidR="006F3573">
        <w:rPr>
          <w:szCs w:val="18"/>
          <w:lang w:val="en-GB"/>
        </w:rPr>
        <w:t>[2]</w:t>
      </w:r>
      <w:r>
        <w:rPr>
          <w:szCs w:val="18"/>
          <w:lang w:val="en-GB"/>
        </w:rPr>
        <w:fldChar w:fldCharType="end"/>
      </w:r>
      <w:r>
        <w:rPr>
          <w:szCs w:val="18"/>
          <w:lang w:val="en-GB"/>
        </w:rPr>
        <w:t xml:space="preserve">), </w:t>
      </w:r>
      <w:r w:rsidRPr="00A9314F">
        <w:rPr>
          <w:szCs w:val="18"/>
          <w:lang w:val="en-GB"/>
        </w:rPr>
        <w:t>reviewed by the Uppsala workshop participants who have also defined a priority level based on the following scale:</w:t>
      </w:r>
    </w:p>
    <w:p w:rsidR="00544EBF" w:rsidRPr="00A9314F" w:rsidRDefault="00544EBF" w:rsidP="0089232A">
      <w:pPr>
        <w:numPr>
          <w:ilvl w:val="0"/>
          <w:numId w:val="59"/>
        </w:numPr>
        <w:rPr>
          <w:szCs w:val="18"/>
          <w:lang w:val="en-GB"/>
        </w:rPr>
      </w:pPr>
      <w:r w:rsidRPr="00A9314F">
        <w:rPr>
          <w:szCs w:val="18"/>
          <w:lang w:val="en-GB"/>
        </w:rPr>
        <w:t xml:space="preserve">Type A: most important end-users needs (for which the project should produce adequate guidance), </w:t>
      </w:r>
    </w:p>
    <w:p w:rsidR="00544EBF" w:rsidRPr="00A9314F" w:rsidRDefault="00544EBF" w:rsidP="0089232A">
      <w:pPr>
        <w:numPr>
          <w:ilvl w:val="0"/>
          <w:numId w:val="59"/>
        </w:numPr>
        <w:rPr>
          <w:szCs w:val="18"/>
          <w:lang w:val="en-GB"/>
        </w:rPr>
      </w:pPr>
      <w:r w:rsidRPr="00A9314F">
        <w:rPr>
          <w:szCs w:val="18"/>
          <w:lang w:val="en-GB"/>
        </w:rPr>
        <w:t>Type B: intermediate needs (</w:t>
      </w:r>
      <w:r>
        <w:rPr>
          <w:szCs w:val="18"/>
          <w:lang w:val="en-GB"/>
        </w:rPr>
        <w:t xml:space="preserve">which </w:t>
      </w:r>
      <w:r w:rsidRPr="00A9314F">
        <w:rPr>
          <w:szCs w:val="18"/>
          <w:lang w:val="en-GB"/>
        </w:rPr>
        <w:t xml:space="preserve">the project will address </w:t>
      </w:r>
      <w:r>
        <w:rPr>
          <w:szCs w:val="18"/>
          <w:lang w:val="en-GB"/>
        </w:rPr>
        <w:t>if possible),</w:t>
      </w:r>
    </w:p>
    <w:p w:rsidR="00544EBF" w:rsidRPr="00A9314F" w:rsidRDefault="00544EBF" w:rsidP="0089232A">
      <w:pPr>
        <w:numPr>
          <w:ilvl w:val="0"/>
          <w:numId w:val="59"/>
        </w:numPr>
        <w:rPr>
          <w:szCs w:val="18"/>
          <w:lang w:val="en-GB"/>
        </w:rPr>
      </w:pPr>
      <w:r w:rsidRPr="00A9314F">
        <w:rPr>
          <w:szCs w:val="18"/>
          <w:lang w:val="en-GB"/>
        </w:rPr>
        <w:t xml:space="preserve">Type C: less important needs (not </w:t>
      </w:r>
      <w:r>
        <w:rPr>
          <w:szCs w:val="18"/>
          <w:lang w:val="en-GB"/>
        </w:rPr>
        <w:t xml:space="preserve">to be </w:t>
      </w:r>
      <w:r w:rsidRPr="00A9314F">
        <w:rPr>
          <w:szCs w:val="18"/>
          <w:lang w:val="en-GB"/>
        </w:rPr>
        <w:t>addressed by the project)</w:t>
      </w:r>
      <w:r>
        <w:rPr>
          <w:szCs w:val="18"/>
          <w:lang w:val="en-GB"/>
        </w:rPr>
        <w:t>.</w:t>
      </w:r>
    </w:p>
    <w:p w:rsidR="00544EBF" w:rsidRDefault="00544EBF" w:rsidP="00544EBF">
      <w:pPr>
        <w:rPr>
          <w:szCs w:val="18"/>
          <w:lang w:val="en-GB"/>
        </w:rPr>
      </w:pPr>
    </w:p>
    <w:p w:rsidR="00544EBF" w:rsidRPr="00A9314F" w:rsidRDefault="00544EBF" w:rsidP="00544EBF">
      <w:pPr>
        <w:rPr>
          <w:i/>
          <w:szCs w:val="18"/>
          <w:lang w:val="en-GB"/>
        </w:rPr>
      </w:pPr>
      <w:r w:rsidRPr="00A9314F">
        <w:rPr>
          <w:i/>
          <w:szCs w:val="18"/>
          <w:lang w:val="en-GB"/>
        </w:rPr>
        <w:t xml:space="preserve">Recommendations related to general considerations on extended PSAs: </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ASAMPSA_E shall examine which type of cost/time analysis is acceptable to limit resources needed for external/internal hazards PSAs (type A). </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address risk monitoring and training applications of extended PSA (type C).</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address PSA communication towards public (type C).</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at least address the 10 most important external hazards for the End-users (type A):</w:t>
      </w:r>
    </w:p>
    <w:p w:rsidR="00544EBF" w:rsidRPr="006F3573" w:rsidRDefault="00544EBF" w:rsidP="0089232A">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Earthquake,</w:t>
      </w:r>
    </w:p>
    <w:p w:rsidR="00544EBF" w:rsidRPr="006F3573" w:rsidRDefault="00544EBF" w:rsidP="0089232A">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Flooding,</w:t>
      </w:r>
    </w:p>
    <w:p w:rsidR="00544EBF" w:rsidRPr="006F3573" w:rsidRDefault="00544EBF" w:rsidP="00535C93">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extreme air temperatures,</w:t>
      </w:r>
    </w:p>
    <w:p w:rsidR="00544EBF" w:rsidRPr="006F3573" w:rsidRDefault="00544EBF" w:rsidP="00535C93">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snow pack,</w:t>
      </w:r>
    </w:p>
    <w:p w:rsidR="00544EBF" w:rsidRPr="006F3573" w:rsidRDefault="00544EBF" w:rsidP="00535C93">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lightning,</w:t>
      </w:r>
    </w:p>
    <w:p w:rsidR="00544EBF" w:rsidRPr="006F3573" w:rsidRDefault="00544EBF" w:rsidP="00535C93">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storm (tornadoes, hurricane, …),</w:t>
      </w:r>
    </w:p>
    <w:p w:rsidR="00544EBF" w:rsidRPr="006F3573" w:rsidRDefault="00544EBF" w:rsidP="00535C93">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biological infestation,</w:t>
      </w:r>
    </w:p>
    <w:p w:rsidR="00544EBF" w:rsidRPr="006F3573" w:rsidRDefault="00544EBF" w:rsidP="00535C93">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aircraft crash,</w:t>
      </w:r>
    </w:p>
    <w:p w:rsidR="00544EBF" w:rsidRPr="006F3573" w:rsidRDefault="00544EBF" w:rsidP="00535C93">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external fire,</w:t>
      </w:r>
    </w:p>
    <w:p w:rsidR="00544EBF" w:rsidRPr="006F3573" w:rsidRDefault="00544EBF" w:rsidP="00535C93">
      <w:pPr>
        <w:pStyle w:val="Paragraphedeliste"/>
        <w:numPr>
          <w:ilvl w:val="0"/>
          <w:numId w:val="62"/>
        </w:numPr>
        <w:spacing w:after="0" w:line="348" w:lineRule="atLeast"/>
        <w:rPr>
          <w:rFonts w:ascii="Trebuchet MS" w:hAnsi="Trebuchet MS"/>
          <w:sz w:val="18"/>
          <w:szCs w:val="18"/>
          <w:lang w:val="en-GB"/>
        </w:rPr>
      </w:pPr>
      <w:r w:rsidRPr="006F3573">
        <w:rPr>
          <w:rFonts w:ascii="Trebuchet MS" w:hAnsi="Trebuchet MS"/>
          <w:sz w:val="18"/>
          <w:szCs w:val="18"/>
          <w:lang w:val="en-GB"/>
        </w:rPr>
        <w:t>external explosion.</w:t>
      </w:r>
    </w:p>
    <w:p w:rsidR="00544EBF" w:rsidRPr="002F4F4F" w:rsidRDefault="00544EBF" w:rsidP="00544EBF">
      <w:pPr>
        <w:ind w:firstLine="708"/>
        <w:rPr>
          <w:szCs w:val="18"/>
          <w:lang w:val="en-GB"/>
        </w:rPr>
      </w:pPr>
      <w:r w:rsidRPr="002F4F4F">
        <w:rPr>
          <w:szCs w:val="18"/>
          <w:lang w:val="en-GB"/>
        </w:rPr>
        <w:t xml:space="preserve">ASAMPSA_E shall consider also: </w:t>
      </w:r>
    </w:p>
    <w:p w:rsidR="00544EBF" w:rsidRPr="006F3573" w:rsidRDefault="00544EBF" w:rsidP="0089232A">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internal fires, floods and explosions,</w:t>
      </w:r>
    </w:p>
    <w:p w:rsidR="00544EBF" w:rsidRPr="006F3573" w:rsidRDefault="00544EBF" w:rsidP="0089232A">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heavy load drops, high energy line break (HELB), missiles, chemical releases;</w:t>
      </w:r>
    </w:p>
    <w:p w:rsidR="00544EBF" w:rsidRPr="006F3573" w:rsidRDefault="00544EBF" w:rsidP="0089232A">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other extreme weather conditions, </w:t>
      </w:r>
    </w:p>
    <w:p w:rsidR="00544EBF" w:rsidRPr="006F3573" w:rsidRDefault="00544EBF" w:rsidP="0089232A">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transport of dangerous substances, accidents in facilities located in the vicinity of NPP, </w:t>
      </w:r>
    </w:p>
    <w:p w:rsidR="00544EBF" w:rsidRPr="006F3573" w:rsidRDefault="00544EBF" w:rsidP="0089232A">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releases into the waters and ground.</w:t>
      </w:r>
    </w:p>
    <w:p w:rsidR="00544EBF" w:rsidRPr="002F4F4F" w:rsidRDefault="00544EBF" w:rsidP="00544EBF">
      <w:pPr>
        <w:ind w:firstLine="708"/>
        <w:rPr>
          <w:szCs w:val="18"/>
          <w:lang w:val="en-GB"/>
        </w:rPr>
      </w:pPr>
      <w:r w:rsidRPr="002F4F4F">
        <w:rPr>
          <w:szCs w:val="18"/>
          <w:lang w:val="en-GB"/>
        </w:rPr>
        <w:t>ASAMPSA_E shall also examine the interest of integrated (all hazards and IE) or separated PSA model.</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Some End-Users have expressed interest on best practices to model ageing in PSA. The End-Users workshop participants have considered that it is not feasible to handle this difficult topic in the framework of ASAMPSA_E (type C).</w:t>
      </w:r>
    </w:p>
    <w:p w:rsidR="00544EBF" w:rsidRPr="006F3573" w:rsidRDefault="00544EBF" w:rsidP="0089232A">
      <w:pPr>
        <w:pStyle w:val="Paragraphedeliste"/>
        <w:numPr>
          <w:ilvl w:val="0"/>
          <w:numId w:val="61"/>
        </w:numPr>
        <w:autoSpaceDE w:val="0"/>
        <w:autoSpaceDN w:val="0"/>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shall consider a modification of the definition of extended PSA based on End-Users remarks: “An extended PSA (probabilistic safety assessment) applies to a site of one or several Nuclear Power Plant(s) (NPP(s)) and its environment. It intends to calculate the risk induced by the main sources of radioactivity (reactor core and spent fuel storages, other sources) on the site, taking into account all operating states for each main source and all possible relevant accident initiating events (both internal and external) affecting one NPP or the whole site.”</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provide practices and methods to model the combinations/correlations/dependencies of hazards (in terms of both occurrence and impact on SSCs)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Concerning the combinations/correlations/dependencies of hazards, some different rules can be provided depending on the time frame (for example, addition of independent hazards may be considered for long lasting accident) (type B/C).</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address methodology for simultaneous accident progression in core and SFP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group the list of hazards to develop its guidance (type A).</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discuss the level of conservatism (same level in all PSA parts …?) (type A).</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provide guidance on the place of extended PSA in risk informed approach and decision-making (type B).</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Concerning result presentation (type A) : </w:t>
      </w:r>
    </w:p>
    <w:p w:rsidR="00544EBF" w:rsidRPr="006F3573" w:rsidRDefault="00544EBF" w:rsidP="00535C93">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Risk aggregation guidance will be useful,</w:t>
      </w:r>
    </w:p>
    <w:p w:rsidR="00544EBF" w:rsidRPr="006F3573" w:rsidRDefault="00544EBF" w:rsidP="00535C93">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Results shall be understandable,</w:t>
      </w:r>
    </w:p>
    <w:p w:rsidR="00544EBF" w:rsidRPr="006F3573" w:rsidRDefault="00544EBF" w:rsidP="00535C93">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Risk targets are useful but not essential,</w:t>
      </w:r>
    </w:p>
    <w:p w:rsidR="00544EBF" w:rsidRPr="006F3573" w:rsidRDefault="00544EBF" w:rsidP="00535C93">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Treatment of uncertainties is essential (for external hazards, low probability events with high uncertainties), </w:t>
      </w:r>
    </w:p>
    <w:p w:rsidR="00544EBF" w:rsidRPr="006F3573" w:rsidRDefault="00544EBF" w:rsidP="00535C93">
      <w:pPr>
        <w:pStyle w:val="Paragraphedeliste"/>
        <w:numPr>
          <w:ilvl w:val="0"/>
          <w:numId w:val="63"/>
        </w:numPr>
        <w:spacing w:after="0" w:line="348" w:lineRule="atLeast"/>
        <w:rPr>
          <w:rFonts w:ascii="Trebuchet MS" w:hAnsi="Trebuchet MS"/>
          <w:sz w:val="18"/>
          <w:szCs w:val="18"/>
          <w:lang w:val="en-GB"/>
        </w:rPr>
      </w:pPr>
      <w:r w:rsidRPr="006F3573">
        <w:rPr>
          <w:rFonts w:ascii="Trebuchet MS" w:hAnsi="Trebuchet MS"/>
          <w:sz w:val="18"/>
          <w:szCs w:val="18"/>
          <w:lang w:val="en-GB"/>
        </w:rPr>
        <w:t>Need for guidance for results interpretation and use.</w:t>
      </w:r>
    </w:p>
    <w:p w:rsidR="00544EBF" w:rsidRPr="002F4F4F" w:rsidRDefault="00544EBF" w:rsidP="00544EBF">
      <w:pPr>
        <w:ind w:firstLine="708"/>
        <w:rPr>
          <w:szCs w:val="18"/>
          <w:lang w:val="en-GB"/>
        </w:rPr>
      </w:pPr>
      <w:r w:rsidRPr="002F4F4F">
        <w:rPr>
          <w:szCs w:val="18"/>
          <w:lang w:val="en-GB"/>
        </w:rPr>
        <w:t>Introduction of uncertainties in L1 PSA may be crucial (?)</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address specific guidance on quality of extended PSAs (type B).</w:t>
      </w:r>
    </w:p>
    <w:p w:rsidR="00544EBF" w:rsidRPr="002F4F4F" w:rsidRDefault="00544EBF" w:rsidP="00544EBF">
      <w:pPr>
        <w:ind w:left="708"/>
        <w:rPr>
          <w:szCs w:val="18"/>
          <w:lang w:val="en-GB"/>
        </w:rPr>
      </w:pPr>
      <w:r w:rsidRPr="002F4F4F">
        <w:rPr>
          <w:szCs w:val="18"/>
          <w:lang w:val="en-GB"/>
        </w:rPr>
        <w:t xml:space="preserve">Associated to quality, the </w:t>
      </w:r>
      <w:r w:rsidRPr="002F4F4F">
        <w:rPr>
          <w:szCs w:val="18"/>
          <w:u w:val="single"/>
          <w:lang w:val="en-GB"/>
        </w:rPr>
        <w:t xml:space="preserve">necessity to be aware of risks </w:t>
      </w:r>
      <w:r w:rsidRPr="002F4F4F">
        <w:rPr>
          <w:szCs w:val="18"/>
          <w:lang w:val="en-GB"/>
        </w:rPr>
        <w:t xml:space="preserve">should be clearly emphasized in the application of extended PSAs: this is the main product of PSAs (extended) and must be associated to communication, training of operators, decision-making on plant safety. </w:t>
      </w:r>
    </w:p>
    <w:p w:rsidR="00544EBF" w:rsidRPr="002F4F4F" w:rsidRDefault="00544EBF" w:rsidP="00544EBF">
      <w:pPr>
        <w:ind w:left="708"/>
        <w:rPr>
          <w:szCs w:val="18"/>
          <w:lang w:val="en-GB"/>
        </w:rPr>
      </w:pPr>
      <w:r w:rsidRPr="002F4F4F">
        <w:rPr>
          <w:szCs w:val="18"/>
          <w:lang w:val="en-GB"/>
        </w:rPr>
        <w:t>PSA “capability” concept (closely associated with PSA application) may be used instead of quality.</w:t>
      </w:r>
    </w:p>
    <w:p w:rsidR="00544EBF" w:rsidRPr="002F4F4F" w:rsidRDefault="00544EBF" w:rsidP="00544EBF">
      <w:pPr>
        <w:ind w:left="708"/>
        <w:rPr>
          <w:szCs w:val="18"/>
          <w:lang w:val="en-GB"/>
        </w:rPr>
      </w:pPr>
      <w:r w:rsidRPr="002F4F4F">
        <w:rPr>
          <w:szCs w:val="18"/>
          <w:lang w:val="en-GB"/>
        </w:rPr>
        <w:t>(ASAMPSA_E shall examine the methodologies (to perform PSA) to be applied depending on the PSA application (see also IAEA standards, US-NRC regulatory guides)).</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examine how to include mobile equipment in PSA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ASAMPSA_A shall clarify the vocabulary on “mission time”, “scan time”. “Mission time” for NPP may be the time needed until stable state conditions are reached. “Mission time of each equipment” can be different (type A).</w:t>
      </w:r>
    </w:p>
    <w:p w:rsidR="00544EBF" w:rsidRPr="002F4F4F" w:rsidRDefault="00544EBF" w:rsidP="00544EBF">
      <w:pPr>
        <w:ind w:left="708"/>
        <w:rPr>
          <w:rFonts w:eastAsia="Calibri"/>
          <w:szCs w:val="18"/>
          <w:lang w:val="en-GB"/>
        </w:rPr>
      </w:pPr>
      <w:r w:rsidRPr="002F4F4F">
        <w:rPr>
          <w:rFonts w:eastAsia="Calibri"/>
          <w:szCs w:val="18"/>
          <w:lang w:val="en-GB"/>
        </w:rPr>
        <w:t>ASAMPSA_E shall examine what does it means for L1PSA, L2PSA and provide guidance to model long lasting accident.</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develop a glossary, common for all PSAs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precise how and when “seasonal PSA (winter/summer)” must be developed. An example could be useful (type A).</w:t>
      </w:r>
    </w:p>
    <w:p w:rsidR="00544EBF" w:rsidRPr="002F4F4F" w:rsidRDefault="00544EBF" w:rsidP="00544EBF">
      <w:pPr>
        <w:rPr>
          <w:i/>
          <w:szCs w:val="18"/>
          <w:lang w:val="en-GB"/>
        </w:rPr>
      </w:pPr>
    </w:p>
    <w:p w:rsidR="00544EBF" w:rsidRPr="002F4F4F" w:rsidRDefault="00544EBF" w:rsidP="00544EBF">
      <w:pPr>
        <w:rPr>
          <w:i/>
          <w:szCs w:val="18"/>
          <w:lang w:val="en-GB"/>
        </w:rPr>
      </w:pPr>
      <w:r w:rsidRPr="002F4F4F">
        <w:rPr>
          <w:i/>
          <w:szCs w:val="18"/>
          <w:lang w:val="en-GB"/>
        </w:rPr>
        <w:t>Recommendations related to hazards screening and modelling</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According to the End-Users survey, existing screening guidance have to be adapted or completed for each application. ASAMPSA_E shall examine why and how to do this adaptation/complement (type A).</w:t>
      </w:r>
    </w:p>
    <w:p w:rsidR="00544EBF" w:rsidRPr="002F4F4F" w:rsidRDefault="00544EBF" w:rsidP="00544EBF">
      <w:pPr>
        <w:ind w:left="708"/>
        <w:rPr>
          <w:szCs w:val="18"/>
          <w:lang w:val="en-GB"/>
        </w:rPr>
      </w:pPr>
      <w:r w:rsidRPr="002F4F4F">
        <w:rPr>
          <w:szCs w:val="18"/>
          <w:lang w:val="en-GB"/>
        </w:rPr>
        <w:t>ASAMPSA_E shall examine how to reduce heterogeneity in quantitative screening criteria (collect and examine the screening values).</w:t>
      </w:r>
    </w:p>
    <w:p w:rsidR="00544EBF" w:rsidRPr="002F4F4F" w:rsidRDefault="00544EBF" w:rsidP="00544EBF">
      <w:pPr>
        <w:ind w:left="708"/>
        <w:rPr>
          <w:szCs w:val="18"/>
          <w:lang w:val="en-GB"/>
        </w:rPr>
      </w:pPr>
      <w:r w:rsidRPr="002F4F4F">
        <w:rPr>
          <w:szCs w:val="18"/>
          <w:lang w:val="en-GB"/>
        </w:rPr>
        <w:t>ASAMPSA_E shall examine which hazards must not be screened out and why.</w:t>
      </w:r>
    </w:p>
    <w:p w:rsidR="00544EBF" w:rsidRPr="002F4F4F" w:rsidRDefault="00544EBF" w:rsidP="00544EBF">
      <w:pPr>
        <w:ind w:left="708"/>
        <w:rPr>
          <w:szCs w:val="18"/>
          <w:lang w:val="en-GB"/>
        </w:rPr>
      </w:pPr>
      <w:r w:rsidRPr="002F4F4F">
        <w:rPr>
          <w:szCs w:val="18"/>
          <w:lang w:val="en-GB"/>
        </w:rPr>
        <w:t>ASAMPSA_E shall comment how far the impact of the hazards must be considered in the screening out process (in case of cliff edge effect, no screening out …?).</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examine the relevance of conditional core melt probabilities and conditional containment failure probabilities (and conditional LER probability) in the screening criteria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examine PSA practices for modelling induced internal floods and internal fires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examine SFP accident screening practices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discuss the link between screening criteria and design basis conditions (type A):</w:t>
      </w:r>
    </w:p>
    <w:p w:rsidR="00544EBF" w:rsidRPr="006F3573" w:rsidRDefault="00544EBF" w:rsidP="0089232A">
      <w:pPr>
        <w:pStyle w:val="Paragraphedeliste"/>
        <w:numPr>
          <w:ilvl w:val="0"/>
          <w:numId w:val="64"/>
        </w:numPr>
        <w:spacing w:after="0" w:line="348" w:lineRule="atLeast"/>
        <w:rPr>
          <w:rFonts w:ascii="Trebuchet MS" w:hAnsi="Trebuchet MS"/>
          <w:sz w:val="18"/>
          <w:szCs w:val="18"/>
          <w:lang w:val="en-GB"/>
        </w:rPr>
      </w:pPr>
      <w:r w:rsidRPr="006F3573">
        <w:rPr>
          <w:rFonts w:ascii="Trebuchet MS" w:hAnsi="Trebuchet MS"/>
          <w:sz w:val="18"/>
          <w:szCs w:val="18"/>
          <w:lang w:val="en-GB"/>
        </w:rPr>
        <w:t>PSA should focus on area that are not in the design basis – example : specific combinations like hazards + induced effects,</w:t>
      </w:r>
    </w:p>
    <w:p w:rsidR="00544EBF" w:rsidRPr="006F3573" w:rsidRDefault="00544EBF" w:rsidP="0089232A">
      <w:pPr>
        <w:pStyle w:val="Paragraphedeliste"/>
        <w:numPr>
          <w:ilvl w:val="0"/>
          <w:numId w:val="64"/>
        </w:numPr>
        <w:spacing w:after="0" w:line="348" w:lineRule="atLeast"/>
        <w:rPr>
          <w:rFonts w:ascii="Trebuchet MS" w:hAnsi="Trebuchet MS"/>
          <w:sz w:val="18"/>
          <w:szCs w:val="18"/>
          <w:lang w:val="en-GB"/>
        </w:rPr>
      </w:pPr>
      <w:r w:rsidRPr="006F3573">
        <w:rPr>
          <w:rFonts w:ascii="Trebuchet MS" w:hAnsi="Trebuchet MS"/>
          <w:sz w:val="18"/>
          <w:szCs w:val="18"/>
          <w:lang w:val="en-GB"/>
        </w:rPr>
        <w:t>PSA should include hazards in the design basis (useful for PSR for example).</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discuss the sum of hazards frequencies (final comparison with numerical safety target) (type B).</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examine what to do if the sciences cannot provide information for low frequencies events or extremely high uncertainties on their amplitude (type A).</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Deficiencies on internal hazards modelling shall be covered in ASAMPSA_E (type A): </w:t>
      </w:r>
    </w:p>
    <w:p w:rsidR="00544EBF" w:rsidRPr="006F3573" w:rsidRDefault="00544EBF" w:rsidP="00535C93">
      <w:pPr>
        <w:pStyle w:val="Paragraphedeliste"/>
        <w:numPr>
          <w:ilvl w:val="0"/>
          <w:numId w:val="64"/>
        </w:numPr>
        <w:spacing w:after="0" w:line="348" w:lineRule="atLeast"/>
        <w:rPr>
          <w:rFonts w:ascii="Trebuchet MS" w:hAnsi="Trebuchet MS"/>
          <w:sz w:val="18"/>
          <w:szCs w:val="18"/>
          <w:lang w:val="en-GB"/>
        </w:rPr>
      </w:pPr>
      <w:r w:rsidRPr="006F3573">
        <w:rPr>
          <w:rFonts w:ascii="Trebuchet MS" w:hAnsi="Trebuchet MS"/>
          <w:sz w:val="18"/>
          <w:szCs w:val="18"/>
          <w:lang w:val="en-GB"/>
        </w:rPr>
        <w:t>More realistic assessment of the hazard frequency or consequences have to be developed for internal fire and flooding assessment</w:t>
      </w:r>
    </w:p>
    <w:p w:rsidR="00544EBF" w:rsidRPr="006F3573" w:rsidRDefault="00544EBF" w:rsidP="00535C93">
      <w:pPr>
        <w:pStyle w:val="Paragraphedeliste"/>
        <w:numPr>
          <w:ilvl w:val="0"/>
          <w:numId w:val="64"/>
        </w:numPr>
        <w:spacing w:after="0" w:line="348" w:lineRule="atLeast"/>
        <w:rPr>
          <w:rFonts w:ascii="Trebuchet MS" w:hAnsi="Trebuchet MS"/>
          <w:sz w:val="18"/>
          <w:szCs w:val="18"/>
          <w:lang w:val="en-GB"/>
        </w:rPr>
      </w:pPr>
      <w:r w:rsidRPr="006F3573">
        <w:rPr>
          <w:rFonts w:ascii="Trebuchet MS" w:hAnsi="Trebuchet MS"/>
          <w:sz w:val="18"/>
          <w:szCs w:val="18"/>
          <w:lang w:val="en-GB"/>
        </w:rPr>
        <w:t>No specific methodologies exist for internal explosion, missiles or quantification of internal hazards due to inappropriate human actions</w:t>
      </w:r>
    </w:p>
    <w:p w:rsidR="00544EBF" w:rsidRPr="006F3573" w:rsidRDefault="00544EBF" w:rsidP="00535C93">
      <w:pPr>
        <w:pStyle w:val="Paragraphedeliste"/>
        <w:numPr>
          <w:ilvl w:val="0"/>
          <w:numId w:val="64"/>
        </w:numPr>
        <w:spacing w:after="0" w:line="348" w:lineRule="atLeast"/>
        <w:rPr>
          <w:rFonts w:ascii="Trebuchet MS" w:hAnsi="Trebuchet MS"/>
          <w:sz w:val="18"/>
          <w:szCs w:val="18"/>
          <w:lang w:val="en-GB"/>
        </w:rPr>
      </w:pPr>
      <w:r w:rsidRPr="006F3573">
        <w:rPr>
          <w:rFonts w:ascii="Trebuchet MS" w:hAnsi="Trebuchet MS"/>
          <w:sz w:val="18"/>
          <w:szCs w:val="18"/>
          <w:lang w:val="en-GB"/>
        </w:rPr>
        <w:t>The methods for hazard curves and fragility curve constructions are not described.</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In ASAMPSA_E project, uncertainties assessment methodology for internal hazards shall be compared and good practices identified (type A). Is the fragility curves approach always relevant (example: spurious signal in case of fire)?</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In ASAMPSA_E, existing methods for external hazards modelling shall be presented and compared including uncertainties (type A).</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examine how experts’ judgement shall be used for external hazards characterisation and how uncertainties can be considered (type B).</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introduce the effects of climate changes and present available methodologies. Need for updating PSA (type A).</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examine the role of statistical analysis method (e.g. EVT) based on observation in comparison with approaches trying to identify which combination of factors can lead to the worst meteorological events (not observed) (type A).</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examine how PSAs can introduce information coming from meteorological modelling. Example: variations from past worst cases? (type A)</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provide information on activities performed to assess catalogue completeness and reliability, on how to assess the maximum possible earthquake (Mmax), identify, analyse and assess (potentially) active faults relevant to the safety of the site …(type A).</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In a region with low seismicity like Sweden, an earthquake M 8 is “possible” (and observed in paleo history) with a return period 1 million years … ASAMPSA_E shall examine how can such information be presented in a PSA (type A).</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insist on the need to update periodically the design-basis hazards curve (type A).</w:t>
      </w:r>
    </w:p>
    <w:p w:rsidR="00544EBF" w:rsidRPr="002F4F4F" w:rsidRDefault="00544EBF" w:rsidP="00544EBF">
      <w:pPr>
        <w:rPr>
          <w:b/>
          <w:szCs w:val="18"/>
          <w:lang w:val="en-GB"/>
        </w:rPr>
      </w:pPr>
    </w:p>
    <w:p w:rsidR="00544EBF" w:rsidRPr="002F4F4F" w:rsidRDefault="00544EBF" w:rsidP="00544EBF">
      <w:pPr>
        <w:rPr>
          <w:i/>
          <w:szCs w:val="18"/>
          <w:lang w:val="en-GB"/>
        </w:rPr>
      </w:pPr>
      <w:r w:rsidRPr="002F4F4F">
        <w:rPr>
          <w:i/>
          <w:szCs w:val="18"/>
          <w:lang w:val="en-GB"/>
        </w:rPr>
        <w:t>Recommendations related to introduction of hazards in L1 PSAs</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identify some best practices for external hazards SCC fragility analysis</w:t>
      </w:r>
    </w:p>
    <w:p w:rsidR="00544EBF" w:rsidRPr="006F3573" w:rsidRDefault="00544EBF" w:rsidP="0089232A">
      <w:pPr>
        <w:pStyle w:val="Paragraphedeliste"/>
        <w:numPr>
          <w:ilvl w:val="0"/>
          <w:numId w:val="65"/>
        </w:numPr>
        <w:spacing w:after="0" w:line="348" w:lineRule="atLeast"/>
        <w:rPr>
          <w:rFonts w:ascii="Trebuchet MS" w:hAnsi="Trebuchet MS"/>
          <w:sz w:val="18"/>
          <w:szCs w:val="18"/>
          <w:lang w:val="en-GB"/>
        </w:rPr>
      </w:pPr>
      <w:r w:rsidRPr="006F3573">
        <w:rPr>
          <w:rFonts w:ascii="Trebuchet MS" w:hAnsi="Trebuchet MS"/>
          <w:sz w:val="18"/>
          <w:szCs w:val="18"/>
          <w:lang w:val="en-GB"/>
        </w:rPr>
        <w:t>At which temperature an electronic device fails,</w:t>
      </w:r>
    </w:p>
    <w:p w:rsidR="00544EBF" w:rsidRPr="006F3573" w:rsidRDefault="00544EBF" w:rsidP="0089232A">
      <w:pPr>
        <w:pStyle w:val="Paragraphedeliste"/>
        <w:numPr>
          <w:ilvl w:val="0"/>
          <w:numId w:val="65"/>
        </w:numPr>
        <w:spacing w:after="0" w:line="348" w:lineRule="atLeast"/>
        <w:rPr>
          <w:rFonts w:ascii="Trebuchet MS" w:hAnsi="Trebuchet MS"/>
          <w:sz w:val="18"/>
          <w:szCs w:val="18"/>
          <w:lang w:val="en-GB"/>
        </w:rPr>
      </w:pPr>
      <w:r w:rsidRPr="006F3573">
        <w:rPr>
          <w:rFonts w:ascii="Trebuchet MS" w:hAnsi="Trebuchet MS"/>
          <w:sz w:val="18"/>
          <w:szCs w:val="18"/>
          <w:lang w:val="en-GB"/>
        </w:rPr>
        <w:t>Shaking tables for active equipment …,</w:t>
      </w:r>
    </w:p>
    <w:p w:rsidR="00544EBF" w:rsidRPr="006F3573" w:rsidRDefault="00544EBF" w:rsidP="0089232A">
      <w:pPr>
        <w:pStyle w:val="Paragraphedeliste"/>
        <w:numPr>
          <w:ilvl w:val="0"/>
          <w:numId w:val="65"/>
        </w:numPr>
        <w:spacing w:after="0" w:line="348" w:lineRule="atLeast"/>
        <w:rPr>
          <w:rFonts w:ascii="Trebuchet MS" w:hAnsi="Trebuchet MS"/>
          <w:sz w:val="18"/>
          <w:szCs w:val="18"/>
          <w:lang w:val="en-GB"/>
        </w:rPr>
      </w:pPr>
      <w:r w:rsidRPr="006F3573">
        <w:rPr>
          <w:rFonts w:ascii="Trebuchet MS" w:hAnsi="Trebuchet MS"/>
          <w:sz w:val="18"/>
          <w:szCs w:val="18"/>
          <w:lang w:val="en-GB"/>
        </w:rPr>
        <w:t>Fragility curves database</w:t>
      </w:r>
    </w:p>
    <w:p w:rsidR="00544EBF" w:rsidRPr="002F4F4F" w:rsidRDefault="00544EBF" w:rsidP="00544EBF">
      <w:pPr>
        <w:ind w:left="708"/>
        <w:rPr>
          <w:szCs w:val="18"/>
          <w:lang w:val="en-GB"/>
        </w:rPr>
      </w:pPr>
      <w:r w:rsidRPr="002F4F4F">
        <w:rPr>
          <w:szCs w:val="18"/>
          <w:lang w:val="en-GB"/>
        </w:rPr>
        <w:t>ASAMPSA_E shall share opinion on available information related to fragility of equipment (database ….). Emergency diesels are so important that related methodologies / data should be specifically analysed in ASAMPSA_E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ASAMPSA_E shall examine (on examples) the importance of non-safety systems robustness/behaviour/positive vs negative impact in case of external hazards on final CDF/RF (example, in extreme cold temperature conditions, ventilation can accelerate pipe freezing if not stopped) (type A).  </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For seismic PSA, ASAMPSA_E shall examine the interest of advanced PSA methodologies using “earthquake signal” (temporal ground motion parameters) impacts on SSCs and interest in comparison with “classical” methodologies (PGA …)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Seismic PSA may be based on the use of generic fragility curves for components … How can the PSA End-Users justify their use? ASAMPSA_E guidance shall comment this issue from partner experience (type A).</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SFP specific issues for earthquake to be considered in ASAMPSA_E (type A): </w:t>
      </w:r>
    </w:p>
    <w:p w:rsidR="00544EBF" w:rsidRPr="006F3573" w:rsidRDefault="00544EBF" w:rsidP="0089232A">
      <w:pPr>
        <w:pStyle w:val="Paragraphedeliste"/>
        <w:numPr>
          <w:ilvl w:val="0"/>
          <w:numId w:val="66"/>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Fragilities of the pools, racks. </w:t>
      </w:r>
    </w:p>
    <w:p w:rsidR="00544EBF" w:rsidRPr="006F3573" w:rsidRDefault="00544EBF" w:rsidP="0089232A">
      <w:pPr>
        <w:pStyle w:val="Paragraphedeliste"/>
        <w:numPr>
          <w:ilvl w:val="0"/>
          <w:numId w:val="66"/>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Sloshing of the pool water (one combination of hazards, what are the consequences for accident progression? See TEPCO presentation during End-Users workshop in Uppsala), </w:t>
      </w:r>
    </w:p>
    <w:p w:rsidR="00544EBF" w:rsidRPr="006F3573" w:rsidRDefault="00544EBF" w:rsidP="0089232A">
      <w:pPr>
        <w:pStyle w:val="Paragraphedeliste"/>
        <w:numPr>
          <w:ilvl w:val="0"/>
          <w:numId w:val="66"/>
        </w:numPr>
        <w:spacing w:after="0" w:line="348" w:lineRule="atLeast"/>
        <w:rPr>
          <w:rFonts w:ascii="Trebuchet MS" w:hAnsi="Trebuchet MS"/>
          <w:sz w:val="18"/>
          <w:szCs w:val="18"/>
          <w:lang w:val="en-GB"/>
        </w:rPr>
      </w:pPr>
      <w:r w:rsidRPr="006F3573">
        <w:rPr>
          <w:rFonts w:ascii="Trebuchet MS" w:hAnsi="Trebuchet MS"/>
          <w:sz w:val="18"/>
          <w:szCs w:val="18"/>
          <w:lang w:val="en-GB"/>
        </w:rPr>
        <w:t>Loss of cooling.</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The following topic shall be discussed in ASAMPSA_E (guidance needed): induced internal hazards are potential source of conservatism (if included), of non-conservatism (if not included) (type A). </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For flooding (type A): </w:t>
      </w:r>
    </w:p>
    <w:p w:rsidR="00544EBF" w:rsidRPr="006F3573" w:rsidRDefault="00544EBF" w:rsidP="00535C93">
      <w:pPr>
        <w:pStyle w:val="Paragraphedeliste"/>
        <w:numPr>
          <w:ilvl w:val="0"/>
          <w:numId w:val="67"/>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compare some applications for flooding assessment in EU stress-tests before developing guidance,</w:t>
      </w:r>
    </w:p>
    <w:p w:rsidR="00544EBF" w:rsidRPr="006F3573" w:rsidRDefault="00544EBF" w:rsidP="00535C93">
      <w:pPr>
        <w:pStyle w:val="Paragraphedeliste"/>
        <w:numPr>
          <w:ilvl w:val="0"/>
          <w:numId w:val="67"/>
        </w:numPr>
        <w:spacing w:after="0" w:line="348" w:lineRule="atLeast"/>
        <w:rPr>
          <w:rFonts w:ascii="Trebuchet MS" w:hAnsi="Trebuchet MS"/>
          <w:sz w:val="18"/>
          <w:szCs w:val="18"/>
          <w:lang w:val="en-GB"/>
        </w:rPr>
      </w:pPr>
      <w:r w:rsidRPr="006F3573">
        <w:rPr>
          <w:rFonts w:ascii="Trebuchet MS" w:hAnsi="Trebuchet MS"/>
          <w:sz w:val="18"/>
          <w:szCs w:val="18"/>
          <w:lang w:val="en-GB"/>
        </w:rPr>
        <w:t>fragility of equipment may be easily presented (failure in case of room flooding) (according to some experts in Uppsala workshop),</w:t>
      </w:r>
    </w:p>
    <w:p w:rsidR="00544EBF" w:rsidRPr="006F3573" w:rsidRDefault="00544EBF" w:rsidP="00535C93">
      <w:pPr>
        <w:pStyle w:val="Paragraphedeliste"/>
        <w:numPr>
          <w:ilvl w:val="0"/>
          <w:numId w:val="67"/>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ASAMPSA_E shall present methodology to address long term flood </w:t>
      </w:r>
    </w:p>
    <w:p w:rsidR="00544EBF" w:rsidRPr="006F3573" w:rsidRDefault="00544EBF" w:rsidP="00535C93">
      <w:pPr>
        <w:pStyle w:val="Paragraphedeliste"/>
        <w:numPr>
          <w:ilvl w:val="0"/>
          <w:numId w:val="67"/>
        </w:numPr>
        <w:spacing w:after="0" w:line="348" w:lineRule="atLeast"/>
        <w:rPr>
          <w:rFonts w:ascii="Trebuchet MS" w:hAnsi="Trebuchet MS"/>
          <w:sz w:val="18"/>
          <w:szCs w:val="18"/>
          <w:lang w:val="en-GB"/>
        </w:rPr>
      </w:pPr>
      <w:r w:rsidRPr="006F3573">
        <w:rPr>
          <w:rFonts w:ascii="Trebuchet MS" w:hAnsi="Trebuchet MS"/>
          <w:sz w:val="18"/>
          <w:szCs w:val="18"/>
          <w:lang w:val="en-GB"/>
        </w:rPr>
        <w:t>The uncertainties may be higher for natural than for man-made hazards (according to some experts in Uppsala workshop).</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develop guidance to assess frequencies of LHS events (how to arrive from an external hazard to an IE?) (type B).</w:t>
      </w:r>
    </w:p>
    <w:p w:rsidR="00544EBF" w:rsidRPr="006F3573" w:rsidRDefault="00544EBF" w:rsidP="00535C93">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develop guidance to calculate frequencies of LOOP and recovery time (these frequencies shall be updated with grid modernization). How to consider the recovery time of grid? (type B).</w:t>
      </w:r>
    </w:p>
    <w:p w:rsidR="00544EBF" w:rsidRPr="002F4F4F" w:rsidRDefault="00544EBF" w:rsidP="00544EBF">
      <w:pPr>
        <w:rPr>
          <w:i/>
          <w:szCs w:val="18"/>
          <w:lang w:val="en-GB"/>
        </w:rPr>
      </w:pPr>
    </w:p>
    <w:p w:rsidR="00544EBF" w:rsidRPr="002F4F4F" w:rsidRDefault="00544EBF" w:rsidP="00544EBF">
      <w:pPr>
        <w:rPr>
          <w:i/>
          <w:szCs w:val="18"/>
          <w:lang w:val="en-GB"/>
        </w:rPr>
      </w:pPr>
      <w:r w:rsidRPr="002F4F4F">
        <w:rPr>
          <w:i/>
          <w:szCs w:val="18"/>
          <w:lang w:val="en-GB"/>
        </w:rPr>
        <w:t>Recommendations related to introduction of hazards in L2 PSAs</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identify issues associated to external hazards that may need significantly differences in comparison with L2PSA methodologies for internal IE (type A), e.g.:</w:t>
      </w:r>
    </w:p>
    <w:p w:rsidR="00544EBF" w:rsidRPr="006F3573" w:rsidRDefault="00544EBF" w:rsidP="0089232A">
      <w:pPr>
        <w:pStyle w:val="Paragraphedeliste"/>
        <w:numPr>
          <w:ilvl w:val="0"/>
          <w:numId w:val="68"/>
        </w:numPr>
        <w:spacing w:after="0" w:line="348" w:lineRule="atLeast"/>
        <w:rPr>
          <w:rFonts w:ascii="Trebuchet MS" w:hAnsi="Trebuchet MS"/>
          <w:sz w:val="18"/>
          <w:szCs w:val="18"/>
          <w:lang w:val="en-GB"/>
        </w:rPr>
      </w:pPr>
      <w:r w:rsidRPr="006F3573">
        <w:rPr>
          <w:rFonts w:ascii="Trebuchet MS" w:hAnsi="Trebuchet MS"/>
          <w:sz w:val="18"/>
          <w:szCs w:val="18"/>
          <w:lang w:val="en-GB"/>
        </w:rPr>
        <w:t>Induced effects (internal hazards) by external hazards,</w:t>
      </w:r>
    </w:p>
    <w:p w:rsidR="00544EBF" w:rsidRPr="006F3573" w:rsidRDefault="00544EBF" w:rsidP="0089232A">
      <w:pPr>
        <w:pStyle w:val="Paragraphedeliste"/>
        <w:numPr>
          <w:ilvl w:val="0"/>
          <w:numId w:val="68"/>
        </w:numPr>
        <w:spacing w:after="0" w:line="348" w:lineRule="atLeast"/>
        <w:rPr>
          <w:rFonts w:ascii="Trebuchet MS" w:hAnsi="Trebuchet MS"/>
          <w:sz w:val="18"/>
          <w:szCs w:val="18"/>
          <w:lang w:val="en-GB"/>
        </w:rPr>
      </w:pPr>
      <w:r w:rsidRPr="006F3573">
        <w:rPr>
          <w:rFonts w:ascii="Trebuchet MS" w:hAnsi="Trebuchet MS"/>
          <w:sz w:val="18"/>
          <w:szCs w:val="18"/>
          <w:lang w:val="en-GB"/>
        </w:rPr>
        <w:t>Earthquake aftershocks,</w:t>
      </w:r>
    </w:p>
    <w:p w:rsidR="00544EBF" w:rsidRPr="006F3573" w:rsidRDefault="00544EBF" w:rsidP="0089232A">
      <w:pPr>
        <w:pStyle w:val="Paragraphedeliste"/>
        <w:numPr>
          <w:ilvl w:val="0"/>
          <w:numId w:val="68"/>
        </w:numPr>
        <w:rPr>
          <w:rFonts w:ascii="Trebuchet MS" w:hAnsi="Trebuchet MS"/>
          <w:sz w:val="18"/>
          <w:szCs w:val="18"/>
          <w:lang w:val="en-GB"/>
        </w:rPr>
      </w:pPr>
      <w:r w:rsidRPr="006F3573">
        <w:rPr>
          <w:rFonts w:ascii="Trebuchet MS" w:hAnsi="Trebuchet MS"/>
          <w:sz w:val="18"/>
          <w:szCs w:val="18"/>
          <w:lang w:val="en-GB"/>
        </w:rPr>
        <w:t>External hazards impact on containment function …</w:t>
      </w:r>
    </w:p>
    <w:p w:rsidR="00544EBF" w:rsidRPr="006F3573" w:rsidRDefault="00544EBF" w:rsidP="0089232A">
      <w:pPr>
        <w:pStyle w:val="Paragraphedeliste"/>
        <w:numPr>
          <w:ilvl w:val="0"/>
          <w:numId w:val="61"/>
        </w:numPr>
        <w:spacing w:after="0" w:line="348" w:lineRule="atLeast"/>
        <w:rPr>
          <w:rFonts w:ascii="Trebuchet MS" w:hAnsi="Trebuchet MS"/>
          <w:sz w:val="18"/>
          <w:szCs w:val="18"/>
          <w:lang w:val="en-GB"/>
        </w:rPr>
      </w:pPr>
      <w:r w:rsidRPr="006F3573">
        <w:rPr>
          <w:rFonts w:ascii="Trebuchet MS" w:hAnsi="Trebuchet MS"/>
          <w:sz w:val="18"/>
          <w:szCs w:val="18"/>
          <w:lang w:val="en-GB"/>
        </w:rPr>
        <w:t xml:space="preserve">For ASAMPSA_E guidance on L2 PSA (type A) : </w:t>
      </w:r>
    </w:p>
    <w:p w:rsidR="00544EBF" w:rsidRPr="006F3573" w:rsidRDefault="00544EBF" w:rsidP="0089232A">
      <w:pPr>
        <w:pStyle w:val="Paragraphedeliste"/>
        <w:numPr>
          <w:ilvl w:val="0"/>
          <w:numId w:val="69"/>
        </w:numPr>
        <w:spacing w:after="0" w:line="348" w:lineRule="atLeast"/>
        <w:rPr>
          <w:rFonts w:ascii="Trebuchet MS" w:hAnsi="Trebuchet MS"/>
          <w:sz w:val="18"/>
          <w:szCs w:val="18"/>
          <w:lang w:val="en-GB"/>
        </w:rPr>
      </w:pPr>
      <w:r w:rsidRPr="006F3573">
        <w:rPr>
          <w:rFonts w:ascii="Trebuchet MS" w:hAnsi="Trebuchet MS"/>
          <w:sz w:val="18"/>
          <w:szCs w:val="18"/>
          <w:lang w:val="en-GB"/>
        </w:rPr>
        <w:t>Extended L2PSA shall include long term management of radioactivity in the containment and release in environment.</w:t>
      </w:r>
    </w:p>
    <w:p w:rsidR="00544EBF" w:rsidRPr="006F3573" w:rsidRDefault="00544EBF" w:rsidP="00535C93">
      <w:pPr>
        <w:pStyle w:val="Paragraphedeliste"/>
        <w:numPr>
          <w:ilvl w:val="0"/>
          <w:numId w:val="69"/>
        </w:numPr>
        <w:spacing w:after="0" w:line="348" w:lineRule="atLeast"/>
        <w:rPr>
          <w:rFonts w:ascii="Trebuchet MS" w:hAnsi="Trebuchet MS"/>
          <w:sz w:val="18"/>
          <w:szCs w:val="18"/>
          <w:lang w:val="en-GB"/>
        </w:rPr>
      </w:pPr>
      <w:r w:rsidRPr="006F3573">
        <w:rPr>
          <w:rFonts w:ascii="Trebuchet MS" w:hAnsi="Trebuchet MS"/>
          <w:sz w:val="18"/>
          <w:szCs w:val="18"/>
          <w:lang w:val="en-GB"/>
        </w:rPr>
        <w:t>ASAMPSA_E shall consider in long term strategies both in-vessel retention and ex-vessel retention</w:t>
      </w:r>
    </w:p>
    <w:p w:rsidR="00544EBF" w:rsidRPr="006F3573" w:rsidRDefault="00544EBF" w:rsidP="00535C93">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shall examine existing containment venting strategies optimization versus L2PSA results (status today: different strategies, depending on NPPs – is it consistent with L2PSA results?) (type A).</w:t>
      </w:r>
    </w:p>
    <w:p w:rsidR="00544EBF" w:rsidRPr="006F3573" w:rsidRDefault="00544EBF" w:rsidP="00535C93">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shall examine SAMG sufficiency, especially for shutdown state (SAMG needed to develop event trees …) (type B).</w:t>
      </w:r>
    </w:p>
    <w:p w:rsidR="00544EBF" w:rsidRPr="006F3573" w:rsidRDefault="00544EBF" w:rsidP="00535C93">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For shutdown states of reactor, ASAMPSA_E shall propose guidance for open RCV or RCS situations: FP release (effect of air ingress), thermal radiation effect on the containment integrity (open RCV case, heat load) (type A).</w:t>
      </w:r>
    </w:p>
    <w:p w:rsidR="00544EBF" w:rsidRPr="006F3573" w:rsidRDefault="00544EBF" w:rsidP="00535C93">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shall examine how can be calculated the conditional probability of SFP fuel degradation after core melt (depending on common system core/SFP, on location of SFP – inside vs outside containment).</w:t>
      </w:r>
    </w:p>
    <w:p w:rsidR="00544EBF" w:rsidRPr="002F4F4F" w:rsidRDefault="00544EBF" w:rsidP="00544EBF">
      <w:pPr>
        <w:ind w:left="709"/>
        <w:rPr>
          <w:rFonts w:eastAsia="Calibri"/>
          <w:szCs w:val="18"/>
          <w:lang w:val="en-GB" w:eastAsia="en-US"/>
        </w:rPr>
      </w:pPr>
      <w:r w:rsidRPr="00762792">
        <w:rPr>
          <w:rFonts w:eastAsia="Calibri"/>
          <w:szCs w:val="18"/>
          <w:lang w:val="en-GB"/>
        </w:rPr>
        <w:t>ASAMPSA_E shall examine how far, in case of SFP fuel degradation (inside a containment), the containment function can survive (depending on pressurisation, hydrogen production, thermal radiation load …). ASA</w:t>
      </w:r>
      <w:r w:rsidRPr="006F3573">
        <w:rPr>
          <w:rFonts w:eastAsia="Calibri"/>
          <w:szCs w:val="18"/>
          <w:lang w:val="en-GB"/>
        </w:rPr>
        <w:t xml:space="preserve">MPSA_E will need to map the NPP configurations of reactor core versus SFP (independence) (type A). </w:t>
      </w:r>
    </w:p>
    <w:p w:rsidR="00544EBF" w:rsidRPr="00762792" w:rsidRDefault="00544EBF" w:rsidP="00544EBF">
      <w:pPr>
        <w:ind w:left="709"/>
        <w:rPr>
          <w:rFonts w:eastAsia="Calibri"/>
          <w:szCs w:val="18"/>
          <w:lang w:val="en-GB"/>
        </w:rPr>
      </w:pPr>
    </w:p>
    <w:p w:rsidR="00544EBF" w:rsidRPr="002F4F4F" w:rsidRDefault="00544EBF" w:rsidP="00544EBF">
      <w:pPr>
        <w:rPr>
          <w:i/>
          <w:szCs w:val="18"/>
          <w:lang w:val="en-GB"/>
        </w:rPr>
      </w:pPr>
      <w:r w:rsidRPr="002F4F4F">
        <w:rPr>
          <w:i/>
          <w:szCs w:val="18"/>
          <w:lang w:val="en-GB"/>
        </w:rPr>
        <w:t>Recommendations related to common issues for multi-units PSA (for external hazards)</w:t>
      </w:r>
    </w:p>
    <w:p w:rsidR="00544EBF" w:rsidRPr="006F3573" w:rsidRDefault="00544EBF" w:rsidP="0089232A">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shall clearly identify deficiencies of single units PSA and promote development of multi units PSA (type A).</w:t>
      </w:r>
    </w:p>
    <w:p w:rsidR="00544EBF" w:rsidRPr="006F3573" w:rsidRDefault="00544EBF" w:rsidP="0089232A">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shall examine if a new set of risk metrics for multi-units is necessary (type B).</w:t>
      </w:r>
    </w:p>
    <w:p w:rsidR="00544EBF" w:rsidRPr="006F3573" w:rsidRDefault="00544EBF" w:rsidP="0089232A">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shall consider experience of countries like Canada having already developed multi-units PSA (type B).</w:t>
      </w:r>
    </w:p>
    <w:p w:rsidR="00544EBF" w:rsidRPr="006F3573" w:rsidRDefault="00544EBF" w:rsidP="0089232A">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shall in particular examine HRA modelling demand for multi-unit PSA (e.g. team sufficiency if shared between units, site management complexity, equipment restoration possibilities, inter-reactor positive or negative effects …) (type A).</w:t>
      </w:r>
    </w:p>
    <w:p w:rsidR="00544EBF" w:rsidRPr="006F3573" w:rsidRDefault="00544EBF" w:rsidP="0089232A">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For comments in ASAMPSA_E guidance (type C):</w:t>
      </w:r>
    </w:p>
    <w:p w:rsidR="00544EBF" w:rsidRPr="006F3573" w:rsidRDefault="00544EBF" w:rsidP="0089232A">
      <w:pPr>
        <w:pStyle w:val="Paragraphedeliste"/>
        <w:numPr>
          <w:ilvl w:val="0"/>
          <w:numId w:val="70"/>
        </w:numPr>
        <w:spacing w:after="0" w:line="348" w:lineRule="atLeast"/>
        <w:rPr>
          <w:rFonts w:ascii="Trebuchet MS" w:hAnsi="Trebuchet MS"/>
          <w:sz w:val="18"/>
          <w:szCs w:val="18"/>
          <w:lang w:val="en-GB"/>
        </w:rPr>
      </w:pPr>
      <w:r w:rsidRPr="006F3573">
        <w:rPr>
          <w:rFonts w:ascii="Trebuchet MS" w:hAnsi="Trebuchet MS"/>
          <w:sz w:val="18"/>
          <w:szCs w:val="18"/>
          <w:lang w:val="en-GB"/>
        </w:rPr>
        <w:t>Earthquake can affect multi-units. The ground motion is correlated but can be different for each reactor (this is an issue examined in Japan).</w:t>
      </w:r>
    </w:p>
    <w:p w:rsidR="00544EBF" w:rsidRPr="006F3573" w:rsidRDefault="00544EBF" w:rsidP="00535C93">
      <w:pPr>
        <w:pStyle w:val="Paragraphedeliste"/>
        <w:numPr>
          <w:ilvl w:val="0"/>
          <w:numId w:val="70"/>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True for other external hazards.</w:t>
      </w:r>
    </w:p>
    <w:p w:rsidR="00544EBF" w:rsidRPr="002F4F4F" w:rsidRDefault="00544EBF" w:rsidP="00544EBF">
      <w:pPr>
        <w:rPr>
          <w:i/>
          <w:szCs w:val="18"/>
          <w:lang w:val="en-GB"/>
        </w:rPr>
      </w:pPr>
    </w:p>
    <w:p w:rsidR="00544EBF" w:rsidRPr="002F4F4F" w:rsidRDefault="00544EBF" w:rsidP="00544EBF">
      <w:pPr>
        <w:rPr>
          <w:i/>
          <w:szCs w:val="18"/>
          <w:lang w:val="en-GB"/>
        </w:rPr>
      </w:pPr>
      <w:r w:rsidRPr="002F4F4F">
        <w:rPr>
          <w:i/>
          <w:szCs w:val="18"/>
          <w:lang w:val="en-GB"/>
        </w:rPr>
        <w:t>Recommendations related to common issues for HRA modelling (for all external hazards)</w:t>
      </w:r>
    </w:p>
    <w:p w:rsidR="00544EBF" w:rsidRPr="006F3573" w:rsidRDefault="00544EBF" w:rsidP="0089232A">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 xml:space="preserve">ASAMPSA_E shall examine how to improve HRA modelling for external hazards conditions to tackle the following issues (type A): </w:t>
      </w:r>
    </w:p>
    <w:p w:rsidR="00544EBF" w:rsidRPr="002F4F4F" w:rsidRDefault="00544EBF" w:rsidP="0089232A">
      <w:pPr>
        <w:widowControl w:val="0"/>
        <w:numPr>
          <w:ilvl w:val="0"/>
          <w:numId w:val="71"/>
        </w:numPr>
        <w:jc w:val="left"/>
        <w:rPr>
          <w:szCs w:val="18"/>
          <w:lang w:val="en-GB"/>
        </w:rPr>
      </w:pPr>
      <w:r w:rsidRPr="002F4F4F">
        <w:rPr>
          <w:szCs w:val="18"/>
          <w:lang w:val="en-GB"/>
        </w:rPr>
        <w:t xml:space="preserve">The high stress of NPP staffs, </w:t>
      </w:r>
    </w:p>
    <w:p w:rsidR="00544EBF" w:rsidRPr="002F4F4F" w:rsidRDefault="00544EBF" w:rsidP="0089232A">
      <w:pPr>
        <w:widowControl w:val="0"/>
        <w:numPr>
          <w:ilvl w:val="0"/>
          <w:numId w:val="71"/>
        </w:numPr>
        <w:jc w:val="left"/>
        <w:rPr>
          <w:szCs w:val="18"/>
          <w:lang w:val="en-GB"/>
        </w:rPr>
      </w:pPr>
      <w:r w:rsidRPr="002F4F4F">
        <w:rPr>
          <w:szCs w:val="18"/>
          <w:lang w:val="en-GB"/>
        </w:rPr>
        <w:t>The number of tasks to be done by the NPP staffs,</w:t>
      </w:r>
    </w:p>
    <w:p w:rsidR="00544EBF" w:rsidRPr="002F4F4F" w:rsidRDefault="00544EBF" w:rsidP="0089232A">
      <w:pPr>
        <w:widowControl w:val="0"/>
        <w:numPr>
          <w:ilvl w:val="0"/>
          <w:numId w:val="71"/>
        </w:numPr>
        <w:jc w:val="left"/>
        <w:rPr>
          <w:szCs w:val="18"/>
          <w:lang w:val="en-GB"/>
        </w:rPr>
      </w:pPr>
      <w:r w:rsidRPr="002F4F4F">
        <w:rPr>
          <w:szCs w:val="18"/>
          <w:lang w:val="en-GB"/>
        </w:rPr>
        <w:t>The impossibility, for rare events, to generate experience or training for operators actions (no observation of success/failure probability, e.g. simulator),</w:t>
      </w:r>
    </w:p>
    <w:p w:rsidR="00544EBF" w:rsidRPr="002F4F4F" w:rsidRDefault="00544EBF" w:rsidP="0089232A">
      <w:pPr>
        <w:widowControl w:val="0"/>
        <w:numPr>
          <w:ilvl w:val="0"/>
          <w:numId w:val="71"/>
        </w:numPr>
        <w:jc w:val="left"/>
        <w:rPr>
          <w:szCs w:val="18"/>
          <w:lang w:val="en-GB"/>
        </w:rPr>
      </w:pPr>
      <w:r w:rsidRPr="002F4F4F">
        <w:rPr>
          <w:szCs w:val="18"/>
          <w:lang w:val="en-GB"/>
        </w:rPr>
        <w:t>The possible lack of written operating procedures (or non-precise procedures),</w:t>
      </w:r>
    </w:p>
    <w:p w:rsidR="00544EBF" w:rsidRPr="002F4F4F" w:rsidRDefault="00544EBF" w:rsidP="0089232A">
      <w:pPr>
        <w:widowControl w:val="0"/>
        <w:numPr>
          <w:ilvl w:val="0"/>
          <w:numId w:val="71"/>
        </w:numPr>
        <w:jc w:val="left"/>
        <w:rPr>
          <w:szCs w:val="18"/>
          <w:lang w:val="en-GB"/>
        </w:rPr>
      </w:pPr>
      <w:r w:rsidRPr="002F4F4F">
        <w:rPr>
          <w:szCs w:val="18"/>
          <w:lang w:val="en-GB"/>
        </w:rPr>
        <w:t>The possible wrong information in the MCR or maybe the destruction of the MCR,</w:t>
      </w:r>
    </w:p>
    <w:p w:rsidR="00544EBF" w:rsidRPr="002F4F4F" w:rsidRDefault="00544EBF" w:rsidP="00535C93">
      <w:pPr>
        <w:widowControl w:val="0"/>
        <w:numPr>
          <w:ilvl w:val="0"/>
          <w:numId w:val="71"/>
        </w:numPr>
        <w:jc w:val="left"/>
        <w:rPr>
          <w:szCs w:val="18"/>
          <w:lang w:val="en-GB"/>
        </w:rPr>
      </w:pPr>
      <w:r w:rsidRPr="002F4F4F">
        <w:rPr>
          <w:szCs w:val="18"/>
          <w:lang w:val="en-GB"/>
        </w:rPr>
        <w:t>The methodologies applicable to model mobile barrier installation (for slow developing event),</w:t>
      </w:r>
    </w:p>
    <w:p w:rsidR="00544EBF" w:rsidRPr="002F4F4F" w:rsidRDefault="00544EBF" w:rsidP="00535C93">
      <w:pPr>
        <w:widowControl w:val="0"/>
        <w:numPr>
          <w:ilvl w:val="0"/>
          <w:numId w:val="71"/>
        </w:numPr>
        <w:jc w:val="left"/>
        <w:rPr>
          <w:szCs w:val="18"/>
          <w:lang w:val="en-GB"/>
        </w:rPr>
      </w:pPr>
      <w:r w:rsidRPr="002F4F4F">
        <w:rPr>
          <w:szCs w:val="18"/>
          <w:lang w:val="en-GB"/>
        </w:rPr>
        <w:t>The methodologies available to model use of mobile equipment (pumps, DGs) and conditional failure probability (human and equipment),</w:t>
      </w:r>
    </w:p>
    <w:p w:rsidR="00544EBF" w:rsidRPr="006F3573" w:rsidRDefault="00544EBF" w:rsidP="00535C93">
      <w:pPr>
        <w:pStyle w:val="Paragraphedeliste"/>
        <w:widowControl w:val="0"/>
        <w:numPr>
          <w:ilvl w:val="0"/>
          <w:numId w:val="7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The methodologies applicable to model equipment restoration (long term accident sequences, specific case of multi-units accidents …).</w:t>
      </w:r>
    </w:p>
    <w:p w:rsidR="00544EBF" w:rsidRPr="006F3573" w:rsidRDefault="00544EBF" w:rsidP="00535C93">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Methodologies to develop modelling of “warning” for slowly developing external events (type A).</w:t>
      </w:r>
    </w:p>
    <w:p w:rsidR="00544EBF" w:rsidRPr="006F3573" w:rsidRDefault="00544EBF" w:rsidP="00535C93">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may organize a workshop with HRA specialists (type C).</w:t>
      </w:r>
    </w:p>
    <w:p w:rsidR="00544EBF" w:rsidRPr="006F3573" w:rsidRDefault="00544EBF" w:rsidP="00535C93">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guidance may address error of commission (type B/C).</w:t>
      </w:r>
    </w:p>
    <w:p w:rsidR="00544EBF" w:rsidRPr="002F4F4F" w:rsidRDefault="00544EBF" w:rsidP="00544EBF">
      <w:pPr>
        <w:widowControl w:val="0"/>
        <w:rPr>
          <w:i/>
          <w:szCs w:val="18"/>
          <w:lang w:val="en-GB"/>
        </w:rPr>
      </w:pPr>
    </w:p>
    <w:p w:rsidR="00544EBF" w:rsidRPr="002F4F4F" w:rsidRDefault="00544EBF" w:rsidP="00544EBF">
      <w:pPr>
        <w:widowControl w:val="0"/>
        <w:rPr>
          <w:i/>
          <w:szCs w:val="18"/>
          <w:lang w:val="en-GB"/>
        </w:rPr>
      </w:pPr>
      <w:r w:rsidRPr="002F4F4F">
        <w:rPr>
          <w:i/>
          <w:szCs w:val="18"/>
          <w:lang w:val="en-GB"/>
        </w:rPr>
        <w:t>Recommendations related to specific issues of interest from experience of past real events</w:t>
      </w:r>
    </w:p>
    <w:p w:rsidR="00544EBF" w:rsidRPr="006F3573" w:rsidRDefault="00544EBF" w:rsidP="0089232A">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ASAMPSA_E guidance shall explain how to introduce in L1-L2PSA a more diverse modelling of internal and external electrical disturbances. The Forsmark NPP experience presented during the ASAMPSA_E End-Users workshop in Uppsala shall be considered as a starting point (include in PSA voltage surge on plant grid (e.g. lightning)) (type A).</w:t>
      </w:r>
    </w:p>
    <w:p w:rsidR="00544EBF" w:rsidRPr="006F3573" w:rsidRDefault="00544EBF" w:rsidP="0089232A">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 xml:space="preserve">ASAMPSA_E guidance shall precise methodologies available to quantify the frequency of loss of heat sink due to natural hazards (e.g. clogging effect). An additional question that can be addressed is criteria (from PSA perspective) from which a design change can be needed? The Cruas NPP example provided by EDF (loss of heat sink) during the ASAMPSA_E End-Users workshop in Uppsala shall be considered as a starting point (type A). </w:t>
      </w:r>
    </w:p>
    <w:p w:rsidR="00544EBF" w:rsidRPr="006F3573" w:rsidRDefault="00544EBF" w:rsidP="0089232A">
      <w:pPr>
        <w:pStyle w:val="Paragraphedeliste"/>
        <w:numPr>
          <w:ilvl w:val="0"/>
          <w:numId w:val="61"/>
        </w:numPr>
        <w:spacing w:after="0" w:line="348" w:lineRule="atLeast"/>
        <w:jc w:val="both"/>
        <w:rPr>
          <w:rFonts w:ascii="Trebuchet MS" w:hAnsi="Trebuchet MS"/>
          <w:sz w:val="18"/>
          <w:szCs w:val="18"/>
          <w:lang w:val="en-GB"/>
        </w:rPr>
      </w:pPr>
      <w:r w:rsidRPr="006F3573">
        <w:rPr>
          <w:rFonts w:ascii="Trebuchet MS" w:hAnsi="Trebuchet MS"/>
          <w:sz w:val="18"/>
          <w:szCs w:val="18"/>
          <w:lang w:val="en-GB"/>
        </w:rPr>
        <w:t xml:space="preserve">From Le Blayais NPP example, ASAMPSA_E shall precise for external flooding PSA that : </w:t>
      </w:r>
    </w:p>
    <w:p w:rsidR="00544EBF" w:rsidRPr="006F3573" w:rsidRDefault="00544EBF" w:rsidP="0089232A">
      <w:pPr>
        <w:pStyle w:val="Paragraphedeliste"/>
        <w:keepNext/>
        <w:keepLines/>
        <w:numPr>
          <w:ilvl w:val="0"/>
          <w:numId w:val="72"/>
        </w:numPr>
        <w:spacing w:after="0" w:line="348" w:lineRule="atLeast"/>
        <w:rPr>
          <w:rFonts w:ascii="Trebuchet MS" w:hAnsi="Trebuchet MS"/>
          <w:sz w:val="18"/>
          <w:szCs w:val="18"/>
          <w:lang w:val="en-GB"/>
        </w:rPr>
      </w:pPr>
      <w:r w:rsidRPr="006F3573">
        <w:rPr>
          <w:rFonts w:ascii="Trebuchet MS" w:hAnsi="Trebuchet MS"/>
          <w:sz w:val="18"/>
          <w:szCs w:val="18"/>
          <w:lang w:val="en-GB"/>
        </w:rPr>
        <w:t>Conditional CDF can be calculated depending on event flooding amplitude,</w:t>
      </w:r>
    </w:p>
    <w:p w:rsidR="00544EBF" w:rsidRPr="006F3573" w:rsidRDefault="00544EBF" w:rsidP="0089232A">
      <w:pPr>
        <w:pStyle w:val="Paragraphedeliste"/>
        <w:keepNext/>
        <w:keepLines/>
        <w:numPr>
          <w:ilvl w:val="0"/>
          <w:numId w:val="72"/>
        </w:numPr>
        <w:spacing w:after="0" w:line="348" w:lineRule="atLeast"/>
        <w:rPr>
          <w:rFonts w:ascii="Trebuchet MS" w:hAnsi="Trebuchet MS"/>
          <w:sz w:val="18"/>
          <w:szCs w:val="18"/>
          <w:lang w:val="en-GB"/>
        </w:rPr>
      </w:pPr>
      <w:r w:rsidRPr="006F3573">
        <w:rPr>
          <w:rFonts w:ascii="Trebuchet MS" w:hAnsi="Trebuchet MS"/>
          <w:sz w:val="18"/>
          <w:szCs w:val="18"/>
          <w:lang w:val="en-GB"/>
        </w:rPr>
        <w:t>Initiating flooding event (amplitude, frequency) can be modelled separately.</w:t>
      </w:r>
    </w:p>
    <w:p w:rsidR="00544EBF" w:rsidRPr="002F4F4F" w:rsidRDefault="00544EBF" w:rsidP="00544EBF">
      <w:pPr>
        <w:keepNext/>
        <w:keepLines/>
        <w:widowControl w:val="0"/>
        <w:ind w:left="708"/>
        <w:rPr>
          <w:szCs w:val="18"/>
          <w:lang w:val="en-GB"/>
        </w:rPr>
      </w:pPr>
      <w:r w:rsidRPr="002F4F4F">
        <w:rPr>
          <w:szCs w:val="18"/>
          <w:lang w:val="en-GB"/>
        </w:rPr>
        <w:t>This can be a starting point for some ASAMPSA_E guidance on external flooding (type A).</w:t>
      </w:r>
      <w:bookmarkEnd w:id="47"/>
    </w:p>
    <w:p w:rsidR="002A0334" w:rsidRDefault="002A0334">
      <w:pPr>
        <w:spacing w:line="240" w:lineRule="auto"/>
        <w:jc w:val="left"/>
        <w:rPr>
          <w:szCs w:val="18"/>
          <w:lang w:val="en-GB"/>
        </w:rPr>
      </w:pPr>
      <w:r>
        <w:rPr>
          <w:szCs w:val="18"/>
          <w:lang w:val="en-GB"/>
        </w:rPr>
        <w:br w:type="page"/>
      </w:r>
    </w:p>
    <w:p w:rsidR="002A0334" w:rsidRPr="003C58C4" w:rsidRDefault="002A0334" w:rsidP="002A0334">
      <w:pPr>
        <w:pStyle w:val="Titre1"/>
        <w:numPr>
          <w:ilvl w:val="0"/>
          <w:numId w:val="0"/>
        </w:numPr>
        <w:rPr>
          <w:lang w:val="en-GB"/>
        </w:rPr>
      </w:pPr>
      <w:bookmarkStart w:id="197" w:name="_Toc476151067"/>
      <w:r w:rsidRPr="003C58C4">
        <w:rPr>
          <w:lang w:val="en-GB"/>
        </w:rPr>
        <w:t>Appendix 2</w:t>
      </w:r>
      <w:bookmarkEnd w:id="197"/>
    </w:p>
    <w:p w:rsidR="00A97512" w:rsidRDefault="00684BCA">
      <w:pPr>
        <w:spacing w:line="240" w:lineRule="auto"/>
        <w:jc w:val="left"/>
        <w:rPr>
          <w:szCs w:val="18"/>
          <w:lang w:val="en-GB"/>
        </w:rPr>
      </w:pPr>
      <w:r>
        <w:rPr>
          <w:noProof/>
        </w:rPr>
        <w:drawing>
          <wp:inline distT="0" distB="0" distL="0" distR="0" wp14:anchorId="12CAEA8A" wp14:editId="0D94663C">
            <wp:extent cx="5220000" cy="8286504"/>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20000" cy="8286504"/>
                    </a:xfrm>
                    <a:prstGeom prst="rect">
                      <a:avLst/>
                    </a:prstGeom>
                  </pic:spPr>
                </pic:pic>
              </a:graphicData>
            </a:graphic>
          </wp:inline>
        </w:drawing>
      </w:r>
      <w:r w:rsidR="00A97512">
        <w:rPr>
          <w:szCs w:val="18"/>
          <w:lang w:val="en-GB"/>
        </w:rPr>
        <w:br w:type="page"/>
      </w:r>
    </w:p>
    <w:p w:rsidR="002A0334" w:rsidRDefault="00684BCA" w:rsidP="002A0334">
      <w:pPr>
        <w:rPr>
          <w:szCs w:val="18"/>
          <w:lang w:val="en-GB"/>
        </w:rPr>
      </w:pPr>
      <w:r>
        <w:rPr>
          <w:noProof/>
        </w:rPr>
        <w:drawing>
          <wp:inline distT="0" distB="0" distL="0" distR="0" wp14:anchorId="1122C4D2" wp14:editId="7DE56887">
            <wp:extent cx="5181600" cy="81629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86045" cy="8169928"/>
                    </a:xfrm>
                    <a:prstGeom prst="rect">
                      <a:avLst/>
                    </a:prstGeom>
                  </pic:spPr>
                </pic:pic>
              </a:graphicData>
            </a:graphic>
          </wp:inline>
        </w:drawing>
      </w:r>
    </w:p>
    <w:p w:rsidR="009B1D80" w:rsidRDefault="009B1D80" w:rsidP="002A0334">
      <w:pPr>
        <w:rPr>
          <w:szCs w:val="18"/>
          <w:lang w:val="en-GB"/>
        </w:rPr>
      </w:pPr>
    </w:p>
    <w:p w:rsidR="009B1D80" w:rsidRDefault="009B1D80" w:rsidP="002A0334">
      <w:pPr>
        <w:rPr>
          <w:szCs w:val="18"/>
          <w:lang w:val="en-GB"/>
        </w:rPr>
      </w:pPr>
      <w:r>
        <w:rPr>
          <w:noProof/>
        </w:rPr>
        <w:drawing>
          <wp:inline distT="0" distB="0" distL="0" distR="0" wp14:anchorId="64E804BE" wp14:editId="340AD70C">
            <wp:extent cx="5196205" cy="8258810"/>
            <wp:effectExtent l="0" t="0" r="444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96205" cy="8258810"/>
                    </a:xfrm>
                    <a:prstGeom prst="rect">
                      <a:avLst/>
                    </a:prstGeom>
                  </pic:spPr>
                </pic:pic>
              </a:graphicData>
            </a:graphic>
          </wp:inline>
        </w:drawing>
      </w:r>
    </w:p>
    <w:p w:rsidR="002F074A" w:rsidRDefault="002F074A" w:rsidP="002A0334">
      <w:pPr>
        <w:rPr>
          <w:szCs w:val="18"/>
          <w:lang w:val="en-GB"/>
        </w:rPr>
      </w:pPr>
    </w:p>
    <w:p w:rsidR="002F074A" w:rsidRDefault="002F074A" w:rsidP="002A0334">
      <w:pPr>
        <w:rPr>
          <w:szCs w:val="18"/>
        </w:rPr>
      </w:pPr>
      <w:r>
        <w:rPr>
          <w:noProof/>
        </w:rPr>
        <w:drawing>
          <wp:inline distT="0" distB="0" distL="0" distR="0" wp14:anchorId="1EE8C206" wp14:editId="626831C6">
            <wp:extent cx="4986655" cy="8258810"/>
            <wp:effectExtent l="0" t="0" r="4445"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86655" cy="8258810"/>
                    </a:xfrm>
                    <a:prstGeom prst="rect">
                      <a:avLst/>
                    </a:prstGeom>
                  </pic:spPr>
                </pic:pic>
              </a:graphicData>
            </a:graphic>
          </wp:inline>
        </w:drawing>
      </w:r>
    </w:p>
    <w:p w:rsidR="008E1E42" w:rsidRDefault="008E1E42" w:rsidP="002A0334">
      <w:pPr>
        <w:rPr>
          <w:szCs w:val="18"/>
        </w:rPr>
      </w:pPr>
    </w:p>
    <w:p w:rsidR="008E1E42" w:rsidRDefault="008E1E42" w:rsidP="002A0334">
      <w:pPr>
        <w:rPr>
          <w:szCs w:val="18"/>
        </w:rPr>
      </w:pPr>
      <w:r>
        <w:rPr>
          <w:noProof/>
        </w:rPr>
        <w:drawing>
          <wp:inline distT="0" distB="0" distL="0" distR="0" wp14:anchorId="524A71B7" wp14:editId="0CF94BD5">
            <wp:extent cx="5219065" cy="8258810"/>
            <wp:effectExtent l="0" t="0" r="635"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19065" cy="8258810"/>
                    </a:xfrm>
                    <a:prstGeom prst="rect">
                      <a:avLst/>
                    </a:prstGeom>
                  </pic:spPr>
                </pic:pic>
              </a:graphicData>
            </a:graphic>
          </wp:inline>
        </w:drawing>
      </w:r>
    </w:p>
    <w:p w:rsidR="007272E5" w:rsidRDefault="007272E5" w:rsidP="002A0334">
      <w:pPr>
        <w:rPr>
          <w:szCs w:val="18"/>
        </w:rPr>
      </w:pPr>
    </w:p>
    <w:p w:rsidR="007272E5" w:rsidRDefault="007272E5" w:rsidP="002A0334">
      <w:pPr>
        <w:rPr>
          <w:szCs w:val="18"/>
        </w:rPr>
      </w:pPr>
      <w:r>
        <w:rPr>
          <w:noProof/>
        </w:rPr>
        <w:drawing>
          <wp:inline distT="0" distB="0" distL="0" distR="0" wp14:anchorId="52DECF65" wp14:editId="48C72531">
            <wp:extent cx="5137785" cy="8258810"/>
            <wp:effectExtent l="0" t="0" r="5715"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37785" cy="8258810"/>
                    </a:xfrm>
                    <a:prstGeom prst="rect">
                      <a:avLst/>
                    </a:prstGeom>
                    <a:ln>
                      <a:noFill/>
                    </a:ln>
                  </pic:spPr>
                </pic:pic>
              </a:graphicData>
            </a:graphic>
          </wp:inline>
        </w:drawing>
      </w:r>
    </w:p>
    <w:p w:rsidR="008449BB" w:rsidRDefault="008449BB" w:rsidP="00A913E9">
      <w:pPr>
        <w:tabs>
          <w:tab w:val="left" w:pos="5715"/>
        </w:tabs>
        <w:rPr>
          <w:szCs w:val="18"/>
        </w:rPr>
      </w:pPr>
    </w:p>
    <w:p w:rsidR="008449BB" w:rsidRDefault="008449BB" w:rsidP="002A0334">
      <w:pPr>
        <w:rPr>
          <w:szCs w:val="18"/>
        </w:rPr>
      </w:pPr>
      <w:r>
        <w:rPr>
          <w:noProof/>
        </w:rPr>
        <w:drawing>
          <wp:inline distT="0" distB="0" distL="0" distR="0" wp14:anchorId="1AEA97ED" wp14:editId="34D331BF">
            <wp:extent cx="5163185" cy="825881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63185" cy="8258810"/>
                    </a:xfrm>
                    <a:prstGeom prst="rect">
                      <a:avLst/>
                    </a:prstGeom>
                  </pic:spPr>
                </pic:pic>
              </a:graphicData>
            </a:graphic>
          </wp:inline>
        </w:drawing>
      </w:r>
    </w:p>
    <w:p w:rsidR="002368AF" w:rsidRDefault="002368AF" w:rsidP="002A0334">
      <w:pPr>
        <w:rPr>
          <w:szCs w:val="18"/>
        </w:rPr>
      </w:pPr>
    </w:p>
    <w:p w:rsidR="002368AF" w:rsidRDefault="002368AF" w:rsidP="002A0334">
      <w:pPr>
        <w:rPr>
          <w:szCs w:val="18"/>
        </w:rPr>
      </w:pPr>
      <w:r>
        <w:rPr>
          <w:noProof/>
        </w:rPr>
        <w:drawing>
          <wp:inline distT="0" distB="0" distL="0" distR="0" wp14:anchorId="25282D47" wp14:editId="115DBBD0">
            <wp:extent cx="5089525" cy="82588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89525" cy="8258810"/>
                    </a:xfrm>
                    <a:prstGeom prst="rect">
                      <a:avLst/>
                    </a:prstGeom>
                  </pic:spPr>
                </pic:pic>
              </a:graphicData>
            </a:graphic>
          </wp:inline>
        </w:drawing>
      </w:r>
    </w:p>
    <w:p w:rsidR="00314F21" w:rsidRDefault="00314F21" w:rsidP="002A0334">
      <w:pPr>
        <w:rPr>
          <w:szCs w:val="18"/>
        </w:rPr>
      </w:pPr>
    </w:p>
    <w:p w:rsidR="00314F21" w:rsidRDefault="00314F21" w:rsidP="002A0334">
      <w:pPr>
        <w:rPr>
          <w:szCs w:val="18"/>
        </w:rPr>
      </w:pPr>
      <w:r>
        <w:rPr>
          <w:noProof/>
        </w:rPr>
        <w:drawing>
          <wp:inline distT="0" distB="0" distL="0" distR="0" wp14:anchorId="53FAC4D2" wp14:editId="565D9736">
            <wp:extent cx="5113020" cy="825881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13020" cy="8258810"/>
                    </a:xfrm>
                    <a:prstGeom prst="rect">
                      <a:avLst/>
                    </a:prstGeom>
                  </pic:spPr>
                </pic:pic>
              </a:graphicData>
            </a:graphic>
          </wp:inline>
        </w:drawing>
      </w:r>
    </w:p>
    <w:p w:rsidR="002A0334" w:rsidRPr="00A913E9" w:rsidRDefault="002A0334" w:rsidP="002A0334">
      <w:pPr>
        <w:rPr>
          <w:szCs w:val="18"/>
        </w:rPr>
      </w:pPr>
    </w:p>
    <w:p w:rsidR="00A51FB9" w:rsidRPr="00A913E9" w:rsidRDefault="00A51FB9" w:rsidP="00A51FB9">
      <w:pPr>
        <w:pStyle w:val="Titre1"/>
        <w:numPr>
          <w:ilvl w:val="0"/>
          <w:numId w:val="0"/>
        </w:numPr>
        <w:rPr>
          <w:lang w:val="en-GB"/>
        </w:rPr>
      </w:pPr>
      <w:bookmarkStart w:id="198" w:name="_Toc476151068"/>
      <w:r w:rsidRPr="00A913E9">
        <w:rPr>
          <w:lang w:val="en-GB"/>
        </w:rPr>
        <w:t xml:space="preserve">Appendix </w:t>
      </w:r>
      <w:r w:rsidR="009523D9" w:rsidRPr="00A913E9">
        <w:rPr>
          <w:lang w:val="en-GB"/>
        </w:rPr>
        <w:t>3</w:t>
      </w:r>
      <w:bookmarkEnd w:id="198"/>
    </w:p>
    <w:p w:rsidR="002354AF" w:rsidRPr="006F3573" w:rsidRDefault="002354AF" w:rsidP="002354AF">
      <w:pPr>
        <w:autoSpaceDE w:val="0"/>
        <w:autoSpaceDN w:val="0"/>
        <w:adjustRightInd w:val="0"/>
        <w:spacing w:line="240" w:lineRule="auto"/>
        <w:jc w:val="left"/>
        <w:rPr>
          <w:rFonts w:eastAsia="Calibri" w:cs="Arial"/>
          <w:i/>
          <w:iCs/>
          <w:color w:val="000000"/>
          <w:sz w:val="22"/>
          <w:szCs w:val="22"/>
          <w:lang w:val="en-US" w:eastAsia="en-US"/>
        </w:rPr>
      </w:pPr>
      <w:r w:rsidRPr="006F3573">
        <w:rPr>
          <w:rFonts w:eastAsia="Calibri" w:cs="Arial"/>
          <w:i/>
          <w:iCs/>
          <w:color w:val="000000"/>
          <w:sz w:val="22"/>
          <w:szCs w:val="22"/>
          <w:lang w:val="en-US" w:eastAsia="en-US"/>
        </w:rPr>
        <w:t>FORSMARK comments to the coverage of the END-users demand in the ASAMPSA-E-reports.</w:t>
      </w:r>
    </w:p>
    <w:p w:rsidR="002354AF" w:rsidRPr="006F3573" w:rsidRDefault="002354AF" w:rsidP="002354AF">
      <w:pPr>
        <w:autoSpaceDE w:val="0"/>
        <w:autoSpaceDN w:val="0"/>
        <w:adjustRightInd w:val="0"/>
        <w:spacing w:line="240" w:lineRule="auto"/>
        <w:jc w:val="left"/>
        <w:rPr>
          <w:rFonts w:eastAsia="Calibri" w:cs="Arial"/>
          <w:i/>
          <w:iCs/>
          <w:color w:val="000000"/>
          <w:sz w:val="22"/>
          <w:szCs w:val="22"/>
          <w:lang w:val="en-US" w:eastAsia="en-US"/>
        </w:rPr>
      </w:pPr>
    </w:p>
    <w:p w:rsidR="002354AF" w:rsidRPr="006F3573" w:rsidRDefault="002354AF" w:rsidP="002354AF">
      <w:pPr>
        <w:autoSpaceDE w:val="0"/>
        <w:autoSpaceDN w:val="0"/>
        <w:adjustRightInd w:val="0"/>
        <w:spacing w:line="240" w:lineRule="auto"/>
        <w:jc w:val="left"/>
        <w:rPr>
          <w:rFonts w:eastAsia="Calibri" w:cs="Arial"/>
          <w:i/>
          <w:iCs/>
          <w:color w:val="000000"/>
          <w:sz w:val="22"/>
          <w:szCs w:val="22"/>
          <w:lang w:val="en-US" w:eastAsia="en-US"/>
        </w:rPr>
      </w:pPr>
      <w:r w:rsidRPr="006F3573">
        <w:rPr>
          <w:rFonts w:eastAsia="Calibri" w:cs="Arial"/>
          <w:i/>
          <w:iCs/>
          <w:color w:val="000000"/>
          <w:sz w:val="22"/>
          <w:szCs w:val="22"/>
          <w:lang w:val="en-US" w:eastAsia="en-US"/>
        </w:rPr>
        <w:t>Focus on Type A demands.</w:t>
      </w:r>
    </w:p>
    <w:p w:rsidR="002354AF" w:rsidRPr="002354AF" w:rsidRDefault="002354AF" w:rsidP="002354AF">
      <w:pPr>
        <w:keepNext/>
        <w:keepLines/>
        <w:numPr>
          <w:ilvl w:val="0"/>
          <w:numId w:val="1"/>
        </w:numPr>
        <w:spacing w:before="480" w:line="276" w:lineRule="auto"/>
        <w:ind w:left="0" w:firstLine="0"/>
        <w:jc w:val="left"/>
        <w:outlineLvl w:val="0"/>
        <w:rPr>
          <w:rFonts w:ascii="Arial" w:hAnsi="Arial" w:cs="Arial"/>
          <w:b/>
          <w:bCs/>
          <w:color w:val="365F91"/>
          <w:sz w:val="22"/>
          <w:szCs w:val="22"/>
          <w:lang w:val="en-US" w:eastAsia="en-US"/>
        </w:rPr>
      </w:pPr>
      <w:r w:rsidRPr="002354AF">
        <w:rPr>
          <w:rFonts w:ascii="Arial" w:hAnsi="Arial" w:cs="Arial"/>
          <w:b/>
          <w:bCs/>
          <w:color w:val="365F91"/>
          <w:sz w:val="22"/>
          <w:szCs w:val="22"/>
          <w:lang w:val="en-US" w:eastAsia="en-US"/>
        </w:rPr>
        <w:t xml:space="preserve">General consideration </w:t>
      </w:r>
    </w:p>
    <w:p w:rsidR="002354AF" w:rsidRPr="002354AF" w:rsidRDefault="002354AF" w:rsidP="002354AF">
      <w:pPr>
        <w:autoSpaceDE w:val="0"/>
        <w:autoSpaceDN w:val="0"/>
        <w:adjustRightInd w:val="0"/>
        <w:spacing w:line="240" w:lineRule="auto"/>
        <w:jc w:val="left"/>
        <w:rPr>
          <w:rFonts w:ascii="Arial" w:eastAsia="Calibri" w:hAnsi="Arial" w:cs="Arial"/>
          <w:i/>
          <w:i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1 –Type 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which type of cost/time analysis is acceptable to limit</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resources needed for external/internal hazards PSAs.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Comment: the ASAMPSA_E response to this recommendation will depend on partners’</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experience.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This issue is not covered in the ASAMPSA- E . some of the comments given by Forsmark relates to this aspect.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4-Type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Concerning the scope of the ASAMPSA_E project,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at least address the 10 more important external hazards for the End</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users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Earthquake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Flooding</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Extremes air temperatures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Snow pack</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Lightning</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Storm (tornadoes, hurricane,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Biological infestation</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Aircraft crash</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External fire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External explosion.</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consider also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Internal fires, floods and explosions,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heavy load drops, high energy line break (HELB), missiles, chemical releases;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Other extreme weather conditions,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transport of dangerous substances, accidents in facilities located in the vicinity</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of NPP,</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Releases into the waters and ground.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also examine the interest of</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Integrated (all hazards and IE) or separated PSA model</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7 –Type 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provide practices and methods to model the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combinations/correlations/dependencies of hazards (in terms of both occurrence and</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impact on SSCs).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OK-still some of the Forsmarks comments relates to this issue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9-Type 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address methodology for simultaneous accident progression in core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and SFP.</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xml:space="preserve"> OK</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10 –Type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xml:space="preserve">ASAMPSA_E shall group the list of hazards to develop its guidance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OK</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11 –Type 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xml:space="preserve">ASAMPSA_E shall discuss the level of conservatism (same level in all PSA parts …?)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Several of the comments from Forsmark relates to this issue. It will be of importance to develop better and more concise recommendations related to this issue.</w:t>
      </w:r>
      <w:r w:rsidRPr="002354AF">
        <w:rPr>
          <w:rFonts w:ascii="Arial" w:eastAsia="Calibri" w:hAnsi="Arial" w:cs="Arial"/>
          <w:color w:val="000000"/>
          <w:sz w:val="22"/>
          <w:szCs w:val="22"/>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13-Type 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bCs/>
          <w:color w:val="000000"/>
          <w:sz w:val="22"/>
          <w:szCs w:val="22"/>
          <w:lang w:val="en-US" w:eastAsia="en-US"/>
        </w:rPr>
        <w:t xml:space="preserve"> </w:t>
      </w:r>
      <w:r w:rsidRPr="002354AF">
        <w:rPr>
          <w:rFonts w:ascii="Arial" w:eastAsia="Calibri" w:hAnsi="Arial" w:cs="Arial"/>
          <w:color w:val="000000"/>
          <w:sz w:val="22"/>
          <w:szCs w:val="22"/>
          <w:lang w:val="en-US" w:eastAsia="en-US"/>
        </w:rPr>
        <w:t>Concerning result presentation</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Risk aggregation guidance will be useful,</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Results shall be understandable,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Risk targets are useful but not essential,</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Treatment of uncertainties is essential (for external hazards, low probability</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events with high uncertainties),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Need for guidance for results interpretation and use.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Introduction of uncertainties in L1 PSA may be crucial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 But still several of Forsmarks comments relates to the usefulness of result when mixing data with different quality</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15-Type 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bCs/>
          <w:color w:val="000000"/>
          <w:sz w:val="22"/>
          <w:szCs w:val="22"/>
          <w:lang w:val="en-US" w:eastAsia="en-US"/>
        </w:rPr>
        <w:t xml:space="preserve"> </w:t>
      </w:r>
      <w:r w:rsidRPr="002354AF">
        <w:rPr>
          <w:rFonts w:ascii="Arial" w:eastAsia="Calibri" w:hAnsi="Arial" w:cs="Arial"/>
          <w:color w:val="000000"/>
          <w:sz w:val="22"/>
          <w:szCs w:val="22"/>
          <w:lang w:val="en-US" w:eastAsia="en-US"/>
        </w:rPr>
        <w:t xml:space="preserve">ASAMPSA_E shall examine how to include mobile equipment in PSA.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Partly Ok-but with the position that failuredata for using mobil equipment have low quality and it is recommended to initiate research to get better data Forsmark think that other conclusions shall be made related to include mobile function in a PSA that shall be examined by risk metrics.</w:t>
      </w: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16-Type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ASAMPSA_A shall clarify the vocabulary on “mission time”, “scan time”. “Mission time”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for NPP may be the time needed until stable state conditions are reached. “Mission</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time of each equipment” can be different.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what does it means for L1PSA, L2PSA and provide guidance to</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model long lasting accident.</w:t>
      </w: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OK- We support ASAMPSA-E recommendations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17 –Type 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xml:space="preserve">ASAMPSA_E shall develop a glossary, common for all PSAs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OK- but we donot agree on the definition of CCI.</w:t>
      </w:r>
      <w:r w:rsidRPr="002354AF">
        <w:rPr>
          <w:rFonts w:ascii="Arial" w:eastAsia="Calibri" w:hAnsi="Arial" w:cs="Arial"/>
          <w:b/>
          <w:color w:val="000000"/>
          <w:sz w:val="22"/>
          <w:szCs w:val="22"/>
          <w:u w:val="single"/>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18 –Type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how and when “seasonal PSA (winter/summer)” must be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developed. An example could be useful.</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Forsmark has not identified any real attempt to include an example. FKA still believe that this is an important issue for supporting correct decisions for operating plants.</w:t>
      </w:r>
      <w:r w:rsidRPr="002354AF">
        <w:rPr>
          <w:rFonts w:ascii="Arial" w:eastAsia="Calibri" w:hAnsi="Arial" w:cs="Arial"/>
          <w:color w:val="000000"/>
          <w:sz w:val="22"/>
          <w:szCs w:val="22"/>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keepNext/>
        <w:keepLines/>
        <w:numPr>
          <w:ilvl w:val="0"/>
          <w:numId w:val="1"/>
        </w:numPr>
        <w:spacing w:before="480" w:line="276" w:lineRule="auto"/>
        <w:ind w:left="0" w:firstLine="0"/>
        <w:jc w:val="left"/>
        <w:outlineLvl w:val="0"/>
        <w:rPr>
          <w:rFonts w:ascii="Arial" w:hAnsi="Arial" w:cs="Arial"/>
          <w:b/>
          <w:bCs/>
          <w:color w:val="365F91"/>
          <w:sz w:val="22"/>
          <w:szCs w:val="22"/>
          <w:lang w:val="en-US" w:eastAsia="en-US"/>
        </w:rPr>
      </w:pPr>
      <w:r w:rsidRPr="002354AF">
        <w:rPr>
          <w:rFonts w:ascii="Arial" w:hAnsi="Arial" w:cs="Arial"/>
          <w:b/>
          <w:bCs/>
          <w:color w:val="365F91"/>
          <w:sz w:val="22"/>
          <w:szCs w:val="22"/>
          <w:lang w:val="en-US" w:eastAsia="en-US"/>
        </w:rPr>
        <w:t>HAZARDS SCREENING AND MODELLING</w:t>
      </w:r>
    </w:p>
    <w:p w:rsidR="002354AF" w:rsidRPr="002354AF" w:rsidRDefault="002354AF" w:rsidP="002354AF">
      <w:pPr>
        <w:spacing w:after="200" w:line="276" w:lineRule="auto"/>
        <w:jc w:val="left"/>
        <w:rPr>
          <w:rFonts w:ascii="Arial" w:eastAsia="Calibri" w:hAnsi="Arial" w:cs="Arial"/>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19 –Type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According to the End-Users survey, existing screening guidance have to be adapted or</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completed for each application. ASAMPSA_E shall examine why and how to do this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adaptation/complement.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how to reduce heterogeneity in quantitative screening</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criteria (collect and examine the screening values).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which hazards must not be screened out and why.</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comment how far the impact of the hazards must be considered in the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screening out process (in case of cliff edge effect, no screening out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ASAMPSA-E include recommendations on screening we still find it to be very subjective. The output using the specified criteria will still depend on the person that perform the screening. More precise criteria is requested that are less subjective to the user.</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20-type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the relevance of conditional core melt probabilities and</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conditional containment failure probabilities (and conditional LER probability) in the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screening criteria.</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 xml:space="preserve">Forsmark support the position on ASAMPSA-E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21-type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PSA practices for modelling induced internal floods and</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internal fires.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OK-Done</w:t>
      </w:r>
      <w:r w:rsidRPr="002354AF">
        <w:rPr>
          <w:rFonts w:ascii="Arial" w:eastAsia="Calibri" w:hAnsi="Arial" w:cs="Arial"/>
          <w:b/>
          <w:color w:val="000000"/>
          <w:sz w:val="22"/>
          <w:szCs w:val="22"/>
          <w:u w:val="single"/>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22 –Type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xml:space="preserve">ASAMPSA_E shall examine SFP accident screening practices.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OK-done- Forsmarks praxis could be added</w:t>
      </w:r>
      <w:r w:rsidRPr="002354AF">
        <w:rPr>
          <w:rFonts w:ascii="Arial" w:eastAsia="Calibri" w:hAnsi="Arial" w:cs="Arial"/>
          <w:b/>
          <w:color w:val="000000"/>
          <w:sz w:val="22"/>
          <w:szCs w:val="22"/>
          <w:u w:val="single"/>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23-Type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discuss the link between screening criteria and design basis conditions: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PSA should focus on area that are not in the design basis – example : specific</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combinations like hazards + induced effects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PSA should include hazards in the design basis (useful for PSR for example).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Forsmark have given comments related to this issue and asked several questions on this issue.</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A913E9">
        <w:rPr>
          <w:rFonts w:ascii="Arial" w:eastAsia="Calibri" w:hAnsi="Arial" w:cs="Arial"/>
          <w:b/>
          <w:bCs/>
          <w:color w:val="000000"/>
          <w:sz w:val="22"/>
          <w:szCs w:val="22"/>
          <w:lang w:val="en-US" w:eastAsia="en-US"/>
        </w:rPr>
        <w:t xml:space="preserve">25-type A </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ASAMPSA_E shall examine what to do if the sciences cannot provide information for low</w:t>
      </w:r>
      <w:r w:rsidR="00214C1A">
        <w:rPr>
          <w:rFonts w:ascii="Arial" w:eastAsia="Calibri" w:hAnsi="Arial" w:cs="Arial"/>
          <w:color w:val="000000"/>
          <w:sz w:val="22"/>
          <w:szCs w:val="22"/>
          <w:lang w:val="en-US" w:eastAsia="en-US"/>
        </w:rPr>
        <w:t xml:space="preserve"> </w:t>
      </w:r>
      <w:r w:rsidRPr="00A913E9">
        <w:rPr>
          <w:rFonts w:ascii="Arial" w:eastAsia="Calibri" w:hAnsi="Arial" w:cs="Arial"/>
          <w:color w:val="000000"/>
          <w:sz w:val="22"/>
          <w:szCs w:val="22"/>
          <w:lang w:val="en-US" w:eastAsia="en-US"/>
        </w:rPr>
        <w:t>frequencies events or extremely high uncertainties on their amplitude.</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Example: PSA shall present uncertainties as they are, which use of percentile value (%-ile value) is meaningful…?</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 xml:space="preserve">The issue is partly discussed within ASAMPSA-E. There is a lack of overall strategy related to this issue and the consequences related to use such parameters in a common PSA or in separate PSAs as well as the influences such data have on different kind of decision making and its effct on different risk metrics. This is one of the main issue for the Extended PSA and have to get more attention in the actions after the workshop </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A913E9">
        <w:rPr>
          <w:rFonts w:ascii="Arial" w:eastAsia="Calibri" w:hAnsi="Arial" w:cs="Arial"/>
          <w:b/>
          <w:bCs/>
          <w:color w:val="000000"/>
          <w:sz w:val="22"/>
          <w:szCs w:val="22"/>
          <w:lang w:val="en-US" w:eastAsia="en-US"/>
        </w:rPr>
        <w:t xml:space="preserve">26-type A </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Deficiencies on internal hazards modelling shall be covered in ASAMPSA_E:</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-More realistic assessment of the hazard frequency or consequences have to be</w:t>
      </w:r>
      <w:r w:rsidR="00214C1A">
        <w:rPr>
          <w:rFonts w:ascii="Arial" w:eastAsia="Calibri" w:hAnsi="Arial" w:cs="Arial"/>
          <w:color w:val="000000"/>
          <w:sz w:val="22"/>
          <w:szCs w:val="22"/>
          <w:lang w:val="en-US" w:eastAsia="en-US"/>
        </w:rPr>
        <w:t xml:space="preserve"> </w:t>
      </w:r>
      <w:r w:rsidRPr="00A913E9">
        <w:rPr>
          <w:rFonts w:ascii="Arial" w:eastAsia="Calibri" w:hAnsi="Arial" w:cs="Arial"/>
          <w:color w:val="000000"/>
          <w:sz w:val="22"/>
          <w:szCs w:val="22"/>
          <w:lang w:val="en-US" w:eastAsia="en-US"/>
        </w:rPr>
        <w:t>developed for internal fire and flooding assessment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-No specific methodologies</w:t>
      </w:r>
      <w:r w:rsidRPr="002354AF">
        <w:rPr>
          <w:rFonts w:ascii="Arial" w:eastAsia="Calibri" w:hAnsi="Arial" w:cs="Arial"/>
          <w:color w:val="000000"/>
          <w:sz w:val="22"/>
          <w:szCs w:val="22"/>
          <w:lang w:val="en-US" w:eastAsia="en-US"/>
        </w:rPr>
        <w:t xml:space="preserve"> exist for internal explosion, missiles or</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quantification of internal hazards due to inappropriate human actions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-The methods for hazard curves and fragility curve constructions are not</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described.</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OK-Forsmark  think ASAMPSA_ have presented existing best practice in this area</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27-type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In ASAMPSA_E project, uncertainties assessment methodology for internal hazards shall</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be compared and good practices identified.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Is the fragility curves approach always relevant (example: spurious signal in case of</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fire)?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 This is not a priority issue for Forsmark in this project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28-type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In ASAMPSA_E, existing methods for external hazards modelling shall be presented and</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compared including uncertainties.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OK- This action is performed. On the other hand Forsmark lack a consistent reviews of the methods and its affect in a common PSA and on risk metrics. This includes also an characterization of the degree of conservatism and uncertainties the different methods give.</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A913E9">
        <w:rPr>
          <w:rFonts w:ascii="Arial" w:eastAsia="Calibri" w:hAnsi="Arial" w:cs="Arial"/>
          <w:b/>
          <w:bCs/>
          <w:color w:val="000000"/>
          <w:sz w:val="22"/>
          <w:szCs w:val="22"/>
          <w:lang w:val="en-US" w:eastAsia="en-US"/>
        </w:rPr>
        <w:t xml:space="preserve">30-type A </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ASAMPSA_E shall introduce the effects of climate changes and present available</w:t>
      </w:r>
      <w:r w:rsidR="00214C1A">
        <w:rPr>
          <w:rFonts w:ascii="Arial" w:eastAsia="Calibri" w:hAnsi="Arial" w:cs="Arial"/>
          <w:color w:val="000000"/>
          <w:sz w:val="22"/>
          <w:szCs w:val="22"/>
          <w:lang w:val="en-US" w:eastAsia="en-US"/>
        </w:rPr>
        <w:t xml:space="preserve"> </w:t>
      </w:r>
      <w:r w:rsidRPr="00A913E9">
        <w:rPr>
          <w:rFonts w:ascii="Arial" w:eastAsia="Calibri" w:hAnsi="Arial" w:cs="Arial"/>
          <w:color w:val="000000"/>
          <w:sz w:val="22"/>
          <w:szCs w:val="22"/>
          <w:lang w:val="en-US" w:eastAsia="en-US"/>
        </w:rPr>
        <w:t>methodologies. Need for updating PSA.</w:t>
      </w: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This is partly covered, but we think that ASAMPSA-E shall give more precise recommendations related to frequencies of up-dating PSAs</w:t>
      </w: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A913E9">
        <w:rPr>
          <w:rFonts w:ascii="Arial" w:eastAsia="Calibri" w:hAnsi="Arial" w:cs="Arial"/>
          <w:b/>
          <w:bCs/>
          <w:color w:val="000000"/>
          <w:sz w:val="22"/>
          <w:szCs w:val="22"/>
          <w:lang w:val="en-US" w:eastAsia="en-US"/>
        </w:rPr>
        <w:t>31-type A</w:t>
      </w:r>
      <w:r w:rsidRPr="002354AF">
        <w:rPr>
          <w:rFonts w:ascii="Arial" w:eastAsia="Calibri" w:hAnsi="Arial" w:cs="Arial"/>
          <w:b/>
          <w:bCs/>
          <w:color w:val="000000"/>
          <w:sz w:val="22"/>
          <w:szCs w:val="22"/>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the role of statistical analysis method (e.g. EVT) based on</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observation in comparison with approaches trying to identify which combination of</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factors can lead to the worst meteorological events (not observed).</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OK-performed- but ASAMPSA- should have more precise recommendations on which methods that shall be used for PSA parameters</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32-type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how PSAs can introduce information coming from</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meteorological modelling.</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Example: variations from past worst cases?</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OK-performed- but ASAMPSA- should have more precise recommendations on which methods that shall be used for PSA parameters</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33-type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 fact: clear underestimation by the 1999 earthquakes map when compared to recent</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earthquakes. One reason is that PSHA interprets historical data (based only on 100</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years of records). It is need today to introduce faults sources.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provide information on activities performed to assess catalogue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completeness and reliability, on how to assess the maximum possible earthquake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(Mmax), identify, analyse and assess (potentially) active faults relevant to the safety of</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the site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OK</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34-type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 fact: in a region with low seismicity like Sweden, an earthquake M 8 is “possible”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(and observed in paleo history) with a return period 1 million years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how can such information be presented in a PSA.</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A913E9">
        <w:rPr>
          <w:rFonts w:ascii="Arial" w:eastAsia="Calibri" w:hAnsi="Arial" w:cs="Arial"/>
          <w:b/>
          <w:color w:val="000000"/>
          <w:sz w:val="22"/>
          <w:szCs w:val="22"/>
          <w:u w:val="single"/>
          <w:lang w:val="en-US" w:eastAsia="en-US"/>
        </w:rPr>
        <w:t>Comment from FKA:</w:t>
      </w:r>
      <w:r w:rsidRPr="00A913E9">
        <w:rPr>
          <w:rFonts w:ascii="Arial" w:eastAsia="Calibri" w:hAnsi="Arial" w:cs="Arial"/>
          <w:color w:val="000000"/>
          <w:sz w:val="22"/>
          <w:szCs w:val="22"/>
          <w:lang w:val="en-US" w:eastAsia="en-US"/>
        </w:rPr>
        <w:t>Forsmark have given comments to this issue and we lack recommendations related to seismic PSA for areas with low level of seismic activities. Forsmark refer to a work performed within the Nordic PSA-group.</w:t>
      </w:r>
      <w:r w:rsidRPr="00A913E9">
        <w:rPr>
          <w:rFonts w:ascii="Arial" w:eastAsia="Calibri" w:hAnsi="Arial" w:cs="Arial"/>
          <w:b/>
          <w:color w:val="000000"/>
          <w:sz w:val="22"/>
          <w:szCs w:val="22"/>
          <w:u w:val="single"/>
          <w:lang w:val="en-US" w:eastAsia="en-US"/>
        </w:rPr>
        <w:t xml:space="preserve"> </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A913E9">
        <w:rPr>
          <w:rFonts w:ascii="Arial" w:eastAsia="Calibri" w:hAnsi="Arial" w:cs="Arial"/>
          <w:b/>
          <w:bCs/>
          <w:color w:val="000000"/>
          <w:sz w:val="22"/>
          <w:szCs w:val="22"/>
          <w:lang w:val="en-US" w:eastAsia="en-US"/>
        </w:rPr>
        <w:t xml:space="preserve">35-type A </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ASAMPSA_E shall insist on the need to update periodically the design-basis hazards</w:t>
      </w:r>
      <w:r w:rsidR="005408CB">
        <w:rPr>
          <w:rFonts w:ascii="Arial" w:eastAsia="Calibri" w:hAnsi="Arial" w:cs="Arial"/>
          <w:color w:val="000000"/>
          <w:sz w:val="22"/>
          <w:szCs w:val="22"/>
          <w:lang w:val="en-US" w:eastAsia="en-US"/>
        </w:rPr>
        <w:t xml:space="preserve"> </w:t>
      </w:r>
      <w:r w:rsidRPr="00A913E9">
        <w:rPr>
          <w:rFonts w:ascii="Arial" w:eastAsia="Calibri" w:hAnsi="Arial" w:cs="Arial"/>
          <w:color w:val="000000"/>
          <w:sz w:val="22"/>
          <w:szCs w:val="22"/>
          <w:lang w:val="en-US" w:eastAsia="en-US"/>
        </w:rPr>
        <w:t>curve.</w:t>
      </w: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 xml:space="preserve">ASAMPSA-E shall give more distinct recommendations related to this issue. </w:t>
      </w: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A913E9" w:rsidRDefault="002354AF" w:rsidP="002354AF">
      <w:pPr>
        <w:keepNext/>
        <w:keepLines/>
        <w:numPr>
          <w:ilvl w:val="0"/>
          <w:numId w:val="1"/>
        </w:numPr>
        <w:spacing w:before="480" w:line="276" w:lineRule="auto"/>
        <w:ind w:left="0" w:firstLine="0"/>
        <w:jc w:val="left"/>
        <w:outlineLvl w:val="0"/>
        <w:rPr>
          <w:rFonts w:ascii="Arial" w:hAnsi="Arial" w:cs="Arial"/>
          <w:b/>
          <w:bCs/>
          <w:i/>
          <w:iCs/>
          <w:color w:val="365F91"/>
          <w:sz w:val="22"/>
          <w:szCs w:val="22"/>
          <w:lang w:val="en-US" w:eastAsia="en-US"/>
        </w:rPr>
      </w:pPr>
      <w:r w:rsidRPr="00A913E9">
        <w:rPr>
          <w:rFonts w:ascii="Arial" w:hAnsi="Arial" w:cs="Arial"/>
          <w:b/>
          <w:bCs/>
          <w:i/>
          <w:iCs/>
          <w:color w:val="365F91"/>
          <w:sz w:val="22"/>
          <w:szCs w:val="22"/>
          <w:lang w:val="en-US" w:eastAsia="en-US"/>
        </w:rPr>
        <w:t>INTRODUCTION OF HAZARDS IN L1 PSAS</w:t>
      </w:r>
    </w:p>
    <w:p w:rsidR="002354AF" w:rsidRPr="00A913E9" w:rsidRDefault="002354AF" w:rsidP="002354AF">
      <w:pPr>
        <w:autoSpaceDE w:val="0"/>
        <w:autoSpaceDN w:val="0"/>
        <w:adjustRightInd w:val="0"/>
        <w:spacing w:line="240" w:lineRule="auto"/>
        <w:jc w:val="left"/>
        <w:rPr>
          <w:rFonts w:ascii="Arial" w:eastAsia="Calibri" w:hAnsi="Arial" w:cs="Arial"/>
          <w:i/>
          <w:iCs/>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A913E9">
        <w:rPr>
          <w:rFonts w:ascii="Arial" w:eastAsia="Calibri" w:hAnsi="Arial" w:cs="Arial"/>
          <w:b/>
          <w:bCs/>
          <w:color w:val="000000"/>
          <w:sz w:val="22"/>
          <w:szCs w:val="22"/>
          <w:lang w:val="en-US" w:eastAsia="en-US"/>
        </w:rPr>
        <w:t xml:space="preserve">36-type A </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ASAMPSA_E shall identify some best practices for external hazards SCC fragility analysis</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 At which temperature an electronic device fails,</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 Shaking tables for active equipment …,</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 Fragility curves database</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ASAMPSA_E shall share opinion on available information related to fragility of</w:t>
      </w:r>
      <w:r w:rsidR="00214C1A">
        <w:rPr>
          <w:rFonts w:ascii="Arial" w:eastAsia="Calibri" w:hAnsi="Arial" w:cs="Arial"/>
          <w:color w:val="000000"/>
          <w:sz w:val="22"/>
          <w:szCs w:val="22"/>
          <w:lang w:val="en-US" w:eastAsia="en-US"/>
        </w:rPr>
        <w:t xml:space="preserve"> </w:t>
      </w:r>
      <w:r w:rsidRPr="00A913E9">
        <w:rPr>
          <w:rFonts w:ascii="Arial" w:eastAsia="Calibri" w:hAnsi="Arial" w:cs="Arial"/>
          <w:color w:val="000000"/>
          <w:sz w:val="22"/>
          <w:szCs w:val="22"/>
          <w:lang w:val="en-US" w:eastAsia="en-US"/>
        </w:rPr>
        <w:t>equipment (database ….). Emergency diesels are so important that related</w:t>
      </w:r>
      <w:r w:rsidR="00214C1A">
        <w:rPr>
          <w:rFonts w:ascii="Arial" w:eastAsia="Calibri" w:hAnsi="Arial" w:cs="Arial"/>
          <w:color w:val="000000"/>
          <w:sz w:val="22"/>
          <w:szCs w:val="22"/>
          <w:lang w:val="en-US" w:eastAsia="en-US"/>
        </w:rPr>
        <w:t xml:space="preserve"> </w:t>
      </w:r>
      <w:r w:rsidRPr="00A913E9">
        <w:rPr>
          <w:rFonts w:ascii="Arial" w:eastAsia="Calibri" w:hAnsi="Arial" w:cs="Arial"/>
          <w:color w:val="000000"/>
          <w:sz w:val="22"/>
          <w:szCs w:val="22"/>
          <w:lang w:val="en-US" w:eastAsia="en-US"/>
        </w:rPr>
        <w:t>methodologies / data should be specifically analysed in ASAMPSA_E.</w:t>
      </w: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Forsmark lack information’s related to this issue in the ASAMPSA-E reports.</w:t>
      </w:r>
      <w:r w:rsidRPr="002354AF">
        <w:rPr>
          <w:rFonts w:ascii="Arial" w:eastAsia="Calibri" w:hAnsi="Arial" w:cs="Arial"/>
          <w:color w:val="000000"/>
          <w:sz w:val="22"/>
          <w:szCs w:val="22"/>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37-type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(on examples) the importance of non-safety systems</w:t>
      </w:r>
      <w:r w:rsidR="005408CB">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robustness/behaviour/positive vs negative impact in case of external hazards on final</w:t>
      </w:r>
      <w:r w:rsidR="005408CB">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CDF/RF (example, in extreme cold temperature conditions, ventilation can accelerate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pipe freezing if not stopped).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Partly performed but we think that this needs more attention and more insights by summing up examples from both real events and from performed PSA-studies. We also believe that Peer reviews and benchmarking with other PSAs is important to catch hidden dependencies.</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A913E9">
        <w:rPr>
          <w:rFonts w:ascii="Arial" w:eastAsia="Calibri" w:hAnsi="Arial" w:cs="Arial"/>
          <w:b/>
          <w:bCs/>
          <w:color w:val="000000"/>
          <w:sz w:val="22"/>
          <w:szCs w:val="22"/>
          <w:lang w:val="en-US" w:eastAsia="en-US"/>
        </w:rPr>
        <w:t xml:space="preserve">38 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color w:val="000000"/>
          <w:sz w:val="22"/>
          <w:szCs w:val="22"/>
          <w:lang w:val="en-US" w:eastAsia="en-US"/>
        </w:rPr>
        <w:t>For seismic PSA, ASAMPSA_E shall examine the interest of advanced PSA methodologies</w:t>
      </w:r>
      <w:r w:rsidR="005408CB">
        <w:rPr>
          <w:rFonts w:ascii="Arial" w:eastAsia="Calibri" w:hAnsi="Arial" w:cs="Arial"/>
          <w:color w:val="000000"/>
          <w:sz w:val="22"/>
          <w:szCs w:val="22"/>
          <w:lang w:val="en-US" w:eastAsia="en-US"/>
        </w:rPr>
        <w:t xml:space="preserve"> </w:t>
      </w:r>
      <w:r w:rsidRPr="00A913E9">
        <w:rPr>
          <w:rFonts w:ascii="Arial" w:eastAsia="Calibri" w:hAnsi="Arial" w:cs="Arial"/>
          <w:color w:val="000000"/>
          <w:sz w:val="22"/>
          <w:szCs w:val="22"/>
          <w:lang w:val="en-US" w:eastAsia="en-US"/>
        </w:rPr>
        <w:t>using “earthquake</w:t>
      </w:r>
      <w:r w:rsidRPr="002354AF">
        <w:rPr>
          <w:rFonts w:ascii="Arial" w:eastAsia="Calibri" w:hAnsi="Arial" w:cs="Arial"/>
          <w:color w:val="000000"/>
          <w:sz w:val="22"/>
          <w:szCs w:val="22"/>
          <w:lang w:val="en-US" w:eastAsia="en-US"/>
        </w:rPr>
        <w:t xml:space="preserve"> signal” (temporal ground motion parameters) impacts on SSCs and</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interest in comparison with “classical” methodologies (PGA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Forsmark have not assessed if this is done. It is not an important issue for us.</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39-type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Seismic PSA may be based on the use of generic fragility curves for components … How</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can the PSA End-Users justify their use?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guidance shall comment this issue from partner experience.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Forsmark have not assessed if this is done. It is not an important issue for us.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40-type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SFP specific issues for earthquake to be considered in ASAMPSA_E: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fragilities of the pools, racks.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sloshing of the pool water (one combination of hazards, what are the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consequences for accident progression? See TEPCO presentation during End-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Users workshop in Uppsala),</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loss of cooling.</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Forsmark have not assessed if this is done. It is not an important issue for us.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41-type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The following topic shall be discussed in ASAMPSA_E (guidance needed): induced</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internal hazards are potential source of conservatism (if included), of non-conservatism</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(if not included).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Forsmark have several comments to this issue. ASAMPSA-E have to examine this issue further and its consequences whenits is used in a common PSA and affect different risk metrics</w:t>
      </w:r>
      <w:r w:rsidRPr="00A913E9">
        <w:rPr>
          <w:rFonts w:ascii="Arial" w:eastAsia="Calibri" w:hAnsi="Arial" w:cs="Arial"/>
          <w:b/>
          <w:color w:val="000000"/>
          <w:sz w:val="22"/>
          <w:szCs w:val="22"/>
          <w:u w:val="single"/>
          <w:lang w:val="en-US" w:eastAsia="en-US"/>
        </w:rPr>
        <w: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42-type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For flooding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compare some applications for flooding assessment in EU stress-tests</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before developing guidance,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-fragility of equipment may be easily presented (failure in case of room flooding)</w:t>
      </w:r>
      <w:r w:rsidR="005408CB">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(according to some experts in Uppsala workshop),</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present methodology to address long term flood,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-the uncertainties may be higher for natural than for man-made hazards (according to</w:t>
      </w:r>
      <w:r w:rsidR="005408CB">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some experts in Uppsala workshop).</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keepNext/>
        <w:keepLines/>
        <w:numPr>
          <w:ilvl w:val="0"/>
          <w:numId w:val="1"/>
        </w:numPr>
        <w:spacing w:before="480" w:line="276" w:lineRule="auto"/>
        <w:ind w:left="0" w:firstLine="0"/>
        <w:jc w:val="left"/>
        <w:outlineLvl w:val="0"/>
        <w:rPr>
          <w:rFonts w:ascii="Arial" w:hAnsi="Arial" w:cs="Arial"/>
          <w:b/>
          <w:bCs/>
          <w:color w:val="365F91"/>
          <w:sz w:val="22"/>
          <w:szCs w:val="22"/>
          <w:lang w:val="en-US" w:eastAsia="en-US"/>
        </w:rPr>
      </w:pPr>
      <w:r w:rsidRPr="002354AF">
        <w:rPr>
          <w:rFonts w:ascii="Arial" w:hAnsi="Arial" w:cs="Arial"/>
          <w:b/>
          <w:bCs/>
          <w:color w:val="365F91"/>
          <w:sz w:val="22"/>
          <w:szCs w:val="22"/>
          <w:lang w:val="en-US" w:eastAsia="en-US"/>
        </w:rPr>
        <w:t>INTRODUCTION OF HAZARDS IN L2 PSAS</w:t>
      </w:r>
    </w:p>
    <w:p w:rsidR="002354AF" w:rsidRPr="002354AF" w:rsidRDefault="002354AF" w:rsidP="002354AF">
      <w:pPr>
        <w:autoSpaceDE w:val="0"/>
        <w:autoSpaceDN w:val="0"/>
        <w:adjustRightInd w:val="0"/>
        <w:spacing w:line="240" w:lineRule="auto"/>
        <w:jc w:val="left"/>
        <w:rPr>
          <w:rFonts w:ascii="Arial" w:eastAsia="Calibri" w:hAnsi="Arial" w:cs="Arial"/>
          <w:i/>
          <w:i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i/>
          <w:i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45-type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identify issues associated to external hazards that may need</w:t>
      </w:r>
      <w:r w:rsidR="005408CB">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significantly differences in comparison with L2PSA methodologies for internal IE, e.g.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Induced effects (internal hazards) by external hazards,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Earthquake aftershocks,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External hazards impact on containment function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Forsmark have not assessed if this is done. It is not an important issue for us.</w:t>
      </w: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46-type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For ASAMPSA_E guidance on L2 PSA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Extended L2PSA shall include long term management of radioactivity in the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containment and release in environment.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ASAMPSA_E shall consider in long term strategies both in-vessel retention and</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ex-vessel retention.</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Forsmark have not assessed if this is done. It is not an important issue for us.</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47-type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existing containment venting strategies optimization versus</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L2PSA results (status today: different strategies, depending on NPPs – is it consistent</w:t>
      </w:r>
      <w:r w:rsidR="005408CB">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with L2PSA results?).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The action in ASAMPSA-E is only partly covering this issue and there is a need for more work related to this issue.</w:t>
      </w:r>
      <w:r w:rsidRPr="002354AF">
        <w:rPr>
          <w:rFonts w:ascii="Arial" w:eastAsia="Calibri" w:hAnsi="Arial" w:cs="Arial"/>
          <w:color w:val="000000"/>
          <w:sz w:val="22"/>
          <w:szCs w:val="22"/>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49-type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For shutdown states of reactor, ASAMPSA_E shall propose guidance for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Open RCV or RCS situations : FP release (effect of air ingress), thermal</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radiation effect on the containment integrity (open RCV case, heat load),</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OK</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50-type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how can be calculated the conditional probability of SFP fuel</w:t>
      </w:r>
      <w:r w:rsidR="005408CB">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degradation after core melt (depending on common system core/SFP, on location of</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SFP – inside vs outside containment)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how far, in case of SFP fuel degradation (inside a</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containment), the containment function can survive (depending on pressurisation,</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hydrogen production, thermal radiation load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will need to map the NPP configurations of reactor core versus SFP</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(independence).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OK</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keepNext/>
        <w:keepLines/>
        <w:numPr>
          <w:ilvl w:val="0"/>
          <w:numId w:val="1"/>
        </w:numPr>
        <w:spacing w:before="480" w:line="276" w:lineRule="auto"/>
        <w:ind w:left="0" w:firstLine="0"/>
        <w:jc w:val="left"/>
        <w:outlineLvl w:val="0"/>
        <w:rPr>
          <w:rFonts w:ascii="Arial" w:hAnsi="Arial" w:cs="Arial"/>
          <w:b/>
          <w:bCs/>
          <w:color w:val="365F91"/>
          <w:sz w:val="22"/>
          <w:szCs w:val="22"/>
          <w:lang w:val="en-US" w:eastAsia="en-US"/>
        </w:rPr>
      </w:pPr>
      <w:r w:rsidRPr="002354AF">
        <w:rPr>
          <w:rFonts w:ascii="Arial" w:hAnsi="Arial" w:cs="Arial"/>
          <w:b/>
          <w:bCs/>
          <w:color w:val="365F91"/>
          <w:sz w:val="22"/>
          <w:szCs w:val="22"/>
          <w:lang w:val="en-US" w:eastAsia="en-US"/>
        </w:rPr>
        <w:t>7.2.5 COMMON ISSUES FOR MULTI-UNITS PSAS (FOR ALL EXTERNAL HAZARDS)</w:t>
      </w:r>
    </w:p>
    <w:p w:rsidR="002354AF" w:rsidRPr="002354AF" w:rsidRDefault="002354AF" w:rsidP="002354AF">
      <w:pPr>
        <w:spacing w:after="200" w:line="276" w:lineRule="auto"/>
        <w:jc w:val="left"/>
        <w:rPr>
          <w:rFonts w:ascii="Arial" w:eastAsia="Calibri" w:hAnsi="Arial" w:cs="Arial"/>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51 –type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clearly identify deficiencies of single units PSA and promote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development of multi units PSA.</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Comment from FKA</w:t>
      </w:r>
      <w:r w:rsidRPr="002354AF">
        <w:rPr>
          <w:rFonts w:ascii="Arial" w:eastAsia="Calibri" w:hAnsi="Arial" w:cs="Arial"/>
          <w:color w:val="000000"/>
          <w:sz w:val="22"/>
          <w:szCs w:val="22"/>
          <w:lang w:val="en-US" w:eastAsia="en-US"/>
        </w:rPr>
        <w:t>: OK</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54-type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bCs/>
          <w:color w:val="000000"/>
          <w:sz w:val="22"/>
          <w:szCs w:val="22"/>
          <w:lang w:val="en-US" w:eastAsia="en-US"/>
        </w:rPr>
        <w:t xml:space="preserve"> </w:t>
      </w:r>
      <w:r w:rsidRPr="002354AF">
        <w:rPr>
          <w:rFonts w:ascii="Arial" w:eastAsia="Calibri" w:hAnsi="Arial" w:cs="Arial"/>
          <w:color w:val="000000"/>
          <w:sz w:val="22"/>
          <w:szCs w:val="22"/>
          <w:lang w:val="en-US" w:eastAsia="en-US"/>
        </w:rPr>
        <w:t>ASAMPSA_E shall in particular examine HRA modelling demand for multi-unit PSA (e.g.</w:t>
      </w:r>
      <w:r w:rsidR="00214C1A" w:rsidRPr="002354AF" w:rsidDel="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team sufficiency if shared between units, site management complexity, equipment</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restoration possibilities, inter-reactor positive or negative effects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 for this project. Actions on this issue are better performed in other projects.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keepNext/>
        <w:keepLines/>
        <w:numPr>
          <w:ilvl w:val="0"/>
          <w:numId w:val="1"/>
        </w:numPr>
        <w:spacing w:before="480" w:line="276" w:lineRule="auto"/>
        <w:ind w:left="0" w:firstLine="0"/>
        <w:jc w:val="left"/>
        <w:outlineLvl w:val="0"/>
        <w:rPr>
          <w:rFonts w:ascii="Arial" w:hAnsi="Arial" w:cs="Arial"/>
          <w:b/>
          <w:bCs/>
          <w:color w:val="365F91"/>
          <w:sz w:val="22"/>
          <w:szCs w:val="22"/>
          <w:lang w:val="en-US" w:eastAsia="en-US"/>
        </w:rPr>
      </w:pPr>
      <w:r w:rsidRPr="002354AF">
        <w:rPr>
          <w:rFonts w:ascii="Arial" w:hAnsi="Arial" w:cs="Arial"/>
          <w:b/>
          <w:bCs/>
          <w:color w:val="365F91"/>
          <w:sz w:val="22"/>
          <w:szCs w:val="22"/>
          <w:lang w:val="en-US" w:eastAsia="en-US"/>
        </w:rPr>
        <w:t>COMMON ISSUES FOR HRA MODELLING (FOR ALL EXTERNAL HAZARDS)</w:t>
      </w:r>
    </w:p>
    <w:p w:rsidR="002354AF" w:rsidRPr="002354AF" w:rsidRDefault="002354AF" w:rsidP="002354AF">
      <w:pPr>
        <w:autoSpaceDE w:val="0"/>
        <w:autoSpaceDN w:val="0"/>
        <w:adjustRightInd w:val="0"/>
        <w:spacing w:line="240" w:lineRule="auto"/>
        <w:jc w:val="left"/>
        <w:rPr>
          <w:rFonts w:ascii="Arial" w:eastAsia="Calibri" w:hAnsi="Arial" w:cs="Arial"/>
          <w:i/>
          <w:i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i/>
          <w:i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56-type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shall examine how to improve HRA modelling for external hazards</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conditions to tackle the following issues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the high stress of NPP staffs,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the number of tasks to be done by the NPP staffs,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the impossibility, for rare events, to generate experience or training for</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operators actions (no observation of success/failure probability, e.g.</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simulator),</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the possible lack of written operating procedures (or approximative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procedures),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the possible wrong information in the MCR or maybe the destruction of the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MCR,</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the methodologies applicable to model mobile barrier installation (for slow</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developing event),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the methodologies available to model use of mobile equipment (pumps,</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DGs) and conditional failure probability (human and equipment),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 the methodologies applicable to model equipment restoration (long term</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accident sequences, specific case of multi-units accidents,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OK for this project. Actions on this issue are better performed in other projects.</w:t>
      </w: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57-type 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Methodologies to develop modelling of “warning” for slowly developing external</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events.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Forsmark lack information on this issue in the ASAMPSA-E reports.</w:t>
      </w:r>
      <w:r w:rsidRPr="002354AF">
        <w:rPr>
          <w:rFonts w:ascii="Arial" w:eastAsia="Calibri" w:hAnsi="Arial" w:cs="Arial"/>
          <w:color w:val="000000"/>
          <w:sz w:val="22"/>
          <w:szCs w:val="22"/>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i/>
          <w:iCs/>
          <w:color w:val="000000"/>
          <w:sz w:val="22"/>
          <w:szCs w:val="22"/>
          <w:lang w:val="en-US" w:eastAsia="en-US"/>
        </w:rPr>
      </w:pPr>
    </w:p>
    <w:p w:rsidR="002354AF" w:rsidRPr="002354AF" w:rsidRDefault="002354AF" w:rsidP="002354AF">
      <w:pPr>
        <w:keepNext/>
        <w:keepLines/>
        <w:numPr>
          <w:ilvl w:val="0"/>
          <w:numId w:val="1"/>
        </w:numPr>
        <w:spacing w:before="480" w:line="276" w:lineRule="auto"/>
        <w:ind w:left="0" w:firstLine="0"/>
        <w:jc w:val="left"/>
        <w:outlineLvl w:val="0"/>
        <w:rPr>
          <w:rFonts w:ascii="Arial" w:hAnsi="Arial" w:cs="Arial"/>
          <w:b/>
          <w:bCs/>
          <w:color w:val="365F91"/>
          <w:sz w:val="22"/>
          <w:szCs w:val="22"/>
          <w:lang w:val="en-US" w:eastAsia="en-US"/>
        </w:rPr>
      </w:pPr>
      <w:r w:rsidRPr="002354AF">
        <w:rPr>
          <w:rFonts w:ascii="Arial" w:hAnsi="Arial" w:cs="Arial"/>
          <w:b/>
          <w:bCs/>
          <w:color w:val="365F91"/>
          <w:sz w:val="22"/>
          <w:szCs w:val="22"/>
          <w:lang w:val="en-US" w:eastAsia="en-US"/>
        </w:rPr>
        <w:t>SPECIFIC ISSUES OF INTEREST FROM EXPERIENCE OF PAST REAL EVENTS</w:t>
      </w:r>
    </w:p>
    <w:p w:rsidR="002354AF" w:rsidRPr="002354AF" w:rsidRDefault="002354AF" w:rsidP="002354AF">
      <w:pPr>
        <w:autoSpaceDE w:val="0"/>
        <w:autoSpaceDN w:val="0"/>
        <w:adjustRightInd w:val="0"/>
        <w:spacing w:line="240" w:lineRule="auto"/>
        <w:jc w:val="left"/>
        <w:rPr>
          <w:rFonts w:ascii="Arial" w:eastAsia="Calibri" w:hAnsi="Arial" w:cs="Arial"/>
          <w:i/>
          <w:i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i/>
          <w:i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60 –type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guidance shall explain how to introduce in L1-L2PSA a more diverse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modelling of internal and external electrical disturbances.</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The Forsmark NPP experience presented during the ASAMPSA_E End-Users workshop in</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Uppsala shall be considered as a starting point (include in PSA voltage surge on plant</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grid (e.g. lightning))</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Comment : examples of assessment may be more useful and feasible in the framework</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of ASAMPSA_E.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A913E9">
        <w:rPr>
          <w:rFonts w:ascii="Arial" w:eastAsia="Calibri" w:hAnsi="Arial" w:cs="Arial"/>
          <w:b/>
          <w:color w:val="000000"/>
          <w:sz w:val="22"/>
          <w:szCs w:val="22"/>
          <w:u w:val="single"/>
          <w:lang w:val="en-US" w:eastAsia="en-US"/>
        </w:rPr>
        <w:t xml:space="preserve">Comment from FKA: </w:t>
      </w:r>
      <w:r w:rsidRPr="00A913E9">
        <w:rPr>
          <w:rFonts w:ascii="Arial" w:eastAsia="Calibri" w:hAnsi="Arial" w:cs="Arial"/>
          <w:color w:val="000000"/>
          <w:sz w:val="22"/>
          <w:szCs w:val="22"/>
          <w:lang w:val="en-US" w:eastAsia="en-US"/>
        </w:rPr>
        <w:t xml:space="preserve">Forsmark lack action to this issue. It is not covered in any of the ASAMPSA-E reports not even in the report on Lightning. </w:t>
      </w: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A913E9"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A913E9">
        <w:rPr>
          <w:rFonts w:ascii="Arial" w:eastAsia="Calibri" w:hAnsi="Arial" w:cs="Arial"/>
          <w:b/>
          <w:bCs/>
          <w:color w:val="000000"/>
          <w:sz w:val="22"/>
          <w:szCs w:val="22"/>
          <w:lang w:val="en-US" w:eastAsia="en-US"/>
        </w:rPr>
        <w:t>61 –type A</w:t>
      </w:r>
      <w:r w:rsidRPr="002354AF">
        <w:rPr>
          <w:rFonts w:ascii="Arial" w:eastAsia="Calibri" w:hAnsi="Arial" w:cs="Arial"/>
          <w:b/>
          <w:bCs/>
          <w:color w:val="000000"/>
          <w:sz w:val="22"/>
          <w:szCs w:val="22"/>
          <w:lang w:val="en-US" w:eastAsia="en-US"/>
        </w:rPr>
        <w:t xml:space="preserve">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ASAMPSA_E guidance shall identify methodologies available to quantify the frequency of</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loss of heat sink due to natural hazards (e.g. clogging effect). An additional question</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that can be addressed is criteria (from PSA perspective) from which a design change</w:t>
      </w:r>
      <w:r w:rsidR="00214C1A">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can be needed?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The Cruas NPP example provided by EDF (loss of heat sink) during the ASAMPSA_E End-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Users workshop in Uppsala shall be considered as a starting point.</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Comment : examples of assessment may be more useful and feasible in the framework</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of ASAMPSA_E.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Forsmark is not sure that this action is performed.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62-type A </w:t>
      </w: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b/>
          <w:bCs/>
          <w:color w:val="000000"/>
          <w:sz w:val="22"/>
          <w:szCs w:val="22"/>
          <w:lang w:val="en-US" w:eastAsia="en-US"/>
        </w:rPr>
        <w:t xml:space="preserve"> </w:t>
      </w:r>
      <w:r w:rsidRPr="002354AF">
        <w:rPr>
          <w:rFonts w:ascii="Arial" w:eastAsia="Calibri" w:hAnsi="Arial" w:cs="Arial"/>
          <w:color w:val="000000"/>
          <w:sz w:val="22"/>
          <w:szCs w:val="22"/>
          <w:lang w:val="en-US" w:eastAsia="en-US"/>
        </w:rPr>
        <w:t>From Le Blayais NPP example, ASAMPSA_E shall explain for external flooding PSA that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Conditional CDF can be calculated depending on event flooding amplitude,</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sv-SE" w:eastAsia="en-US"/>
        </w:rPr>
        <w:t xml:space="preserve"> </w:t>
      </w:r>
      <w:r w:rsidRPr="002354AF">
        <w:rPr>
          <w:rFonts w:ascii="Arial" w:eastAsia="Calibri" w:hAnsi="Arial" w:cs="Arial"/>
          <w:color w:val="000000"/>
          <w:sz w:val="22"/>
          <w:szCs w:val="22"/>
          <w:lang w:val="en-US" w:eastAsia="en-US"/>
        </w:rPr>
        <w:t>Initiating flooding events (amplitude, frequency) can be modelled separately</w:t>
      </w:r>
      <w:r w:rsidR="005408CB">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en-US" w:eastAsia="en-US"/>
        </w:rPr>
        <w:t>from PSA,</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r w:rsidRPr="002354AF">
        <w:rPr>
          <w:rFonts w:ascii="Arial" w:eastAsia="Calibri" w:hAnsi="Arial" w:cs="Arial"/>
          <w:color w:val="000000"/>
          <w:sz w:val="22"/>
          <w:szCs w:val="22"/>
          <w:lang w:val="en-US" w:eastAsia="en-US"/>
        </w:rPr>
        <w:t>This can be a starting point for some ASAMPSA_E guidance on external flooding.</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Forsmark is not sure that this action is performed.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bCs/>
          <w:color w:val="000000"/>
          <w:sz w:val="22"/>
          <w:szCs w:val="22"/>
          <w:lang w:val="en-US" w:eastAsia="en-US"/>
        </w:rPr>
      </w:pPr>
      <w:r w:rsidRPr="002354AF">
        <w:rPr>
          <w:rFonts w:ascii="Arial" w:eastAsia="Calibri" w:hAnsi="Arial" w:cs="Arial"/>
          <w:b/>
          <w:bCs/>
          <w:color w:val="000000"/>
          <w:sz w:val="22"/>
          <w:szCs w:val="22"/>
          <w:lang w:val="en-US" w:eastAsia="en-US"/>
        </w:rPr>
        <w:t xml:space="preserve">64 type A </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sv-SE" w:eastAsia="en-US"/>
        </w:rPr>
      </w:pPr>
      <w:r w:rsidRPr="002354AF">
        <w:rPr>
          <w:rFonts w:ascii="Arial" w:eastAsia="Calibri" w:hAnsi="Arial" w:cs="Arial"/>
          <w:color w:val="000000"/>
          <w:sz w:val="22"/>
          <w:szCs w:val="22"/>
          <w:lang w:val="en-US" w:eastAsia="en-US"/>
        </w:rPr>
        <w:t>Past earthquakes in Romania (it affected a Bulgaria NPP) and Armenia could complete</w:t>
      </w:r>
      <w:r w:rsidR="005408CB">
        <w:rPr>
          <w:rFonts w:ascii="Arial" w:eastAsia="Calibri" w:hAnsi="Arial" w:cs="Arial"/>
          <w:color w:val="000000"/>
          <w:sz w:val="22"/>
          <w:szCs w:val="22"/>
          <w:lang w:val="en-US" w:eastAsia="en-US"/>
        </w:rPr>
        <w:t xml:space="preserve"> </w:t>
      </w:r>
      <w:r w:rsidRPr="002354AF">
        <w:rPr>
          <w:rFonts w:ascii="Arial" w:eastAsia="Calibri" w:hAnsi="Arial" w:cs="Arial"/>
          <w:color w:val="000000"/>
          <w:sz w:val="22"/>
          <w:szCs w:val="22"/>
          <w:lang w:val="sv-SE" w:eastAsia="en-US"/>
        </w:rPr>
        <w:t>D10.3</w:t>
      </w:r>
    </w:p>
    <w:p w:rsidR="002354AF" w:rsidRPr="002354AF" w:rsidRDefault="002354AF" w:rsidP="002354AF">
      <w:pPr>
        <w:spacing w:line="276" w:lineRule="auto"/>
        <w:jc w:val="left"/>
        <w:rPr>
          <w:rFonts w:ascii="Arial" w:eastAsia="Calibri" w:hAnsi="Arial" w:cs="Arial"/>
          <w:color w:val="000000"/>
          <w:sz w:val="22"/>
          <w:szCs w:val="22"/>
          <w:lang w:val="sv-SE" w:eastAsia="en-US"/>
        </w:rPr>
      </w:pPr>
    </w:p>
    <w:p w:rsidR="002354AF" w:rsidRPr="002354AF" w:rsidRDefault="002354AF" w:rsidP="002354AF">
      <w:pPr>
        <w:spacing w:line="276" w:lineRule="auto"/>
        <w:jc w:val="left"/>
        <w:rPr>
          <w:rFonts w:ascii="Arial" w:eastAsia="Calibri" w:hAnsi="Arial" w:cs="Arial"/>
          <w:color w:val="000000"/>
          <w:sz w:val="22"/>
          <w:szCs w:val="22"/>
          <w:lang w:val="sv-SE"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r w:rsidRPr="002354AF">
        <w:rPr>
          <w:rFonts w:ascii="Arial" w:eastAsia="Calibri" w:hAnsi="Arial" w:cs="Arial"/>
          <w:b/>
          <w:color w:val="000000"/>
          <w:sz w:val="22"/>
          <w:szCs w:val="22"/>
          <w:u w:val="single"/>
          <w:lang w:val="en-US" w:eastAsia="en-US"/>
        </w:rPr>
        <w:t xml:space="preserve">Comment from FKA: </w:t>
      </w:r>
      <w:r w:rsidRPr="002354AF">
        <w:rPr>
          <w:rFonts w:ascii="Arial" w:eastAsia="Calibri" w:hAnsi="Arial" w:cs="Arial"/>
          <w:color w:val="000000"/>
          <w:sz w:val="22"/>
          <w:szCs w:val="22"/>
          <w:lang w:val="en-US" w:eastAsia="en-US"/>
        </w:rPr>
        <w:t>Forsmark is not sure that this action is performed.</w:t>
      </w:r>
    </w:p>
    <w:p w:rsidR="002354AF" w:rsidRPr="002354AF" w:rsidRDefault="002354AF" w:rsidP="002354AF">
      <w:pPr>
        <w:autoSpaceDE w:val="0"/>
        <w:autoSpaceDN w:val="0"/>
        <w:adjustRightInd w:val="0"/>
        <w:spacing w:line="240" w:lineRule="auto"/>
        <w:jc w:val="left"/>
        <w:rPr>
          <w:rFonts w:ascii="Arial" w:eastAsia="Calibri" w:hAnsi="Arial" w:cs="Arial"/>
          <w:color w:val="000000"/>
          <w:sz w:val="22"/>
          <w:szCs w:val="22"/>
          <w:lang w:val="en-US" w:eastAsia="en-US"/>
        </w:rPr>
      </w:pPr>
    </w:p>
    <w:p w:rsidR="002354AF" w:rsidRPr="002354AF" w:rsidRDefault="002354AF" w:rsidP="002354AF">
      <w:pPr>
        <w:autoSpaceDE w:val="0"/>
        <w:autoSpaceDN w:val="0"/>
        <w:adjustRightInd w:val="0"/>
        <w:spacing w:line="240" w:lineRule="auto"/>
        <w:jc w:val="left"/>
        <w:rPr>
          <w:rFonts w:ascii="Arial" w:eastAsia="Calibri" w:hAnsi="Arial" w:cs="Arial"/>
          <w:b/>
          <w:color w:val="000000"/>
          <w:sz w:val="22"/>
          <w:szCs w:val="22"/>
          <w:u w:val="single"/>
          <w:lang w:val="en-US" w:eastAsia="en-US"/>
        </w:rPr>
      </w:pPr>
    </w:p>
    <w:p w:rsidR="002A0334" w:rsidRPr="00A913E9" w:rsidRDefault="002A0334" w:rsidP="00A913E9">
      <w:pPr>
        <w:keepNext/>
        <w:keepLines/>
        <w:widowControl w:val="0"/>
        <w:rPr>
          <w:szCs w:val="18"/>
          <w:lang w:val="en-US"/>
        </w:rPr>
      </w:pPr>
    </w:p>
    <w:p w:rsidR="002354AF" w:rsidRPr="00A913E9" w:rsidRDefault="002354AF" w:rsidP="00A913E9">
      <w:pPr>
        <w:keepNext/>
        <w:keepLines/>
        <w:widowControl w:val="0"/>
        <w:rPr>
          <w:szCs w:val="18"/>
          <w:lang w:val="en-US"/>
        </w:rPr>
      </w:pPr>
    </w:p>
    <w:sectPr w:rsidR="002354AF" w:rsidRPr="00A913E9" w:rsidSect="00642B54">
      <w:headerReference w:type="even" r:id="rId29"/>
      <w:headerReference w:type="default" r:id="rId30"/>
      <w:footerReference w:type="default" r:id="rId31"/>
      <w:headerReference w:type="first" r:id="rId32"/>
      <w:pgSz w:w="11907" w:h="16840" w:code="9"/>
      <w:pgMar w:top="1304" w:right="1134" w:bottom="1276" w:left="567" w:header="567" w:footer="0" w:gutter="851"/>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792" w:rsidRDefault="00762792">
      <w:r>
        <w:separator/>
      </w:r>
    </w:p>
    <w:p w:rsidR="00762792" w:rsidRDefault="00762792"/>
  </w:endnote>
  <w:endnote w:type="continuationSeparator" w:id="0">
    <w:p w:rsidR="00762792" w:rsidRDefault="00762792">
      <w:r>
        <w:continuationSeparator/>
      </w:r>
    </w:p>
    <w:p w:rsidR="00762792" w:rsidRDefault="00762792"/>
  </w:endnote>
  <w:endnote w:type="continuationNotice" w:id="1">
    <w:p w:rsidR="00762792" w:rsidRDefault="007627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29E44efArialUnicodeM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92" w:rsidRPr="00D9701C" w:rsidRDefault="00762792">
    <w:pPr>
      <w:pStyle w:val="Pieddepage"/>
      <w:jc w:val="right"/>
      <w:rPr>
        <w:lang w:val="fr-FR"/>
      </w:rPr>
    </w:pPr>
    <w:r>
      <w:t xml:space="preserve"> </w:t>
    </w:r>
  </w:p>
  <w:p w:rsidR="00762792" w:rsidRDefault="007627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92" w:rsidRDefault="00762792">
    <w:pPr>
      <w:spacing w:line="204" w:lineRule="exact"/>
      <w:ind w:left="-301"/>
      <w:rPr>
        <w:b/>
        <w:bCs/>
        <w:sz w:val="15"/>
      </w:rPr>
    </w:pPr>
    <w:r>
      <w:rPr>
        <w:b/>
        <w:bCs/>
        <w:sz w:val="15"/>
      </w:rPr>
      <w:t>Siège social - 77, av. du Général-de-Gaulle - 92140 Clamart - Standard +33 (0)1 58 35 88 88 - RCS Nanterre B 440 546 018</w:t>
    </w:r>
  </w:p>
  <w:p w:rsidR="00762792" w:rsidRDefault="00762792">
    <w:pPr>
      <w:spacing w:line="204" w:lineRule="exact"/>
      <w:ind w:left="-301"/>
      <w:rPr>
        <w:b/>
        <w:bCs/>
        <w:sz w:val="15"/>
      </w:rPr>
    </w:pPr>
  </w:p>
  <w:p w:rsidR="00762792" w:rsidRDefault="00762792">
    <w:pPr>
      <w:spacing w:line="204" w:lineRule="exact"/>
      <w:ind w:left="-301"/>
      <w:rPr>
        <w:b/>
        <w:bCs/>
        <w:sz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53"/>
    </w:tblGrid>
    <w:tr w:rsidR="00762792" w:rsidRPr="008B3FB8" w:rsidTr="004013EA">
      <w:tc>
        <w:tcPr>
          <w:tcW w:w="3794" w:type="dxa"/>
          <w:shd w:val="clear" w:color="auto" w:fill="auto"/>
        </w:tcPr>
        <w:p w:rsidR="00762792" w:rsidRPr="007263EA" w:rsidRDefault="00762792">
          <w:pPr>
            <w:pStyle w:val="Pieddepage"/>
            <w:rPr>
              <w:i/>
              <w:lang w:val="en-GB"/>
            </w:rPr>
          </w:pPr>
          <w:r>
            <w:rPr>
              <w:i/>
              <w:lang w:val="en-GB" w:eastAsia="fr-FR"/>
            </w:rPr>
            <w:t>Report IRSN/PSN-RES-SAG/2017-00003</w:t>
          </w:r>
        </w:p>
      </w:tc>
      <w:tc>
        <w:tcPr>
          <w:tcW w:w="5953" w:type="dxa"/>
          <w:shd w:val="clear" w:color="auto" w:fill="auto"/>
        </w:tcPr>
        <w:p w:rsidR="00762792" w:rsidRPr="0098036A" w:rsidRDefault="00762792" w:rsidP="006831E8">
          <w:pPr>
            <w:pStyle w:val="Pieddepage"/>
            <w:ind w:right="450"/>
            <w:rPr>
              <w:i/>
              <w:lang w:val="fr-FR"/>
            </w:rPr>
          </w:pPr>
          <w:r w:rsidRPr="0035269C">
            <w:rPr>
              <w:i/>
            </w:rPr>
            <w:t>Technical report ASAMPSA_E/WP10/D10.</w:t>
          </w:r>
          <w:r>
            <w:rPr>
              <w:i/>
              <w:lang w:val="fr-FR"/>
            </w:rPr>
            <w:t>5</w:t>
          </w:r>
          <w:r w:rsidRPr="0035269C">
            <w:rPr>
              <w:i/>
            </w:rPr>
            <w:t>/201</w:t>
          </w:r>
          <w:r>
            <w:rPr>
              <w:i/>
              <w:lang w:val="fr-FR"/>
            </w:rPr>
            <w:t>7</w:t>
          </w:r>
          <w:r w:rsidRPr="0035269C">
            <w:rPr>
              <w:i/>
            </w:rPr>
            <w:t>-</w:t>
          </w:r>
          <w:r>
            <w:rPr>
              <w:i/>
              <w:lang w:val="fr-FR"/>
            </w:rPr>
            <w:t>40</w:t>
          </w:r>
          <w:r w:rsidRPr="0035269C">
            <w:rPr>
              <w:i/>
            </w:rPr>
            <w:t xml:space="preserve">     </w:t>
          </w:r>
          <w:r w:rsidRPr="00DB119E">
            <w:fldChar w:fldCharType="begin"/>
          </w:r>
          <w:r w:rsidRPr="00154EB5">
            <w:rPr>
              <w:lang w:val="fr-FR" w:eastAsia="fr-FR"/>
            </w:rPr>
            <w:instrText>PAGE   \* MERGEFORMAT</w:instrText>
          </w:r>
          <w:r w:rsidRPr="00DB119E">
            <w:fldChar w:fldCharType="separate"/>
          </w:r>
          <w:r w:rsidR="006F3573">
            <w:rPr>
              <w:noProof/>
              <w:lang w:val="fr-FR" w:eastAsia="fr-FR"/>
            </w:rPr>
            <w:t>2</w:t>
          </w:r>
          <w:r w:rsidRPr="00DB119E">
            <w:fldChar w:fldCharType="end"/>
          </w:r>
          <w:r w:rsidRPr="0035269C">
            <w:t>/</w:t>
          </w:r>
          <w:r>
            <w:rPr>
              <w:i/>
              <w:lang w:val="en-US"/>
            </w:rPr>
            <w:fldChar w:fldCharType="begin"/>
          </w:r>
          <w:r>
            <w:rPr>
              <w:i/>
              <w:lang w:val="en-US"/>
            </w:rPr>
            <w:instrText xml:space="preserve"> NUMPAGES   \* MERGEFORMAT </w:instrText>
          </w:r>
          <w:r>
            <w:rPr>
              <w:i/>
              <w:lang w:val="en-US"/>
            </w:rPr>
            <w:fldChar w:fldCharType="separate"/>
          </w:r>
          <w:r w:rsidR="006F3573">
            <w:rPr>
              <w:i/>
              <w:noProof/>
              <w:lang w:val="en-US"/>
            </w:rPr>
            <w:t>132</w:t>
          </w:r>
          <w:r>
            <w:rPr>
              <w:i/>
              <w:lang w:val="en-US"/>
            </w:rPr>
            <w:fldChar w:fldCharType="end"/>
          </w:r>
        </w:p>
      </w:tc>
    </w:tr>
  </w:tbl>
  <w:p w:rsidR="00762792" w:rsidRDefault="0076279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14"/>
    </w:tblGrid>
    <w:tr w:rsidR="00762792" w:rsidRPr="00FD0355" w:rsidTr="00CC4A3F">
      <w:tc>
        <w:tcPr>
          <w:tcW w:w="3794" w:type="dxa"/>
        </w:tcPr>
        <w:p w:rsidR="00762792" w:rsidRPr="006E2D19" w:rsidRDefault="00762792" w:rsidP="006D479A">
          <w:pPr>
            <w:pStyle w:val="Pieddepage"/>
            <w:rPr>
              <w:i/>
            </w:rPr>
          </w:pPr>
          <w:r w:rsidRPr="006E2D19">
            <w:rPr>
              <w:i/>
            </w:rPr>
            <w:t>Report IRSN/PSN-RES</w:t>
          </w:r>
          <w:r>
            <w:rPr>
              <w:i/>
            </w:rPr>
            <w:t>/</w:t>
          </w:r>
          <w:r w:rsidRPr="006E2D19">
            <w:rPr>
              <w:i/>
            </w:rPr>
            <w:t>SAG</w:t>
          </w:r>
          <w:r>
            <w:rPr>
              <w:i/>
            </w:rPr>
            <w:t>/</w:t>
          </w:r>
          <w:r w:rsidRPr="00CF3F1F">
            <w:rPr>
              <w:bCs/>
              <w:lang w:val="en-GB"/>
            </w:rPr>
            <w:t>201</w:t>
          </w:r>
          <w:r>
            <w:rPr>
              <w:bCs/>
              <w:lang w:val="en-GB"/>
            </w:rPr>
            <w:t>7</w:t>
          </w:r>
          <w:r w:rsidRPr="00CF3F1F">
            <w:rPr>
              <w:bCs/>
              <w:lang w:val="en-GB"/>
            </w:rPr>
            <w:t>-00</w:t>
          </w:r>
          <w:r>
            <w:rPr>
              <w:bCs/>
              <w:lang w:val="en-GB"/>
            </w:rPr>
            <w:t>003</w:t>
          </w:r>
        </w:p>
      </w:tc>
      <w:tc>
        <w:tcPr>
          <w:tcW w:w="5914" w:type="dxa"/>
        </w:tcPr>
        <w:p w:rsidR="00762792" w:rsidRPr="00FD0355" w:rsidRDefault="00762792" w:rsidP="006D479A">
          <w:pPr>
            <w:pStyle w:val="Pieddepage"/>
            <w:ind w:right="450"/>
            <w:rPr>
              <w:i/>
              <w:lang w:val="en-US"/>
            </w:rPr>
          </w:pPr>
          <w:r w:rsidRPr="00FD0355">
            <w:rPr>
              <w:i/>
              <w:lang w:val="en-US"/>
            </w:rPr>
            <w:t xml:space="preserve">Technical report </w:t>
          </w:r>
          <w:r w:rsidRPr="008F0CE2">
            <w:rPr>
              <w:i/>
              <w:lang w:val="en-US"/>
            </w:rPr>
            <w:t>ASA</w:t>
          </w:r>
          <w:r>
            <w:rPr>
              <w:i/>
              <w:lang w:val="en-US"/>
            </w:rPr>
            <w:t>MPSA_E/WP10/D10.5/2017-40</w:t>
          </w:r>
          <w:r w:rsidRPr="0035269C">
            <w:rPr>
              <w:i/>
            </w:rPr>
            <w:t xml:space="preserve">     </w:t>
          </w:r>
          <w:r>
            <w:rPr>
              <w:i/>
              <w:lang w:val="en-US"/>
            </w:rPr>
            <w:fldChar w:fldCharType="begin"/>
          </w:r>
          <w:r>
            <w:rPr>
              <w:i/>
              <w:lang w:val="en-US"/>
            </w:rPr>
            <w:instrText xml:space="preserve"> PAGE   \* MERGEFORMAT </w:instrText>
          </w:r>
          <w:r>
            <w:rPr>
              <w:i/>
              <w:lang w:val="en-US"/>
            </w:rPr>
            <w:fldChar w:fldCharType="separate"/>
          </w:r>
          <w:r w:rsidR="006F3573">
            <w:rPr>
              <w:i/>
              <w:noProof/>
              <w:lang w:val="en-US"/>
            </w:rPr>
            <w:t>7</w:t>
          </w:r>
          <w:r>
            <w:rPr>
              <w:i/>
              <w:lang w:val="en-US"/>
            </w:rPr>
            <w:fldChar w:fldCharType="end"/>
          </w:r>
          <w:r>
            <w:rPr>
              <w:i/>
              <w:lang w:val="en-US"/>
            </w:rPr>
            <w:t>/</w:t>
          </w:r>
          <w:r>
            <w:rPr>
              <w:i/>
              <w:lang w:val="en-US"/>
            </w:rPr>
            <w:fldChar w:fldCharType="begin"/>
          </w:r>
          <w:r>
            <w:rPr>
              <w:i/>
              <w:lang w:val="en-US"/>
            </w:rPr>
            <w:instrText xml:space="preserve"> NUMPAGES   \* MERGEFORMAT </w:instrText>
          </w:r>
          <w:r>
            <w:rPr>
              <w:i/>
              <w:lang w:val="en-US"/>
            </w:rPr>
            <w:fldChar w:fldCharType="separate"/>
          </w:r>
          <w:r w:rsidR="006F3573">
            <w:rPr>
              <w:i/>
              <w:noProof/>
              <w:lang w:val="en-US"/>
            </w:rPr>
            <w:t>132</w:t>
          </w:r>
          <w:r>
            <w:rPr>
              <w:i/>
              <w:lang w:val="en-US"/>
            </w:rPr>
            <w:fldChar w:fldCharType="end"/>
          </w:r>
        </w:p>
      </w:tc>
    </w:tr>
  </w:tbl>
  <w:p w:rsidR="00762792" w:rsidRPr="00FD0355" w:rsidRDefault="00762792">
    <w:pP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53"/>
    </w:tblGrid>
    <w:tr w:rsidR="00762792" w:rsidRPr="008B3FB8" w:rsidTr="000310E3">
      <w:tc>
        <w:tcPr>
          <w:tcW w:w="3794" w:type="dxa"/>
          <w:shd w:val="clear" w:color="auto" w:fill="auto"/>
        </w:tcPr>
        <w:p w:rsidR="00762792" w:rsidRPr="007263EA" w:rsidRDefault="00762792">
          <w:pPr>
            <w:pStyle w:val="Pieddepage"/>
            <w:rPr>
              <w:i/>
              <w:lang w:val="en-GB"/>
            </w:rPr>
          </w:pPr>
          <w:r>
            <w:rPr>
              <w:i/>
              <w:lang w:val="en-GB" w:eastAsia="fr-FR"/>
            </w:rPr>
            <w:t>Report IRSN/PSN-RES-SAG/2017-00003</w:t>
          </w:r>
        </w:p>
      </w:tc>
      <w:tc>
        <w:tcPr>
          <w:tcW w:w="5953" w:type="dxa"/>
          <w:shd w:val="clear" w:color="auto" w:fill="auto"/>
        </w:tcPr>
        <w:p w:rsidR="00762792" w:rsidRPr="00D9701C" w:rsidRDefault="00762792" w:rsidP="006D479A">
          <w:pPr>
            <w:pStyle w:val="Pieddepage"/>
            <w:ind w:right="450"/>
            <w:rPr>
              <w:i/>
              <w:lang w:val="fr-FR"/>
            </w:rPr>
          </w:pPr>
          <w:r w:rsidRPr="0035269C">
            <w:rPr>
              <w:i/>
            </w:rPr>
            <w:t>Technical report ASAMPSA_E/WP10/D10.</w:t>
          </w:r>
          <w:r>
            <w:rPr>
              <w:i/>
              <w:lang w:val="fr-FR"/>
            </w:rPr>
            <w:t>5</w:t>
          </w:r>
          <w:r w:rsidRPr="0035269C">
            <w:rPr>
              <w:i/>
            </w:rPr>
            <w:t>/201</w:t>
          </w:r>
          <w:r>
            <w:rPr>
              <w:i/>
              <w:lang w:val="fr-FR"/>
            </w:rPr>
            <w:t>7</w:t>
          </w:r>
          <w:r w:rsidRPr="0035269C">
            <w:rPr>
              <w:i/>
            </w:rPr>
            <w:t>-</w:t>
          </w:r>
          <w:r>
            <w:rPr>
              <w:i/>
              <w:lang w:val="fr-FR"/>
            </w:rPr>
            <w:t>40</w:t>
          </w:r>
          <w:r w:rsidRPr="0035269C">
            <w:rPr>
              <w:i/>
            </w:rPr>
            <w:t xml:space="preserve">     </w:t>
          </w:r>
          <w:r w:rsidRPr="00DB119E">
            <w:fldChar w:fldCharType="begin"/>
          </w:r>
          <w:r w:rsidRPr="00154EB5">
            <w:rPr>
              <w:lang w:val="fr-FR" w:eastAsia="fr-FR"/>
            </w:rPr>
            <w:instrText>PAGE   \* MERGEFORMAT</w:instrText>
          </w:r>
          <w:r w:rsidRPr="00DB119E">
            <w:fldChar w:fldCharType="separate"/>
          </w:r>
          <w:r w:rsidR="006F3573">
            <w:rPr>
              <w:noProof/>
              <w:lang w:val="fr-FR" w:eastAsia="fr-FR"/>
            </w:rPr>
            <w:t>19</w:t>
          </w:r>
          <w:r w:rsidRPr="00DB119E">
            <w:fldChar w:fldCharType="end"/>
          </w:r>
          <w:r w:rsidRPr="0035269C">
            <w:t>/</w:t>
          </w:r>
          <w:r w:rsidRPr="006F3573">
            <w:rPr>
              <w:lang w:val="en-US"/>
            </w:rPr>
            <w:fldChar w:fldCharType="begin"/>
          </w:r>
          <w:r w:rsidRPr="006F3573">
            <w:rPr>
              <w:lang w:val="en-US"/>
            </w:rPr>
            <w:instrText xml:space="preserve"> NUMPAGES   \* MERGEFORMAT </w:instrText>
          </w:r>
          <w:r w:rsidRPr="006F3573">
            <w:rPr>
              <w:lang w:val="en-US"/>
            </w:rPr>
            <w:fldChar w:fldCharType="separate"/>
          </w:r>
          <w:r w:rsidR="006F3573">
            <w:rPr>
              <w:noProof/>
              <w:lang w:val="en-US"/>
            </w:rPr>
            <w:t>132</w:t>
          </w:r>
          <w:r w:rsidRPr="006F3573">
            <w:rPr>
              <w:lang w:val="en-US"/>
            </w:rPr>
            <w:fldChar w:fldCharType="end"/>
          </w:r>
        </w:p>
      </w:tc>
    </w:tr>
  </w:tbl>
  <w:p w:rsidR="00762792" w:rsidRPr="00E66FD9" w:rsidRDefault="00762792" w:rsidP="0063672A">
    <w:pPr>
      <w:pStyle w:val="Pieddepage"/>
    </w:pPr>
  </w:p>
  <w:p w:rsidR="00762792" w:rsidRDefault="007627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792" w:rsidRDefault="00762792">
      <w:r>
        <w:separator/>
      </w:r>
    </w:p>
    <w:p w:rsidR="00762792" w:rsidRDefault="00762792"/>
  </w:footnote>
  <w:footnote w:type="continuationSeparator" w:id="0">
    <w:p w:rsidR="00762792" w:rsidRDefault="00762792">
      <w:r>
        <w:continuationSeparator/>
      </w:r>
    </w:p>
    <w:p w:rsidR="00762792" w:rsidRDefault="00762792"/>
  </w:footnote>
  <w:footnote w:type="continuationNotice" w:id="1">
    <w:p w:rsidR="00762792" w:rsidRDefault="0076279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762792" w:rsidRPr="007263EA" w:rsidTr="006E4571">
      <w:trPr>
        <w:trHeight w:val="1073"/>
      </w:trPr>
      <w:tc>
        <w:tcPr>
          <w:tcW w:w="3165" w:type="dxa"/>
          <w:tcBorders>
            <w:top w:val="single" w:sz="4" w:space="0" w:color="auto"/>
            <w:left w:val="single" w:sz="4" w:space="0" w:color="auto"/>
            <w:bottom w:val="single" w:sz="4" w:space="0" w:color="auto"/>
            <w:right w:val="single" w:sz="4" w:space="0" w:color="auto"/>
          </w:tcBorders>
          <w:shd w:val="clear" w:color="auto" w:fill="auto"/>
        </w:tcPr>
        <w:p w:rsidR="00762792" w:rsidRDefault="00762792" w:rsidP="006E4571">
          <w:pPr>
            <w:tabs>
              <w:tab w:val="center" w:pos="4536"/>
              <w:tab w:val="right" w:pos="9072"/>
            </w:tabs>
            <w:rPr>
              <w:noProof/>
            </w:rPr>
          </w:pPr>
          <w:r>
            <w:rPr>
              <w:noProof/>
            </w:rPr>
            <w:drawing>
              <wp:anchor distT="0" distB="0" distL="114300" distR="114300" simplePos="0" relativeHeight="251661824" behindDoc="0" locked="0" layoutInCell="1" allowOverlap="1" wp14:anchorId="4D2D2D86" wp14:editId="59384545">
                <wp:simplePos x="0" y="0"/>
                <wp:positionH relativeFrom="column">
                  <wp:posOffset>420370</wp:posOffset>
                </wp:positionH>
                <wp:positionV relativeFrom="paragraph">
                  <wp:posOffset>35560</wp:posOffset>
                </wp:positionV>
                <wp:extent cx="974090" cy="69532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14:sizeRelH relativeFrom="page">
                  <wp14:pctWidth>0</wp14:pctWidth>
                </wp14:sizeRelH>
                <wp14:sizeRelV relativeFrom="page">
                  <wp14:pctHeight>0</wp14:pctHeight>
                </wp14:sizeRelV>
              </wp:anchor>
            </w:drawing>
          </w:r>
        </w:p>
      </w:tc>
      <w:tc>
        <w:tcPr>
          <w:tcW w:w="3165" w:type="dxa"/>
          <w:tcBorders>
            <w:top w:val="single" w:sz="4" w:space="0" w:color="auto"/>
            <w:left w:val="single" w:sz="4" w:space="0" w:color="auto"/>
            <w:bottom w:val="single" w:sz="4" w:space="0" w:color="auto"/>
            <w:right w:val="single" w:sz="4" w:space="0" w:color="auto"/>
          </w:tcBorders>
          <w:shd w:val="clear" w:color="auto" w:fill="auto"/>
          <w:vAlign w:val="center"/>
        </w:tcPr>
        <w:p w:rsidR="00762792" w:rsidRPr="006E4571" w:rsidRDefault="00762792" w:rsidP="006E4571">
          <w:pPr>
            <w:tabs>
              <w:tab w:val="center" w:pos="4536"/>
              <w:tab w:val="right" w:pos="9072"/>
            </w:tabs>
            <w:rPr>
              <w:b/>
              <w:bCs/>
              <w:color w:val="000000"/>
              <w:szCs w:val="18"/>
              <w:lang w:val="en-GB"/>
            </w:rPr>
          </w:pPr>
          <w:r w:rsidRPr="007263EA">
            <w:rPr>
              <w:b/>
              <w:bCs/>
              <w:color w:val="000000"/>
              <w:szCs w:val="18"/>
              <w:lang w:val="en-GB"/>
            </w:rPr>
            <w:t>Advanced Safety Assessment Methodologies: extended PSA</w:t>
          </w:r>
        </w:p>
      </w:tc>
      <w:tc>
        <w:tcPr>
          <w:tcW w:w="3165" w:type="dxa"/>
          <w:tcBorders>
            <w:top w:val="single" w:sz="4" w:space="0" w:color="auto"/>
            <w:left w:val="single" w:sz="4" w:space="0" w:color="auto"/>
            <w:bottom w:val="single" w:sz="4" w:space="0" w:color="auto"/>
            <w:right w:val="single" w:sz="4" w:space="0" w:color="auto"/>
          </w:tcBorders>
          <w:shd w:val="clear" w:color="auto" w:fill="auto"/>
        </w:tcPr>
        <w:p w:rsidR="00762792" w:rsidRPr="006E4571" w:rsidRDefault="00762792" w:rsidP="006E4571">
          <w:pPr>
            <w:tabs>
              <w:tab w:val="center" w:pos="4536"/>
              <w:tab w:val="right" w:pos="9072"/>
            </w:tabs>
            <w:rPr>
              <w:noProof/>
            </w:rPr>
          </w:pPr>
          <w:r>
            <w:rPr>
              <w:noProof/>
            </w:rPr>
            <w:drawing>
              <wp:inline distT="0" distB="0" distL="0" distR="0" wp14:anchorId="5EC64EDE" wp14:editId="78CC7C94">
                <wp:extent cx="1550670" cy="79502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795020"/>
                        </a:xfrm>
                        <a:prstGeom prst="rect">
                          <a:avLst/>
                        </a:prstGeom>
                        <a:noFill/>
                        <a:ln>
                          <a:noFill/>
                        </a:ln>
                      </pic:spPr>
                    </pic:pic>
                  </a:graphicData>
                </a:graphic>
              </wp:inline>
            </w:drawing>
          </w:r>
        </w:p>
      </w:tc>
    </w:tr>
  </w:tbl>
  <w:p w:rsidR="00762792" w:rsidRPr="00D9701C" w:rsidRDefault="00762792">
    <w:pPr>
      <w:rPr>
        <w:noProof/>
        <w:sz w:val="10"/>
        <w:szCs w:val="1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92" w:rsidRDefault="0076279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762792" w:rsidRPr="00732134" w:rsidTr="00B25F23">
      <w:trPr>
        <w:trHeight w:val="1073"/>
      </w:trPr>
      <w:tc>
        <w:tcPr>
          <w:tcW w:w="3165" w:type="dxa"/>
        </w:tcPr>
        <w:p w:rsidR="00762792" w:rsidRDefault="00762792" w:rsidP="00B25F23">
          <w:pPr>
            <w:tabs>
              <w:tab w:val="center" w:pos="4536"/>
              <w:tab w:val="right" w:pos="9072"/>
            </w:tabs>
            <w:rPr>
              <w:noProof/>
            </w:rPr>
          </w:pPr>
          <w:r>
            <w:rPr>
              <w:noProof/>
            </w:rPr>
            <w:drawing>
              <wp:anchor distT="0" distB="0" distL="114300" distR="114300" simplePos="0" relativeHeight="251691520" behindDoc="0" locked="0" layoutInCell="1" allowOverlap="1" wp14:anchorId="0FDC1A33" wp14:editId="09E5BD45">
                <wp:simplePos x="0" y="0"/>
                <wp:positionH relativeFrom="column">
                  <wp:posOffset>429895</wp:posOffset>
                </wp:positionH>
                <wp:positionV relativeFrom="paragraph">
                  <wp:posOffset>60960</wp:posOffset>
                </wp:positionV>
                <wp:extent cx="974090" cy="695325"/>
                <wp:effectExtent l="0" t="0" r="0" b="9525"/>
                <wp:wrapNone/>
                <wp:docPr id="2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vAlign w:val="center"/>
        </w:tcPr>
        <w:p w:rsidR="00762792" w:rsidRPr="00732134" w:rsidRDefault="00762792" w:rsidP="006D479A">
          <w:pPr>
            <w:tabs>
              <w:tab w:val="center" w:pos="4536"/>
              <w:tab w:val="right" w:pos="9072"/>
            </w:tabs>
            <w:jc w:val="center"/>
            <w:rPr>
              <w:noProof/>
              <w:szCs w:val="18"/>
              <w:lang w:val="en-GB"/>
            </w:rPr>
          </w:pPr>
          <w:r w:rsidRPr="007263EA">
            <w:rPr>
              <w:b/>
              <w:bCs/>
              <w:color w:val="000000"/>
              <w:szCs w:val="18"/>
              <w:lang w:val="en-GB"/>
            </w:rPr>
            <w:t>Advanced Safety Assessment Methodologies: extended PSA</w:t>
          </w:r>
        </w:p>
      </w:tc>
      <w:tc>
        <w:tcPr>
          <w:tcW w:w="3165" w:type="dxa"/>
        </w:tcPr>
        <w:p w:rsidR="00762792" w:rsidRPr="00732134" w:rsidRDefault="00762792" w:rsidP="00B25F23">
          <w:pPr>
            <w:tabs>
              <w:tab w:val="center" w:pos="4536"/>
              <w:tab w:val="right" w:pos="9072"/>
            </w:tabs>
            <w:jc w:val="right"/>
            <w:rPr>
              <w:noProof/>
              <w:lang w:val="en-GB"/>
            </w:rPr>
          </w:pPr>
          <w:r>
            <w:rPr>
              <w:noProof/>
            </w:rPr>
            <w:drawing>
              <wp:inline distT="0" distB="0" distL="0" distR="0" wp14:anchorId="413645D6" wp14:editId="5A21F816">
                <wp:extent cx="1550670" cy="797560"/>
                <wp:effectExtent l="0" t="0" r="0" b="2540"/>
                <wp:docPr id="2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797560"/>
                        </a:xfrm>
                        <a:prstGeom prst="rect">
                          <a:avLst/>
                        </a:prstGeom>
                        <a:noFill/>
                        <a:ln>
                          <a:noFill/>
                        </a:ln>
                      </pic:spPr>
                    </pic:pic>
                  </a:graphicData>
                </a:graphic>
              </wp:inline>
            </w:drawing>
          </w:r>
        </w:p>
      </w:tc>
    </w:tr>
  </w:tbl>
  <w:p w:rsidR="00762792" w:rsidRDefault="0076279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92" w:rsidRDefault="0076279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92" w:rsidRDefault="0076279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7088"/>
      <w:gridCol w:w="1134"/>
    </w:tblGrid>
    <w:tr w:rsidR="00762792" w:rsidRPr="00E076CD" w:rsidTr="00B070D4">
      <w:trPr>
        <w:trHeight w:val="723"/>
      </w:trPr>
      <w:tc>
        <w:tcPr>
          <w:tcW w:w="1204" w:type="dxa"/>
          <w:tcBorders>
            <w:bottom w:val="single" w:sz="4" w:space="0" w:color="auto"/>
          </w:tcBorders>
        </w:tcPr>
        <w:p w:rsidR="00762792" w:rsidRPr="00B070D4" w:rsidRDefault="00762792" w:rsidP="00B25F23">
          <w:pPr>
            <w:rPr>
              <w:noProof/>
            </w:rPr>
          </w:pPr>
          <w:r>
            <w:rPr>
              <w:noProof/>
            </w:rPr>
            <w:drawing>
              <wp:anchor distT="0" distB="0" distL="114300" distR="114300" simplePos="0" relativeHeight="251689472" behindDoc="0" locked="0" layoutInCell="1" allowOverlap="1" wp14:anchorId="35A80D6C" wp14:editId="0B17C659">
                <wp:simplePos x="0" y="0"/>
                <wp:positionH relativeFrom="column">
                  <wp:posOffset>31011</wp:posOffset>
                </wp:positionH>
                <wp:positionV relativeFrom="paragraph">
                  <wp:posOffset>33655</wp:posOffset>
                </wp:positionV>
                <wp:extent cx="493875" cy="352425"/>
                <wp:effectExtent l="0" t="0" r="1905" b="0"/>
                <wp:wrapNone/>
                <wp:docPr id="1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87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8" w:type="dxa"/>
          <w:tcBorders>
            <w:bottom w:val="single" w:sz="4" w:space="0" w:color="auto"/>
          </w:tcBorders>
          <w:vAlign w:val="center"/>
        </w:tcPr>
        <w:p w:rsidR="00762792" w:rsidRPr="00B070D4" w:rsidRDefault="00762792" w:rsidP="00B070D4">
          <w:pPr>
            <w:jc w:val="left"/>
            <w:rPr>
              <w:i/>
              <w:lang w:val="en-GB"/>
            </w:rPr>
          </w:pPr>
          <w:r w:rsidRPr="00762792">
            <w:rPr>
              <w:i/>
              <w:lang w:val="en-GB"/>
            </w:rPr>
            <w:t>End-Users survey and review of ASAMPSA_E guidance</w:t>
          </w:r>
          <w:r>
            <w:rPr>
              <w:i/>
              <w:lang w:val="en-GB"/>
            </w:rPr>
            <w:t xml:space="preserve"> and final workshop conclusions</w:t>
          </w:r>
        </w:p>
      </w:tc>
      <w:tc>
        <w:tcPr>
          <w:tcW w:w="1134" w:type="dxa"/>
          <w:tcBorders>
            <w:bottom w:val="single" w:sz="4" w:space="0" w:color="auto"/>
          </w:tcBorders>
        </w:tcPr>
        <w:p w:rsidR="00762792" w:rsidRPr="00B070D4" w:rsidRDefault="00762792" w:rsidP="00B25F23">
          <w:pPr>
            <w:rPr>
              <w:noProof/>
              <w:sz w:val="16"/>
              <w:lang w:val="en-US"/>
            </w:rPr>
          </w:pPr>
          <w:r w:rsidRPr="00B070D4">
            <w:rPr>
              <w:noProof/>
              <w:sz w:val="16"/>
            </w:rPr>
            <w:drawing>
              <wp:inline distT="0" distB="0" distL="0" distR="0" wp14:anchorId="6F8F7A42" wp14:editId="6E5234E7">
                <wp:extent cx="755261" cy="390525"/>
                <wp:effectExtent l="0" t="0" r="6985" b="0"/>
                <wp:docPr id="1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454" cy="394244"/>
                        </a:xfrm>
                        <a:prstGeom prst="rect">
                          <a:avLst/>
                        </a:prstGeom>
                        <a:noFill/>
                        <a:ln>
                          <a:noFill/>
                        </a:ln>
                      </pic:spPr>
                    </pic:pic>
                  </a:graphicData>
                </a:graphic>
              </wp:inline>
            </w:drawing>
          </w:r>
        </w:p>
      </w:tc>
    </w:tr>
  </w:tbl>
  <w:p w:rsidR="00762792" w:rsidRPr="005D3E3B" w:rsidRDefault="00762792">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92" w:rsidRDefault="0076279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13"/>
    <w:lvl w:ilvl="0">
      <w:start w:val="1"/>
      <w:numFmt w:val="decimal"/>
      <w:lvlText w:val="Q%1)"/>
      <w:lvlJc w:val="left"/>
      <w:pPr>
        <w:tabs>
          <w:tab w:val="num" w:pos="66"/>
        </w:tabs>
        <w:ind w:left="786" w:hanging="360"/>
      </w:pPr>
      <w:rPr>
        <w:i w:val="0"/>
      </w:rPr>
    </w:lvl>
  </w:abstractNum>
  <w:abstractNum w:abstractNumId="1">
    <w:nsid w:val="008C2AEC"/>
    <w:multiLevelType w:val="hybridMultilevel"/>
    <w:tmpl w:val="A1D26E22"/>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
    <w:nsid w:val="00D16EBD"/>
    <w:multiLevelType w:val="hybridMultilevel"/>
    <w:tmpl w:val="6FE0602E"/>
    <w:lvl w:ilvl="0" w:tplc="C7DE14B8">
      <w:start w:val="1"/>
      <w:numFmt w:val="decimal"/>
      <w:pStyle w:val="Reference"/>
      <w:suff w:val="space"/>
      <w:lvlText w:val="[%1]"/>
      <w:lvlJc w:val="left"/>
      <w:pPr>
        <w:ind w:left="432" w:hanging="432"/>
      </w:pPr>
      <w:rPr>
        <w:rFonts w:cs="Times New Roman" w:hint="default"/>
      </w:rPr>
    </w:lvl>
    <w:lvl w:ilvl="1" w:tplc="3D58B85E" w:tentative="1">
      <w:start w:val="1"/>
      <w:numFmt w:val="lowerLetter"/>
      <w:lvlText w:val="%2."/>
      <w:lvlJc w:val="left"/>
      <w:pPr>
        <w:tabs>
          <w:tab w:val="num" w:pos="1008"/>
        </w:tabs>
        <w:ind w:left="1008" w:hanging="360"/>
      </w:pPr>
      <w:rPr>
        <w:rFonts w:cs="Times New Roman"/>
      </w:rPr>
    </w:lvl>
    <w:lvl w:ilvl="2" w:tplc="A246F09C" w:tentative="1">
      <w:start w:val="1"/>
      <w:numFmt w:val="lowerRoman"/>
      <w:lvlText w:val="%3."/>
      <w:lvlJc w:val="right"/>
      <w:pPr>
        <w:tabs>
          <w:tab w:val="num" w:pos="1728"/>
        </w:tabs>
        <w:ind w:left="1728" w:hanging="180"/>
      </w:pPr>
      <w:rPr>
        <w:rFonts w:cs="Times New Roman"/>
      </w:rPr>
    </w:lvl>
    <w:lvl w:ilvl="3" w:tplc="41CA4A30" w:tentative="1">
      <w:start w:val="1"/>
      <w:numFmt w:val="decimal"/>
      <w:lvlText w:val="%4."/>
      <w:lvlJc w:val="left"/>
      <w:pPr>
        <w:tabs>
          <w:tab w:val="num" w:pos="2448"/>
        </w:tabs>
        <w:ind w:left="2448" w:hanging="360"/>
      </w:pPr>
      <w:rPr>
        <w:rFonts w:cs="Times New Roman"/>
      </w:rPr>
    </w:lvl>
    <w:lvl w:ilvl="4" w:tplc="942A775E" w:tentative="1">
      <w:start w:val="1"/>
      <w:numFmt w:val="lowerLetter"/>
      <w:lvlText w:val="%5."/>
      <w:lvlJc w:val="left"/>
      <w:pPr>
        <w:tabs>
          <w:tab w:val="num" w:pos="3168"/>
        </w:tabs>
        <w:ind w:left="3168" w:hanging="360"/>
      </w:pPr>
      <w:rPr>
        <w:rFonts w:cs="Times New Roman"/>
      </w:rPr>
    </w:lvl>
    <w:lvl w:ilvl="5" w:tplc="CCB84150" w:tentative="1">
      <w:start w:val="1"/>
      <w:numFmt w:val="lowerRoman"/>
      <w:lvlText w:val="%6."/>
      <w:lvlJc w:val="right"/>
      <w:pPr>
        <w:tabs>
          <w:tab w:val="num" w:pos="3888"/>
        </w:tabs>
        <w:ind w:left="3888" w:hanging="180"/>
      </w:pPr>
      <w:rPr>
        <w:rFonts w:cs="Times New Roman"/>
      </w:rPr>
    </w:lvl>
    <w:lvl w:ilvl="6" w:tplc="121C26F4" w:tentative="1">
      <w:start w:val="1"/>
      <w:numFmt w:val="decimal"/>
      <w:lvlText w:val="%7."/>
      <w:lvlJc w:val="left"/>
      <w:pPr>
        <w:tabs>
          <w:tab w:val="num" w:pos="4608"/>
        </w:tabs>
        <w:ind w:left="4608" w:hanging="360"/>
      </w:pPr>
      <w:rPr>
        <w:rFonts w:cs="Times New Roman"/>
      </w:rPr>
    </w:lvl>
    <w:lvl w:ilvl="7" w:tplc="DBCCC0EA" w:tentative="1">
      <w:start w:val="1"/>
      <w:numFmt w:val="lowerLetter"/>
      <w:lvlText w:val="%8."/>
      <w:lvlJc w:val="left"/>
      <w:pPr>
        <w:tabs>
          <w:tab w:val="num" w:pos="5328"/>
        </w:tabs>
        <w:ind w:left="5328" w:hanging="360"/>
      </w:pPr>
      <w:rPr>
        <w:rFonts w:cs="Times New Roman"/>
      </w:rPr>
    </w:lvl>
    <w:lvl w:ilvl="8" w:tplc="882EF556" w:tentative="1">
      <w:start w:val="1"/>
      <w:numFmt w:val="lowerRoman"/>
      <w:lvlText w:val="%9."/>
      <w:lvlJc w:val="right"/>
      <w:pPr>
        <w:tabs>
          <w:tab w:val="num" w:pos="6048"/>
        </w:tabs>
        <w:ind w:left="6048" w:hanging="180"/>
      </w:pPr>
      <w:rPr>
        <w:rFonts w:cs="Times New Roman"/>
      </w:rPr>
    </w:lvl>
  </w:abstractNum>
  <w:abstractNum w:abstractNumId="3">
    <w:nsid w:val="014A322C"/>
    <w:multiLevelType w:val="hybridMultilevel"/>
    <w:tmpl w:val="EE34DF6C"/>
    <w:lvl w:ilvl="0" w:tplc="D30E7282">
      <w:start w:val="10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7C697A"/>
    <w:multiLevelType w:val="hybridMultilevel"/>
    <w:tmpl w:val="56C89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0E477F"/>
    <w:multiLevelType w:val="hybridMultilevel"/>
    <w:tmpl w:val="3DD0BB08"/>
    <w:lvl w:ilvl="0" w:tplc="D30E7282">
      <w:start w:val="10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45B581F"/>
    <w:multiLevelType w:val="hybridMultilevel"/>
    <w:tmpl w:val="C1CC37A8"/>
    <w:lvl w:ilvl="0" w:tplc="7A347FDE">
      <w:start w:val="3"/>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944364"/>
    <w:multiLevelType w:val="hybridMultilevel"/>
    <w:tmpl w:val="49500A4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053F6653"/>
    <w:multiLevelType w:val="hybridMultilevel"/>
    <w:tmpl w:val="8FB0BE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6273489"/>
    <w:multiLevelType w:val="hybridMultilevel"/>
    <w:tmpl w:val="729EBA64"/>
    <w:lvl w:ilvl="0" w:tplc="E4624218">
      <w:start w:val="2103"/>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79C1905"/>
    <w:multiLevelType w:val="hybridMultilevel"/>
    <w:tmpl w:val="1A0A7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082D5B7A"/>
    <w:multiLevelType w:val="hybridMultilevel"/>
    <w:tmpl w:val="ADA64DBA"/>
    <w:lvl w:ilvl="0" w:tplc="7CDC9B7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DBF7931"/>
    <w:multiLevelType w:val="hybridMultilevel"/>
    <w:tmpl w:val="3AEA973E"/>
    <w:lvl w:ilvl="0" w:tplc="A8DEF876">
      <w:start w:val="1"/>
      <w:numFmt w:val="bullet"/>
      <w:lvlText w:val="▌"/>
      <w:lvlJc w:val="left"/>
      <w:pPr>
        <w:tabs>
          <w:tab w:val="num" w:pos="720"/>
        </w:tabs>
        <w:ind w:left="720" w:hanging="360"/>
      </w:pPr>
      <w:rPr>
        <w:rFonts w:ascii="Arial" w:hAnsi="Arial" w:hint="default"/>
      </w:rPr>
    </w:lvl>
    <w:lvl w:ilvl="1" w:tplc="570AB1CA">
      <w:start w:val="1"/>
      <w:numFmt w:val="bullet"/>
      <w:lvlText w:val="▌"/>
      <w:lvlJc w:val="left"/>
      <w:pPr>
        <w:tabs>
          <w:tab w:val="num" w:pos="1440"/>
        </w:tabs>
        <w:ind w:left="1440" w:hanging="360"/>
      </w:pPr>
      <w:rPr>
        <w:rFonts w:ascii="Arial" w:hAnsi="Arial" w:hint="default"/>
      </w:rPr>
    </w:lvl>
    <w:lvl w:ilvl="2" w:tplc="2C90DF16">
      <w:start w:val="1"/>
      <w:numFmt w:val="bullet"/>
      <w:lvlText w:val="▌"/>
      <w:lvlJc w:val="left"/>
      <w:pPr>
        <w:tabs>
          <w:tab w:val="num" w:pos="2160"/>
        </w:tabs>
        <w:ind w:left="2160" w:hanging="360"/>
      </w:pPr>
      <w:rPr>
        <w:rFonts w:ascii="Arial" w:hAnsi="Arial" w:hint="default"/>
      </w:rPr>
    </w:lvl>
    <w:lvl w:ilvl="3" w:tplc="0630D044">
      <w:start w:val="1"/>
      <w:numFmt w:val="bullet"/>
      <w:lvlText w:val="▌"/>
      <w:lvlJc w:val="left"/>
      <w:pPr>
        <w:tabs>
          <w:tab w:val="num" w:pos="2880"/>
        </w:tabs>
        <w:ind w:left="2880" w:hanging="360"/>
      </w:pPr>
      <w:rPr>
        <w:rFonts w:ascii="Arial" w:hAnsi="Arial" w:hint="default"/>
      </w:rPr>
    </w:lvl>
    <w:lvl w:ilvl="4" w:tplc="5C14C9DC">
      <w:start w:val="1465"/>
      <w:numFmt w:val="bullet"/>
      <w:lvlText w:val=""/>
      <w:lvlJc w:val="left"/>
      <w:pPr>
        <w:tabs>
          <w:tab w:val="num" w:pos="3600"/>
        </w:tabs>
        <w:ind w:left="3600" w:hanging="360"/>
      </w:pPr>
      <w:rPr>
        <w:rFonts w:ascii="Wingdings" w:hAnsi="Wingdings" w:hint="default"/>
      </w:rPr>
    </w:lvl>
    <w:lvl w:ilvl="5" w:tplc="736C88CE" w:tentative="1">
      <w:start w:val="1"/>
      <w:numFmt w:val="bullet"/>
      <w:lvlText w:val="▌"/>
      <w:lvlJc w:val="left"/>
      <w:pPr>
        <w:tabs>
          <w:tab w:val="num" w:pos="4320"/>
        </w:tabs>
        <w:ind w:left="4320" w:hanging="360"/>
      </w:pPr>
      <w:rPr>
        <w:rFonts w:ascii="Arial" w:hAnsi="Arial" w:hint="default"/>
      </w:rPr>
    </w:lvl>
    <w:lvl w:ilvl="6" w:tplc="D56895C2" w:tentative="1">
      <w:start w:val="1"/>
      <w:numFmt w:val="bullet"/>
      <w:lvlText w:val="▌"/>
      <w:lvlJc w:val="left"/>
      <w:pPr>
        <w:tabs>
          <w:tab w:val="num" w:pos="5040"/>
        </w:tabs>
        <w:ind w:left="5040" w:hanging="360"/>
      </w:pPr>
      <w:rPr>
        <w:rFonts w:ascii="Arial" w:hAnsi="Arial" w:hint="default"/>
      </w:rPr>
    </w:lvl>
    <w:lvl w:ilvl="7" w:tplc="A97439D4" w:tentative="1">
      <w:start w:val="1"/>
      <w:numFmt w:val="bullet"/>
      <w:lvlText w:val="▌"/>
      <w:lvlJc w:val="left"/>
      <w:pPr>
        <w:tabs>
          <w:tab w:val="num" w:pos="5760"/>
        </w:tabs>
        <w:ind w:left="5760" w:hanging="360"/>
      </w:pPr>
      <w:rPr>
        <w:rFonts w:ascii="Arial" w:hAnsi="Arial" w:hint="default"/>
      </w:rPr>
    </w:lvl>
    <w:lvl w:ilvl="8" w:tplc="FDC2C324" w:tentative="1">
      <w:start w:val="1"/>
      <w:numFmt w:val="bullet"/>
      <w:lvlText w:val="▌"/>
      <w:lvlJc w:val="left"/>
      <w:pPr>
        <w:tabs>
          <w:tab w:val="num" w:pos="6480"/>
        </w:tabs>
        <w:ind w:left="6480" w:hanging="360"/>
      </w:pPr>
      <w:rPr>
        <w:rFonts w:ascii="Arial" w:hAnsi="Arial" w:hint="default"/>
      </w:rPr>
    </w:lvl>
  </w:abstractNum>
  <w:abstractNum w:abstractNumId="14">
    <w:nsid w:val="0DFA55AB"/>
    <w:multiLevelType w:val="hybridMultilevel"/>
    <w:tmpl w:val="AD7AB39C"/>
    <w:lvl w:ilvl="0" w:tplc="1F846D20">
      <w:start w:val="1"/>
      <w:numFmt w:val="bullet"/>
      <w:lvlText w:val="▌"/>
      <w:lvlJc w:val="left"/>
      <w:pPr>
        <w:tabs>
          <w:tab w:val="num" w:pos="2204"/>
        </w:tabs>
        <w:ind w:left="2204" w:hanging="360"/>
      </w:pPr>
      <w:rPr>
        <w:rFonts w:ascii="Arial" w:hAnsi="Arial" w:hint="default"/>
      </w:rPr>
    </w:lvl>
    <w:lvl w:ilvl="1" w:tplc="D5942A76">
      <w:start w:val="27"/>
      <w:numFmt w:val="bullet"/>
      <w:lvlText w:val=""/>
      <w:lvlJc w:val="left"/>
      <w:pPr>
        <w:tabs>
          <w:tab w:val="num" w:pos="1440"/>
        </w:tabs>
        <w:ind w:left="1440" w:hanging="360"/>
      </w:pPr>
      <w:rPr>
        <w:rFonts w:ascii="Wingdings" w:hAnsi="Wingdings" w:hint="default"/>
      </w:rPr>
    </w:lvl>
    <w:lvl w:ilvl="2" w:tplc="6C5EEE98">
      <w:start w:val="1"/>
      <w:numFmt w:val="bullet"/>
      <w:lvlText w:val="▌"/>
      <w:lvlJc w:val="left"/>
      <w:pPr>
        <w:tabs>
          <w:tab w:val="num" w:pos="2160"/>
        </w:tabs>
        <w:ind w:left="2160" w:hanging="360"/>
      </w:pPr>
      <w:rPr>
        <w:rFonts w:ascii="Arial" w:hAnsi="Arial" w:hint="default"/>
      </w:rPr>
    </w:lvl>
    <w:lvl w:ilvl="3" w:tplc="D6982BC8">
      <w:start w:val="1"/>
      <w:numFmt w:val="bullet"/>
      <w:lvlText w:val="▌"/>
      <w:lvlJc w:val="left"/>
      <w:pPr>
        <w:tabs>
          <w:tab w:val="num" w:pos="2880"/>
        </w:tabs>
        <w:ind w:left="2880" w:hanging="360"/>
      </w:pPr>
      <w:rPr>
        <w:rFonts w:ascii="Arial" w:hAnsi="Arial" w:hint="default"/>
      </w:rPr>
    </w:lvl>
    <w:lvl w:ilvl="4" w:tplc="FC9C77AA" w:tentative="1">
      <w:start w:val="1"/>
      <w:numFmt w:val="bullet"/>
      <w:lvlText w:val="▌"/>
      <w:lvlJc w:val="left"/>
      <w:pPr>
        <w:tabs>
          <w:tab w:val="num" w:pos="3600"/>
        </w:tabs>
        <w:ind w:left="3600" w:hanging="360"/>
      </w:pPr>
      <w:rPr>
        <w:rFonts w:ascii="Arial" w:hAnsi="Arial" w:hint="default"/>
      </w:rPr>
    </w:lvl>
    <w:lvl w:ilvl="5" w:tplc="1D7095FA" w:tentative="1">
      <w:start w:val="1"/>
      <w:numFmt w:val="bullet"/>
      <w:lvlText w:val="▌"/>
      <w:lvlJc w:val="left"/>
      <w:pPr>
        <w:tabs>
          <w:tab w:val="num" w:pos="4320"/>
        </w:tabs>
        <w:ind w:left="4320" w:hanging="360"/>
      </w:pPr>
      <w:rPr>
        <w:rFonts w:ascii="Arial" w:hAnsi="Arial" w:hint="default"/>
      </w:rPr>
    </w:lvl>
    <w:lvl w:ilvl="6" w:tplc="03A0509A" w:tentative="1">
      <w:start w:val="1"/>
      <w:numFmt w:val="bullet"/>
      <w:lvlText w:val="▌"/>
      <w:lvlJc w:val="left"/>
      <w:pPr>
        <w:tabs>
          <w:tab w:val="num" w:pos="5040"/>
        </w:tabs>
        <w:ind w:left="5040" w:hanging="360"/>
      </w:pPr>
      <w:rPr>
        <w:rFonts w:ascii="Arial" w:hAnsi="Arial" w:hint="default"/>
      </w:rPr>
    </w:lvl>
    <w:lvl w:ilvl="7" w:tplc="B30A1FD0" w:tentative="1">
      <w:start w:val="1"/>
      <w:numFmt w:val="bullet"/>
      <w:lvlText w:val="▌"/>
      <w:lvlJc w:val="left"/>
      <w:pPr>
        <w:tabs>
          <w:tab w:val="num" w:pos="5760"/>
        </w:tabs>
        <w:ind w:left="5760" w:hanging="360"/>
      </w:pPr>
      <w:rPr>
        <w:rFonts w:ascii="Arial" w:hAnsi="Arial" w:hint="default"/>
      </w:rPr>
    </w:lvl>
    <w:lvl w:ilvl="8" w:tplc="D7627F38" w:tentative="1">
      <w:start w:val="1"/>
      <w:numFmt w:val="bullet"/>
      <w:lvlText w:val="▌"/>
      <w:lvlJc w:val="left"/>
      <w:pPr>
        <w:tabs>
          <w:tab w:val="num" w:pos="6480"/>
        </w:tabs>
        <w:ind w:left="6480" w:hanging="360"/>
      </w:pPr>
      <w:rPr>
        <w:rFonts w:ascii="Arial" w:hAnsi="Arial" w:hint="default"/>
      </w:rPr>
    </w:lvl>
  </w:abstractNum>
  <w:abstractNum w:abstractNumId="15">
    <w:nsid w:val="0E905226"/>
    <w:multiLevelType w:val="hybridMultilevel"/>
    <w:tmpl w:val="6C86A860"/>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0ED10784"/>
    <w:multiLevelType w:val="hybridMultilevel"/>
    <w:tmpl w:val="F0E88D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0F2F3BF8"/>
    <w:multiLevelType w:val="hybridMultilevel"/>
    <w:tmpl w:val="9154D0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636806"/>
    <w:multiLevelType w:val="hybridMultilevel"/>
    <w:tmpl w:val="F9B06F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DF6962"/>
    <w:multiLevelType w:val="hybridMultilevel"/>
    <w:tmpl w:val="583C81CA"/>
    <w:lvl w:ilvl="0" w:tplc="885EE96C">
      <w:start w:val="1"/>
      <w:numFmt w:val="bullet"/>
      <w:lvlText w:val=""/>
      <w:lvlJc w:val="left"/>
      <w:pPr>
        <w:tabs>
          <w:tab w:val="num" w:pos="720"/>
        </w:tabs>
        <w:ind w:left="720" w:hanging="360"/>
      </w:pPr>
      <w:rPr>
        <w:rFonts w:ascii="Wingdings" w:hAnsi="Wingdings" w:hint="default"/>
      </w:rPr>
    </w:lvl>
    <w:lvl w:ilvl="1" w:tplc="63D0A386">
      <w:start w:val="1"/>
      <w:numFmt w:val="bullet"/>
      <w:lvlText w:val=""/>
      <w:lvlJc w:val="left"/>
      <w:pPr>
        <w:tabs>
          <w:tab w:val="num" w:pos="1440"/>
        </w:tabs>
        <w:ind w:left="1440" w:hanging="360"/>
      </w:pPr>
      <w:rPr>
        <w:rFonts w:ascii="Wingdings" w:hAnsi="Wingdings" w:hint="default"/>
      </w:rPr>
    </w:lvl>
    <w:lvl w:ilvl="2" w:tplc="E0244820" w:tentative="1">
      <w:start w:val="1"/>
      <w:numFmt w:val="bullet"/>
      <w:lvlText w:val=""/>
      <w:lvlJc w:val="left"/>
      <w:pPr>
        <w:tabs>
          <w:tab w:val="num" w:pos="2160"/>
        </w:tabs>
        <w:ind w:left="2160" w:hanging="360"/>
      </w:pPr>
      <w:rPr>
        <w:rFonts w:ascii="Wingdings" w:hAnsi="Wingdings" w:hint="default"/>
      </w:rPr>
    </w:lvl>
    <w:lvl w:ilvl="3" w:tplc="717C4528" w:tentative="1">
      <w:start w:val="1"/>
      <w:numFmt w:val="bullet"/>
      <w:lvlText w:val=""/>
      <w:lvlJc w:val="left"/>
      <w:pPr>
        <w:tabs>
          <w:tab w:val="num" w:pos="2880"/>
        </w:tabs>
        <w:ind w:left="2880" w:hanging="360"/>
      </w:pPr>
      <w:rPr>
        <w:rFonts w:ascii="Wingdings" w:hAnsi="Wingdings" w:hint="default"/>
      </w:rPr>
    </w:lvl>
    <w:lvl w:ilvl="4" w:tplc="9D5E8B10" w:tentative="1">
      <w:start w:val="1"/>
      <w:numFmt w:val="bullet"/>
      <w:lvlText w:val=""/>
      <w:lvlJc w:val="left"/>
      <w:pPr>
        <w:tabs>
          <w:tab w:val="num" w:pos="3600"/>
        </w:tabs>
        <w:ind w:left="3600" w:hanging="360"/>
      </w:pPr>
      <w:rPr>
        <w:rFonts w:ascii="Wingdings" w:hAnsi="Wingdings" w:hint="default"/>
      </w:rPr>
    </w:lvl>
    <w:lvl w:ilvl="5" w:tplc="8C0E7ABC" w:tentative="1">
      <w:start w:val="1"/>
      <w:numFmt w:val="bullet"/>
      <w:lvlText w:val=""/>
      <w:lvlJc w:val="left"/>
      <w:pPr>
        <w:tabs>
          <w:tab w:val="num" w:pos="4320"/>
        </w:tabs>
        <w:ind w:left="4320" w:hanging="360"/>
      </w:pPr>
      <w:rPr>
        <w:rFonts w:ascii="Wingdings" w:hAnsi="Wingdings" w:hint="default"/>
      </w:rPr>
    </w:lvl>
    <w:lvl w:ilvl="6" w:tplc="EACC4B12" w:tentative="1">
      <w:start w:val="1"/>
      <w:numFmt w:val="bullet"/>
      <w:lvlText w:val=""/>
      <w:lvlJc w:val="left"/>
      <w:pPr>
        <w:tabs>
          <w:tab w:val="num" w:pos="5040"/>
        </w:tabs>
        <w:ind w:left="5040" w:hanging="360"/>
      </w:pPr>
      <w:rPr>
        <w:rFonts w:ascii="Wingdings" w:hAnsi="Wingdings" w:hint="default"/>
      </w:rPr>
    </w:lvl>
    <w:lvl w:ilvl="7" w:tplc="7CB00296" w:tentative="1">
      <w:start w:val="1"/>
      <w:numFmt w:val="bullet"/>
      <w:lvlText w:val=""/>
      <w:lvlJc w:val="left"/>
      <w:pPr>
        <w:tabs>
          <w:tab w:val="num" w:pos="5760"/>
        </w:tabs>
        <w:ind w:left="5760" w:hanging="360"/>
      </w:pPr>
      <w:rPr>
        <w:rFonts w:ascii="Wingdings" w:hAnsi="Wingdings" w:hint="default"/>
      </w:rPr>
    </w:lvl>
    <w:lvl w:ilvl="8" w:tplc="7E3AF5BE" w:tentative="1">
      <w:start w:val="1"/>
      <w:numFmt w:val="bullet"/>
      <w:lvlText w:val=""/>
      <w:lvlJc w:val="left"/>
      <w:pPr>
        <w:tabs>
          <w:tab w:val="num" w:pos="6480"/>
        </w:tabs>
        <w:ind w:left="6480" w:hanging="360"/>
      </w:pPr>
      <w:rPr>
        <w:rFonts w:ascii="Wingdings" w:hAnsi="Wingdings" w:hint="default"/>
      </w:rPr>
    </w:lvl>
  </w:abstractNum>
  <w:abstractNum w:abstractNumId="20">
    <w:nsid w:val="10F549C5"/>
    <w:multiLevelType w:val="hybridMultilevel"/>
    <w:tmpl w:val="0FB29D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118720C8"/>
    <w:multiLevelType w:val="hybridMultilevel"/>
    <w:tmpl w:val="8E6AF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26609C2"/>
    <w:multiLevelType w:val="hybridMultilevel"/>
    <w:tmpl w:val="01C437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334646C"/>
    <w:multiLevelType w:val="hybridMultilevel"/>
    <w:tmpl w:val="9F8C3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144671D7"/>
    <w:multiLevelType w:val="hybridMultilevel"/>
    <w:tmpl w:val="2028E51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14C87403"/>
    <w:multiLevelType w:val="multilevel"/>
    <w:tmpl w:val="C07E35F6"/>
    <w:lvl w:ilvl="0">
      <w:start w:val="2"/>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14E12716"/>
    <w:multiLevelType w:val="hybridMultilevel"/>
    <w:tmpl w:val="7D488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CE19AF"/>
    <w:multiLevelType w:val="hybridMultilevel"/>
    <w:tmpl w:val="F6884C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18A36C14"/>
    <w:multiLevelType w:val="hybridMultilevel"/>
    <w:tmpl w:val="0B2E2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8A4720E"/>
    <w:multiLevelType w:val="hybridMultilevel"/>
    <w:tmpl w:val="C62ACD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198776D9"/>
    <w:multiLevelType w:val="multilevel"/>
    <w:tmpl w:val="62CC9DAC"/>
    <w:lvl w:ilvl="0">
      <w:start w:val="2"/>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1">
    <w:nsid w:val="19D953F0"/>
    <w:multiLevelType w:val="hybridMultilevel"/>
    <w:tmpl w:val="B3F8E21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AEA39C2"/>
    <w:multiLevelType w:val="hybridMultilevel"/>
    <w:tmpl w:val="092E6A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1AF13DAB"/>
    <w:multiLevelType w:val="hybridMultilevel"/>
    <w:tmpl w:val="06542B5A"/>
    <w:lvl w:ilvl="0" w:tplc="A8DEF876">
      <w:start w:val="1"/>
      <w:numFmt w:val="bullet"/>
      <w:lvlText w:val="▌"/>
      <w:lvlJc w:val="left"/>
      <w:pPr>
        <w:tabs>
          <w:tab w:val="num" w:pos="720"/>
        </w:tabs>
        <w:ind w:left="720" w:hanging="360"/>
      </w:pPr>
      <w:rPr>
        <w:rFonts w:ascii="Arial" w:hAnsi="Arial" w:hint="default"/>
      </w:rPr>
    </w:lvl>
    <w:lvl w:ilvl="1" w:tplc="040C0001">
      <w:start w:val="1"/>
      <w:numFmt w:val="bullet"/>
      <w:lvlText w:val=""/>
      <w:lvlJc w:val="left"/>
      <w:pPr>
        <w:tabs>
          <w:tab w:val="num" w:pos="1440"/>
        </w:tabs>
        <w:ind w:left="1440" w:hanging="360"/>
      </w:pPr>
      <w:rPr>
        <w:rFonts w:ascii="Symbol" w:hAnsi="Symbol" w:hint="default"/>
      </w:rPr>
    </w:lvl>
    <w:lvl w:ilvl="2" w:tplc="2C90DF16">
      <w:start w:val="1"/>
      <w:numFmt w:val="bullet"/>
      <w:lvlText w:val="▌"/>
      <w:lvlJc w:val="left"/>
      <w:pPr>
        <w:tabs>
          <w:tab w:val="num" w:pos="2160"/>
        </w:tabs>
        <w:ind w:left="2160" w:hanging="360"/>
      </w:pPr>
      <w:rPr>
        <w:rFonts w:ascii="Arial" w:hAnsi="Arial" w:hint="default"/>
      </w:rPr>
    </w:lvl>
    <w:lvl w:ilvl="3" w:tplc="0630D044">
      <w:start w:val="1"/>
      <w:numFmt w:val="bullet"/>
      <w:lvlText w:val="▌"/>
      <w:lvlJc w:val="left"/>
      <w:pPr>
        <w:tabs>
          <w:tab w:val="num" w:pos="2880"/>
        </w:tabs>
        <w:ind w:left="2880" w:hanging="360"/>
      </w:pPr>
      <w:rPr>
        <w:rFonts w:ascii="Arial" w:hAnsi="Arial" w:hint="default"/>
      </w:rPr>
    </w:lvl>
    <w:lvl w:ilvl="4" w:tplc="5C14C9DC">
      <w:start w:val="1465"/>
      <w:numFmt w:val="bullet"/>
      <w:lvlText w:val=""/>
      <w:lvlJc w:val="left"/>
      <w:pPr>
        <w:tabs>
          <w:tab w:val="num" w:pos="3600"/>
        </w:tabs>
        <w:ind w:left="3600" w:hanging="360"/>
      </w:pPr>
      <w:rPr>
        <w:rFonts w:ascii="Wingdings" w:hAnsi="Wingdings" w:hint="default"/>
      </w:rPr>
    </w:lvl>
    <w:lvl w:ilvl="5" w:tplc="736C88CE" w:tentative="1">
      <w:start w:val="1"/>
      <w:numFmt w:val="bullet"/>
      <w:lvlText w:val="▌"/>
      <w:lvlJc w:val="left"/>
      <w:pPr>
        <w:tabs>
          <w:tab w:val="num" w:pos="4320"/>
        </w:tabs>
        <w:ind w:left="4320" w:hanging="360"/>
      </w:pPr>
      <w:rPr>
        <w:rFonts w:ascii="Arial" w:hAnsi="Arial" w:hint="default"/>
      </w:rPr>
    </w:lvl>
    <w:lvl w:ilvl="6" w:tplc="D56895C2" w:tentative="1">
      <w:start w:val="1"/>
      <w:numFmt w:val="bullet"/>
      <w:lvlText w:val="▌"/>
      <w:lvlJc w:val="left"/>
      <w:pPr>
        <w:tabs>
          <w:tab w:val="num" w:pos="5040"/>
        </w:tabs>
        <w:ind w:left="5040" w:hanging="360"/>
      </w:pPr>
      <w:rPr>
        <w:rFonts w:ascii="Arial" w:hAnsi="Arial" w:hint="default"/>
      </w:rPr>
    </w:lvl>
    <w:lvl w:ilvl="7" w:tplc="A97439D4" w:tentative="1">
      <w:start w:val="1"/>
      <w:numFmt w:val="bullet"/>
      <w:lvlText w:val="▌"/>
      <w:lvlJc w:val="left"/>
      <w:pPr>
        <w:tabs>
          <w:tab w:val="num" w:pos="5760"/>
        </w:tabs>
        <w:ind w:left="5760" w:hanging="360"/>
      </w:pPr>
      <w:rPr>
        <w:rFonts w:ascii="Arial" w:hAnsi="Arial" w:hint="default"/>
      </w:rPr>
    </w:lvl>
    <w:lvl w:ilvl="8" w:tplc="FDC2C324" w:tentative="1">
      <w:start w:val="1"/>
      <w:numFmt w:val="bullet"/>
      <w:lvlText w:val="▌"/>
      <w:lvlJc w:val="left"/>
      <w:pPr>
        <w:tabs>
          <w:tab w:val="num" w:pos="6480"/>
        </w:tabs>
        <w:ind w:left="6480" w:hanging="360"/>
      </w:pPr>
      <w:rPr>
        <w:rFonts w:ascii="Arial" w:hAnsi="Arial" w:hint="default"/>
      </w:rPr>
    </w:lvl>
  </w:abstractNum>
  <w:abstractNum w:abstractNumId="34">
    <w:nsid w:val="1B385D6E"/>
    <w:multiLevelType w:val="hybridMultilevel"/>
    <w:tmpl w:val="232A6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C1F120E"/>
    <w:multiLevelType w:val="hybridMultilevel"/>
    <w:tmpl w:val="9FB44E3E"/>
    <w:lvl w:ilvl="0" w:tplc="BEDE03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1CB1758D"/>
    <w:multiLevelType w:val="hybridMultilevel"/>
    <w:tmpl w:val="DACC6BB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1F6D50FA"/>
    <w:multiLevelType w:val="hybridMultilevel"/>
    <w:tmpl w:val="9342E4E6"/>
    <w:lvl w:ilvl="0" w:tplc="F5DA5380">
      <w:start w:val="1"/>
      <w:numFmt w:val="bullet"/>
      <w:pStyle w:val="1"/>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0B90913"/>
    <w:multiLevelType w:val="hybridMultilevel"/>
    <w:tmpl w:val="A79A4794"/>
    <w:lvl w:ilvl="0" w:tplc="E752B530">
      <w:start w:val="1"/>
      <w:numFmt w:val="decimal"/>
      <w:lvlText w:val="[%1]"/>
      <w:lvlJc w:val="left"/>
      <w:pPr>
        <w:ind w:left="720" w:hanging="360"/>
      </w:pPr>
      <w:rPr>
        <w:rFonts w:cs="Times New Roman"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0F92AFA"/>
    <w:multiLevelType w:val="hybridMultilevel"/>
    <w:tmpl w:val="011A9B02"/>
    <w:lvl w:ilvl="0" w:tplc="B30C4408">
      <w:start w:val="1"/>
      <w:numFmt w:val="bullet"/>
      <w:lvlText w:val="•"/>
      <w:lvlJc w:val="left"/>
      <w:pPr>
        <w:tabs>
          <w:tab w:val="num" w:pos="720"/>
        </w:tabs>
        <w:ind w:left="720" w:hanging="360"/>
      </w:pPr>
      <w:rPr>
        <w:rFonts w:ascii="Arial" w:hAnsi="Arial" w:hint="default"/>
      </w:rPr>
    </w:lvl>
    <w:lvl w:ilvl="1" w:tplc="B1548B66" w:tentative="1">
      <w:start w:val="1"/>
      <w:numFmt w:val="bullet"/>
      <w:lvlText w:val="▌"/>
      <w:lvlJc w:val="left"/>
      <w:pPr>
        <w:tabs>
          <w:tab w:val="num" w:pos="1440"/>
        </w:tabs>
        <w:ind w:left="1440" w:hanging="360"/>
      </w:pPr>
      <w:rPr>
        <w:rFonts w:ascii="Arial" w:hAnsi="Arial" w:hint="default"/>
      </w:rPr>
    </w:lvl>
    <w:lvl w:ilvl="2" w:tplc="444A3208" w:tentative="1">
      <w:start w:val="1"/>
      <w:numFmt w:val="bullet"/>
      <w:lvlText w:val="▌"/>
      <w:lvlJc w:val="left"/>
      <w:pPr>
        <w:tabs>
          <w:tab w:val="num" w:pos="2160"/>
        </w:tabs>
        <w:ind w:left="2160" w:hanging="360"/>
      </w:pPr>
      <w:rPr>
        <w:rFonts w:ascii="Arial" w:hAnsi="Arial" w:hint="default"/>
      </w:rPr>
    </w:lvl>
    <w:lvl w:ilvl="3" w:tplc="D618DDC2" w:tentative="1">
      <w:start w:val="1"/>
      <w:numFmt w:val="bullet"/>
      <w:lvlText w:val="▌"/>
      <w:lvlJc w:val="left"/>
      <w:pPr>
        <w:tabs>
          <w:tab w:val="num" w:pos="2880"/>
        </w:tabs>
        <w:ind w:left="2880" w:hanging="360"/>
      </w:pPr>
      <w:rPr>
        <w:rFonts w:ascii="Arial" w:hAnsi="Arial" w:hint="default"/>
      </w:rPr>
    </w:lvl>
    <w:lvl w:ilvl="4" w:tplc="E1C49ED8" w:tentative="1">
      <w:start w:val="1"/>
      <w:numFmt w:val="bullet"/>
      <w:lvlText w:val="▌"/>
      <w:lvlJc w:val="left"/>
      <w:pPr>
        <w:tabs>
          <w:tab w:val="num" w:pos="3600"/>
        </w:tabs>
        <w:ind w:left="3600" w:hanging="360"/>
      </w:pPr>
      <w:rPr>
        <w:rFonts w:ascii="Arial" w:hAnsi="Arial" w:hint="default"/>
      </w:rPr>
    </w:lvl>
    <w:lvl w:ilvl="5" w:tplc="5C689E62" w:tentative="1">
      <w:start w:val="1"/>
      <w:numFmt w:val="bullet"/>
      <w:lvlText w:val="▌"/>
      <w:lvlJc w:val="left"/>
      <w:pPr>
        <w:tabs>
          <w:tab w:val="num" w:pos="4320"/>
        </w:tabs>
        <w:ind w:left="4320" w:hanging="360"/>
      </w:pPr>
      <w:rPr>
        <w:rFonts w:ascii="Arial" w:hAnsi="Arial" w:hint="default"/>
      </w:rPr>
    </w:lvl>
    <w:lvl w:ilvl="6" w:tplc="7EECA8A0" w:tentative="1">
      <w:start w:val="1"/>
      <w:numFmt w:val="bullet"/>
      <w:lvlText w:val="▌"/>
      <w:lvlJc w:val="left"/>
      <w:pPr>
        <w:tabs>
          <w:tab w:val="num" w:pos="5040"/>
        </w:tabs>
        <w:ind w:left="5040" w:hanging="360"/>
      </w:pPr>
      <w:rPr>
        <w:rFonts w:ascii="Arial" w:hAnsi="Arial" w:hint="default"/>
      </w:rPr>
    </w:lvl>
    <w:lvl w:ilvl="7" w:tplc="8244D364" w:tentative="1">
      <w:start w:val="1"/>
      <w:numFmt w:val="bullet"/>
      <w:lvlText w:val="▌"/>
      <w:lvlJc w:val="left"/>
      <w:pPr>
        <w:tabs>
          <w:tab w:val="num" w:pos="5760"/>
        </w:tabs>
        <w:ind w:left="5760" w:hanging="360"/>
      </w:pPr>
      <w:rPr>
        <w:rFonts w:ascii="Arial" w:hAnsi="Arial" w:hint="default"/>
      </w:rPr>
    </w:lvl>
    <w:lvl w:ilvl="8" w:tplc="5D2A9398" w:tentative="1">
      <w:start w:val="1"/>
      <w:numFmt w:val="bullet"/>
      <w:lvlText w:val="▌"/>
      <w:lvlJc w:val="left"/>
      <w:pPr>
        <w:tabs>
          <w:tab w:val="num" w:pos="6480"/>
        </w:tabs>
        <w:ind w:left="6480" w:hanging="360"/>
      </w:pPr>
      <w:rPr>
        <w:rFonts w:ascii="Arial" w:hAnsi="Arial" w:hint="default"/>
      </w:rPr>
    </w:lvl>
  </w:abstractNum>
  <w:abstractNum w:abstractNumId="40">
    <w:nsid w:val="2118427B"/>
    <w:multiLevelType w:val="multilevel"/>
    <w:tmpl w:val="C218A1CE"/>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576" w:hanging="576"/>
      </w:pPr>
      <w:rPr>
        <w:rFonts w:hint="default"/>
      </w:rPr>
    </w:lvl>
    <w:lvl w:ilvl="2">
      <w:start w:val="1"/>
      <w:numFmt w:val="decimal"/>
      <w:pStyle w:val="Titre3"/>
      <w:suff w:val="space"/>
      <w:lvlText w:val="%1.%2.%3"/>
      <w:lvlJc w:val="left"/>
      <w:pPr>
        <w:ind w:left="720"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41">
    <w:nsid w:val="219D45C5"/>
    <w:multiLevelType w:val="hybridMultilevel"/>
    <w:tmpl w:val="BC92ABC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2">
    <w:nsid w:val="21C53B79"/>
    <w:multiLevelType w:val="hybridMultilevel"/>
    <w:tmpl w:val="9B7ED52A"/>
    <w:lvl w:ilvl="0" w:tplc="2C066188">
      <w:start w:val="1"/>
      <w:numFmt w:val="bullet"/>
      <w:lvlText w:val="▌"/>
      <w:lvlJc w:val="left"/>
      <w:pPr>
        <w:tabs>
          <w:tab w:val="num" w:pos="720"/>
        </w:tabs>
        <w:ind w:left="720" w:hanging="360"/>
      </w:pPr>
      <w:rPr>
        <w:rFonts w:ascii="Arial" w:hAnsi="Arial" w:hint="default"/>
      </w:rPr>
    </w:lvl>
    <w:lvl w:ilvl="1" w:tplc="FF18D934">
      <w:start w:val="2169"/>
      <w:numFmt w:val="bullet"/>
      <w:lvlText w:val=""/>
      <w:lvlJc w:val="left"/>
      <w:pPr>
        <w:tabs>
          <w:tab w:val="num" w:pos="1440"/>
        </w:tabs>
        <w:ind w:left="1440" w:hanging="360"/>
      </w:pPr>
      <w:rPr>
        <w:rFonts w:ascii="Wingdings" w:hAnsi="Wingdings" w:hint="default"/>
      </w:rPr>
    </w:lvl>
    <w:lvl w:ilvl="2" w:tplc="538CA9D8" w:tentative="1">
      <w:start w:val="1"/>
      <w:numFmt w:val="bullet"/>
      <w:lvlText w:val="▌"/>
      <w:lvlJc w:val="left"/>
      <w:pPr>
        <w:tabs>
          <w:tab w:val="num" w:pos="2160"/>
        </w:tabs>
        <w:ind w:left="2160" w:hanging="360"/>
      </w:pPr>
      <w:rPr>
        <w:rFonts w:ascii="Arial" w:hAnsi="Arial" w:hint="default"/>
      </w:rPr>
    </w:lvl>
    <w:lvl w:ilvl="3" w:tplc="36F850A4" w:tentative="1">
      <w:start w:val="1"/>
      <w:numFmt w:val="bullet"/>
      <w:lvlText w:val="▌"/>
      <w:lvlJc w:val="left"/>
      <w:pPr>
        <w:tabs>
          <w:tab w:val="num" w:pos="2880"/>
        </w:tabs>
        <w:ind w:left="2880" w:hanging="360"/>
      </w:pPr>
      <w:rPr>
        <w:rFonts w:ascii="Arial" w:hAnsi="Arial" w:hint="default"/>
      </w:rPr>
    </w:lvl>
    <w:lvl w:ilvl="4" w:tplc="15FA7A40" w:tentative="1">
      <w:start w:val="1"/>
      <w:numFmt w:val="bullet"/>
      <w:lvlText w:val="▌"/>
      <w:lvlJc w:val="left"/>
      <w:pPr>
        <w:tabs>
          <w:tab w:val="num" w:pos="3600"/>
        </w:tabs>
        <w:ind w:left="3600" w:hanging="360"/>
      </w:pPr>
      <w:rPr>
        <w:rFonts w:ascii="Arial" w:hAnsi="Arial" w:hint="default"/>
      </w:rPr>
    </w:lvl>
    <w:lvl w:ilvl="5" w:tplc="5990463A" w:tentative="1">
      <w:start w:val="1"/>
      <w:numFmt w:val="bullet"/>
      <w:lvlText w:val="▌"/>
      <w:lvlJc w:val="left"/>
      <w:pPr>
        <w:tabs>
          <w:tab w:val="num" w:pos="4320"/>
        </w:tabs>
        <w:ind w:left="4320" w:hanging="360"/>
      </w:pPr>
      <w:rPr>
        <w:rFonts w:ascii="Arial" w:hAnsi="Arial" w:hint="default"/>
      </w:rPr>
    </w:lvl>
    <w:lvl w:ilvl="6" w:tplc="7980BD64" w:tentative="1">
      <w:start w:val="1"/>
      <w:numFmt w:val="bullet"/>
      <w:lvlText w:val="▌"/>
      <w:lvlJc w:val="left"/>
      <w:pPr>
        <w:tabs>
          <w:tab w:val="num" w:pos="5040"/>
        </w:tabs>
        <w:ind w:left="5040" w:hanging="360"/>
      </w:pPr>
      <w:rPr>
        <w:rFonts w:ascii="Arial" w:hAnsi="Arial" w:hint="default"/>
      </w:rPr>
    </w:lvl>
    <w:lvl w:ilvl="7" w:tplc="44200B9C" w:tentative="1">
      <w:start w:val="1"/>
      <w:numFmt w:val="bullet"/>
      <w:lvlText w:val="▌"/>
      <w:lvlJc w:val="left"/>
      <w:pPr>
        <w:tabs>
          <w:tab w:val="num" w:pos="5760"/>
        </w:tabs>
        <w:ind w:left="5760" w:hanging="360"/>
      </w:pPr>
      <w:rPr>
        <w:rFonts w:ascii="Arial" w:hAnsi="Arial" w:hint="default"/>
      </w:rPr>
    </w:lvl>
    <w:lvl w:ilvl="8" w:tplc="A8624060" w:tentative="1">
      <w:start w:val="1"/>
      <w:numFmt w:val="bullet"/>
      <w:lvlText w:val="▌"/>
      <w:lvlJc w:val="left"/>
      <w:pPr>
        <w:tabs>
          <w:tab w:val="num" w:pos="6480"/>
        </w:tabs>
        <w:ind w:left="6480" w:hanging="360"/>
      </w:pPr>
      <w:rPr>
        <w:rFonts w:ascii="Arial" w:hAnsi="Arial" w:hint="default"/>
      </w:rPr>
    </w:lvl>
  </w:abstractNum>
  <w:abstractNum w:abstractNumId="43">
    <w:nsid w:val="22B709F5"/>
    <w:multiLevelType w:val="hybridMultilevel"/>
    <w:tmpl w:val="38962952"/>
    <w:lvl w:ilvl="0" w:tplc="A38E0BAA">
      <w:start w:val="1"/>
      <w:numFmt w:val="bullet"/>
      <w:lvlText w:val="▌"/>
      <w:lvlJc w:val="left"/>
      <w:pPr>
        <w:tabs>
          <w:tab w:val="num" w:pos="720"/>
        </w:tabs>
        <w:ind w:left="720" w:hanging="360"/>
      </w:pPr>
      <w:rPr>
        <w:rFonts w:ascii="Arial" w:hAnsi="Arial" w:hint="default"/>
      </w:rPr>
    </w:lvl>
    <w:lvl w:ilvl="1" w:tplc="E4624218">
      <w:start w:val="2103"/>
      <w:numFmt w:val="bullet"/>
      <w:lvlText w:val=""/>
      <w:lvlJc w:val="left"/>
      <w:pPr>
        <w:tabs>
          <w:tab w:val="num" w:pos="1440"/>
        </w:tabs>
        <w:ind w:left="1440" w:hanging="360"/>
      </w:pPr>
      <w:rPr>
        <w:rFonts w:ascii="Wingdings" w:hAnsi="Wingdings" w:hint="default"/>
      </w:rPr>
    </w:lvl>
    <w:lvl w:ilvl="2" w:tplc="026AFA3C" w:tentative="1">
      <w:start w:val="1"/>
      <w:numFmt w:val="bullet"/>
      <w:lvlText w:val="▌"/>
      <w:lvlJc w:val="left"/>
      <w:pPr>
        <w:tabs>
          <w:tab w:val="num" w:pos="2160"/>
        </w:tabs>
        <w:ind w:left="2160" w:hanging="360"/>
      </w:pPr>
      <w:rPr>
        <w:rFonts w:ascii="Arial" w:hAnsi="Arial" w:hint="default"/>
      </w:rPr>
    </w:lvl>
    <w:lvl w:ilvl="3" w:tplc="60BA17EA" w:tentative="1">
      <w:start w:val="1"/>
      <w:numFmt w:val="bullet"/>
      <w:lvlText w:val="▌"/>
      <w:lvlJc w:val="left"/>
      <w:pPr>
        <w:tabs>
          <w:tab w:val="num" w:pos="2880"/>
        </w:tabs>
        <w:ind w:left="2880" w:hanging="360"/>
      </w:pPr>
      <w:rPr>
        <w:rFonts w:ascii="Arial" w:hAnsi="Arial" w:hint="default"/>
      </w:rPr>
    </w:lvl>
    <w:lvl w:ilvl="4" w:tplc="D90EB148" w:tentative="1">
      <w:start w:val="1"/>
      <w:numFmt w:val="bullet"/>
      <w:lvlText w:val="▌"/>
      <w:lvlJc w:val="left"/>
      <w:pPr>
        <w:tabs>
          <w:tab w:val="num" w:pos="3600"/>
        </w:tabs>
        <w:ind w:left="3600" w:hanging="360"/>
      </w:pPr>
      <w:rPr>
        <w:rFonts w:ascii="Arial" w:hAnsi="Arial" w:hint="default"/>
      </w:rPr>
    </w:lvl>
    <w:lvl w:ilvl="5" w:tplc="CAF839DA" w:tentative="1">
      <w:start w:val="1"/>
      <w:numFmt w:val="bullet"/>
      <w:lvlText w:val="▌"/>
      <w:lvlJc w:val="left"/>
      <w:pPr>
        <w:tabs>
          <w:tab w:val="num" w:pos="4320"/>
        </w:tabs>
        <w:ind w:left="4320" w:hanging="360"/>
      </w:pPr>
      <w:rPr>
        <w:rFonts w:ascii="Arial" w:hAnsi="Arial" w:hint="default"/>
      </w:rPr>
    </w:lvl>
    <w:lvl w:ilvl="6" w:tplc="CA7EEA98" w:tentative="1">
      <w:start w:val="1"/>
      <w:numFmt w:val="bullet"/>
      <w:lvlText w:val="▌"/>
      <w:lvlJc w:val="left"/>
      <w:pPr>
        <w:tabs>
          <w:tab w:val="num" w:pos="5040"/>
        </w:tabs>
        <w:ind w:left="5040" w:hanging="360"/>
      </w:pPr>
      <w:rPr>
        <w:rFonts w:ascii="Arial" w:hAnsi="Arial" w:hint="default"/>
      </w:rPr>
    </w:lvl>
    <w:lvl w:ilvl="7" w:tplc="5B902650" w:tentative="1">
      <w:start w:val="1"/>
      <w:numFmt w:val="bullet"/>
      <w:lvlText w:val="▌"/>
      <w:lvlJc w:val="left"/>
      <w:pPr>
        <w:tabs>
          <w:tab w:val="num" w:pos="5760"/>
        </w:tabs>
        <w:ind w:left="5760" w:hanging="360"/>
      </w:pPr>
      <w:rPr>
        <w:rFonts w:ascii="Arial" w:hAnsi="Arial" w:hint="default"/>
      </w:rPr>
    </w:lvl>
    <w:lvl w:ilvl="8" w:tplc="18AE436E" w:tentative="1">
      <w:start w:val="1"/>
      <w:numFmt w:val="bullet"/>
      <w:lvlText w:val="▌"/>
      <w:lvlJc w:val="left"/>
      <w:pPr>
        <w:tabs>
          <w:tab w:val="num" w:pos="6480"/>
        </w:tabs>
        <w:ind w:left="6480" w:hanging="360"/>
      </w:pPr>
      <w:rPr>
        <w:rFonts w:ascii="Arial" w:hAnsi="Arial" w:hint="default"/>
      </w:rPr>
    </w:lvl>
  </w:abstractNum>
  <w:abstractNum w:abstractNumId="44">
    <w:nsid w:val="27A7646C"/>
    <w:multiLevelType w:val="hybridMultilevel"/>
    <w:tmpl w:val="ADA64DBA"/>
    <w:lvl w:ilvl="0" w:tplc="7CDC9B7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7F40047"/>
    <w:multiLevelType w:val="hybridMultilevel"/>
    <w:tmpl w:val="8B68B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8172186"/>
    <w:multiLevelType w:val="hybridMultilevel"/>
    <w:tmpl w:val="8B967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8627A41"/>
    <w:multiLevelType w:val="hybridMultilevel"/>
    <w:tmpl w:val="D7E4D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28736B41"/>
    <w:multiLevelType w:val="hybridMultilevel"/>
    <w:tmpl w:val="D12ABC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94C03B2"/>
    <w:multiLevelType w:val="hybridMultilevel"/>
    <w:tmpl w:val="EAA6A504"/>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2A996D07"/>
    <w:multiLevelType w:val="hybridMultilevel"/>
    <w:tmpl w:val="01B849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2B3B20D6"/>
    <w:multiLevelType w:val="hybridMultilevel"/>
    <w:tmpl w:val="3C9ECB9A"/>
    <w:lvl w:ilvl="0" w:tplc="23E8DA6E">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B5211B1"/>
    <w:multiLevelType w:val="hybridMultilevel"/>
    <w:tmpl w:val="E0CC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B84A9A"/>
    <w:multiLevelType w:val="hybridMultilevel"/>
    <w:tmpl w:val="6CCAF494"/>
    <w:lvl w:ilvl="0" w:tplc="6C50914A">
      <w:start w:val="1"/>
      <w:numFmt w:val="bullet"/>
      <w:lvlText w:val="▌"/>
      <w:lvlJc w:val="left"/>
      <w:pPr>
        <w:tabs>
          <w:tab w:val="num" w:pos="720"/>
        </w:tabs>
        <w:ind w:left="720" w:hanging="360"/>
      </w:pPr>
      <w:rPr>
        <w:rFonts w:ascii="Arial" w:hAnsi="Arial" w:hint="default"/>
      </w:rPr>
    </w:lvl>
    <w:lvl w:ilvl="1" w:tplc="57DCE424" w:tentative="1">
      <w:start w:val="1"/>
      <w:numFmt w:val="bullet"/>
      <w:lvlText w:val="▌"/>
      <w:lvlJc w:val="left"/>
      <w:pPr>
        <w:tabs>
          <w:tab w:val="num" w:pos="1440"/>
        </w:tabs>
        <w:ind w:left="1440" w:hanging="360"/>
      </w:pPr>
      <w:rPr>
        <w:rFonts w:ascii="Arial" w:hAnsi="Arial" w:hint="default"/>
      </w:rPr>
    </w:lvl>
    <w:lvl w:ilvl="2" w:tplc="C11CFF3E" w:tentative="1">
      <w:start w:val="1"/>
      <w:numFmt w:val="bullet"/>
      <w:lvlText w:val="▌"/>
      <w:lvlJc w:val="left"/>
      <w:pPr>
        <w:tabs>
          <w:tab w:val="num" w:pos="2160"/>
        </w:tabs>
        <w:ind w:left="2160" w:hanging="360"/>
      </w:pPr>
      <w:rPr>
        <w:rFonts w:ascii="Arial" w:hAnsi="Arial" w:hint="default"/>
      </w:rPr>
    </w:lvl>
    <w:lvl w:ilvl="3" w:tplc="A86EFE10" w:tentative="1">
      <w:start w:val="1"/>
      <w:numFmt w:val="bullet"/>
      <w:lvlText w:val="▌"/>
      <w:lvlJc w:val="left"/>
      <w:pPr>
        <w:tabs>
          <w:tab w:val="num" w:pos="2880"/>
        </w:tabs>
        <w:ind w:left="2880" w:hanging="360"/>
      </w:pPr>
      <w:rPr>
        <w:rFonts w:ascii="Arial" w:hAnsi="Arial" w:hint="default"/>
      </w:rPr>
    </w:lvl>
    <w:lvl w:ilvl="4" w:tplc="2FBA65FA" w:tentative="1">
      <w:start w:val="1"/>
      <w:numFmt w:val="bullet"/>
      <w:lvlText w:val="▌"/>
      <w:lvlJc w:val="left"/>
      <w:pPr>
        <w:tabs>
          <w:tab w:val="num" w:pos="3600"/>
        </w:tabs>
        <w:ind w:left="3600" w:hanging="360"/>
      </w:pPr>
      <w:rPr>
        <w:rFonts w:ascii="Arial" w:hAnsi="Arial" w:hint="default"/>
      </w:rPr>
    </w:lvl>
    <w:lvl w:ilvl="5" w:tplc="A67C9386" w:tentative="1">
      <w:start w:val="1"/>
      <w:numFmt w:val="bullet"/>
      <w:lvlText w:val="▌"/>
      <w:lvlJc w:val="left"/>
      <w:pPr>
        <w:tabs>
          <w:tab w:val="num" w:pos="4320"/>
        </w:tabs>
        <w:ind w:left="4320" w:hanging="360"/>
      </w:pPr>
      <w:rPr>
        <w:rFonts w:ascii="Arial" w:hAnsi="Arial" w:hint="default"/>
      </w:rPr>
    </w:lvl>
    <w:lvl w:ilvl="6" w:tplc="F9EC68AE" w:tentative="1">
      <w:start w:val="1"/>
      <w:numFmt w:val="bullet"/>
      <w:lvlText w:val="▌"/>
      <w:lvlJc w:val="left"/>
      <w:pPr>
        <w:tabs>
          <w:tab w:val="num" w:pos="5040"/>
        </w:tabs>
        <w:ind w:left="5040" w:hanging="360"/>
      </w:pPr>
      <w:rPr>
        <w:rFonts w:ascii="Arial" w:hAnsi="Arial" w:hint="default"/>
      </w:rPr>
    </w:lvl>
    <w:lvl w:ilvl="7" w:tplc="36FCAB38" w:tentative="1">
      <w:start w:val="1"/>
      <w:numFmt w:val="bullet"/>
      <w:lvlText w:val="▌"/>
      <w:lvlJc w:val="left"/>
      <w:pPr>
        <w:tabs>
          <w:tab w:val="num" w:pos="5760"/>
        </w:tabs>
        <w:ind w:left="5760" w:hanging="360"/>
      </w:pPr>
      <w:rPr>
        <w:rFonts w:ascii="Arial" w:hAnsi="Arial" w:hint="default"/>
      </w:rPr>
    </w:lvl>
    <w:lvl w:ilvl="8" w:tplc="00448F30" w:tentative="1">
      <w:start w:val="1"/>
      <w:numFmt w:val="bullet"/>
      <w:lvlText w:val="▌"/>
      <w:lvlJc w:val="left"/>
      <w:pPr>
        <w:tabs>
          <w:tab w:val="num" w:pos="6480"/>
        </w:tabs>
        <w:ind w:left="6480" w:hanging="360"/>
      </w:pPr>
      <w:rPr>
        <w:rFonts w:ascii="Arial" w:hAnsi="Arial" w:hint="default"/>
      </w:rPr>
    </w:lvl>
  </w:abstractNum>
  <w:abstractNum w:abstractNumId="54">
    <w:nsid w:val="2CEF05D8"/>
    <w:multiLevelType w:val="hybridMultilevel"/>
    <w:tmpl w:val="6FF699B0"/>
    <w:lvl w:ilvl="0" w:tplc="B1B8912A">
      <w:start w:val="1"/>
      <w:numFmt w:val="bullet"/>
      <w:lvlText w:val="▌"/>
      <w:lvlJc w:val="left"/>
      <w:pPr>
        <w:tabs>
          <w:tab w:val="num" w:pos="720"/>
        </w:tabs>
        <w:ind w:left="720" w:hanging="360"/>
      </w:pPr>
      <w:rPr>
        <w:rFonts w:ascii="Arial" w:hAnsi="Arial" w:hint="default"/>
      </w:rPr>
    </w:lvl>
    <w:lvl w:ilvl="1" w:tplc="040C0001">
      <w:start w:val="1"/>
      <w:numFmt w:val="bullet"/>
      <w:lvlText w:val=""/>
      <w:lvlJc w:val="left"/>
      <w:pPr>
        <w:tabs>
          <w:tab w:val="num" w:pos="1440"/>
        </w:tabs>
        <w:ind w:left="1440" w:hanging="360"/>
      </w:pPr>
      <w:rPr>
        <w:rFonts w:ascii="Symbol" w:hAnsi="Symbol" w:hint="default"/>
      </w:rPr>
    </w:lvl>
    <w:lvl w:ilvl="2" w:tplc="040C0003">
      <w:start w:val="1"/>
      <w:numFmt w:val="bullet"/>
      <w:lvlText w:val="o"/>
      <w:lvlJc w:val="left"/>
      <w:pPr>
        <w:tabs>
          <w:tab w:val="num" w:pos="2160"/>
        </w:tabs>
        <w:ind w:left="2160" w:hanging="360"/>
      </w:pPr>
      <w:rPr>
        <w:rFonts w:ascii="Courier New" w:hAnsi="Courier New" w:cs="Courier New" w:hint="default"/>
      </w:rPr>
    </w:lvl>
    <w:lvl w:ilvl="3" w:tplc="1854BDD8" w:tentative="1">
      <w:start w:val="1"/>
      <w:numFmt w:val="bullet"/>
      <w:lvlText w:val="▌"/>
      <w:lvlJc w:val="left"/>
      <w:pPr>
        <w:tabs>
          <w:tab w:val="num" w:pos="2880"/>
        </w:tabs>
        <w:ind w:left="2880" w:hanging="360"/>
      </w:pPr>
      <w:rPr>
        <w:rFonts w:ascii="Arial" w:hAnsi="Arial" w:hint="default"/>
      </w:rPr>
    </w:lvl>
    <w:lvl w:ilvl="4" w:tplc="A0F673A0" w:tentative="1">
      <w:start w:val="1"/>
      <w:numFmt w:val="bullet"/>
      <w:lvlText w:val="▌"/>
      <w:lvlJc w:val="left"/>
      <w:pPr>
        <w:tabs>
          <w:tab w:val="num" w:pos="3600"/>
        </w:tabs>
        <w:ind w:left="3600" w:hanging="360"/>
      </w:pPr>
      <w:rPr>
        <w:rFonts w:ascii="Arial" w:hAnsi="Arial" w:hint="default"/>
      </w:rPr>
    </w:lvl>
    <w:lvl w:ilvl="5" w:tplc="21F8A272" w:tentative="1">
      <w:start w:val="1"/>
      <w:numFmt w:val="bullet"/>
      <w:lvlText w:val="▌"/>
      <w:lvlJc w:val="left"/>
      <w:pPr>
        <w:tabs>
          <w:tab w:val="num" w:pos="4320"/>
        </w:tabs>
        <w:ind w:left="4320" w:hanging="360"/>
      </w:pPr>
      <w:rPr>
        <w:rFonts w:ascii="Arial" w:hAnsi="Arial" w:hint="default"/>
      </w:rPr>
    </w:lvl>
    <w:lvl w:ilvl="6" w:tplc="8FBC9896" w:tentative="1">
      <w:start w:val="1"/>
      <w:numFmt w:val="bullet"/>
      <w:lvlText w:val="▌"/>
      <w:lvlJc w:val="left"/>
      <w:pPr>
        <w:tabs>
          <w:tab w:val="num" w:pos="5040"/>
        </w:tabs>
        <w:ind w:left="5040" w:hanging="360"/>
      </w:pPr>
      <w:rPr>
        <w:rFonts w:ascii="Arial" w:hAnsi="Arial" w:hint="default"/>
      </w:rPr>
    </w:lvl>
    <w:lvl w:ilvl="7" w:tplc="594AF9A8" w:tentative="1">
      <w:start w:val="1"/>
      <w:numFmt w:val="bullet"/>
      <w:lvlText w:val="▌"/>
      <w:lvlJc w:val="left"/>
      <w:pPr>
        <w:tabs>
          <w:tab w:val="num" w:pos="5760"/>
        </w:tabs>
        <w:ind w:left="5760" w:hanging="360"/>
      </w:pPr>
      <w:rPr>
        <w:rFonts w:ascii="Arial" w:hAnsi="Arial" w:hint="default"/>
      </w:rPr>
    </w:lvl>
    <w:lvl w:ilvl="8" w:tplc="6A84AC32" w:tentative="1">
      <w:start w:val="1"/>
      <w:numFmt w:val="bullet"/>
      <w:lvlText w:val="▌"/>
      <w:lvlJc w:val="left"/>
      <w:pPr>
        <w:tabs>
          <w:tab w:val="num" w:pos="6480"/>
        </w:tabs>
        <w:ind w:left="6480" w:hanging="360"/>
      </w:pPr>
      <w:rPr>
        <w:rFonts w:ascii="Arial" w:hAnsi="Arial" w:hint="default"/>
      </w:rPr>
    </w:lvl>
  </w:abstractNum>
  <w:abstractNum w:abstractNumId="55">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6">
    <w:nsid w:val="2FA211C8"/>
    <w:multiLevelType w:val="hybridMultilevel"/>
    <w:tmpl w:val="C32AB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2FB31436"/>
    <w:multiLevelType w:val="hybridMultilevel"/>
    <w:tmpl w:val="13A619DC"/>
    <w:lvl w:ilvl="0" w:tplc="23E8DA6E">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2FF2135C"/>
    <w:multiLevelType w:val="hybridMultilevel"/>
    <w:tmpl w:val="D074946C"/>
    <w:lvl w:ilvl="0" w:tplc="041D0001">
      <w:start w:val="1"/>
      <w:numFmt w:val="bullet"/>
      <w:lvlText w:val=""/>
      <w:lvlJc w:val="left"/>
      <w:pPr>
        <w:ind w:left="1428" w:hanging="360"/>
      </w:pPr>
      <w:rPr>
        <w:rFonts w:ascii="Symbol" w:hAnsi="Symbol" w:hint="default"/>
      </w:rPr>
    </w:lvl>
    <w:lvl w:ilvl="1" w:tplc="041D0003" w:tentative="1">
      <w:start w:val="1"/>
      <w:numFmt w:val="bullet"/>
      <w:lvlText w:val="o"/>
      <w:lvlJc w:val="left"/>
      <w:pPr>
        <w:ind w:left="2148" w:hanging="360"/>
      </w:pPr>
      <w:rPr>
        <w:rFonts w:ascii="Courier New" w:hAnsi="Courier New" w:cs="Courier New" w:hint="default"/>
      </w:rPr>
    </w:lvl>
    <w:lvl w:ilvl="2" w:tplc="041D0005" w:tentative="1">
      <w:start w:val="1"/>
      <w:numFmt w:val="bullet"/>
      <w:lvlText w:val=""/>
      <w:lvlJc w:val="left"/>
      <w:pPr>
        <w:ind w:left="2868" w:hanging="360"/>
      </w:pPr>
      <w:rPr>
        <w:rFonts w:ascii="Wingdings" w:hAnsi="Wingdings" w:hint="default"/>
      </w:rPr>
    </w:lvl>
    <w:lvl w:ilvl="3" w:tplc="041D0001" w:tentative="1">
      <w:start w:val="1"/>
      <w:numFmt w:val="bullet"/>
      <w:lvlText w:val=""/>
      <w:lvlJc w:val="left"/>
      <w:pPr>
        <w:ind w:left="3588" w:hanging="360"/>
      </w:pPr>
      <w:rPr>
        <w:rFonts w:ascii="Symbol" w:hAnsi="Symbol" w:hint="default"/>
      </w:rPr>
    </w:lvl>
    <w:lvl w:ilvl="4" w:tplc="041D0003" w:tentative="1">
      <w:start w:val="1"/>
      <w:numFmt w:val="bullet"/>
      <w:lvlText w:val="o"/>
      <w:lvlJc w:val="left"/>
      <w:pPr>
        <w:ind w:left="4308" w:hanging="360"/>
      </w:pPr>
      <w:rPr>
        <w:rFonts w:ascii="Courier New" w:hAnsi="Courier New" w:cs="Courier New" w:hint="default"/>
      </w:rPr>
    </w:lvl>
    <w:lvl w:ilvl="5" w:tplc="041D0005" w:tentative="1">
      <w:start w:val="1"/>
      <w:numFmt w:val="bullet"/>
      <w:lvlText w:val=""/>
      <w:lvlJc w:val="left"/>
      <w:pPr>
        <w:ind w:left="5028" w:hanging="360"/>
      </w:pPr>
      <w:rPr>
        <w:rFonts w:ascii="Wingdings" w:hAnsi="Wingdings" w:hint="default"/>
      </w:rPr>
    </w:lvl>
    <w:lvl w:ilvl="6" w:tplc="041D0001" w:tentative="1">
      <w:start w:val="1"/>
      <w:numFmt w:val="bullet"/>
      <w:lvlText w:val=""/>
      <w:lvlJc w:val="left"/>
      <w:pPr>
        <w:ind w:left="5748" w:hanging="360"/>
      </w:pPr>
      <w:rPr>
        <w:rFonts w:ascii="Symbol" w:hAnsi="Symbol" w:hint="default"/>
      </w:rPr>
    </w:lvl>
    <w:lvl w:ilvl="7" w:tplc="041D0003" w:tentative="1">
      <w:start w:val="1"/>
      <w:numFmt w:val="bullet"/>
      <w:lvlText w:val="o"/>
      <w:lvlJc w:val="left"/>
      <w:pPr>
        <w:ind w:left="6468" w:hanging="360"/>
      </w:pPr>
      <w:rPr>
        <w:rFonts w:ascii="Courier New" w:hAnsi="Courier New" w:cs="Courier New" w:hint="default"/>
      </w:rPr>
    </w:lvl>
    <w:lvl w:ilvl="8" w:tplc="041D0005" w:tentative="1">
      <w:start w:val="1"/>
      <w:numFmt w:val="bullet"/>
      <w:lvlText w:val=""/>
      <w:lvlJc w:val="left"/>
      <w:pPr>
        <w:ind w:left="7188" w:hanging="360"/>
      </w:pPr>
      <w:rPr>
        <w:rFonts w:ascii="Wingdings" w:hAnsi="Wingdings" w:hint="default"/>
      </w:rPr>
    </w:lvl>
  </w:abstractNum>
  <w:abstractNum w:abstractNumId="59">
    <w:nsid w:val="3102440F"/>
    <w:multiLevelType w:val="hybridMultilevel"/>
    <w:tmpl w:val="78142AFC"/>
    <w:lvl w:ilvl="0" w:tplc="4D2C1CC2">
      <w:start w:val="1"/>
      <w:numFmt w:val="bullet"/>
      <w:lvlText w:val="▌"/>
      <w:lvlJc w:val="left"/>
      <w:pPr>
        <w:tabs>
          <w:tab w:val="num" w:pos="720"/>
        </w:tabs>
        <w:ind w:left="720" w:hanging="360"/>
      </w:pPr>
      <w:rPr>
        <w:rFonts w:ascii="Arial" w:hAnsi="Arial" w:hint="default"/>
      </w:rPr>
    </w:lvl>
    <w:lvl w:ilvl="1" w:tplc="938010D8">
      <w:start w:val="1"/>
      <w:numFmt w:val="bullet"/>
      <w:lvlText w:val="▌"/>
      <w:lvlJc w:val="left"/>
      <w:pPr>
        <w:tabs>
          <w:tab w:val="num" w:pos="1440"/>
        </w:tabs>
        <w:ind w:left="1440" w:hanging="360"/>
      </w:pPr>
      <w:rPr>
        <w:rFonts w:ascii="Arial" w:hAnsi="Arial" w:hint="default"/>
      </w:rPr>
    </w:lvl>
    <w:lvl w:ilvl="2" w:tplc="8660AEFC">
      <w:start w:val="2149"/>
      <w:numFmt w:val="bullet"/>
      <w:lvlText w:val=""/>
      <w:lvlJc w:val="left"/>
      <w:pPr>
        <w:tabs>
          <w:tab w:val="num" w:pos="2160"/>
        </w:tabs>
        <w:ind w:left="2160" w:hanging="360"/>
      </w:pPr>
      <w:rPr>
        <w:rFonts w:ascii="Wingdings" w:hAnsi="Wingdings" w:hint="default"/>
      </w:rPr>
    </w:lvl>
    <w:lvl w:ilvl="3" w:tplc="A3F80FAC" w:tentative="1">
      <w:start w:val="1"/>
      <w:numFmt w:val="bullet"/>
      <w:lvlText w:val="▌"/>
      <w:lvlJc w:val="left"/>
      <w:pPr>
        <w:tabs>
          <w:tab w:val="num" w:pos="2880"/>
        </w:tabs>
        <w:ind w:left="2880" w:hanging="360"/>
      </w:pPr>
      <w:rPr>
        <w:rFonts w:ascii="Arial" w:hAnsi="Arial" w:hint="default"/>
      </w:rPr>
    </w:lvl>
    <w:lvl w:ilvl="4" w:tplc="B73029C2" w:tentative="1">
      <w:start w:val="1"/>
      <w:numFmt w:val="bullet"/>
      <w:lvlText w:val="▌"/>
      <w:lvlJc w:val="left"/>
      <w:pPr>
        <w:tabs>
          <w:tab w:val="num" w:pos="3600"/>
        </w:tabs>
        <w:ind w:left="3600" w:hanging="360"/>
      </w:pPr>
      <w:rPr>
        <w:rFonts w:ascii="Arial" w:hAnsi="Arial" w:hint="default"/>
      </w:rPr>
    </w:lvl>
    <w:lvl w:ilvl="5" w:tplc="4B64BF96" w:tentative="1">
      <w:start w:val="1"/>
      <w:numFmt w:val="bullet"/>
      <w:lvlText w:val="▌"/>
      <w:lvlJc w:val="left"/>
      <w:pPr>
        <w:tabs>
          <w:tab w:val="num" w:pos="4320"/>
        </w:tabs>
        <w:ind w:left="4320" w:hanging="360"/>
      </w:pPr>
      <w:rPr>
        <w:rFonts w:ascii="Arial" w:hAnsi="Arial" w:hint="default"/>
      </w:rPr>
    </w:lvl>
    <w:lvl w:ilvl="6" w:tplc="79BCC73E" w:tentative="1">
      <w:start w:val="1"/>
      <w:numFmt w:val="bullet"/>
      <w:lvlText w:val="▌"/>
      <w:lvlJc w:val="left"/>
      <w:pPr>
        <w:tabs>
          <w:tab w:val="num" w:pos="5040"/>
        </w:tabs>
        <w:ind w:left="5040" w:hanging="360"/>
      </w:pPr>
      <w:rPr>
        <w:rFonts w:ascii="Arial" w:hAnsi="Arial" w:hint="default"/>
      </w:rPr>
    </w:lvl>
    <w:lvl w:ilvl="7" w:tplc="1CE001C2" w:tentative="1">
      <w:start w:val="1"/>
      <w:numFmt w:val="bullet"/>
      <w:lvlText w:val="▌"/>
      <w:lvlJc w:val="left"/>
      <w:pPr>
        <w:tabs>
          <w:tab w:val="num" w:pos="5760"/>
        </w:tabs>
        <w:ind w:left="5760" w:hanging="360"/>
      </w:pPr>
      <w:rPr>
        <w:rFonts w:ascii="Arial" w:hAnsi="Arial" w:hint="default"/>
      </w:rPr>
    </w:lvl>
    <w:lvl w:ilvl="8" w:tplc="BDC260C4" w:tentative="1">
      <w:start w:val="1"/>
      <w:numFmt w:val="bullet"/>
      <w:lvlText w:val="▌"/>
      <w:lvlJc w:val="left"/>
      <w:pPr>
        <w:tabs>
          <w:tab w:val="num" w:pos="6480"/>
        </w:tabs>
        <w:ind w:left="6480" w:hanging="360"/>
      </w:pPr>
      <w:rPr>
        <w:rFonts w:ascii="Arial" w:hAnsi="Arial" w:hint="default"/>
      </w:rPr>
    </w:lvl>
  </w:abstractNum>
  <w:abstractNum w:abstractNumId="60">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1">
    <w:nsid w:val="31776BE8"/>
    <w:multiLevelType w:val="hybridMultilevel"/>
    <w:tmpl w:val="C61CB4AC"/>
    <w:lvl w:ilvl="0" w:tplc="419EC89C">
      <w:start w:val="1"/>
      <w:numFmt w:val="bullet"/>
      <w:lvlText w:val=""/>
      <w:lvlJc w:val="left"/>
      <w:pPr>
        <w:tabs>
          <w:tab w:val="num" w:pos="1440"/>
        </w:tabs>
        <w:ind w:left="1440" w:hanging="360"/>
      </w:pPr>
      <w:rPr>
        <w:rFonts w:ascii="Symbol" w:hAnsi="Symbol" w:hint="default"/>
      </w:rPr>
    </w:lvl>
    <w:lvl w:ilvl="1" w:tplc="123E278C">
      <w:numFmt w:val="bullet"/>
      <w:lvlText w:val="-"/>
      <w:lvlJc w:val="left"/>
      <w:pPr>
        <w:tabs>
          <w:tab w:val="num" w:pos="2160"/>
        </w:tabs>
        <w:ind w:left="2160" w:hanging="360"/>
      </w:pPr>
      <w:rPr>
        <w:rFonts w:ascii="Trebuchet MS" w:eastAsia="Times New Roman" w:hAnsi="Trebuchet MS"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nsid w:val="31B102C1"/>
    <w:multiLevelType w:val="hybridMultilevel"/>
    <w:tmpl w:val="1C8438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2C90B98"/>
    <w:multiLevelType w:val="hybridMultilevel"/>
    <w:tmpl w:val="FA123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348A5838"/>
    <w:multiLevelType w:val="hybridMultilevel"/>
    <w:tmpl w:val="62ACF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6B219AB"/>
    <w:multiLevelType w:val="hybridMultilevel"/>
    <w:tmpl w:val="D6C6E5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36F23396"/>
    <w:multiLevelType w:val="hybridMultilevel"/>
    <w:tmpl w:val="76E8FF1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7">
    <w:nsid w:val="374E6DED"/>
    <w:multiLevelType w:val="hybridMultilevel"/>
    <w:tmpl w:val="D9A2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7AA4019"/>
    <w:multiLevelType w:val="hybridMultilevel"/>
    <w:tmpl w:val="8E446CB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398A1F62"/>
    <w:multiLevelType w:val="hybridMultilevel"/>
    <w:tmpl w:val="3E84D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3A854CCF"/>
    <w:multiLevelType w:val="hybridMultilevel"/>
    <w:tmpl w:val="C0DEBC2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AA45825"/>
    <w:multiLevelType w:val="hybridMultilevel"/>
    <w:tmpl w:val="79B6D17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3BFE45AB"/>
    <w:multiLevelType w:val="hybridMultilevel"/>
    <w:tmpl w:val="FE8A9728"/>
    <w:lvl w:ilvl="0" w:tplc="4C747AAE">
      <w:start w:val="1"/>
      <w:numFmt w:val="bullet"/>
      <w:lvlText w:val="▌"/>
      <w:lvlJc w:val="left"/>
      <w:pPr>
        <w:tabs>
          <w:tab w:val="num" w:pos="720"/>
        </w:tabs>
        <w:ind w:left="720" w:hanging="360"/>
      </w:pPr>
      <w:rPr>
        <w:rFonts w:ascii="Arial" w:hAnsi="Arial" w:hint="default"/>
      </w:rPr>
    </w:lvl>
    <w:lvl w:ilvl="1" w:tplc="F3E42826">
      <w:start w:val="845"/>
      <w:numFmt w:val="bullet"/>
      <w:lvlText w:val=""/>
      <w:lvlJc w:val="left"/>
      <w:pPr>
        <w:tabs>
          <w:tab w:val="num" w:pos="1440"/>
        </w:tabs>
        <w:ind w:left="1440" w:hanging="360"/>
      </w:pPr>
      <w:rPr>
        <w:rFonts w:ascii="Wingdings" w:hAnsi="Wingdings" w:hint="default"/>
      </w:rPr>
    </w:lvl>
    <w:lvl w:ilvl="2" w:tplc="C7A21314" w:tentative="1">
      <w:start w:val="1"/>
      <w:numFmt w:val="bullet"/>
      <w:lvlText w:val="▌"/>
      <w:lvlJc w:val="left"/>
      <w:pPr>
        <w:tabs>
          <w:tab w:val="num" w:pos="2160"/>
        </w:tabs>
        <w:ind w:left="2160" w:hanging="360"/>
      </w:pPr>
      <w:rPr>
        <w:rFonts w:ascii="Arial" w:hAnsi="Arial" w:hint="default"/>
      </w:rPr>
    </w:lvl>
    <w:lvl w:ilvl="3" w:tplc="2D5C66B0" w:tentative="1">
      <w:start w:val="1"/>
      <w:numFmt w:val="bullet"/>
      <w:lvlText w:val="▌"/>
      <w:lvlJc w:val="left"/>
      <w:pPr>
        <w:tabs>
          <w:tab w:val="num" w:pos="2880"/>
        </w:tabs>
        <w:ind w:left="2880" w:hanging="360"/>
      </w:pPr>
      <w:rPr>
        <w:rFonts w:ascii="Arial" w:hAnsi="Arial" w:hint="default"/>
      </w:rPr>
    </w:lvl>
    <w:lvl w:ilvl="4" w:tplc="CABAE226" w:tentative="1">
      <w:start w:val="1"/>
      <w:numFmt w:val="bullet"/>
      <w:lvlText w:val="▌"/>
      <w:lvlJc w:val="left"/>
      <w:pPr>
        <w:tabs>
          <w:tab w:val="num" w:pos="3600"/>
        </w:tabs>
        <w:ind w:left="3600" w:hanging="360"/>
      </w:pPr>
      <w:rPr>
        <w:rFonts w:ascii="Arial" w:hAnsi="Arial" w:hint="default"/>
      </w:rPr>
    </w:lvl>
    <w:lvl w:ilvl="5" w:tplc="556ECE08" w:tentative="1">
      <w:start w:val="1"/>
      <w:numFmt w:val="bullet"/>
      <w:lvlText w:val="▌"/>
      <w:lvlJc w:val="left"/>
      <w:pPr>
        <w:tabs>
          <w:tab w:val="num" w:pos="4320"/>
        </w:tabs>
        <w:ind w:left="4320" w:hanging="360"/>
      </w:pPr>
      <w:rPr>
        <w:rFonts w:ascii="Arial" w:hAnsi="Arial" w:hint="default"/>
      </w:rPr>
    </w:lvl>
    <w:lvl w:ilvl="6" w:tplc="ABFC934A" w:tentative="1">
      <w:start w:val="1"/>
      <w:numFmt w:val="bullet"/>
      <w:lvlText w:val="▌"/>
      <w:lvlJc w:val="left"/>
      <w:pPr>
        <w:tabs>
          <w:tab w:val="num" w:pos="5040"/>
        </w:tabs>
        <w:ind w:left="5040" w:hanging="360"/>
      </w:pPr>
      <w:rPr>
        <w:rFonts w:ascii="Arial" w:hAnsi="Arial" w:hint="default"/>
      </w:rPr>
    </w:lvl>
    <w:lvl w:ilvl="7" w:tplc="F2E85936" w:tentative="1">
      <w:start w:val="1"/>
      <w:numFmt w:val="bullet"/>
      <w:lvlText w:val="▌"/>
      <w:lvlJc w:val="left"/>
      <w:pPr>
        <w:tabs>
          <w:tab w:val="num" w:pos="5760"/>
        </w:tabs>
        <w:ind w:left="5760" w:hanging="360"/>
      </w:pPr>
      <w:rPr>
        <w:rFonts w:ascii="Arial" w:hAnsi="Arial" w:hint="default"/>
      </w:rPr>
    </w:lvl>
    <w:lvl w:ilvl="8" w:tplc="C4BCE804" w:tentative="1">
      <w:start w:val="1"/>
      <w:numFmt w:val="bullet"/>
      <w:lvlText w:val="▌"/>
      <w:lvlJc w:val="left"/>
      <w:pPr>
        <w:tabs>
          <w:tab w:val="num" w:pos="6480"/>
        </w:tabs>
        <w:ind w:left="6480" w:hanging="360"/>
      </w:pPr>
      <w:rPr>
        <w:rFonts w:ascii="Arial" w:hAnsi="Arial" w:hint="default"/>
      </w:rPr>
    </w:lvl>
  </w:abstractNum>
  <w:abstractNum w:abstractNumId="73">
    <w:nsid w:val="3C5410C9"/>
    <w:multiLevelType w:val="multilevel"/>
    <w:tmpl w:val="32F2D5B6"/>
    <w:lvl w:ilvl="0">
      <w:start w:val="2"/>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4"/>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3D7438CE"/>
    <w:multiLevelType w:val="hybridMultilevel"/>
    <w:tmpl w:val="E578A8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nsid w:val="3DC97F4C"/>
    <w:multiLevelType w:val="hybridMultilevel"/>
    <w:tmpl w:val="AA8ADFA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407B6A1E"/>
    <w:multiLevelType w:val="hybridMultilevel"/>
    <w:tmpl w:val="7EF054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0E60171"/>
    <w:multiLevelType w:val="hybridMultilevel"/>
    <w:tmpl w:val="094036D8"/>
    <w:lvl w:ilvl="0" w:tplc="69C06738">
      <w:start w:val="1"/>
      <w:numFmt w:val="bullet"/>
      <w:lvlText w:val="▌"/>
      <w:lvlJc w:val="left"/>
      <w:pPr>
        <w:tabs>
          <w:tab w:val="num" w:pos="720"/>
        </w:tabs>
        <w:ind w:left="720" w:hanging="360"/>
      </w:pPr>
      <w:rPr>
        <w:rFonts w:ascii="Arial" w:hAnsi="Arial" w:hint="default"/>
      </w:rPr>
    </w:lvl>
    <w:lvl w:ilvl="1" w:tplc="62189CB4" w:tentative="1">
      <w:start w:val="1"/>
      <w:numFmt w:val="bullet"/>
      <w:lvlText w:val="▌"/>
      <w:lvlJc w:val="left"/>
      <w:pPr>
        <w:tabs>
          <w:tab w:val="num" w:pos="1440"/>
        </w:tabs>
        <w:ind w:left="1440" w:hanging="360"/>
      </w:pPr>
      <w:rPr>
        <w:rFonts w:ascii="Arial" w:hAnsi="Arial" w:hint="default"/>
      </w:rPr>
    </w:lvl>
    <w:lvl w:ilvl="2" w:tplc="22D010E6" w:tentative="1">
      <w:start w:val="1"/>
      <w:numFmt w:val="bullet"/>
      <w:lvlText w:val="▌"/>
      <w:lvlJc w:val="left"/>
      <w:pPr>
        <w:tabs>
          <w:tab w:val="num" w:pos="2160"/>
        </w:tabs>
        <w:ind w:left="2160" w:hanging="360"/>
      </w:pPr>
      <w:rPr>
        <w:rFonts w:ascii="Arial" w:hAnsi="Arial" w:hint="default"/>
      </w:rPr>
    </w:lvl>
    <w:lvl w:ilvl="3" w:tplc="9C18E99A" w:tentative="1">
      <w:start w:val="1"/>
      <w:numFmt w:val="bullet"/>
      <w:lvlText w:val="▌"/>
      <w:lvlJc w:val="left"/>
      <w:pPr>
        <w:tabs>
          <w:tab w:val="num" w:pos="2880"/>
        </w:tabs>
        <w:ind w:left="2880" w:hanging="360"/>
      </w:pPr>
      <w:rPr>
        <w:rFonts w:ascii="Arial" w:hAnsi="Arial" w:hint="default"/>
      </w:rPr>
    </w:lvl>
    <w:lvl w:ilvl="4" w:tplc="80441568" w:tentative="1">
      <w:start w:val="1"/>
      <w:numFmt w:val="bullet"/>
      <w:lvlText w:val="▌"/>
      <w:lvlJc w:val="left"/>
      <w:pPr>
        <w:tabs>
          <w:tab w:val="num" w:pos="3600"/>
        </w:tabs>
        <w:ind w:left="3600" w:hanging="360"/>
      </w:pPr>
      <w:rPr>
        <w:rFonts w:ascii="Arial" w:hAnsi="Arial" w:hint="default"/>
      </w:rPr>
    </w:lvl>
    <w:lvl w:ilvl="5" w:tplc="A77A87FC" w:tentative="1">
      <w:start w:val="1"/>
      <w:numFmt w:val="bullet"/>
      <w:lvlText w:val="▌"/>
      <w:lvlJc w:val="left"/>
      <w:pPr>
        <w:tabs>
          <w:tab w:val="num" w:pos="4320"/>
        </w:tabs>
        <w:ind w:left="4320" w:hanging="360"/>
      </w:pPr>
      <w:rPr>
        <w:rFonts w:ascii="Arial" w:hAnsi="Arial" w:hint="default"/>
      </w:rPr>
    </w:lvl>
    <w:lvl w:ilvl="6" w:tplc="36301CA4" w:tentative="1">
      <w:start w:val="1"/>
      <w:numFmt w:val="bullet"/>
      <w:lvlText w:val="▌"/>
      <w:lvlJc w:val="left"/>
      <w:pPr>
        <w:tabs>
          <w:tab w:val="num" w:pos="5040"/>
        </w:tabs>
        <w:ind w:left="5040" w:hanging="360"/>
      </w:pPr>
      <w:rPr>
        <w:rFonts w:ascii="Arial" w:hAnsi="Arial" w:hint="default"/>
      </w:rPr>
    </w:lvl>
    <w:lvl w:ilvl="7" w:tplc="16D06748" w:tentative="1">
      <w:start w:val="1"/>
      <w:numFmt w:val="bullet"/>
      <w:lvlText w:val="▌"/>
      <w:lvlJc w:val="left"/>
      <w:pPr>
        <w:tabs>
          <w:tab w:val="num" w:pos="5760"/>
        </w:tabs>
        <w:ind w:left="5760" w:hanging="360"/>
      </w:pPr>
      <w:rPr>
        <w:rFonts w:ascii="Arial" w:hAnsi="Arial" w:hint="default"/>
      </w:rPr>
    </w:lvl>
    <w:lvl w:ilvl="8" w:tplc="C1324ACC" w:tentative="1">
      <w:start w:val="1"/>
      <w:numFmt w:val="bullet"/>
      <w:lvlText w:val="▌"/>
      <w:lvlJc w:val="left"/>
      <w:pPr>
        <w:tabs>
          <w:tab w:val="num" w:pos="6480"/>
        </w:tabs>
        <w:ind w:left="6480" w:hanging="360"/>
      </w:pPr>
      <w:rPr>
        <w:rFonts w:ascii="Arial" w:hAnsi="Arial" w:hint="default"/>
      </w:rPr>
    </w:lvl>
  </w:abstractNum>
  <w:abstractNum w:abstractNumId="78">
    <w:nsid w:val="41B878E8"/>
    <w:multiLevelType w:val="hybridMultilevel"/>
    <w:tmpl w:val="81983EB8"/>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79">
    <w:nsid w:val="41FF0476"/>
    <w:multiLevelType w:val="hybridMultilevel"/>
    <w:tmpl w:val="B05C5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42C0818"/>
    <w:multiLevelType w:val="hybridMultilevel"/>
    <w:tmpl w:val="5292137E"/>
    <w:lvl w:ilvl="0" w:tplc="9DE01824">
      <w:start w:val="3"/>
      <w:numFmt w:val="decimal"/>
      <w:lvlText w:val="Q%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511B49"/>
    <w:multiLevelType w:val="hybridMultilevel"/>
    <w:tmpl w:val="F3C8DD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nsid w:val="44693CB4"/>
    <w:multiLevelType w:val="hybridMultilevel"/>
    <w:tmpl w:val="2A8451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461E2C18"/>
    <w:multiLevelType w:val="hybridMultilevel"/>
    <w:tmpl w:val="BDB453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464E5C99"/>
    <w:multiLevelType w:val="hybridMultilevel"/>
    <w:tmpl w:val="32067E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5">
    <w:nsid w:val="4C3560A4"/>
    <w:multiLevelType w:val="hybridMultilevel"/>
    <w:tmpl w:val="6CFC7052"/>
    <w:lvl w:ilvl="0" w:tplc="4C747AAE">
      <w:start w:val="1"/>
      <w:numFmt w:val="bullet"/>
      <w:lvlText w:val="▌"/>
      <w:lvlJc w:val="left"/>
      <w:pPr>
        <w:tabs>
          <w:tab w:val="num" w:pos="720"/>
        </w:tabs>
        <w:ind w:left="720" w:hanging="360"/>
      </w:pPr>
      <w:rPr>
        <w:rFonts w:ascii="Arial" w:hAnsi="Arial" w:hint="default"/>
      </w:rPr>
    </w:lvl>
    <w:lvl w:ilvl="1" w:tplc="040C0001">
      <w:start w:val="1"/>
      <w:numFmt w:val="bullet"/>
      <w:lvlText w:val=""/>
      <w:lvlJc w:val="left"/>
      <w:pPr>
        <w:tabs>
          <w:tab w:val="num" w:pos="1440"/>
        </w:tabs>
        <w:ind w:left="1440" w:hanging="360"/>
      </w:pPr>
      <w:rPr>
        <w:rFonts w:ascii="Symbol" w:hAnsi="Symbol" w:hint="default"/>
      </w:rPr>
    </w:lvl>
    <w:lvl w:ilvl="2" w:tplc="C7A21314" w:tentative="1">
      <w:start w:val="1"/>
      <w:numFmt w:val="bullet"/>
      <w:lvlText w:val="▌"/>
      <w:lvlJc w:val="left"/>
      <w:pPr>
        <w:tabs>
          <w:tab w:val="num" w:pos="2160"/>
        </w:tabs>
        <w:ind w:left="2160" w:hanging="360"/>
      </w:pPr>
      <w:rPr>
        <w:rFonts w:ascii="Arial" w:hAnsi="Arial" w:hint="default"/>
      </w:rPr>
    </w:lvl>
    <w:lvl w:ilvl="3" w:tplc="2D5C66B0" w:tentative="1">
      <w:start w:val="1"/>
      <w:numFmt w:val="bullet"/>
      <w:lvlText w:val="▌"/>
      <w:lvlJc w:val="left"/>
      <w:pPr>
        <w:tabs>
          <w:tab w:val="num" w:pos="2880"/>
        </w:tabs>
        <w:ind w:left="2880" w:hanging="360"/>
      </w:pPr>
      <w:rPr>
        <w:rFonts w:ascii="Arial" w:hAnsi="Arial" w:hint="default"/>
      </w:rPr>
    </w:lvl>
    <w:lvl w:ilvl="4" w:tplc="CABAE226" w:tentative="1">
      <w:start w:val="1"/>
      <w:numFmt w:val="bullet"/>
      <w:lvlText w:val="▌"/>
      <w:lvlJc w:val="left"/>
      <w:pPr>
        <w:tabs>
          <w:tab w:val="num" w:pos="3600"/>
        </w:tabs>
        <w:ind w:left="3600" w:hanging="360"/>
      </w:pPr>
      <w:rPr>
        <w:rFonts w:ascii="Arial" w:hAnsi="Arial" w:hint="default"/>
      </w:rPr>
    </w:lvl>
    <w:lvl w:ilvl="5" w:tplc="556ECE08" w:tentative="1">
      <w:start w:val="1"/>
      <w:numFmt w:val="bullet"/>
      <w:lvlText w:val="▌"/>
      <w:lvlJc w:val="left"/>
      <w:pPr>
        <w:tabs>
          <w:tab w:val="num" w:pos="4320"/>
        </w:tabs>
        <w:ind w:left="4320" w:hanging="360"/>
      </w:pPr>
      <w:rPr>
        <w:rFonts w:ascii="Arial" w:hAnsi="Arial" w:hint="default"/>
      </w:rPr>
    </w:lvl>
    <w:lvl w:ilvl="6" w:tplc="ABFC934A" w:tentative="1">
      <w:start w:val="1"/>
      <w:numFmt w:val="bullet"/>
      <w:lvlText w:val="▌"/>
      <w:lvlJc w:val="left"/>
      <w:pPr>
        <w:tabs>
          <w:tab w:val="num" w:pos="5040"/>
        </w:tabs>
        <w:ind w:left="5040" w:hanging="360"/>
      </w:pPr>
      <w:rPr>
        <w:rFonts w:ascii="Arial" w:hAnsi="Arial" w:hint="default"/>
      </w:rPr>
    </w:lvl>
    <w:lvl w:ilvl="7" w:tplc="F2E85936" w:tentative="1">
      <w:start w:val="1"/>
      <w:numFmt w:val="bullet"/>
      <w:lvlText w:val="▌"/>
      <w:lvlJc w:val="left"/>
      <w:pPr>
        <w:tabs>
          <w:tab w:val="num" w:pos="5760"/>
        </w:tabs>
        <w:ind w:left="5760" w:hanging="360"/>
      </w:pPr>
      <w:rPr>
        <w:rFonts w:ascii="Arial" w:hAnsi="Arial" w:hint="default"/>
      </w:rPr>
    </w:lvl>
    <w:lvl w:ilvl="8" w:tplc="C4BCE804" w:tentative="1">
      <w:start w:val="1"/>
      <w:numFmt w:val="bullet"/>
      <w:lvlText w:val="▌"/>
      <w:lvlJc w:val="left"/>
      <w:pPr>
        <w:tabs>
          <w:tab w:val="num" w:pos="6480"/>
        </w:tabs>
        <w:ind w:left="6480" w:hanging="360"/>
      </w:pPr>
      <w:rPr>
        <w:rFonts w:ascii="Arial" w:hAnsi="Arial" w:hint="default"/>
      </w:rPr>
    </w:lvl>
  </w:abstractNum>
  <w:abstractNum w:abstractNumId="86">
    <w:nsid w:val="4CAD3FAE"/>
    <w:multiLevelType w:val="hybridMultilevel"/>
    <w:tmpl w:val="BB1C91A8"/>
    <w:lvl w:ilvl="0" w:tplc="A0F08FA8">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4DE34B0F"/>
    <w:multiLevelType w:val="hybridMultilevel"/>
    <w:tmpl w:val="6686BC88"/>
    <w:lvl w:ilvl="0" w:tplc="041D0001">
      <w:start w:val="1"/>
      <w:numFmt w:val="bullet"/>
      <w:lvlText w:val=""/>
      <w:lvlJc w:val="left"/>
      <w:pPr>
        <w:ind w:left="1428" w:hanging="360"/>
      </w:pPr>
      <w:rPr>
        <w:rFonts w:ascii="Symbol" w:hAnsi="Symbol" w:hint="default"/>
      </w:rPr>
    </w:lvl>
    <w:lvl w:ilvl="1" w:tplc="041D0003" w:tentative="1">
      <w:start w:val="1"/>
      <w:numFmt w:val="bullet"/>
      <w:lvlText w:val="o"/>
      <w:lvlJc w:val="left"/>
      <w:pPr>
        <w:ind w:left="2148" w:hanging="360"/>
      </w:pPr>
      <w:rPr>
        <w:rFonts w:ascii="Courier New" w:hAnsi="Courier New" w:cs="Courier New" w:hint="default"/>
      </w:rPr>
    </w:lvl>
    <w:lvl w:ilvl="2" w:tplc="041D0005" w:tentative="1">
      <w:start w:val="1"/>
      <w:numFmt w:val="bullet"/>
      <w:lvlText w:val=""/>
      <w:lvlJc w:val="left"/>
      <w:pPr>
        <w:ind w:left="2868" w:hanging="360"/>
      </w:pPr>
      <w:rPr>
        <w:rFonts w:ascii="Wingdings" w:hAnsi="Wingdings" w:hint="default"/>
      </w:rPr>
    </w:lvl>
    <w:lvl w:ilvl="3" w:tplc="041D0001" w:tentative="1">
      <w:start w:val="1"/>
      <w:numFmt w:val="bullet"/>
      <w:lvlText w:val=""/>
      <w:lvlJc w:val="left"/>
      <w:pPr>
        <w:ind w:left="3588" w:hanging="360"/>
      </w:pPr>
      <w:rPr>
        <w:rFonts w:ascii="Symbol" w:hAnsi="Symbol" w:hint="default"/>
      </w:rPr>
    </w:lvl>
    <w:lvl w:ilvl="4" w:tplc="041D0003" w:tentative="1">
      <w:start w:val="1"/>
      <w:numFmt w:val="bullet"/>
      <w:lvlText w:val="o"/>
      <w:lvlJc w:val="left"/>
      <w:pPr>
        <w:ind w:left="4308" w:hanging="360"/>
      </w:pPr>
      <w:rPr>
        <w:rFonts w:ascii="Courier New" w:hAnsi="Courier New" w:cs="Courier New" w:hint="default"/>
      </w:rPr>
    </w:lvl>
    <w:lvl w:ilvl="5" w:tplc="041D0005" w:tentative="1">
      <w:start w:val="1"/>
      <w:numFmt w:val="bullet"/>
      <w:lvlText w:val=""/>
      <w:lvlJc w:val="left"/>
      <w:pPr>
        <w:ind w:left="5028" w:hanging="360"/>
      </w:pPr>
      <w:rPr>
        <w:rFonts w:ascii="Wingdings" w:hAnsi="Wingdings" w:hint="default"/>
      </w:rPr>
    </w:lvl>
    <w:lvl w:ilvl="6" w:tplc="041D0001" w:tentative="1">
      <w:start w:val="1"/>
      <w:numFmt w:val="bullet"/>
      <w:lvlText w:val=""/>
      <w:lvlJc w:val="left"/>
      <w:pPr>
        <w:ind w:left="5748" w:hanging="360"/>
      </w:pPr>
      <w:rPr>
        <w:rFonts w:ascii="Symbol" w:hAnsi="Symbol" w:hint="default"/>
      </w:rPr>
    </w:lvl>
    <w:lvl w:ilvl="7" w:tplc="041D0003" w:tentative="1">
      <w:start w:val="1"/>
      <w:numFmt w:val="bullet"/>
      <w:lvlText w:val="o"/>
      <w:lvlJc w:val="left"/>
      <w:pPr>
        <w:ind w:left="6468" w:hanging="360"/>
      </w:pPr>
      <w:rPr>
        <w:rFonts w:ascii="Courier New" w:hAnsi="Courier New" w:cs="Courier New" w:hint="default"/>
      </w:rPr>
    </w:lvl>
    <w:lvl w:ilvl="8" w:tplc="041D0005" w:tentative="1">
      <w:start w:val="1"/>
      <w:numFmt w:val="bullet"/>
      <w:lvlText w:val=""/>
      <w:lvlJc w:val="left"/>
      <w:pPr>
        <w:ind w:left="7188" w:hanging="360"/>
      </w:pPr>
      <w:rPr>
        <w:rFonts w:ascii="Wingdings" w:hAnsi="Wingdings" w:hint="default"/>
      </w:rPr>
    </w:lvl>
  </w:abstractNum>
  <w:abstractNum w:abstractNumId="88">
    <w:nsid w:val="4F344BC3"/>
    <w:multiLevelType w:val="hybridMultilevel"/>
    <w:tmpl w:val="58AAF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4FD9702C"/>
    <w:multiLevelType w:val="hybridMultilevel"/>
    <w:tmpl w:val="2982E21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nsid w:val="507B3C82"/>
    <w:multiLevelType w:val="hybridMultilevel"/>
    <w:tmpl w:val="7A58F0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9C0834"/>
    <w:multiLevelType w:val="hybridMultilevel"/>
    <w:tmpl w:val="BD5873DC"/>
    <w:lvl w:ilvl="0" w:tplc="31107800">
      <w:start w:val="1"/>
      <w:numFmt w:val="bullet"/>
      <w:lvlText w:val=""/>
      <w:lvlJc w:val="left"/>
      <w:pPr>
        <w:tabs>
          <w:tab w:val="num" w:pos="720"/>
        </w:tabs>
        <w:ind w:left="720" w:hanging="360"/>
      </w:pPr>
      <w:rPr>
        <w:rFonts w:ascii="Wingdings" w:hAnsi="Wingdings" w:hint="default"/>
      </w:rPr>
    </w:lvl>
    <w:lvl w:ilvl="1" w:tplc="FE00E69A">
      <w:start w:val="1"/>
      <w:numFmt w:val="bullet"/>
      <w:lvlText w:val=""/>
      <w:lvlJc w:val="left"/>
      <w:pPr>
        <w:tabs>
          <w:tab w:val="num" w:pos="1440"/>
        </w:tabs>
        <w:ind w:left="1440" w:hanging="360"/>
      </w:pPr>
      <w:rPr>
        <w:rFonts w:ascii="Wingdings" w:hAnsi="Wingdings" w:hint="default"/>
      </w:rPr>
    </w:lvl>
    <w:lvl w:ilvl="2" w:tplc="4C40A16C" w:tentative="1">
      <w:start w:val="1"/>
      <w:numFmt w:val="bullet"/>
      <w:lvlText w:val=""/>
      <w:lvlJc w:val="left"/>
      <w:pPr>
        <w:tabs>
          <w:tab w:val="num" w:pos="2160"/>
        </w:tabs>
        <w:ind w:left="2160" w:hanging="360"/>
      </w:pPr>
      <w:rPr>
        <w:rFonts w:ascii="Wingdings" w:hAnsi="Wingdings" w:hint="default"/>
      </w:rPr>
    </w:lvl>
    <w:lvl w:ilvl="3" w:tplc="272E99DE" w:tentative="1">
      <w:start w:val="1"/>
      <w:numFmt w:val="bullet"/>
      <w:lvlText w:val=""/>
      <w:lvlJc w:val="left"/>
      <w:pPr>
        <w:tabs>
          <w:tab w:val="num" w:pos="2880"/>
        </w:tabs>
        <w:ind w:left="2880" w:hanging="360"/>
      </w:pPr>
      <w:rPr>
        <w:rFonts w:ascii="Wingdings" w:hAnsi="Wingdings" w:hint="default"/>
      </w:rPr>
    </w:lvl>
    <w:lvl w:ilvl="4" w:tplc="7954E84A" w:tentative="1">
      <w:start w:val="1"/>
      <w:numFmt w:val="bullet"/>
      <w:lvlText w:val=""/>
      <w:lvlJc w:val="left"/>
      <w:pPr>
        <w:tabs>
          <w:tab w:val="num" w:pos="3600"/>
        </w:tabs>
        <w:ind w:left="3600" w:hanging="360"/>
      </w:pPr>
      <w:rPr>
        <w:rFonts w:ascii="Wingdings" w:hAnsi="Wingdings" w:hint="default"/>
      </w:rPr>
    </w:lvl>
    <w:lvl w:ilvl="5" w:tplc="0960F658" w:tentative="1">
      <w:start w:val="1"/>
      <w:numFmt w:val="bullet"/>
      <w:lvlText w:val=""/>
      <w:lvlJc w:val="left"/>
      <w:pPr>
        <w:tabs>
          <w:tab w:val="num" w:pos="4320"/>
        </w:tabs>
        <w:ind w:left="4320" w:hanging="360"/>
      </w:pPr>
      <w:rPr>
        <w:rFonts w:ascii="Wingdings" w:hAnsi="Wingdings" w:hint="default"/>
      </w:rPr>
    </w:lvl>
    <w:lvl w:ilvl="6" w:tplc="4F1416E2" w:tentative="1">
      <w:start w:val="1"/>
      <w:numFmt w:val="bullet"/>
      <w:lvlText w:val=""/>
      <w:lvlJc w:val="left"/>
      <w:pPr>
        <w:tabs>
          <w:tab w:val="num" w:pos="5040"/>
        </w:tabs>
        <w:ind w:left="5040" w:hanging="360"/>
      </w:pPr>
      <w:rPr>
        <w:rFonts w:ascii="Wingdings" w:hAnsi="Wingdings" w:hint="default"/>
      </w:rPr>
    </w:lvl>
    <w:lvl w:ilvl="7" w:tplc="63508726" w:tentative="1">
      <w:start w:val="1"/>
      <w:numFmt w:val="bullet"/>
      <w:lvlText w:val=""/>
      <w:lvlJc w:val="left"/>
      <w:pPr>
        <w:tabs>
          <w:tab w:val="num" w:pos="5760"/>
        </w:tabs>
        <w:ind w:left="5760" w:hanging="360"/>
      </w:pPr>
      <w:rPr>
        <w:rFonts w:ascii="Wingdings" w:hAnsi="Wingdings" w:hint="default"/>
      </w:rPr>
    </w:lvl>
    <w:lvl w:ilvl="8" w:tplc="351615C8" w:tentative="1">
      <w:start w:val="1"/>
      <w:numFmt w:val="bullet"/>
      <w:lvlText w:val=""/>
      <w:lvlJc w:val="left"/>
      <w:pPr>
        <w:tabs>
          <w:tab w:val="num" w:pos="6480"/>
        </w:tabs>
        <w:ind w:left="6480" w:hanging="360"/>
      </w:pPr>
      <w:rPr>
        <w:rFonts w:ascii="Wingdings" w:hAnsi="Wingdings" w:hint="default"/>
      </w:rPr>
    </w:lvl>
  </w:abstractNum>
  <w:abstractNum w:abstractNumId="92">
    <w:nsid w:val="53F23653"/>
    <w:multiLevelType w:val="hybridMultilevel"/>
    <w:tmpl w:val="936625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95">
    <w:nsid w:val="55061441"/>
    <w:multiLevelType w:val="hybridMultilevel"/>
    <w:tmpl w:val="F59A974E"/>
    <w:lvl w:ilvl="0" w:tplc="BAA021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55B36EF0"/>
    <w:multiLevelType w:val="hybridMultilevel"/>
    <w:tmpl w:val="D4DA5FD4"/>
    <w:lvl w:ilvl="0" w:tplc="7C6E0C84">
      <w:start w:val="1"/>
      <w:numFmt w:val="bullet"/>
      <w:lvlText w:val=""/>
      <w:lvlJc w:val="left"/>
      <w:pPr>
        <w:tabs>
          <w:tab w:val="num" w:pos="624"/>
        </w:tabs>
        <w:ind w:left="624" w:hanging="26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7">
    <w:nsid w:val="5841747D"/>
    <w:multiLevelType w:val="hybridMultilevel"/>
    <w:tmpl w:val="5CAC9CE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58B90033"/>
    <w:multiLevelType w:val="hybridMultilevel"/>
    <w:tmpl w:val="CAA4A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59D75540"/>
    <w:multiLevelType w:val="hybridMultilevel"/>
    <w:tmpl w:val="6868C518"/>
    <w:lvl w:ilvl="0" w:tplc="44445C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A617619"/>
    <w:multiLevelType w:val="hybridMultilevel"/>
    <w:tmpl w:val="FB9ADE94"/>
    <w:lvl w:ilvl="0" w:tplc="52F29ED8">
      <w:start w:val="1"/>
      <w:numFmt w:val="bullet"/>
      <w:lvlText w:val=""/>
      <w:lvlJc w:val="left"/>
      <w:pPr>
        <w:tabs>
          <w:tab w:val="num" w:pos="720"/>
        </w:tabs>
        <w:ind w:left="720" w:hanging="360"/>
      </w:pPr>
      <w:rPr>
        <w:rFonts w:ascii="Wingdings" w:hAnsi="Wingdings" w:hint="default"/>
      </w:rPr>
    </w:lvl>
    <w:lvl w:ilvl="1" w:tplc="62E0B578">
      <w:start w:val="1"/>
      <w:numFmt w:val="bullet"/>
      <w:lvlText w:val=""/>
      <w:lvlJc w:val="left"/>
      <w:pPr>
        <w:tabs>
          <w:tab w:val="num" w:pos="1440"/>
        </w:tabs>
        <w:ind w:left="1440" w:hanging="360"/>
      </w:pPr>
      <w:rPr>
        <w:rFonts w:ascii="Wingdings" w:hAnsi="Wingdings" w:hint="default"/>
      </w:rPr>
    </w:lvl>
    <w:lvl w:ilvl="2" w:tplc="32BE2590" w:tentative="1">
      <w:start w:val="1"/>
      <w:numFmt w:val="bullet"/>
      <w:lvlText w:val=""/>
      <w:lvlJc w:val="left"/>
      <w:pPr>
        <w:tabs>
          <w:tab w:val="num" w:pos="2160"/>
        </w:tabs>
        <w:ind w:left="2160" w:hanging="360"/>
      </w:pPr>
      <w:rPr>
        <w:rFonts w:ascii="Wingdings" w:hAnsi="Wingdings" w:hint="default"/>
      </w:rPr>
    </w:lvl>
    <w:lvl w:ilvl="3" w:tplc="7974CCD6" w:tentative="1">
      <w:start w:val="1"/>
      <w:numFmt w:val="bullet"/>
      <w:lvlText w:val=""/>
      <w:lvlJc w:val="left"/>
      <w:pPr>
        <w:tabs>
          <w:tab w:val="num" w:pos="2880"/>
        </w:tabs>
        <w:ind w:left="2880" w:hanging="360"/>
      </w:pPr>
      <w:rPr>
        <w:rFonts w:ascii="Wingdings" w:hAnsi="Wingdings" w:hint="default"/>
      </w:rPr>
    </w:lvl>
    <w:lvl w:ilvl="4" w:tplc="D16CA292" w:tentative="1">
      <w:start w:val="1"/>
      <w:numFmt w:val="bullet"/>
      <w:lvlText w:val=""/>
      <w:lvlJc w:val="left"/>
      <w:pPr>
        <w:tabs>
          <w:tab w:val="num" w:pos="3600"/>
        </w:tabs>
        <w:ind w:left="3600" w:hanging="360"/>
      </w:pPr>
      <w:rPr>
        <w:rFonts w:ascii="Wingdings" w:hAnsi="Wingdings" w:hint="default"/>
      </w:rPr>
    </w:lvl>
    <w:lvl w:ilvl="5" w:tplc="47422E3E" w:tentative="1">
      <w:start w:val="1"/>
      <w:numFmt w:val="bullet"/>
      <w:lvlText w:val=""/>
      <w:lvlJc w:val="left"/>
      <w:pPr>
        <w:tabs>
          <w:tab w:val="num" w:pos="4320"/>
        </w:tabs>
        <w:ind w:left="4320" w:hanging="360"/>
      </w:pPr>
      <w:rPr>
        <w:rFonts w:ascii="Wingdings" w:hAnsi="Wingdings" w:hint="default"/>
      </w:rPr>
    </w:lvl>
    <w:lvl w:ilvl="6" w:tplc="45A2A732" w:tentative="1">
      <w:start w:val="1"/>
      <w:numFmt w:val="bullet"/>
      <w:lvlText w:val=""/>
      <w:lvlJc w:val="left"/>
      <w:pPr>
        <w:tabs>
          <w:tab w:val="num" w:pos="5040"/>
        </w:tabs>
        <w:ind w:left="5040" w:hanging="360"/>
      </w:pPr>
      <w:rPr>
        <w:rFonts w:ascii="Wingdings" w:hAnsi="Wingdings" w:hint="default"/>
      </w:rPr>
    </w:lvl>
    <w:lvl w:ilvl="7" w:tplc="AE822B8E" w:tentative="1">
      <w:start w:val="1"/>
      <w:numFmt w:val="bullet"/>
      <w:lvlText w:val=""/>
      <w:lvlJc w:val="left"/>
      <w:pPr>
        <w:tabs>
          <w:tab w:val="num" w:pos="5760"/>
        </w:tabs>
        <w:ind w:left="5760" w:hanging="360"/>
      </w:pPr>
      <w:rPr>
        <w:rFonts w:ascii="Wingdings" w:hAnsi="Wingdings" w:hint="default"/>
      </w:rPr>
    </w:lvl>
    <w:lvl w:ilvl="8" w:tplc="510CAE34" w:tentative="1">
      <w:start w:val="1"/>
      <w:numFmt w:val="bullet"/>
      <w:lvlText w:val=""/>
      <w:lvlJc w:val="left"/>
      <w:pPr>
        <w:tabs>
          <w:tab w:val="num" w:pos="6480"/>
        </w:tabs>
        <w:ind w:left="6480" w:hanging="360"/>
      </w:pPr>
      <w:rPr>
        <w:rFonts w:ascii="Wingdings" w:hAnsi="Wingdings" w:hint="default"/>
      </w:rPr>
    </w:lvl>
  </w:abstractNum>
  <w:abstractNum w:abstractNumId="101">
    <w:nsid w:val="5AC7483C"/>
    <w:multiLevelType w:val="hybridMultilevel"/>
    <w:tmpl w:val="D56E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B9D50E7"/>
    <w:multiLevelType w:val="hybridMultilevel"/>
    <w:tmpl w:val="D4320F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5E727E42"/>
    <w:multiLevelType w:val="hybridMultilevel"/>
    <w:tmpl w:val="D8DCF302"/>
    <w:lvl w:ilvl="0" w:tplc="FB6043D6">
      <w:start w:val="33"/>
      <w:numFmt w:val="bullet"/>
      <w:lvlText w:val="-"/>
      <w:lvlJc w:val="left"/>
      <w:pPr>
        <w:ind w:left="720" w:hanging="360"/>
      </w:pPr>
      <w:rPr>
        <w:rFonts w:ascii="Trebuchet MS" w:eastAsia="Times New Roman" w:hAnsi="Trebuchet MS"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ECF05D2"/>
    <w:multiLevelType w:val="hybridMultilevel"/>
    <w:tmpl w:val="F86835B0"/>
    <w:lvl w:ilvl="0" w:tplc="30941354">
      <w:start w:val="1"/>
      <w:numFmt w:val="bullet"/>
      <w:lvlText w:val="▌"/>
      <w:lvlJc w:val="left"/>
      <w:pPr>
        <w:tabs>
          <w:tab w:val="num" w:pos="360"/>
        </w:tabs>
        <w:ind w:left="360" w:hanging="360"/>
      </w:pPr>
      <w:rPr>
        <w:rFonts w:ascii="Arial" w:hAnsi="Arial" w:hint="default"/>
      </w:rPr>
    </w:lvl>
    <w:lvl w:ilvl="1" w:tplc="DE085D8A">
      <w:start w:val="2149"/>
      <w:numFmt w:val="bullet"/>
      <w:lvlText w:val=""/>
      <w:lvlJc w:val="left"/>
      <w:pPr>
        <w:tabs>
          <w:tab w:val="num" w:pos="1080"/>
        </w:tabs>
        <w:ind w:left="1080" w:hanging="360"/>
      </w:pPr>
      <w:rPr>
        <w:rFonts w:ascii="Wingdings" w:hAnsi="Wingdings" w:hint="default"/>
      </w:rPr>
    </w:lvl>
    <w:lvl w:ilvl="2" w:tplc="06D0A434" w:tentative="1">
      <w:start w:val="1"/>
      <w:numFmt w:val="bullet"/>
      <w:lvlText w:val="▌"/>
      <w:lvlJc w:val="left"/>
      <w:pPr>
        <w:tabs>
          <w:tab w:val="num" w:pos="1800"/>
        </w:tabs>
        <w:ind w:left="1800" w:hanging="360"/>
      </w:pPr>
      <w:rPr>
        <w:rFonts w:ascii="Arial" w:hAnsi="Arial" w:hint="default"/>
      </w:rPr>
    </w:lvl>
    <w:lvl w:ilvl="3" w:tplc="FF808A06" w:tentative="1">
      <w:start w:val="1"/>
      <w:numFmt w:val="bullet"/>
      <w:lvlText w:val="▌"/>
      <w:lvlJc w:val="left"/>
      <w:pPr>
        <w:tabs>
          <w:tab w:val="num" w:pos="2520"/>
        </w:tabs>
        <w:ind w:left="2520" w:hanging="360"/>
      </w:pPr>
      <w:rPr>
        <w:rFonts w:ascii="Arial" w:hAnsi="Arial" w:hint="default"/>
      </w:rPr>
    </w:lvl>
    <w:lvl w:ilvl="4" w:tplc="AC5841AA" w:tentative="1">
      <w:start w:val="1"/>
      <w:numFmt w:val="bullet"/>
      <w:lvlText w:val="▌"/>
      <w:lvlJc w:val="left"/>
      <w:pPr>
        <w:tabs>
          <w:tab w:val="num" w:pos="3240"/>
        </w:tabs>
        <w:ind w:left="3240" w:hanging="360"/>
      </w:pPr>
      <w:rPr>
        <w:rFonts w:ascii="Arial" w:hAnsi="Arial" w:hint="default"/>
      </w:rPr>
    </w:lvl>
    <w:lvl w:ilvl="5" w:tplc="7DFCA42A" w:tentative="1">
      <w:start w:val="1"/>
      <w:numFmt w:val="bullet"/>
      <w:lvlText w:val="▌"/>
      <w:lvlJc w:val="left"/>
      <w:pPr>
        <w:tabs>
          <w:tab w:val="num" w:pos="3960"/>
        </w:tabs>
        <w:ind w:left="3960" w:hanging="360"/>
      </w:pPr>
      <w:rPr>
        <w:rFonts w:ascii="Arial" w:hAnsi="Arial" w:hint="default"/>
      </w:rPr>
    </w:lvl>
    <w:lvl w:ilvl="6" w:tplc="5512E518" w:tentative="1">
      <w:start w:val="1"/>
      <w:numFmt w:val="bullet"/>
      <w:lvlText w:val="▌"/>
      <w:lvlJc w:val="left"/>
      <w:pPr>
        <w:tabs>
          <w:tab w:val="num" w:pos="4680"/>
        </w:tabs>
        <w:ind w:left="4680" w:hanging="360"/>
      </w:pPr>
      <w:rPr>
        <w:rFonts w:ascii="Arial" w:hAnsi="Arial" w:hint="default"/>
      </w:rPr>
    </w:lvl>
    <w:lvl w:ilvl="7" w:tplc="4CCCA614" w:tentative="1">
      <w:start w:val="1"/>
      <w:numFmt w:val="bullet"/>
      <w:lvlText w:val="▌"/>
      <w:lvlJc w:val="left"/>
      <w:pPr>
        <w:tabs>
          <w:tab w:val="num" w:pos="5400"/>
        </w:tabs>
        <w:ind w:left="5400" w:hanging="360"/>
      </w:pPr>
      <w:rPr>
        <w:rFonts w:ascii="Arial" w:hAnsi="Arial" w:hint="default"/>
      </w:rPr>
    </w:lvl>
    <w:lvl w:ilvl="8" w:tplc="DB8C3400" w:tentative="1">
      <w:start w:val="1"/>
      <w:numFmt w:val="bullet"/>
      <w:lvlText w:val="▌"/>
      <w:lvlJc w:val="left"/>
      <w:pPr>
        <w:tabs>
          <w:tab w:val="num" w:pos="6120"/>
        </w:tabs>
        <w:ind w:left="6120" w:hanging="360"/>
      </w:pPr>
      <w:rPr>
        <w:rFonts w:ascii="Arial" w:hAnsi="Arial" w:hint="default"/>
      </w:rPr>
    </w:lvl>
  </w:abstractNum>
  <w:abstractNum w:abstractNumId="105">
    <w:nsid w:val="5EF35BEC"/>
    <w:multiLevelType w:val="hybridMultilevel"/>
    <w:tmpl w:val="5D90E7EA"/>
    <w:lvl w:ilvl="0" w:tplc="C01462FA">
      <w:start w:val="1"/>
      <w:numFmt w:val="bullet"/>
      <w:lvlText w:val=""/>
      <w:lvlJc w:val="left"/>
      <w:pPr>
        <w:tabs>
          <w:tab w:val="num" w:pos="720"/>
        </w:tabs>
        <w:ind w:left="720" w:hanging="360"/>
      </w:pPr>
      <w:rPr>
        <w:rFonts w:ascii="Wingdings" w:hAnsi="Wingdings" w:hint="default"/>
      </w:rPr>
    </w:lvl>
    <w:lvl w:ilvl="1" w:tplc="88EEB502">
      <w:start w:val="1"/>
      <w:numFmt w:val="bullet"/>
      <w:lvlText w:val=""/>
      <w:lvlJc w:val="left"/>
      <w:pPr>
        <w:tabs>
          <w:tab w:val="num" w:pos="1440"/>
        </w:tabs>
        <w:ind w:left="1440" w:hanging="360"/>
      </w:pPr>
      <w:rPr>
        <w:rFonts w:ascii="Wingdings" w:hAnsi="Wingdings" w:hint="default"/>
      </w:rPr>
    </w:lvl>
    <w:lvl w:ilvl="2" w:tplc="8618E2EE" w:tentative="1">
      <w:start w:val="1"/>
      <w:numFmt w:val="bullet"/>
      <w:lvlText w:val=""/>
      <w:lvlJc w:val="left"/>
      <w:pPr>
        <w:tabs>
          <w:tab w:val="num" w:pos="2160"/>
        </w:tabs>
        <w:ind w:left="2160" w:hanging="360"/>
      </w:pPr>
      <w:rPr>
        <w:rFonts w:ascii="Wingdings" w:hAnsi="Wingdings" w:hint="default"/>
      </w:rPr>
    </w:lvl>
    <w:lvl w:ilvl="3" w:tplc="8488EB6C" w:tentative="1">
      <w:start w:val="1"/>
      <w:numFmt w:val="bullet"/>
      <w:lvlText w:val=""/>
      <w:lvlJc w:val="left"/>
      <w:pPr>
        <w:tabs>
          <w:tab w:val="num" w:pos="2880"/>
        </w:tabs>
        <w:ind w:left="2880" w:hanging="360"/>
      </w:pPr>
      <w:rPr>
        <w:rFonts w:ascii="Wingdings" w:hAnsi="Wingdings" w:hint="default"/>
      </w:rPr>
    </w:lvl>
    <w:lvl w:ilvl="4" w:tplc="37AC424A" w:tentative="1">
      <w:start w:val="1"/>
      <w:numFmt w:val="bullet"/>
      <w:lvlText w:val=""/>
      <w:lvlJc w:val="left"/>
      <w:pPr>
        <w:tabs>
          <w:tab w:val="num" w:pos="3600"/>
        </w:tabs>
        <w:ind w:left="3600" w:hanging="360"/>
      </w:pPr>
      <w:rPr>
        <w:rFonts w:ascii="Wingdings" w:hAnsi="Wingdings" w:hint="default"/>
      </w:rPr>
    </w:lvl>
    <w:lvl w:ilvl="5" w:tplc="7BD88CF2" w:tentative="1">
      <w:start w:val="1"/>
      <w:numFmt w:val="bullet"/>
      <w:lvlText w:val=""/>
      <w:lvlJc w:val="left"/>
      <w:pPr>
        <w:tabs>
          <w:tab w:val="num" w:pos="4320"/>
        </w:tabs>
        <w:ind w:left="4320" w:hanging="360"/>
      </w:pPr>
      <w:rPr>
        <w:rFonts w:ascii="Wingdings" w:hAnsi="Wingdings" w:hint="default"/>
      </w:rPr>
    </w:lvl>
    <w:lvl w:ilvl="6" w:tplc="A2F2CD8C" w:tentative="1">
      <w:start w:val="1"/>
      <w:numFmt w:val="bullet"/>
      <w:lvlText w:val=""/>
      <w:lvlJc w:val="left"/>
      <w:pPr>
        <w:tabs>
          <w:tab w:val="num" w:pos="5040"/>
        </w:tabs>
        <w:ind w:left="5040" w:hanging="360"/>
      </w:pPr>
      <w:rPr>
        <w:rFonts w:ascii="Wingdings" w:hAnsi="Wingdings" w:hint="default"/>
      </w:rPr>
    </w:lvl>
    <w:lvl w:ilvl="7" w:tplc="ED50C05A" w:tentative="1">
      <w:start w:val="1"/>
      <w:numFmt w:val="bullet"/>
      <w:lvlText w:val=""/>
      <w:lvlJc w:val="left"/>
      <w:pPr>
        <w:tabs>
          <w:tab w:val="num" w:pos="5760"/>
        </w:tabs>
        <w:ind w:left="5760" w:hanging="360"/>
      </w:pPr>
      <w:rPr>
        <w:rFonts w:ascii="Wingdings" w:hAnsi="Wingdings" w:hint="default"/>
      </w:rPr>
    </w:lvl>
    <w:lvl w:ilvl="8" w:tplc="B1964658" w:tentative="1">
      <w:start w:val="1"/>
      <w:numFmt w:val="bullet"/>
      <w:lvlText w:val=""/>
      <w:lvlJc w:val="left"/>
      <w:pPr>
        <w:tabs>
          <w:tab w:val="num" w:pos="6480"/>
        </w:tabs>
        <w:ind w:left="6480" w:hanging="360"/>
      </w:pPr>
      <w:rPr>
        <w:rFonts w:ascii="Wingdings" w:hAnsi="Wingdings" w:hint="default"/>
      </w:rPr>
    </w:lvl>
  </w:abstractNum>
  <w:abstractNum w:abstractNumId="106">
    <w:nsid w:val="5FB5712B"/>
    <w:multiLevelType w:val="hybridMultilevel"/>
    <w:tmpl w:val="78746F34"/>
    <w:lvl w:ilvl="0" w:tplc="041D0001">
      <w:start w:val="1"/>
      <w:numFmt w:val="bullet"/>
      <w:lvlText w:val=""/>
      <w:lvlJc w:val="left"/>
      <w:pPr>
        <w:ind w:left="1428" w:hanging="360"/>
      </w:pPr>
      <w:rPr>
        <w:rFonts w:ascii="Symbol" w:hAnsi="Symbol" w:hint="default"/>
      </w:rPr>
    </w:lvl>
    <w:lvl w:ilvl="1" w:tplc="041D0003">
      <w:start w:val="1"/>
      <w:numFmt w:val="bullet"/>
      <w:lvlText w:val="o"/>
      <w:lvlJc w:val="left"/>
      <w:pPr>
        <w:ind w:left="2148" w:hanging="360"/>
      </w:pPr>
      <w:rPr>
        <w:rFonts w:ascii="Courier New" w:hAnsi="Courier New" w:cs="Courier New" w:hint="default"/>
      </w:rPr>
    </w:lvl>
    <w:lvl w:ilvl="2" w:tplc="041D0005" w:tentative="1">
      <w:start w:val="1"/>
      <w:numFmt w:val="bullet"/>
      <w:lvlText w:val=""/>
      <w:lvlJc w:val="left"/>
      <w:pPr>
        <w:ind w:left="2868" w:hanging="360"/>
      </w:pPr>
      <w:rPr>
        <w:rFonts w:ascii="Wingdings" w:hAnsi="Wingdings" w:hint="default"/>
      </w:rPr>
    </w:lvl>
    <w:lvl w:ilvl="3" w:tplc="041D0001" w:tentative="1">
      <w:start w:val="1"/>
      <w:numFmt w:val="bullet"/>
      <w:lvlText w:val=""/>
      <w:lvlJc w:val="left"/>
      <w:pPr>
        <w:ind w:left="3588" w:hanging="360"/>
      </w:pPr>
      <w:rPr>
        <w:rFonts w:ascii="Symbol" w:hAnsi="Symbol" w:hint="default"/>
      </w:rPr>
    </w:lvl>
    <w:lvl w:ilvl="4" w:tplc="041D0003" w:tentative="1">
      <w:start w:val="1"/>
      <w:numFmt w:val="bullet"/>
      <w:lvlText w:val="o"/>
      <w:lvlJc w:val="left"/>
      <w:pPr>
        <w:ind w:left="4308" w:hanging="360"/>
      </w:pPr>
      <w:rPr>
        <w:rFonts w:ascii="Courier New" w:hAnsi="Courier New" w:cs="Courier New" w:hint="default"/>
      </w:rPr>
    </w:lvl>
    <w:lvl w:ilvl="5" w:tplc="041D0005" w:tentative="1">
      <w:start w:val="1"/>
      <w:numFmt w:val="bullet"/>
      <w:lvlText w:val=""/>
      <w:lvlJc w:val="left"/>
      <w:pPr>
        <w:ind w:left="5028" w:hanging="360"/>
      </w:pPr>
      <w:rPr>
        <w:rFonts w:ascii="Wingdings" w:hAnsi="Wingdings" w:hint="default"/>
      </w:rPr>
    </w:lvl>
    <w:lvl w:ilvl="6" w:tplc="041D0001" w:tentative="1">
      <w:start w:val="1"/>
      <w:numFmt w:val="bullet"/>
      <w:lvlText w:val=""/>
      <w:lvlJc w:val="left"/>
      <w:pPr>
        <w:ind w:left="5748" w:hanging="360"/>
      </w:pPr>
      <w:rPr>
        <w:rFonts w:ascii="Symbol" w:hAnsi="Symbol" w:hint="default"/>
      </w:rPr>
    </w:lvl>
    <w:lvl w:ilvl="7" w:tplc="041D0003" w:tentative="1">
      <w:start w:val="1"/>
      <w:numFmt w:val="bullet"/>
      <w:lvlText w:val="o"/>
      <w:lvlJc w:val="left"/>
      <w:pPr>
        <w:ind w:left="6468" w:hanging="360"/>
      </w:pPr>
      <w:rPr>
        <w:rFonts w:ascii="Courier New" w:hAnsi="Courier New" w:cs="Courier New" w:hint="default"/>
      </w:rPr>
    </w:lvl>
    <w:lvl w:ilvl="8" w:tplc="041D0005" w:tentative="1">
      <w:start w:val="1"/>
      <w:numFmt w:val="bullet"/>
      <w:lvlText w:val=""/>
      <w:lvlJc w:val="left"/>
      <w:pPr>
        <w:ind w:left="7188" w:hanging="360"/>
      </w:pPr>
      <w:rPr>
        <w:rFonts w:ascii="Wingdings" w:hAnsi="Wingdings" w:hint="default"/>
      </w:rPr>
    </w:lvl>
  </w:abstractNum>
  <w:abstractNum w:abstractNumId="107">
    <w:nsid w:val="61A003F9"/>
    <w:multiLevelType w:val="hybridMultilevel"/>
    <w:tmpl w:val="D4EC11F2"/>
    <w:lvl w:ilvl="0" w:tplc="C00E6BD8">
      <w:start w:val="1"/>
      <w:numFmt w:val="bullet"/>
      <w:lvlText w:val="▌"/>
      <w:lvlJc w:val="left"/>
      <w:pPr>
        <w:tabs>
          <w:tab w:val="num" w:pos="720"/>
        </w:tabs>
        <w:ind w:left="720" w:hanging="360"/>
      </w:pPr>
      <w:rPr>
        <w:rFonts w:ascii="Arial" w:hAnsi="Arial" w:hint="default"/>
      </w:rPr>
    </w:lvl>
    <w:lvl w:ilvl="1" w:tplc="040C0001">
      <w:start w:val="1"/>
      <w:numFmt w:val="bullet"/>
      <w:lvlText w:val=""/>
      <w:lvlJc w:val="left"/>
      <w:pPr>
        <w:tabs>
          <w:tab w:val="num" w:pos="1440"/>
        </w:tabs>
        <w:ind w:left="1440" w:hanging="360"/>
      </w:pPr>
      <w:rPr>
        <w:rFonts w:ascii="Symbol" w:hAnsi="Symbol" w:hint="default"/>
      </w:rPr>
    </w:lvl>
    <w:lvl w:ilvl="2" w:tplc="040C0003">
      <w:start w:val="1"/>
      <w:numFmt w:val="bullet"/>
      <w:lvlText w:val="o"/>
      <w:lvlJc w:val="left"/>
      <w:pPr>
        <w:tabs>
          <w:tab w:val="num" w:pos="2160"/>
        </w:tabs>
        <w:ind w:left="2160" w:hanging="360"/>
      </w:pPr>
      <w:rPr>
        <w:rFonts w:ascii="Courier New" w:hAnsi="Courier New" w:cs="Courier New" w:hint="default"/>
      </w:rPr>
    </w:lvl>
    <w:lvl w:ilvl="3" w:tplc="488A644C" w:tentative="1">
      <w:start w:val="1"/>
      <w:numFmt w:val="bullet"/>
      <w:lvlText w:val="▌"/>
      <w:lvlJc w:val="left"/>
      <w:pPr>
        <w:tabs>
          <w:tab w:val="num" w:pos="2880"/>
        </w:tabs>
        <w:ind w:left="2880" w:hanging="360"/>
      </w:pPr>
      <w:rPr>
        <w:rFonts w:ascii="Arial" w:hAnsi="Arial" w:hint="default"/>
      </w:rPr>
    </w:lvl>
    <w:lvl w:ilvl="4" w:tplc="43522E90" w:tentative="1">
      <w:start w:val="1"/>
      <w:numFmt w:val="bullet"/>
      <w:lvlText w:val="▌"/>
      <w:lvlJc w:val="left"/>
      <w:pPr>
        <w:tabs>
          <w:tab w:val="num" w:pos="3600"/>
        </w:tabs>
        <w:ind w:left="3600" w:hanging="360"/>
      </w:pPr>
      <w:rPr>
        <w:rFonts w:ascii="Arial" w:hAnsi="Arial" w:hint="default"/>
      </w:rPr>
    </w:lvl>
    <w:lvl w:ilvl="5" w:tplc="8E861E3A" w:tentative="1">
      <w:start w:val="1"/>
      <w:numFmt w:val="bullet"/>
      <w:lvlText w:val="▌"/>
      <w:lvlJc w:val="left"/>
      <w:pPr>
        <w:tabs>
          <w:tab w:val="num" w:pos="4320"/>
        </w:tabs>
        <w:ind w:left="4320" w:hanging="360"/>
      </w:pPr>
      <w:rPr>
        <w:rFonts w:ascii="Arial" w:hAnsi="Arial" w:hint="default"/>
      </w:rPr>
    </w:lvl>
    <w:lvl w:ilvl="6" w:tplc="0D141C2C" w:tentative="1">
      <w:start w:val="1"/>
      <w:numFmt w:val="bullet"/>
      <w:lvlText w:val="▌"/>
      <w:lvlJc w:val="left"/>
      <w:pPr>
        <w:tabs>
          <w:tab w:val="num" w:pos="5040"/>
        </w:tabs>
        <w:ind w:left="5040" w:hanging="360"/>
      </w:pPr>
      <w:rPr>
        <w:rFonts w:ascii="Arial" w:hAnsi="Arial" w:hint="default"/>
      </w:rPr>
    </w:lvl>
    <w:lvl w:ilvl="7" w:tplc="1BE6A074" w:tentative="1">
      <w:start w:val="1"/>
      <w:numFmt w:val="bullet"/>
      <w:lvlText w:val="▌"/>
      <w:lvlJc w:val="left"/>
      <w:pPr>
        <w:tabs>
          <w:tab w:val="num" w:pos="5760"/>
        </w:tabs>
        <w:ind w:left="5760" w:hanging="360"/>
      </w:pPr>
      <w:rPr>
        <w:rFonts w:ascii="Arial" w:hAnsi="Arial" w:hint="default"/>
      </w:rPr>
    </w:lvl>
    <w:lvl w:ilvl="8" w:tplc="011CDF34" w:tentative="1">
      <w:start w:val="1"/>
      <w:numFmt w:val="bullet"/>
      <w:lvlText w:val="▌"/>
      <w:lvlJc w:val="left"/>
      <w:pPr>
        <w:tabs>
          <w:tab w:val="num" w:pos="6480"/>
        </w:tabs>
        <w:ind w:left="6480" w:hanging="360"/>
      </w:pPr>
      <w:rPr>
        <w:rFonts w:ascii="Arial" w:hAnsi="Arial" w:hint="default"/>
      </w:rPr>
    </w:lvl>
  </w:abstractNum>
  <w:abstractNum w:abstractNumId="108">
    <w:nsid w:val="61B237DA"/>
    <w:multiLevelType w:val="hybridMultilevel"/>
    <w:tmpl w:val="B6BE460C"/>
    <w:lvl w:ilvl="0" w:tplc="041D0001">
      <w:start w:val="1"/>
      <w:numFmt w:val="bullet"/>
      <w:lvlText w:val=""/>
      <w:lvlJc w:val="left"/>
      <w:pPr>
        <w:ind w:left="720" w:hanging="360"/>
      </w:pPr>
      <w:rPr>
        <w:rFonts w:ascii="Symbol" w:hAnsi="Symbol" w:hint="default"/>
      </w:rPr>
    </w:lvl>
    <w:lvl w:ilvl="1" w:tplc="B596C626">
      <w:numFmt w:val="bullet"/>
      <w:lvlText w:val="•"/>
      <w:lvlJc w:val="left"/>
      <w:pPr>
        <w:ind w:left="1440" w:hanging="360"/>
      </w:pPr>
      <w:rPr>
        <w:rFonts w:ascii="Trebuchet MS" w:eastAsia="Times New Roman" w:hAnsi="Trebuchet MS"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9">
    <w:nsid w:val="61F71B1C"/>
    <w:multiLevelType w:val="hybridMultilevel"/>
    <w:tmpl w:val="80E2C5DA"/>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nsid w:val="61FA07F0"/>
    <w:multiLevelType w:val="hybridMultilevel"/>
    <w:tmpl w:val="57A6D8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653273A2"/>
    <w:multiLevelType w:val="hybridMultilevel"/>
    <w:tmpl w:val="A4BC4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8C9430B"/>
    <w:multiLevelType w:val="hybridMultilevel"/>
    <w:tmpl w:val="5A32AE0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3">
    <w:nsid w:val="68D63A09"/>
    <w:multiLevelType w:val="hybridMultilevel"/>
    <w:tmpl w:val="6EA89F52"/>
    <w:lvl w:ilvl="0" w:tplc="81ECC572">
      <w:start w:val="1"/>
      <w:numFmt w:val="bullet"/>
      <w:lvlText w:val=""/>
      <w:lvlJc w:val="left"/>
      <w:pPr>
        <w:tabs>
          <w:tab w:val="num" w:pos="720"/>
        </w:tabs>
        <w:ind w:left="720" w:hanging="360"/>
      </w:pPr>
      <w:rPr>
        <w:rFonts w:ascii="Wingdings" w:hAnsi="Wingdings" w:hint="default"/>
      </w:rPr>
    </w:lvl>
    <w:lvl w:ilvl="1" w:tplc="3CBC74E6">
      <w:start w:val="1"/>
      <w:numFmt w:val="bullet"/>
      <w:lvlText w:val=""/>
      <w:lvlJc w:val="left"/>
      <w:pPr>
        <w:tabs>
          <w:tab w:val="num" w:pos="1440"/>
        </w:tabs>
        <w:ind w:left="1440" w:hanging="360"/>
      </w:pPr>
      <w:rPr>
        <w:rFonts w:ascii="Wingdings" w:hAnsi="Wingdings" w:hint="default"/>
      </w:rPr>
    </w:lvl>
    <w:lvl w:ilvl="2" w:tplc="34E47E5E" w:tentative="1">
      <w:start w:val="1"/>
      <w:numFmt w:val="bullet"/>
      <w:lvlText w:val=""/>
      <w:lvlJc w:val="left"/>
      <w:pPr>
        <w:tabs>
          <w:tab w:val="num" w:pos="2160"/>
        </w:tabs>
        <w:ind w:left="2160" w:hanging="360"/>
      </w:pPr>
      <w:rPr>
        <w:rFonts w:ascii="Wingdings" w:hAnsi="Wingdings" w:hint="default"/>
      </w:rPr>
    </w:lvl>
    <w:lvl w:ilvl="3" w:tplc="66E2573E" w:tentative="1">
      <w:start w:val="1"/>
      <w:numFmt w:val="bullet"/>
      <w:lvlText w:val=""/>
      <w:lvlJc w:val="left"/>
      <w:pPr>
        <w:tabs>
          <w:tab w:val="num" w:pos="2880"/>
        </w:tabs>
        <w:ind w:left="2880" w:hanging="360"/>
      </w:pPr>
      <w:rPr>
        <w:rFonts w:ascii="Wingdings" w:hAnsi="Wingdings" w:hint="default"/>
      </w:rPr>
    </w:lvl>
    <w:lvl w:ilvl="4" w:tplc="5BDEBA7E" w:tentative="1">
      <w:start w:val="1"/>
      <w:numFmt w:val="bullet"/>
      <w:lvlText w:val=""/>
      <w:lvlJc w:val="left"/>
      <w:pPr>
        <w:tabs>
          <w:tab w:val="num" w:pos="3600"/>
        </w:tabs>
        <w:ind w:left="3600" w:hanging="360"/>
      </w:pPr>
      <w:rPr>
        <w:rFonts w:ascii="Wingdings" w:hAnsi="Wingdings" w:hint="default"/>
      </w:rPr>
    </w:lvl>
    <w:lvl w:ilvl="5" w:tplc="1F649A98" w:tentative="1">
      <w:start w:val="1"/>
      <w:numFmt w:val="bullet"/>
      <w:lvlText w:val=""/>
      <w:lvlJc w:val="left"/>
      <w:pPr>
        <w:tabs>
          <w:tab w:val="num" w:pos="4320"/>
        </w:tabs>
        <w:ind w:left="4320" w:hanging="360"/>
      </w:pPr>
      <w:rPr>
        <w:rFonts w:ascii="Wingdings" w:hAnsi="Wingdings" w:hint="default"/>
      </w:rPr>
    </w:lvl>
    <w:lvl w:ilvl="6" w:tplc="3A846552" w:tentative="1">
      <w:start w:val="1"/>
      <w:numFmt w:val="bullet"/>
      <w:lvlText w:val=""/>
      <w:lvlJc w:val="left"/>
      <w:pPr>
        <w:tabs>
          <w:tab w:val="num" w:pos="5040"/>
        </w:tabs>
        <w:ind w:left="5040" w:hanging="360"/>
      </w:pPr>
      <w:rPr>
        <w:rFonts w:ascii="Wingdings" w:hAnsi="Wingdings" w:hint="default"/>
      </w:rPr>
    </w:lvl>
    <w:lvl w:ilvl="7" w:tplc="9996A514" w:tentative="1">
      <w:start w:val="1"/>
      <w:numFmt w:val="bullet"/>
      <w:lvlText w:val=""/>
      <w:lvlJc w:val="left"/>
      <w:pPr>
        <w:tabs>
          <w:tab w:val="num" w:pos="5760"/>
        </w:tabs>
        <w:ind w:left="5760" w:hanging="360"/>
      </w:pPr>
      <w:rPr>
        <w:rFonts w:ascii="Wingdings" w:hAnsi="Wingdings" w:hint="default"/>
      </w:rPr>
    </w:lvl>
    <w:lvl w:ilvl="8" w:tplc="9B7A22DA" w:tentative="1">
      <w:start w:val="1"/>
      <w:numFmt w:val="bullet"/>
      <w:lvlText w:val=""/>
      <w:lvlJc w:val="left"/>
      <w:pPr>
        <w:tabs>
          <w:tab w:val="num" w:pos="6480"/>
        </w:tabs>
        <w:ind w:left="6480" w:hanging="360"/>
      </w:pPr>
      <w:rPr>
        <w:rFonts w:ascii="Wingdings" w:hAnsi="Wingdings" w:hint="default"/>
      </w:rPr>
    </w:lvl>
  </w:abstractNum>
  <w:abstractNum w:abstractNumId="114">
    <w:nsid w:val="6DC43F9E"/>
    <w:multiLevelType w:val="hybridMultilevel"/>
    <w:tmpl w:val="BD701550"/>
    <w:lvl w:ilvl="0" w:tplc="E4504BEA">
      <w:start w:val="1"/>
      <w:numFmt w:val="bullet"/>
      <w:lvlText w:val="▌"/>
      <w:lvlJc w:val="left"/>
      <w:pPr>
        <w:tabs>
          <w:tab w:val="num" w:pos="720"/>
        </w:tabs>
        <w:ind w:left="720" w:hanging="360"/>
      </w:pPr>
      <w:rPr>
        <w:rFonts w:ascii="Arial" w:hAnsi="Arial" w:hint="default"/>
      </w:rPr>
    </w:lvl>
    <w:lvl w:ilvl="1" w:tplc="CDC0DDCC" w:tentative="1">
      <w:start w:val="1"/>
      <w:numFmt w:val="bullet"/>
      <w:lvlText w:val="▌"/>
      <w:lvlJc w:val="left"/>
      <w:pPr>
        <w:tabs>
          <w:tab w:val="num" w:pos="1440"/>
        </w:tabs>
        <w:ind w:left="1440" w:hanging="360"/>
      </w:pPr>
      <w:rPr>
        <w:rFonts w:ascii="Arial" w:hAnsi="Arial" w:hint="default"/>
      </w:rPr>
    </w:lvl>
    <w:lvl w:ilvl="2" w:tplc="5456BE8A" w:tentative="1">
      <w:start w:val="1"/>
      <w:numFmt w:val="bullet"/>
      <w:lvlText w:val="▌"/>
      <w:lvlJc w:val="left"/>
      <w:pPr>
        <w:tabs>
          <w:tab w:val="num" w:pos="2160"/>
        </w:tabs>
        <w:ind w:left="2160" w:hanging="360"/>
      </w:pPr>
      <w:rPr>
        <w:rFonts w:ascii="Arial" w:hAnsi="Arial" w:hint="default"/>
      </w:rPr>
    </w:lvl>
    <w:lvl w:ilvl="3" w:tplc="2C90F5B6" w:tentative="1">
      <w:start w:val="1"/>
      <w:numFmt w:val="bullet"/>
      <w:lvlText w:val="▌"/>
      <w:lvlJc w:val="left"/>
      <w:pPr>
        <w:tabs>
          <w:tab w:val="num" w:pos="2880"/>
        </w:tabs>
        <w:ind w:left="2880" w:hanging="360"/>
      </w:pPr>
      <w:rPr>
        <w:rFonts w:ascii="Arial" w:hAnsi="Arial" w:hint="default"/>
      </w:rPr>
    </w:lvl>
    <w:lvl w:ilvl="4" w:tplc="0172CC02" w:tentative="1">
      <w:start w:val="1"/>
      <w:numFmt w:val="bullet"/>
      <w:lvlText w:val="▌"/>
      <w:lvlJc w:val="left"/>
      <w:pPr>
        <w:tabs>
          <w:tab w:val="num" w:pos="3600"/>
        </w:tabs>
        <w:ind w:left="3600" w:hanging="360"/>
      </w:pPr>
      <w:rPr>
        <w:rFonts w:ascii="Arial" w:hAnsi="Arial" w:hint="default"/>
      </w:rPr>
    </w:lvl>
    <w:lvl w:ilvl="5" w:tplc="E92E1F36" w:tentative="1">
      <w:start w:val="1"/>
      <w:numFmt w:val="bullet"/>
      <w:lvlText w:val="▌"/>
      <w:lvlJc w:val="left"/>
      <w:pPr>
        <w:tabs>
          <w:tab w:val="num" w:pos="4320"/>
        </w:tabs>
        <w:ind w:left="4320" w:hanging="360"/>
      </w:pPr>
      <w:rPr>
        <w:rFonts w:ascii="Arial" w:hAnsi="Arial" w:hint="default"/>
      </w:rPr>
    </w:lvl>
    <w:lvl w:ilvl="6" w:tplc="AABC72FA" w:tentative="1">
      <w:start w:val="1"/>
      <w:numFmt w:val="bullet"/>
      <w:lvlText w:val="▌"/>
      <w:lvlJc w:val="left"/>
      <w:pPr>
        <w:tabs>
          <w:tab w:val="num" w:pos="5040"/>
        </w:tabs>
        <w:ind w:left="5040" w:hanging="360"/>
      </w:pPr>
      <w:rPr>
        <w:rFonts w:ascii="Arial" w:hAnsi="Arial" w:hint="default"/>
      </w:rPr>
    </w:lvl>
    <w:lvl w:ilvl="7" w:tplc="792C0D40" w:tentative="1">
      <w:start w:val="1"/>
      <w:numFmt w:val="bullet"/>
      <w:lvlText w:val="▌"/>
      <w:lvlJc w:val="left"/>
      <w:pPr>
        <w:tabs>
          <w:tab w:val="num" w:pos="5760"/>
        </w:tabs>
        <w:ind w:left="5760" w:hanging="360"/>
      </w:pPr>
      <w:rPr>
        <w:rFonts w:ascii="Arial" w:hAnsi="Arial" w:hint="default"/>
      </w:rPr>
    </w:lvl>
    <w:lvl w:ilvl="8" w:tplc="B2A4C970" w:tentative="1">
      <w:start w:val="1"/>
      <w:numFmt w:val="bullet"/>
      <w:lvlText w:val="▌"/>
      <w:lvlJc w:val="left"/>
      <w:pPr>
        <w:tabs>
          <w:tab w:val="num" w:pos="6480"/>
        </w:tabs>
        <w:ind w:left="6480" w:hanging="360"/>
      </w:pPr>
      <w:rPr>
        <w:rFonts w:ascii="Arial" w:hAnsi="Arial" w:hint="default"/>
      </w:rPr>
    </w:lvl>
  </w:abstractNum>
  <w:abstractNum w:abstractNumId="115">
    <w:nsid w:val="6E1F6C7D"/>
    <w:multiLevelType w:val="hybridMultilevel"/>
    <w:tmpl w:val="93DE4354"/>
    <w:lvl w:ilvl="0" w:tplc="6F323F8A">
      <w:start w:val="4"/>
      <w:numFmt w:val="bullet"/>
      <w:lvlText w:val="-"/>
      <w:lvlJc w:val="left"/>
      <w:pPr>
        <w:tabs>
          <w:tab w:val="num" w:pos="420"/>
        </w:tabs>
        <w:ind w:left="4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6">
    <w:nsid w:val="6E3941F9"/>
    <w:multiLevelType w:val="hybridMultilevel"/>
    <w:tmpl w:val="578891A0"/>
    <w:lvl w:ilvl="0" w:tplc="8C9822F0">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BB322136">
      <w:start w:val="1"/>
      <w:numFmt w:val="bullet"/>
      <w:lvlText w:val=""/>
      <w:lvlJc w:val="left"/>
      <w:pPr>
        <w:tabs>
          <w:tab w:val="num" w:pos="2160"/>
        </w:tabs>
        <w:ind w:left="2160" w:hanging="360"/>
      </w:pPr>
      <w:rPr>
        <w:rFonts w:ascii="Wingdings" w:hAnsi="Wingdings" w:hint="default"/>
      </w:rPr>
    </w:lvl>
    <w:lvl w:ilvl="3" w:tplc="851C0832" w:tentative="1">
      <w:start w:val="1"/>
      <w:numFmt w:val="bullet"/>
      <w:lvlText w:val=""/>
      <w:lvlJc w:val="left"/>
      <w:pPr>
        <w:tabs>
          <w:tab w:val="num" w:pos="2880"/>
        </w:tabs>
        <w:ind w:left="2880" w:hanging="360"/>
      </w:pPr>
      <w:rPr>
        <w:rFonts w:ascii="Wingdings" w:hAnsi="Wingdings" w:hint="default"/>
      </w:rPr>
    </w:lvl>
    <w:lvl w:ilvl="4" w:tplc="DF44D170" w:tentative="1">
      <w:start w:val="1"/>
      <w:numFmt w:val="bullet"/>
      <w:lvlText w:val=""/>
      <w:lvlJc w:val="left"/>
      <w:pPr>
        <w:tabs>
          <w:tab w:val="num" w:pos="3600"/>
        </w:tabs>
        <w:ind w:left="3600" w:hanging="360"/>
      </w:pPr>
      <w:rPr>
        <w:rFonts w:ascii="Wingdings" w:hAnsi="Wingdings" w:hint="default"/>
      </w:rPr>
    </w:lvl>
    <w:lvl w:ilvl="5" w:tplc="3A180900" w:tentative="1">
      <w:start w:val="1"/>
      <w:numFmt w:val="bullet"/>
      <w:lvlText w:val=""/>
      <w:lvlJc w:val="left"/>
      <w:pPr>
        <w:tabs>
          <w:tab w:val="num" w:pos="4320"/>
        </w:tabs>
        <w:ind w:left="4320" w:hanging="360"/>
      </w:pPr>
      <w:rPr>
        <w:rFonts w:ascii="Wingdings" w:hAnsi="Wingdings" w:hint="default"/>
      </w:rPr>
    </w:lvl>
    <w:lvl w:ilvl="6" w:tplc="A5E6E9EC" w:tentative="1">
      <w:start w:val="1"/>
      <w:numFmt w:val="bullet"/>
      <w:lvlText w:val=""/>
      <w:lvlJc w:val="left"/>
      <w:pPr>
        <w:tabs>
          <w:tab w:val="num" w:pos="5040"/>
        </w:tabs>
        <w:ind w:left="5040" w:hanging="360"/>
      </w:pPr>
      <w:rPr>
        <w:rFonts w:ascii="Wingdings" w:hAnsi="Wingdings" w:hint="default"/>
      </w:rPr>
    </w:lvl>
    <w:lvl w:ilvl="7" w:tplc="92624E68" w:tentative="1">
      <w:start w:val="1"/>
      <w:numFmt w:val="bullet"/>
      <w:lvlText w:val=""/>
      <w:lvlJc w:val="left"/>
      <w:pPr>
        <w:tabs>
          <w:tab w:val="num" w:pos="5760"/>
        </w:tabs>
        <w:ind w:left="5760" w:hanging="360"/>
      </w:pPr>
      <w:rPr>
        <w:rFonts w:ascii="Wingdings" w:hAnsi="Wingdings" w:hint="default"/>
      </w:rPr>
    </w:lvl>
    <w:lvl w:ilvl="8" w:tplc="78246598" w:tentative="1">
      <w:start w:val="1"/>
      <w:numFmt w:val="bullet"/>
      <w:lvlText w:val=""/>
      <w:lvlJc w:val="left"/>
      <w:pPr>
        <w:tabs>
          <w:tab w:val="num" w:pos="6480"/>
        </w:tabs>
        <w:ind w:left="6480" w:hanging="360"/>
      </w:pPr>
      <w:rPr>
        <w:rFonts w:ascii="Wingdings" w:hAnsi="Wingdings" w:hint="default"/>
      </w:rPr>
    </w:lvl>
  </w:abstractNum>
  <w:abstractNum w:abstractNumId="117">
    <w:nsid w:val="6E9A55BE"/>
    <w:multiLevelType w:val="hybridMultilevel"/>
    <w:tmpl w:val="6632E8C0"/>
    <w:lvl w:ilvl="0" w:tplc="23E8DA6E">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E9F242D"/>
    <w:multiLevelType w:val="hybridMultilevel"/>
    <w:tmpl w:val="74E625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701E78BB"/>
    <w:multiLevelType w:val="hybridMultilevel"/>
    <w:tmpl w:val="D188FCDA"/>
    <w:lvl w:ilvl="0" w:tplc="BC664604">
      <w:start w:val="1"/>
      <w:numFmt w:val="bullet"/>
      <w:lvlText w:val=""/>
      <w:lvlJc w:val="left"/>
      <w:pPr>
        <w:tabs>
          <w:tab w:val="num" w:pos="720"/>
        </w:tabs>
        <w:ind w:left="720" w:hanging="360"/>
      </w:pPr>
      <w:rPr>
        <w:rFonts w:ascii="Wingdings" w:hAnsi="Wingdings" w:hint="default"/>
      </w:rPr>
    </w:lvl>
    <w:lvl w:ilvl="1" w:tplc="78C80274" w:tentative="1">
      <w:start w:val="1"/>
      <w:numFmt w:val="bullet"/>
      <w:lvlText w:val=""/>
      <w:lvlJc w:val="left"/>
      <w:pPr>
        <w:tabs>
          <w:tab w:val="num" w:pos="1440"/>
        </w:tabs>
        <w:ind w:left="1440" w:hanging="360"/>
      </w:pPr>
      <w:rPr>
        <w:rFonts w:ascii="Wingdings" w:hAnsi="Wingdings" w:hint="default"/>
      </w:rPr>
    </w:lvl>
    <w:lvl w:ilvl="2" w:tplc="822444CE">
      <w:start w:val="1"/>
      <w:numFmt w:val="bullet"/>
      <w:lvlText w:val=""/>
      <w:lvlJc w:val="left"/>
      <w:pPr>
        <w:tabs>
          <w:tab w:val="num" w:pos="2160"/>
        </w:tabs>
        <w:ind w:left="2160" w:hanging="360"/>
      </w:pPr>
      <w:rPr>
        <w:rFonts w:ascii="Wingdings" w:hAnsi="Wingdings" w:hint="default"/>
      </w:rPr>
    </w:lvl>
    <w:lvl w:ilvl="3" w:tplc="0DF2397A">
      <w:start w:val="137"/>
      <w:numFmt w:val="bullet"/>
      <w:lvlText w:val=""/>
      <w:lvlJc w:val="left"/>
      <w:pPr>
        <w:tabs>
          <w:tab w:val="num" w:pos="2880"/>
        </w:tabs>
        <w:ind w:left="2880" w:hanging="360"/>
      </w:pPr>
      <w:rPr>
        <w:rFonts w:ascii="Wingdings" w:hAnsi="Wingdings" w:hint="default"/>
      </w:rPr>
    </w:lvl>
    <w:lvl w:ilvl="4" w:tplc="46AA636C" w:tentative="1">
      <w:start w:val="1"/>
      <w:numFmt w:val="bullet"/>
      <w:lvlText w:val=""/>
      <w:lvlJc w:val="left"/>
      <w:pPr>
        <w:tabs>
          <w:tab w:val="num" w:pos="3600"/>
        </w:tabs>
        <w:ind w:left="3600" w:hanging="360"/>
      </w:pPr>
      <w:rPr>
        <w:rFonts w:ascii="Wingdings" w:hAnsi="Wingdings" w:hint="default"/>
      </w:rPr>
    </w:lvl>
    <w:lvl w:ilvl="5" w:tplc="B6347B58" w:tentative="1">
      <w:start w:val="1"/>
      <w:numFmt w:val="bullet"/>
      <w:lvlText w:val=""/>
      <w:lvlJc w:val="left"/>
      <w:pPr>
        <w:tabs>
          <w:tab w:val="num" w:pos="4320"/>
        </w:tabs>
        <w:ind w:left="4320" w:hanging="360"/>
      </w:pPr>
      <w:rPr>
        <w:rFonts w:ascii="Wingdings" w:hAnsi="Wingdings" w:hint="default"/>
      </w:rPr>
    </w:lvl>
    <w:lvl w:ilvl="6" w:tplc="8154E7E4" w:tentative="1">
      <w:start w:val="1"/>
      <w:numFmt w:val="bullet"/>
      <w:lvlText w:val=""/>
      <w:lvlJc w:val="left"/>
      <w:pPr>
        <w:tabs>
          <w:tab w:val="num" w:pos="5040"/>
        </w:tabs>
        <w:ind w:left="5040" w:hanging="360"/>
      </w:pPr>
      <w:rPr>
        <w:rFonts w:ascii="Wingdings" w:hAnsi="Wingdings" w:hint="default"/>
      </w:rPr>
    </w:lvl>
    <w:lvl w:ilvl="7" w:tplc="D974B1F0" w:tentative="1">
      <w:start w:val="1"/>
      <w:numFmt w:val="bullet"/>
      <w:lvlText w:val=""/>
      <w:lvlJc w:val="left"/>
      <w:pPr>
        <w:tabs>
          <w:tab w:val="num" w:pos="5760"/>
        </w:tabs>
        <w:ind w:left="5760" w:hanging="360"/>
      </w:pPr>
      <w:rPr>
        <w:rFonts w:ascii="Wingdings" w:hAnsi="Wingdings" w:hint="default"/>
      </w:rPr>
    </w:lvl>
    <w:lvl w:ilvl="8" w:tplc="D37A6CC4" w:tentative="1">
      <w:start w:val="1"/>
      <w:numFmt w:val="bullet"/>
      <w:lvlText w:val=""/>
      <w:lvlJc w:val="left"/>
      <w:pPr>
        <w:tabs>
          <w:tab w:val="num" w:pos="6480"/>
        </w:tabs>
        <w:ind w:left="6480" w:hanging="360"/>
      </w:pPr>
      <w:rPr>
        <w:rFonts w:ascii="Wingdings" w:hAnsi="Wingdings" w:hint="default"/>
      </w:rPr>
    </w:lvl>
  </w:abstractNum>
  <w:abstractNum w:abstractNumId="120">
    <w:nsid w:val="7065164F"/>
    <w:multiLevelType w:val="hybridMultilevel"/>
    <w:tmpl w:val="32BE1E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70B35100"/>
    <w:multiLevelType w:val="hybridMultilevel"/>
    <w:tmpl w:val="57FE1E6A"/>
    <w:lvl w:ilvl="0" w:tplc="2F0091D0">
      <w:start w:val="1"/>
      <w:numFmt w:val="bullet"/>
      <w:lvlText w:val="-"/>
      <w:lvlJc w:val="left"/>
      <w:pPr>
        <w:tabs>
          <w:tab w:val="num" w:pos="720"/>
        </w:tabs>
        <w:ind w:left="720" w:hanging="360"/>
      </w:pPr>
      <w:rPr>
        <w:rFonts w:ascii="Times New Roman" w:hAnsi="Times New Roman" w:hint="default"/>
      </w:rPr>
    </w:lvl>
    <w:lvl w:ilvl="1" w:tplc="54A479CE" w:tentative="1">
      <w:start w:val="1"/>
      <w:numFmt w:val="bullet"/>
      <w:lvlText w:val="-"/>
      <w:lvlJc w:val="left"/>
      <w:pPr>
        <w:tabs>
          <w:tab w:val="num" w:pos="1440"/>
        </w:tabs>
        <w:ind w:left="1440" w:hanging="360"/>
      </w:pPr>
      <w:rPr>
        <w:rFonts w:ascii="Times New Roman" w:hAnsi="Times New Roman" w:hint="default"/>
      </w:rPr>
    </w:lvl>
    <w:lvl w:ilvl="2" w:tplc="73D0705C" w:tentative="1">
      <w:start w:val="1"/>
      <w:numFmt w:val="bullet"/>
      <w:lvlText w:val="-"/>
      <w:lvlJc w:val="left"/>
      <w:pPr>
        <w:tabs>
          <w:tab w:val="num" w:pos="2160"/>
        </w:tabs>
        <w:ind w:left="2160" w:hanging="360"/>
      </w:pPr>
      <w:rPr>
        <w:rFonts w:ascii="Times New Roman" w:hAnsi="Times New Roman" w:hint="default"/>
      </w:rPr>
    </w:lvl>
    <w:lvl w:ilvl="3" w:tplc="DA9880A0" w:tentative="1">
      <w:start w:val="1"/>
      <w:numFmt w:val="bullet"/>
      <w:lvlText w:val="-"/>
      <w:lvlJc w:val="left"/>
      <w:pPr>
        <w:tabs>
          <w:tab w:val="num" w:pos="2880"/>
        </w:tabs>
        <w:ind w:left="2880" w:hanging="360"/>
      </w:pPr>
      <w:rPr>
        <w:rFonts w:ascii="Times New Roman" w:hAnsi="Times New Roman" w:hint="default"/>
      </w:rPr>
    </w:lvl>
    <w:lvl w:ilvl="4" w:tplc="1974CED8" w:tentative="1">
      <w:start w:val="1"/>
      <w:numFmt w:val="bullet"/>
      <w:lvlText w:val="-"/>
      <w:lvlJc w:val="left"/>
      <w:pPr>
        <w:tabs>
          <w:tab w:val="num" w:pos="3600"/>
        </w:tabs>
        <w:ind w:left="3600" w:hanging="360"/>
      </w:pPr>
      <w:rPr>
        <w:rFonts w:ascii="Times New Roman" w:hAnsi="Times New Roman" w:hint="default"/>
      </w:rPr>
    </w:lvl>
    <w:lvl w:ilvl="5" w:tplc="B19A1468" w:tentative="1">
      <w:start w:val="1"/>
      <w:numFmt w:val="bullet"/>
      <w:lvlText w:val="-"/>
      <w:lvlJc w:val="left"/>
      <w:pPr>
        <w:tabs>
          <w:tab w:val="num" w:pos="4320"/>
        </w:tabs>
        <w:ind w:left="4320" w:hanging="360"/>
      </w:pPr>
      <w:rPr>
        <w:rFonts w:ascii="Times New Roman" w:hAnsi="Times New Roman" w:hint="default"/>
      </w:rPr>
    </w:lvl>
    <w:lvl w:ilvl="6" w:tplc="2664331C" w:tentative="1">
      <w:start w:val="1"/>
      <w:numFmt w:val="bullet"/>
      <w:lvlText w:val="-"/>
      <w:lvlJc w:val="left"/>
      <w:pPr>
        <w:tabs>
          <w:tab w:val="num" w:pos="5040"/>
        </w:tabs>
        <w:ind w:left="5040" w:hanging="360"/>
      </w:pPr>
      <w:rPr>
        <w:rFonts w:ascii="Times New Roman" w:hAnsi="Times New Roman" w:hint="default"/>
      </w:rPr>
    </w:lvl>
    <w:lvl w:ilvl="7" w:tplc="32CC4D4A" w:tentative="1">
      <w:start w:val="1"/>
      <w:numFmt w:val="bullet"/>
      <w:lvlText w:val="-"/>
      <w:lvlJc w:val="left"/>
      <w:pPr>
        <w:tabs>
          <w:tab w:val="num" w:pos="5760"/>
        </w:tabs>
        <w:ind w:left="5760" w:hanging="360"/>
      </w:pPr>
      <w:rPr>
        <w:rFonts w:ascii="Times New Roman" w:hAnsi="Times New Roman" w:hint="default"/>
      </w:rPr>
    </w:lvl>
    <w:lvl w:ilvl="8" w:tplc="6F220D86"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713E297F"/>
    <w:multiLevelType w:val="hybridMultilevel"/>
    <w:tmpl w:val="602C13A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3">
    <w:nsid w:val="71982645"/>
    <w:multiLevelType w:val="hybridMultilevel"/>
    <w:tmpl w:val="61BA85A2"/>
    <w:lvl w:ilvl="0" w:tplc="0F7C49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71A77670"/>
    <w:multiLevelType w:val="hybridMultilevel"/>
    <w:tmpl w:val="04C420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2935190"/>
    <w:multiLevelType w:val="hybridMultilevel"/>
    <w:tmpl w:val="8466D64E"/>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2A8755D"/>
    <w:multiLevelType w:val="hybridMultilevel"/>
    <w:tmpl w:val="7C30C4C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7">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8">
    <w:nsid w:val="74412CEB"/>
    <w:multiLevelType w:val="hybridMultilevel"/>
    <w:tmpl w:val="CA3029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9">
    <w:nsid w:val="74D4475C"/>
    <w:multiLevelType w:val="hybridMultilevel"/>
    <w:tmpl w:val="C61EE1F8"/>
    <w:lvl w:ilvl="0" w:tplc="8C9822F0">
      <w:start w:val="1"/>
      <w:numFmt w:val="bullet"/>
      <w:lvlText w:val=""/>
      <w:lvlJc w:val="left"/>
      <w:pPr>
        <w:tabs>
          <w:tab w:val="num" w:pos="720"/>
        </w:tabs>
        <w:ind w:left="720" w:hanging="360"/>
      </w:pPr>
      <w:rPr>
        <w:rFonts w:ascii="Wingdings" w:hAnsi="Wingdings" w:hint="default"/>
      </w:rPr>
    </w:lvl>
    <w:lvl w:ilvl="1" w:tplc="ACDE2D7E">
      <w:start w:val="1"/>
      <w:numFmt w:val="bullet"/>
      <w:lvlText w:val=""/>
      <w:lvlJc w:val="left"/>
      <w:pPr>
        <w:tabs>
          <w:tab w:val="num" w:pos="1440"/>
        </w:tabs>
        <w:ind w:left="1440" w:hanging="360"/>
      </w:pPr>
      <w:rPr>
        <w:rFonts w:ascii="Wingdings" w:hAnsi="Wingdings" w:hint="default"/>
      </w:rPr>
    </w:lvl>
    <w:lvl w:ilvl="2" w:tplc="BB322136">
      <w:start w:val="1"/>
      <w:numFmt w:val="bullet"/>
      <w:lvlText w:val=""/>
      <w:lvlJc w:val="left"/>
      <w:pPr>
        <w:tabs>
          <w:tab w:val="num" w:pos="2160"/>
        </w:tabs>
        <w:ind w:left="2160" w:hanging="360"/>
      </w:pPr>
      <w:rPr>
        <w:rFonts w:ascii="Wingdings" w:hAnsi="Wingdings" w:hint="default"/>
      </w:rPr>
    </w:lvl>
    <w:lvl w:ilvl="3" w:tplc="851C0832" w:tentative="1">
      <w:start w:val="1"/>
      <w:numFmt w:val="bullet"/>
      <w:lvlText w:val=""/>
      <w:lvlJc w:val="left"/>
      <w:pPr>
        <w:tabs>
          <w:tab w:val="num" w:pos="2880"/>
        </w:tabs>
        <w:ind w:left="2880" w:hanging="360"/>
      </w:pPr>
      <w:rPr>
        <w:rFonts w:ascii="Wingdings" w:hAnsi="Wingdings" w:hint="default"/>
      </w:rPr>
    </w:lvl>
    <w:lvl w:ilvl="4" w:tplc="DF44D170" w:tentative="1">
      <w:start w:val="1"/>
      <w:numFmt w:val="bullet"/>
      <w:lvlText w:val=""/>
      <w:lvlJc w:val="left"/>
      <w:pPr>
        <w:tabs>
          <w:tab w:val="num" w:pos="3600"/>
        </w:tabs>
        <w:ind w:left="3600" w:hanging="360"/>
      </w:pPr>
      <w:rPr>
        <w:rFonts w:ascii="Wingdings" w:hAnsi="Wingdings" w:hint="default"/>
      </w:rPr>
    </w:lvl>
    <w:lvl w:ilvl="5" w:tplc="3A180900" w:tentative="1">
      <w:start w:val="1"/>
      <w:numFmt w:val="bullet"/>
      <w:lvlText w:val=""/>
      <w:lvlJc w:val="left"/>
      <w:pPr>
        <w:tabs>
          <w:tab w:val="num" w:pos="4320"/>
        </w:tabs>
        <w:ind w:left="4320" w:hanging="360"/>
      </w:pPr>
      <w:rPr>
        <w:rFonts w:ascii="Wingdings" w:hAnsi="Wingdings" w:hint="default"/>
      </w:rPr>
    </w:lvl>
    <w:lvl w:ilvl="6" w:tplc="A5E6E9EC" w:tentative="1">
      <w:start w:val="1"/>
      <w:numFmt w:val="bullet"/>
      <w:lvlText w:val=""/>
      <w:lvlJc w:val="left"/>
      <w:pPr>
        <w:tabs>
          <w:tab w:val="num" w:pos="5040"/>
        </w:tabs>
        <w:ind w:left="5040" w:hanging="360"/>
      </w:pPr>
      <w:rPr>
        <w:rFonts w:ascii="Wingdings" w:hAnsi="Wingdings" w:hint="default"/>
      </w:rPr>
    </w:lvl>
    <w:lvl w:ilvl="7" w:tplc="92624E68" w:tentative="1">
      <w:start w:val="1"/>
      <w:numFmt w:val="bullet"/>
      <w:lvlText w:val=""/>
      <w:lvlJc w:val="left"/>
      <w:pPr>
        <w:tabs>
          <w:tab w:val="num" w:pos="5760"/>
        </w:tabs>
        <w:ind w:left="5760" w:hanging="360"/>
      </w:pPr>
      <w:rPr>
        <w:rFonts w:ascii="Wingdings" w:hAnsi="Wingdings" w:hint="default"/>
      </w:rPr>
    </w:lvl>
    <w:lvl w:ilvl="8" w:tplc="78246598" w:tentative="1">
      <w:start w:val="1"/>
      <w:numFmt w:val="bullet"/>
      <w:lvlText w:val=""/>
      <w:lvlJc w:val="left"/>
      <w:pPr>
        <w:tabs>
          <w:tab w:val="num" w:pos="6480"/>
        </w:tabs>
        <w:ind w:left="6480" w:hanging="360"/>
      </w:pPr>
      <w:rPr>
        <w:rFonts w:ascii="Wingdings" w:hAnsi="Wingdings" w:hint="default"/>
      </w:rPr>
    </w:lvl>
  </w:abstractNum>
  <w:abstractNum w:abstractNumId="130">
    <w:nsid w:val="74F36F45"/>
    <w:multiLevelType w:val="hybridMultilevel"/>
    <w:tmpl w:val="000C46D8"/>
    <w:lvl w:ilvl="0" w:tplc="38A20AA6">
      <w:start w:val="77"/>
      <w:numFmt w:val="decimal"/>
      <w:lvlText w:val="Q%1)"/>
      <w:lvlJc w:val="left"/>
      <w:pPr>
        <w:ind w:left="720" w:hanging="360"/>
      </w:pPr>
      <w:rPr>
        <w:rFonts w:hint="default"/>
        <w:i w:val="0"/>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1">
    <w:nsid w:val="75E35138"/>
    <w:multiLevelType w:val="hybridMultilevel"/>
    <w:tmpl w:val="3F5043FA"/>
    <w:lvl w:ilvl="0" w:tplc="44CCCC22">
      <w:start w:val="1"/>
      <w:numFmt w:val="bullet"/>
      <w:lvlText w:val="▌"/>
      <w:lvlJc w:val="left"/>
      <w:pPr>
        <w:tabs>
          <w:tab w:val="num" w:pos="720"/>
        </w:tabs>
        <w:ind w:left="720" w:hanging="360"/>
      </w:pPr>
      <w:rPr>
        <w:rFonts w:ascii="Arial" w:hAnsi="Arial" w:hint="default"/>
      </w:rPr>
    </w:lvl>
    <w:lvl w:ilvl="1" w:tplc="D5D6004E">
      <w:start w:val="809"/>
      <w:numFmt w:val="bullet"/>
      <w:lvlText w:val=""/>
      <w:lvlJc w:val="left"/>
      <w:pPr>
        <w:tabs>
          <w:tab w:val="num" w:pos="1440"/>
        </w:tabs>
        <w:ind w:left="1440" w:hanging="360"/>
      </w:pPr>
      <w:rPr>
        <w:rFonts w:ascii="Wingdings" w:hAnsi="Wingdings" w:hint="default"/>
      </w:rPr>
    </w:lvl>
    <w:lvl w:ilvl="2" w:tplc="26DC10DE" w:tentative="1">
      <w:start w:val="1"/>
      <w:numFmt w:val="bullet"/>
      <w:lvlText w:val="▌"/>
      <w:lvlJc w:val="left"/>
      <w:pPr>
        <w:tabs>
          <w:tab w:val="num" w:pos="2160"/>
        </w:tabs>
        <w:ind w:left="2160" w:hanging="360"/>
      </w:pPr>
      <w:rPr>
        <w:rFonts w:ascii="Arial" w:hAnsi="Arial" w:hint="default"/>
      </w:rPr>
    </w:lvl>
    <w:lvl w:ilvl="3" w:tplc="5164D44A" w:tentative="1">
      <w:start w:val="1"/>
      <w:numFmt w:val="bullet"/>
      <w:lvlText w:val="▌"/>
      <w:lvlJc w:val="left"/>
      <w:pPr>
        <w:tabs>
          <w:tab w:val="num" w:pos="2880"/>
        </w:tabs>
        <w:ind w:left="2880" w:hanging="360"/>
      </w:pPr>
      <w:rPr>
        <w:rFonts w:ascii="Arial" w:hAnsi="Arial" w:hint="default"/>
      </w:rPr>
    </w:lvl>
    <w:lvl w:ilvl="4" w:tplc="92E02424" w:tentative="1">
      <w:start w:val="1"/>
      <w:numFmt w:val="bullet"/>
      <w:lvlText w:val="▌"/>
      <w:lvlJc w:val="left"/>
      <w:pPr>
        <w:tabs>
          <w:tab w:val="num" w:pos="3600"/>
        </w:tabs>
        <w:ind w:left="3600" w:hanging="360"/>
      </w:pPr>
      <w:rPr>
        <w:rFonts w:ascii="Arial" w:hAnsi="Arial" w:hint="default"/>
      </w:rPr>
    </w:lvl>
    <w:lvl w:ilvl="5" w:tplc="F8BA8048" w:tentative="1">
      <w:start w:val="1"/>
      <w:numFmt w:val="bullet"/>
      <w:lvlText w:val="▌"/>
      <w:lvlJc w:val="left"/>
      <w:pPr>
        <w:tabs>
          <w:tab w:val="num" w:pos="4320"/>
        </w:tabs>
        <w:ind w:left="4320" w:hanging="360"/>
      </w:pPr>
      <w:rPr>
        <w:rFonts w:ascii="Arial" w:hAnsi="Arial" w:hint="default"/>
      </w:rPr>
    </w:lvl>
    <w:lvl w:ilvl="6" w:tplc="DEF62770" w:tentative="1">
      <w:start w:val="1"/>
      <w:numFmt w:val="bullet"/>
      <w:lvlText w:val="▌"/>
      <w:lvlJc w:val="left"/>
      <w:pPr>
        <w:tabs>
          <w:tab w:val="num" w:pos="5040"/>
        </w:tabs>
        <w:ind w:left="5040" w:hanging="360"/>
      </w:pPr>
      <w:rPr>
        <w:rFonts w:ascii="Arial" w:hAnsi="Arial" w:hint="default"/>
      </w:rPr>
    </w:lvl>
    <w:lvl w:ilvl="7" w:tplc="8000EAF4" w:tentative="1">
      <w:start w:val="1"/>
      <w:numFmt w:val="bullet"/>
      <w:lvlText w:val="▌"/>
      <w:lvlJc w:val="left"/>
      <w:pPr>
        <w:tabs>
          <w:tab w:val="num" w:pos="5760"/>
        </w:tabs>
        <w:ind w:left="5760" w:hanging="360"/>
      </w:pPr>
      <w:rPr>
        <w:rFonts w:ascii="Arial" w:hAnsi="Arial" w:hint="default"/>
      </w:rPr>
    </w:lvl>
    <w:lvl w:ilvl="8" w:tplc="1A7C8CFA" w:tentative="1">
      <w:start w:val="1"/>
      <w:numFmt w:val="bullet"/>
      <w:lvlText w:val="▌"/>
      <w:lvlJc w:val="left"/>
      <w:pPr>
        <w:tabs>
          <w:tab w:val="num" w:pos="6480"/>
        </w:tabs>
        <w:ind w:left="6480" w:hanging="360"/>
      </w:pPr>
      <w:rPr>
        <w:rFonts w:ascii="Arial" w:hAnsi="Arial" w:hint="default"/>
      </w:rPr>
    </w:lvl>
  </w:abstractNum>
  <w:abstractNum w:abstractNumId="132">
    <w:nsid w:val="76F97632"/>
    <w:multiLevelType w:val="hybridMultilevel"/>
    <w:tmpl w:val="4810172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3">
    <w:nsid w:val="77FD7485"/>
    <w:multiLevelType w:val="hybridMultilevel"/>
    <w:tmpl w:val="A23A29B4"/>
    <w:lvl w:ilvl="0" w:tplc="355EA4B8">
      <w:start w:val="1"/>
      <w:numFmt w:val="bullet"/>
      <w:lvlText w:val="▌"/>
      <w:lvlJc w:val="left"/>
      <w:pPr>
        <w:tabs>
          <w:tab w:val="num" w:pos="720"/>
        </w:tabs>
        <w:ind w:left="720" w:hanging="360"/>
      </w:pPr>
      <w:rPr>
        <w:rFonts w:ascii="Arial" w:hAnsi="Arial" w:hint="default"/>
      </w:rPr>
    </w:lvl>
    <w:lvl w:ilvl="1" w:tplc="A77A79AE">
      <w:start w:val="1"/>
      <w:numFmt w:val="bullet"/>
      <w:lvlText w:val="▌"/>
      <w:lvlJc w:val="left"/>
      <w:pPr>
        <w:tabs>
          <w:tab w:val="num" w:pos="1440"/>
        </w:tabs>
        <w:ind w:left="1440" w:hanging="360"/>
      </w:pPr>
      <w:rPr>
        <w:rFonts w:ascii="Arial" w:hAnsi="Arial" w:hint="default"/>
      </w:rPr>
    </w:lvl>
    <w:lvl w:ilvl="2" w:tplc="AC8E31EC" w:tentative="1">
      <w:start w:val="1"/>
      <w:numFmt w:val="bullet"/>
      <w:lvlText w:val="▌"/>
      <w:lvlJc w:val="left"/>
      <w:pPr>
        <w:tabs>
          <w:tab w:val="num" w:pos="2160"/>
        </w:tabs>
        <w:ind w:left="2160" w:hanging="360"/>
      </w:pPr>
      <w:rPr>
        <w:rFonts w:ascii="Arial" w:hAnsi="Arial" w:hint="default"/>
      </w:rPr>
    </w:lvl>
    <w:lvl w:ilvl="3" w:tplc="70667F96" w:tentative="1">
      <w:start w:val="1"/>
      <w:numFmt w:val="bullet"/>
      <w:lvlText w:val="▌"/>
      <w:lvlJc w:val="left"/>
      <w:pPr>
        <w:tabs>
          <w:tab w:val="num" w:pos="2880"/>
        </w:tabs>
        <w:ind w:left="2880" w:hanging="360"/>
      </w:pPr>
      <w:rPr>
        <w:rFonts w:ascii="Arial" w:hAnsi="Arial" w:hint="default"/>
      </w:rPr>
    </w:lvl>
    <w:lvl w:ilvl="4" w:tplc="0CD0E07A" w:tentative="1">
      <w:start w:val="1"/>
      <w:numFmt w:val="bullet"/>
      <w:lvlText w:val="▌"/>
      <w:lvlJc w:val="left"/>
      <w:pPr>
        <w:tabs>
          <w:tab w:val="num" w:pos="3600"/>
        </w:tabs>
        <w:ind w:left="3600" w:hanging="360"/>
      </w:pPr>
      <w:rPr>
        <w:rFonts w:ascii="Arial" w:hAnsi="Arial" w:hint="default"/>
      </w:rPr>
    </w:lvl>
    <w:lvl w:ilvl="5" w:tplc="52A4DD92" w:tentative="1">
      <w:start w:val="1"/>
      <w:numFmt w:val="bullet"/>
      <w:lvlText w:val="▌"/>
      <w:lvlJc w:val="left"/>
      <w:pPr>
        <w:tabs>
          <w:tab w:val="num" w:pos="4320"/>
        </w:tabs>
        <w:ind w:left="4320" w:hanging="360"/>
      </w:pPr>
      <w:rPr>
        <w:rFonts w:ascii="Arial" w:hAnsi="Arial" w:hint="default"/>
      </w:rPr>
    </w:lvl>
    <w:lvl w:ilvl="6" w:tplc="E0326266" w:tentative="1">
      <w:start w:val="1"/>
      <w:numFmt w:val="bullet"/>
      <w:lvlText w:val="▌"/>
      <w:lvlJc w:val="left"/>
      <w:pPr>
        <w:tabs>
          <w:tab w:val="num" w:pos="5040"/>
        </w:tabs>
        <w:ind w:left="5040" w:hanging="360"/>
      </w:pPr>
      <w:rPr>
        <w:rFonts w:ascii="Arial" w:hAnsi="Arial" w:hint="default"/>
      </w:rPr>
    </w:lvl>
    <w:lvl w:ilvl="7" w:tplc="3AFC3F46" w:tentative="1">
      <w:start w:val="1"/>
      <w:numFmt w:val="bullet"/>
      <w:lvlText w:val="▌"/>
      <w:lvlJc w:val="left"/>
      <w:pPr>
        <w:tabs>
          <w:tab w:val="num" w:pos="5760"/>
        </w:tabs>
        <w:ind w:left="5760" w:hanging="360"/>
      </w:pPr>
      <w:rPr>
        <w:rFonts w:ascii="Arial" w:hAnsi="Arial" w:hint="default"/>
      </w:rPr>
    </w:lvl>
    <w:lvl w:ilvl="8" w:tplc="DAF0C4B2" w:tentative="1">
      <w:start w:val="1"/>
      <w:numFmt w:val="bullet"/>
      <w:lvlText w:val="▌"/>
      <w:lvlJc w:val="left"/>
      <w:pPr>
        <w:tabs>
          <w:tab w:val="num" w:pos="6480"/>
        </w:tabs>
        <w:ind w:left="6480" w:hanging="360"/>
      </w:pPr>
      <w:rPr>
        <w:rFonts w:ascii="Arial" w:hAnsi="Arial" w:hint="default"/>
      </w:rPr>
    </w:lvl>
  </w:abstractNum>
  <w:abstractNum w:abstractNumId="134">
    <w:nsid w:val="784F4CAE"/>
    <w:multiLevelType w:val="hybridMultilevel"/>
    <w:tmpl w:val="E996C85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nsid w:val="78A101E5"/>
    <w:multiLevelType w:val="hybridMultilevel"/>
    <w:tmpl w:val="A76A1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79592B26"/>
    <w:multiLevelType w:val="hybridMultilevel"/>
    <w:tmpl w:val="1ADCADE8"/>
    <w:lvl w:ilvl="0" w:tplc="3C8AEBF6">
      <w:start w:val="1"/>
      <w:numFmt w:val="bullet"/>
      <w:lvlText w:val="▌"/>
      <w:lvlJc w:val="left"/>
      <w:pPr>
        <w:tabs>
          <w:tab w:val="num" w:pos="720"/>
        </w:tabs>
        <w:ind w:left="720" w:hanging="360"/>
      </w:pPr>
      <w:rPr>
        <w:rFonts w:ascii="Arial" w:hAnsi="Arial" w:hint="default"/>
      </w:rPr>
    </w:lvl>
    <w:lvl w:ilvl="1" w:tplc="C890B114">
      <w:start w:val="1804"/>
      <w:numFmt w:val="bullet"/>
      <w:lvlText w:val=""/>
      <w:lvlJc w:val="left"/>
      <w:pPr>
        <w:tabs>
          <w:tab w:val="num" w:pos="1440"/>
        </w:tabs>
        <w:ind w:left="1440" w:hanging="360"/>
      </w:pPr>
      <w:rPr>
        <w:rFonts w:ascii="Wingdings" w:hAnsi="Wingdings" w:hint="default"/>
      </w:rPr>
    </w:lvl>
    <w:lvl w:ilvl="2" w:tplc="E11C86F0" w:tentative="1">
      <w:start w:val="1"/>
      <w:numFmt w:val="bullet"/>
      <w:lvlText w:val="▌"/>
      <w:lvlJc w:val="left"/>
      <w:pPr>
        <w:tabs>
          <w:tab w:val="num" w:pos="2160"/>
        </w:tabs>
        <w:ind w:left="2160" w:hanging="360"/>
      </w:pPr>
      <w:rPr>
        <w:rFonts w:ascii="Arial" w:hAnsi="Arial" w:hint="default"/>
      </w:rPr>
    </w:lvl>
    <w:lvl w:ilvl="3" w:tplc="2000E19A" w:tentative="1">
      <w:start w:val="1"/>
      <w:numFmt w:val="bullet"/>
      <w:lvlText w:val="▌"/>
      <w:lvlJc w:val="left"/>
      <w:pPr>
        <w:tabs>
          <w:tab w:val="num" w:pos="2880"/>
        </w:tabs>
        <w:ind w:left="2880" w:hanging="360"/>
      </w:pPr>
      <w:rPr>
        <w:rFonts w:ascii="Arial" w:hAnsi="Arial" w:hint="default"/>
      </w:rPr>
    </w:lvl>
    <w:lvl w:ilvl="4" w:tplc="78389466" w:tentative="1">
      <w:start w:val="1"/>
      <w:numFmt w:val="bullet"/>
      <w:lvlText w:val="▌"/>
      <w:lvlJc w:val="left"/>
      <w:pPr>
        <w:tabs>
          <w:tab w:val="num" w:pos="3600"/>
        </w:tabs>
        <w:ind w:left="3600" w:hanging="360"/>
      </w:pPr>
      <w:rPr>
        <w:rFonts w:ascii="Arial" w:hAnsi="Arial" w:hint="default"/>
      </w:rPr>
    </w:lvl>
    <w:lvl w:ilvl="5" w:tplc="745E94CE" w:tentative="1">
      <w:start w:val="1"/>
      <w:numFmt w:val="bullet"/>
      <w:lvlText w:val="▌"/>
      <w:lvlJc w:val="left"/>
      <w:pPr>
        <w:tabs>
          <w:tab w:val="num" w:pos="4320"/>
        </w:tabs>
        <w:ind w:left="4320" w:hanging="360"/>
      </w:pPr>
      <w:rPr>
        <w:rFonts w:ascii="Arial" w:hAnsi="Arial" w:hint="default"/>
      </w:rPr>
    </w:lvl>
    <w:lvl w:ilvl="6" w:tplc="1BC23862" w:tentative="1">
      <w:start w:val="1"/>
      <w:numFmt w:val="bullet"/>
      <w:lvlText w:val="▌"/>
      <w:lvlJc w:val="left"/>
      <w:pPr>
        <w:tabs>
          <w:tab w:val="num" w:pos="5040"/>
        </w:tabs>
        <w:ind w:left="5040" w:hanging="360"/>
      </w:pPr>
      <w:rPr>
        <w:rFonts w:ascii="Arial" w:hAnsi="Arial" w:hint="default"/>
      </w:rPr>
    </w:lvl>
    <w:lvl w:ilvl="7" w:tplc="55A28D86" w:tentative="1">
      <w:start w:val="1"/>
      <w:numFmt w:val="bullet"/>
      <w:lvlText w:val="▌"/>
      <w:lvlJc w:val="left"/>
      <w:pPr>
        <w:tabs>
          <w:tab w:val="num" w:pos="5760"/>
        </w:tabs>
        <w:ind w:left="5760" w:hanging="360"/>
      </w:pPr>
      <w:rPr>
        <w:rFonts w:ascii="Arial" w:hAnsi="Arial" w:hint="default"/>
      </w:rPr>
    </w:lvl>
    <w:lvl w:ilvl="8" w:tplc="F28ECA4C" w:tentative="1">
      <w:start w:val="1"/>
      <w:numFmt w:val="bullet"/>
      <w:lvlText w:val="▌"/>
      <w:lvlJc w:val="left"/>
      <w:pPr>
        <w:tabs>
          <w:tab w:val="num" w:pos="6480"/>
        </w:tabs>
        <w:ind w:left="6480" w:hanging="360"/>
      </w:pPr>
      <w:rPr>
        <w:rFonts w:ascii="Arial" w:hAnsi="Arial" w:hint="default"/>
      </w:rPr>
    </w:lvl>
  </w:abstractNum>
  <w:abstractNum w:abstractNumId="137">
    <w:nsid w:val="79976170"/>
    <w:multiLevelType w:val="hybridMultilevel"/>
    <w:tmpl w:val="CD969D10"/>
    <w:lvl w:ilvl="0" w:tplc="040C0001">
      <w:start w:val="1"/>
      <w:numFmt w:val="bullet"/>
      <w:lvlText w:val=""/>
      <w:lvlJc w:val="left"/>
      <w:pPr>
        <w:tabs>
          <w:tab w:val="num" w:pos="1069"/>
        </w:tabs>
        <w:ind w:left="1069" w:hanging="360"/>
      </w:pPr>
      <w:rPr>
        <w:rFonts w:ascii="Symbol" w:hAnsi="Symbol" w:hint="default"/>
      </w:rPr>
    </w:lvl>
    <w:lvl w:ilvl="1" w:tplc="CA58376A">
      <w:start w:val="1849"/>
      <w:numFmt w:val="bullet"/>
      <w:lvlText w:val=""/>
      <w:lvlJc w:val="left"/>
      <w:pPr>
        <w:tabs>
          <w:tab w:val="num" w:pos="1789"/>
        </w:tabs>
        <w:ind w:left="1789" w:hanging="360"/>
      </w:pPr>
      <w:rPr>
        <w:rFonts w:ascii="Wingdings" w:hAnsi="Wingdings" w:hint="default"/>
      </w:rPr>
    </w:lvl>
    <w:lvl w:ilvl="2" w:tplc="2E5C024E" w:tentative="1">
      <w:start w:val="1"/>
      <w:numFmt w:val="bullet"/>
      <w:lvlText w:val="▌"/>
      <w:lvlJc w:val="left"/>
      <w:pPr>
        <w:tabs>
          <w:tab w:val="num" w:pos="2509"/>
        </w:tabs>
        <w:ind w:left="2509" w:hanging="360"/>
      </w:pPr>
      <w:rPr>
        <w:rFonts w:ascii="Arial" w:hAnsi="Arial" w:hint="default"/>
      </w:rPr>
    </w:lvl>
    <w:lvl w:ilvl="3" w:tplc="A664CED2" w:tentative="1">
      <w:start w:val="1"/>
      <w:numFmt w:val="bullet"/>
      <w:lvlText w:val="▌"/>
      <w:lvlJc w:val="left"/>
      <w:pPr>
        <w:tabs>
          <w:tab w:val="num" w:pos="3229"/>
        </w:tabs>
        <w:ind w:left="3229" w:hanging="360"/>
      </w:pPr>
      <w:rPr>
        <w:rFonts w:ascii="Arial" w:hAnsi="Arial" w:hint="default"/>
      </w:rPr>
    </w:lvl>
    <w:lvl w:ilvl="4" w:tplc="EF18EE2A" w:tentative="1">
      <w:start w:val="1"/>
      <w:numFmt w:val="bullet"/>
      <w:lvlText w:val="▌"/>
      <w:lvlJc w:val="left"/>
      <w:pPr>
        <w:tabs>
          <w:tab w:val="num" w:pos="3949"/>
        </w:tabs>
        <w:ind w:left="3949" w:hanging="360"/>
      </w:pPr>
      <w:rPr>
        <w:rFonts w:ascii="Arial" w:hAnsi="Arial" w:hint="default"/>
      </w:rPr>
    </w:lvl>
    <w:lvl w:ilvl="5" w:tplc="74206940" w:tentative="1">
      <w:start w:val="1"/>
      <w:numFmt w:val="bullet"/>
      <w:lvlText w:val="▌"/>
      <w:lvlJc w:val="left"/>
      <w:pPr>
        <w:tabs>
          <w:tab w:val="num" w:pos="4669"/>
        </w:tabs>
        <w:ind w:left="4669" w:hanging="360"/>
      </w:pPr>
      <w:rPr>
        <w:rFonts w:ascii="Arial" w:hAnsi="Arial" w:hint="default"/>
      </w:rPr>
    </w:lvl>
    <w:lvl w:ilvl="6" w:tplc="3B268C6E" w:tentative="1">
      <w:start w:val="1"/>
      <w:numFmt w:val="bullet"/>
      <w:lvlText w:val="▌"/>
      <w:lvlJc w:val="left"/>
      <w:pPr>
        <w:tabs>
          <w:tab w:val="num" w:pos="5389"/>
        </w:tabs>
        <w:ind w:left="5389" w:hanging="360"/>
      </w:pPr>
      <w:rPr>
        <w:rFonts w:ascii="Arial" w:hAnsi="Arial" w:hint="default"/>
      </w:rPr>
    </w:lvl>
    <w:lvl w:ilvl="7" w:tplc="C47C3FF2" w:tentative="1">
      <w:start w:val="1"/>
      <w:numFmt w:val="bullet"/>
      <w:lvlText w:val="▌"/>
      <w:lvlJc w:val="left"/>
      <w:pPr>
        <w:tabs>
          <w:tab w:val="num" w:pos="6109"/>
        </w:tabs>
        <w:ind w:left="6109" w:hanging="360"/>
      </w:pPr>
      <w:rPr>
        <w:rFonts w:ascii="Arial" w:hAnsi="Arial" w:hint="default"/>
      </w:rPr>
    </w:lvl>
    <w:lvl w:ilvl="8" w:tplc="964EAAEE" w:tentative="1">
      <w:start w:val="1"/>
      <w:numFmt w:val="bullet"/>
      <w:lvlText w:val="▌"/>
      <w:lvlJc w:val="left"/>
      <w:pPr>
        <w:tabs>
          <w:tab w:val="num" w:pos="6829"/>
        </w:tabs>
        <w:ind w:left="6829" w:hanging="360"/>
      </w:pPr>
      <w:rPr>
        <w:rFonts w:ascii="Arial" w:hAnsi="Arial" w:hint="default"/>
      </w:rPr>
    </w:lvl>
  </w:abstractNum>
  <w:abstractNum w:abstractNumId="138">
    <w:nsid w:val="79A807D0"/>
    <w:multiLevelType w:val="hybridMultilevel"/>
    <w:tmpl w:val="E5C42D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nsid w:val="7A39210F"/>
    <w:multiLevelType w:val="multilevel"/>
    <w:tmpl w:val="EC1E03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nsid w:val="7B3751D8"/>
    <w:multiLevelType w:val="hybridMultilevel"/>
    <w:tmpl w:val="0FEACE5A"/>
    <w:lvl w:ilvl="0" w:tplc="499A2838">
      <w:start w:val="1"/>
      <w:numFmt w:val="bullet"/>
      <w:lvlText w:val="▌"/>
      <w:lvlJc w:val="left"/>
      <w:pPr>
        <w:tabs>
          <w:tab w:val="num" w:pos="720"/>
        </w:tabs>
        <w:ind w:left="720" w:hanging="360"/>
      </w:pPr>
      <w:rPr>
        <w:rFonts w:ascii="Arial" w:hAnsi="Arial" w:hint="default"/>
      </w:rPr>
    </w:lvl>
    <w:lvl w:ilvl="1" w:tplc="040C0001">
      <w:start w:val="1"/>
      <w:numFmt w:val="bullet"/>
      <w:lvlText w:val=""/>
      <w:lvlJc w:val="left"/>
      <w:pPr>
        <w:tabs>
          <w:tab w:val="num" w:pos="1440"/>
        </w:tabs>
        <w:ind w:left="1440" w:hanging="360"/>
      </w:pPr>
      <w:rPr>
        <w:rFonts w:ascii="Symbol" w:hAnsi="Symbol" w:hint="default"/>
      </w:rPr>
    </w:lvl>
    <w:lvl w:ilvl="2" w:tplc="C08421FA" w:tentative="1">
      <w:start w:val="1"/>
      <w:numFmt w:val="bullet"/>
      <w:lvlText w:val="▌"/>
      <w:lvlJc w:val="left"/>
      <w:pPr>
        <w:tabs>
          <w:tab w:val="num" w:pos="2160"/>
        </w:tabs>
        <w:ind w:left="2160" w:hanging="360"/>
      </w:pPr>
      <w:rPr>
        <w:rFonts w:ascii="Arial" w:hAnsi="Arial" w:hint="default"/>
      </w:rPr>
    </w:lvl>
    <w:lvl w:ilvl="3" w:tplc="C9101860" w:tentative="1">
      <w:start w:val="1"/>
      <w:numFmt w:val="bullet"/>
      <w:lvlText w:val="▌"/>
      <w:lvlJc w:val="left"/>
      <w:pPr>
        <w:tabs>
          <w:tab w:val="num" w:pos="2880"/>
        </w:tabs>
        <w:ind w:left="2880" w:hanging="360"/>
      </w:pPr>
      <w:rPr>
        <w:rFonts w:ascii="Arial" w:hAnsi="Arial" w:hint="default"/>
      </w:rPr>
    </w:lvl>
    <w:lvl w:ilvl="4" w:tplc="6C74080E" w:tentative="1">
      <w:start w:val="1"/>
      <w:numFmt w:val="bullet"/>
      <w:lvlText w:val="▌"/>
      <w:lvlJc w:val="left"/>
      <w:pPr>
        <w:tabs>
          <w:tab w:val="num" w:pos="3600"/>
        </w:tabs>
        <w:ind w:left="3600" w:hanging="360"/>
      </w:pPr>
      <w:rPr>
        <w:rFonts w:ascii="Arial" w:hAnsi="Arial" w:hint="default"/>
      </w:rPr>
    </w:lvl>
    <w:lvl w:ilvl="5" w:tplc="4086E8E4" w:tentative="1">
      <w:start w:val="1"/>
      <w:numFmt w:val="bullet"/>
      <w:lvlText w:val="▌"/>
      <w:lvlJc w:val="left"/>
      <w:pPr>
        <w:tabs>
          <w:tab w:val="num" w:pos="4320"/>
        </w:tabs>
        <w:ind w:left="4320" w:hanging="360"/>
      </w:pPr>
      <w:rPr>
        <w:rFonts w:ascii="Arial" w:hAnsi="Arial" w:hint="default"/>
      </w:rPr>
    </w:lvl>
    <w:lvl w:ilvl="6" w:tplc="29EA6564" w:tentative="1">
      <w:start w:val="1"/>
      <w:numFmt w:val="bullet"/>
      <w:lvlText w:val="▌"/>
      <w:lvlJc w:val="left"/>
      <w:pPr>
        <w:tabs>
          <w:tab w:val="num" w:pos="5040"/>
        </w:tabs>
        <w:ind w:left="5040" w:hanging="360"/>
      </w:pPr>
      <w:rPr>
        <w:rFonts w:ascii="Arial" w:hAnsi="Arial" w:hint="default"/>
      </w:rPr>
    </w:lvl>
    <w:lvl w:ilvl="7" w:tplc="14AC6784" w:tentative="1">
      <w:start w:val="1"/>
      <w:numFmt w:val="bullet"/>
      <w:lvlText w:val="▌"/>
      <w:lvlJc w:val="left"/>
      <w:pPr>
        <w:tabs>
          <w:tab w:val="num" w:pos="5760"/>
        </w:tabs>
        <w:ind w:left="5760" w:hanging="360"/>
      </w:pPr>
      <w:rPr>
        <w:rFonts w:ascii="Arial" w:hAnsi="Arial" w:hint="default"/>
      </w:rPr>
    </w:lvl>
    <w:lvl w:ilvl="8" w:tplc="88C8E494" w:tentative="1">
      <w:start w:val="1"/>
      <w:numFmt w:val="bullet"/>
      <w:lvlText w:val="▌"/>
      <w:lvlJc w:val="left"/>
      <w:pPr>
        <w:tabs>
          <w:tab w:val="num" w:pos="6480"/>
        </w:tabs>
        <w:ind w:left="6480" w:hanging="360"/>
      </w:pPr>
      <w:rPr>
        <w:rFonts w:ascii="Arial" w:hAnsi="Arial" w:hint="default"/>
      </w:rPr>
    </w:lvl>
  </w:abstractNum>
  <w:abstractNum w:abstractNumId="141">
    <w:nsid w:val="7B9A1C6C"/>
    <w:multiLevelType w:val="hybridMultilevel"/>
    <w:tmpl w:val="4A226092"/>
    <w:lvl w:ilvl="0" w:tplc="317CACE0">
      <w:start w:val="1"/>
      <w:numFmt w:val="lowerRoman"/>
      <w:lvlText w:val="%1."/>
      <w:lvlJc w:val="right"/>
      <w:pPr>
        <w:tabs>
          <w:tab w:val="num" w:pos="720"/>
        </w:tabs>
        <w:ind w:left="720" w:hanging="360"/>
      </w:pPr>
    </w:lvl>
    <w:lvl w:ilvl="1" w:tplc="898E96C0" w:tentative="1">
      <w:start w:val="1"/>
      <w:numFmt w:val="lowerRoman"/>
      <w:lvlText w:val="%2."/>
      <w:lvlJc w:val="right"/>
      <w:pPr>
        <w:tabs>
          <w:tab w:val="num" w:pos="1440"/>
        </w:tabs>
        <w:ind w:left="1440" w:hanging="360"/>
      </w:pPr>
    </w:lvl>
    <w:lvl w:ilvl="2" w:tplc="B6BE392C" w:tentative="1">
      <w:start w:val="1"/>
      <w:numFmt w:val="lowerRoman"/>
      <w:lvlText w:val="%3."/>
      <w:lvlJc w:val="right"/>
      <w:pPr>
        <w:tabs>
          <w:tab w:val="num" w:pos="2160"/>
        </w:tabs>
        <w:ind w:left="2160" w:hanging="360"/>
      </w:pPr>
    </w:lvl>
    <w:lvl w:ilvl="3" w:tplc="BE846E5A" w:tentative="1">
      <w:start w:val="1"/>
      <w:numFmt w:val="lowerRoman"/>
      <w:lvlText w:val="%4."/>
      <w:lvlJc w:val="right"/>
      <w:pPr>
        <w:tabs>
          <w:tab w:val="num" w:pos="2880"/>
        </w:tabs>
        <w:ind w:left="2880" w:hanging="360"/>
      </w:pPr>
    </w:lvl>
    <w:lvl w:ilvl="4" w:tplc="0E763900" w:tentative="1">
      <w:start w:val="1"/>
      <w:numFmt w:val="lowerRoman"/>
      <w:lvlText w:val="%5."/>
      <w:lvlJc w:val="right"/>
      <w:pPr>
        <w:tabs>
          <w:tab w:val="num" w:pos="3600"/>
        </w:tabs>
        <w:ind w:left="3600" w:hanging="360"/>
      </w:pPr>
    </w:lvl>
    <w:lvl w:ilvl="5" w:tplc="05365812" w:tentative="1">
      <w:start w:val="1"/>
      <w:numFmt w:val="lowerRoman"/>
      <w:lvlText w:val="%6."/>
      <w:lvlJc w:val="right"/>
      <w:pPr>
        <w:tabs>
          <w:tab w:val="num" w:pos="4320"/>
        </w:tabs>
        <w:ind w:left="4320" w:hanging="360"/>
      </w:pPr>
    </w:lvl>
    <w:lvl w:ilvl="6" w:tplc="44166D42" w:tentative="1">
      <w:start w:val="1"/>
      <w:numFmt w:val="lowerRoman"/>
      <w:lvlText w:val="%7."/>
      <w:lvlJc w:val="right"/>
      <w:pPr>
        <w:tabs>
          <w:tab w:val="num" w:pos="5040"/>
        </w:tabs>
        <w:ind w:left="5040" w:hanging="360"/>
      </w:pPr>
    </w:lvl>
    <w:lvl w:ilvl="7" w:tplc="144E4ADE" w:tentative="1">
      <w:start w:val="1"/>
      <w:numFmt w:val="lowerRoman"/>
      <w:lvlText w:val="%8."/>
      <w:lvlJc w:val="right"/>
      <w:pPr>
        <w:tabs>
          <w:tab w:val="num" w:pos="5760"/>
        </w:tabs>
        <w:ind w:left="5760" w:hanging="360"/>
      </w:pPr>
    </w:lvl>
    <w:lvl w:ilvl="8" w:tplc="9606D158" w:tentative="1">
      <w:start w:val="1"/>
      <w:numFmt w:val="lowerRoman"/>
      <w:lvlText w:val="%9."/>
      <w:lvlJc w:val="right"/>
      <w:pPr>
        <w:tabs>
          <w:tab w:val="num" w:pos="6480"/>
        </w:tabs>
        <w:ind w:left="6480" w:hanging="360"/>
      </w:pPr>
    </w:lvl>
  </w:abstractNum>
  <w:abstractNum w:abstractNumId="142">
    <w:nsid w:val="7D0614F7"/>
    <w:multiLevelType w:val="hybridMultilevel"/>
    <w:tmpl w:val="D8C24CDE"/>
    <w:lvl w:ilvl="0" w:tplc="1C5C3D8A">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3">
    <w:nsid w:val="7E0B3C97"/>
    <w:multiLevelType w:val="hybridMultilevel"/>
    <w:tmpl w:val="3640AA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7F1178F0"/>
    <w:multiLevelType w:val="hybridMultilevel"/>
    <w:tmpl w:val="CA06D5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FF64A12"/>
    <w:multiLevelType w:val="hybridMultilevel"/>
    <w:tmpl w:val="BDBA3F1A"/>
    <w:lvl w:ilvl="0" w:tplc="499A2838">
      <w:start w:val="1"/>
      <w:numFmt w:val="bullet"/>
      <w:lvlText w:val="▌"/>
      <w:lvlJc w:val="left"/>
      <w:pPr>
        <w:tabs>
          <w:tab w:val="num" w:pos="720"/>
        </w:tabs>
        <w:ind w:left="720" w:hanging="360"/>
      </w:pPr>
      <w:rPr>
        <w:rFonts w:ascii="Arial" w:hAnsi="Arial" w:hint="default"/>
      </w:rPr>
    </w:lvl>
    <w:lvl w:ilvl="1" w:tplc="6CD82166">
      <w:start w:val="1455"/>
      <w:numFmt w:val="bullet"/>
      <w:lvlText w:val=""/>
      <w:lvlJc w:val="left"/>
      <w:pPr>
        <w:tabs>
          <w:tab w:val="num" w:pos="1440"/>
        </w:tabs>
        <w:ind w:left="1440" w:hanging="360"/>
      </w:pPr>
      <w:rPr>
        <w:rFonts w:ascii="Wingdings" w:hAnsi="Wingdings" w:hint="default"/>
      </w:rPr>
    </w:lvl>
    <w:lvl w:ilvl="2" w:tplc="C08421FA" w:tentative="1">
      <w:start w:val="1"/>
      <w:numFmt w:val="bullet"/>
      <w:lvlText w:val="▌"/>
      <w:lvlJc w:val="left"/>
      <w:pPr>
        <w:tabs>
          <w:tab w:val="num" w:pos="2160"/>
        </w:tabs>
        <w:ind w:left="2160" w:hanging="360"/>
      </w:pPr>
      <w:rPr>
        <w:rFonts w:ascii="Arial" w:hAnsi="Arial" w:hint="default"/>
      </w:rPr>
    </w:lvl>
    <w:lvl w:ilvl="3" w:tplc="C9101860" w:tentative="1">
      <w:start w:val="1"/>
      <w:numFmt w:val="bullet"/>
      <w:lvlText w:val="▌"/>
      <w:lvlJc w:val="left"/>
      <w:pPr>
        <w:tabs>
          <w:tab w:val="num" w:pos="2880"/>
        </w:tabs>
        <w:ind w:left="2880" w:hanging="360"/>
      </w:pPr>
      <w:rPr>
        <w:rFonts w:ascii="Arial" w:hAnsi="Arial" w:hint="default"/>
      </w:rPr>
    </w:lvl>
    <w:lvl w:ilvl="4" w:tplc="6C74080E" w:tentative="1">
      <w:start w:val="1"/>
      <w:numFmt w:val="bullet"/>
      <w:lvlText w:val="▌"/>
      <w:lvlJc w:val="left"/>
      <w:pPr>
        <w:tabs>
          <w:tab w:val="num" w:pos="3600"/>
        </w:tabs>
        <w:ind w:left="3600" w:hanging="360"/>
      </w:pPr>
      <w:rPr>
        <w:rFonts w:ascii="Arial" w:hAnsi="Arial" w:hint="default"/>
      </w:rPr>
    </w:lvl>
    <w:lvl w:ilvl="5" w:tplc="4086E8E4" w:tentative="1">
      <w:start w:val="1"/>
      <w:numFmt w:val="bullet"/>
      <w:lvlText w:val="▌"/>
      <w:lvlJc w:val="left"/>
      <w:pPr>
        <w:tabs>
          <w:tab w:val="num" w:pos="4320"/>
        </w:tabs>
        <w:ind w:left="4320" w:hanging="360"/>
      </w:pPr>
      <w:rPr>
        <w:rFonts w:ascii="Arial" w:hAnsi="Arial" w:hint="default"/>
      </w:rPr>
    </w:lvl>
    <w:lvl w:ilvl="6" w:tplc="29EA6564" w:tentative="1">
      <w:start w:val="1"/>
      <w:numFmt w:val="bullet"/>
      <w:lvlText w:val="▌"/>
      <w:lvlJc w:val="left"/>
      <w:pPr>
        <w:tabs>
          <w:tab w:val="num" w:pos="5040"/>
        </w:tabs>
        <w:ind w:left="5040" w:hanging="360"/>
      </w:pPr>
      <w:rPr>
        <w:rFonts w:ascii="Arial" w:hAnsi="Arial" w:hint="default"/>
      </w:rPr>
    </w:lvl>
    <w:lvl w:ilvl="7" w:tplc="14AC6784" w:tentative="1">
      <w:start w:val="1"/>
      <w:numFmt w:val="bullet"/>
      <w:lvlText w:val="▌"/>
      <w:lvlJc w:val="left"/>
      <w:pPr>
        <w:tabs>
          <w:tab w:val="num" w:pos="5760"/>
        </w:tabs>
        <w:ind w:left="5760" w:hanging="360"/>
      </w:pPr>
      <w:rPr>
        <w:rFonts w:ascii="Arial" w:hAnsi="Arial" w:hint="default"/>
      </w:rPr>
    </w:lvl>
    <w:lvl w:ilvl="8" w:tplc="88C8E494" w:tentative="1">
      <w:start w:val="1"/>
      <w:numFmt w:val="bullet"/>
      <w:lvlText w:val="▌"/>
      <w:lvlJc w:val="left"/>
      <w:pPr>
        <w:tabs>
          <w:tab w:val="num" w:pos="6480"/>
        </w:tabs>
        <w:ind w:left="6480" w:hanging="360"/>
      </w:pPr>
      <w:rPr>
        <w:rFonts w:ascii="Arial" w:hAnsi="Arial" w:hint="default"/>
      </w:rPr>
    </w:lvl>
  </w:abstractNum>
  <w:num w:numId="1">
    <w:abstractNumId w:val="40"/>
  </w:num>
  <w:num w:numId="2">
    <w:abstractNumId w:val="93"/>
  </w:num>
  <w:num w:numId="3">
    <w:abstractNumId w:val="127"/>
  </w:num>
  <w:num w:numId="4">
    <w:abstractNumId w:val="94"/>
  </w:num>
  <w:num w:numId="5">
    <w:abstractNumId w:val="2"/>
  </w:num>
  <w:num w:numId="6">
    <w:abstractNumId w:val="125"/>
  </w:num>
  <w:num w:numId="7">
    <w:abstractNumId w:val="142"/>
  </w:num>
  <w:num w:numId="8">
    <w:abstractNumId w:val="60"/>
  </w:num>
  <w:num w:numId="9">
    <w:abstractNumId w:val="55"/>
  </w:num>
  <w:num w:numId="10">
    <w:abstractNumId w:val="130"/>
  </w:num>
  <w:num w:numId="11">
    <w:abstractNumId w:val="84"/>
  </w:num>
  <w:num w:numId="12">
    <w:abstractNumId w:val="108"/>
  </w:num>
  <w:num w:numId="13">
    <w:abstractNumId w:val="47"/>
  </w:num>
  <w:num w:numId="14">
    <w:abstractNumId w:val="26"/>
  </w:num>
  <w:num w:numId="15">
    <w:abstractNumId w:val="103"/>
  </w:num>
  <w:num w:numId="16">
    <w:abstractNumId w:val="62"/>
  </w:num>
  <w:num w:numId="17">
    <w:abstractNumId w:val="81"/>
  </w:num>
  <w:num w:numId="18">
    <w:abstractNumId w:val="88"/>
  </w:num>
  <w:num w:numId="19">
    <w:abstractNumId w:val="80"/>
  </w:num>
  <w:num w:numId="20">
    <w:abstractNumId w:val="89"/>
  </w:num>
  <w:num w:numId="21">
    <w:abstractNumId w:val="70"/>
  </w:num>
  <w:num w:numId="22">
    <w:abstractNumId w:val="110"/>
  </w:num>
  <w:num w:numId="23">
    <w:abstractNumId w:val="118"/>
  </w:num>
  <w:num w:numId="24">
    <w:abstractNumId w:val="6"/>
  </w:num>
  <w:num w:numId="25">
    <w:abstractNumId w:val="61"/>
  </w:num>
  <w:num w:numId="26">
    <w:abstractNumId w:val="52"/>
  </w:num>
  <w:num w:numId="27">
    <w:abstractNumId w:val="8"/>
  </w:num>
  <w:num w:numId="28">
    <w:abstractNumId w:val="50"/>
  </w:num>
  <w:num w:numId="29">
    <w:abstractNumId w:val="18"/>
  </w:num>
  <w:num w:numId="30">
    <w:abstractNumId w:val="37"/>
  </w:num>
  <w:num w:numId="31">
    <w:abstractNumId w:val="17"/>
  </w:num>
  <w:num w:numId="32">
    <w:abstractNumId w:val="101"/>
  </w:num>
  <w:num w:numId="33">
    <w:abstractNumId w:val="86"/>
  </w:num>
  <w:num w:numId="34">
    <w:abstractNumId w:val="1"/>
  </w:num>
  <w:num w:numId="35">
    <w:abstractNumId w:val="31"/>
  </w:num>
  <w:num w:numId="36">
    <w:abstractNumId w:val="56"/>
  </w:num>
  <w:num w:numId="37">
    <w:abstractNumId w:val="45"/>
  </w:num>
  <w:num w:numId="38">
    <w:abstractNumId w:val="3"/>
  </w:num>
  <w:num w:numId="39">
    <w:abstractNumId w:val="5"/>
  </w:num>
  <w:num w:numId="40">
    <w:abstractNumId w:val="112"/>
  </w:num>
  <w:num w:numId="41">
    <w:abstractNumId w:val="143"/>
  </w:num>
  <w:num w:numId="42">
    <w:abstractNumId w:val="27"/>
  </w:num>
  <w:num w:numId="43">
    <w:abstractNumId w:val="36"/>
  </w:num>
  <w:num w:numId="44">
    <w:abstractNumId w:val="24"/>
  </w:num>
  <w:num w:numId="45">
    <w:abstractNumId w:val="38"/>
  </w:num>
  <w:num w:numId="46">
    <w:abstractNumId w:val="46"/>
  </w:num>
  <w:num w:numId="47">
    <w:abstractNumId w:val="22"/>
  </w:num>
  <w:num w:numId="48">
    <w:abstractNumId w:val="78"/>
  </w:num>
  <w:num w:numId="49">
    <w:abstractNumId w:val="96"/>
  </w:num>
  <w:num w:numId="50">
    <w:abstractNumId w:val="115"/>
  </w:num>
  <w:num w:numId="51">
    <w:abstractNumId w:val="79"/>
  </w:num>
  <w:num w:numId="52">
    <w:abstractNumId w:val="34"/>
  </w:num>
  <w:num w:numId="53">
    <w:abstractNumId w:val="64"/>
  </w:num>
  <w:num w:numId="54">
    <w:abstractNumId w:val="51"/>
  </w:num>
  <w:num w:numId="55">
    <w:abstractNumId w:val="57"/>
  </w:num>
  <w:num w:numId="56">
    <w:abstractNumId w:val="117"/>
  </w:num>
  <w:num w:numId="57">
    <w:abstractNumId w:val="111"/>
  </w:num>
  <w:num w:numId="58">
    <w:abstractNumId w:val="92"/>
  </w:num>
  <w:num w:numId="59">
    <w:abstractNumId w:val="69"/>
  </w:num>
  <w:num w:numId="60">
    <w:abstractNumId w:val="21"/>
  </w:num>
  <w:num w:numId="61">
    <w:abstractNumId w:val="97"/>
  </w:num>
  <w:num w:numId="62">
    <w:abstractNumId w:val="122"/>
  </w:num>
  <w:num w:numId="63">
    <w:abstractNumId w:val="20"/>
  </w:num>
  <w:num w:numId="64">
    <w:abstractNumId w:val="16"/>
  </w:num>
  <w:num w:numId="65">
    <w:abstractNumId w:val="41"/>
  </w:num>
  <w:num w:numId="66">
    <w:abstractNumId w:val="126"/>
  </w:num>
  <w:num w:numId="67">
    <w:abstractNumId w:val="7"/>
  </w:num>
  <w:num w:numId="68">
    <w:abstractNumId w:val="74"/>
  </w:num>
  <w:num w:numId="69">
    <w:abstractNumId w:val="32"/>
  </w:num>
  <w:num w:numId="70">
    <w:abstractNumId w:val="132"/>
  </w:num>
  <w:num w:numId="71">
    <w:abstractNumId w:val="66"/>
  </w:num>
  <w:num w:numId="72">
    <w:abstractNumId w:val="128"/>
  </w:num>
  <w:num w:numId="73">
    <w:abstractNumId w:val="87"/>
  </w:num>
  <w:num w:numId="74">
    <w:abstractNumId w:val="58"/>
  </w:num>
  <w:num w:numId="75">
    <w:abstractNumId w:val="106"/>
  </w:num>
  <w:num w:numId="76">
    <w:abstractNumId w:val="120"/>
  </w:num>
  <w:num w:numId="77">
    <w:abstractNumId w:val="44"/>
  </w:num>
  <w:num w:numId="78">
    <w:abstractNumId w:val="135"/>
  </w:num>
  <w:num w:numId="79">
    <w:abstractNumId w:val="63"/>
  </w:num>
  <w:num w:numId="80">
    <w:abstractNumId w:val="48"/>
  </w:num>
  <w:num w:numId="81">
    <w:abstractNumId w:val="82"/>
  </w:num>
  <w:num w:numId="82">
    <w:abstractNumId w:val="83"/>
  </w:num>
  <w:num w:numId="83">
    <w:abstractNumId w:val="40"/>
  </w:num>
  <w:num w:numId="84">
    <w:abstractNumId w:val="119"/>
  </w:num>
  <w:num w:numId="85">
    <w:abstractNumId w:val="129"/>
  </w:num>
  <w:num w:numId="86">
    <w:abstractNumId w:val="40"/>
  </w:num>
  <w:num w:numId="87">
    <w:abstractNumId w:val="13"/>
  </w:num>
  <w:num w:numId="88">
    <w:abstractNumId w:val="33"/>
  </w:num>
  <w:num w:numId="89">
    <w:abstractNumId w:val="116"/>
  </w:num>
  <w:num w:numId="90">
    <w:abstractNumId w:val="145"/>
  </w:num>
  <w:num w:numId="91">
    <w:abstractNumId w:val="140"/>
  </w:num>
  <w:num w:numId="92">
    <w:abstractNumId w:val="91"/>
  </w:num>
  <w:num w:numId="93">
    <w:abstractNumId w:val="136"/>
  </w:num>
  <w:num w:numId="94">
    <w:abstractNumId w:val="114"/>
  </w:num>
  <w:num w:numId="95">
    <w:abstractNumId w:val="134"/>
  </w:num>
  <w:num w:numId="96">
    <w:abstractNumId w:val="137"/>
  </w:num>
  <w:num w:numId="97">
    <w:abstractNumId w:val="72"/>
  </w:num>
  <w:num w:numId="98">
    <w:abstractNumId w:val="131"/>
  </w:num>
  <w:num w:numId="99">
    <w:abstractNumId w:val="104"/>
  </w:num>
  <w:num w:numId="100">
    <w:abstractNumId w:val="42"/>
  </w:num>
  <w:num w:numId="101">
    <w:abstractNumId w:val="85"/>
  </w:num>
  <w:num w:numId="102">
    <w:abstractNumId w:val="4"/>
  </w:num>
  <w:num w:numId="103">
    <w:abstractNumId w:val="15"/>
  </w:num>
  <w:num w:numId="104">
    <w:abstractNumId w:val="107"/>
  </w:num>
  <w:num w:numId="105">
    <w:abstractNumId w:val="43"/>
  </w:num>
  <w:num w:numId="106">
    <w:abstractNumId w:val="54"/>
  </w:num>
  <w:num w:numId="107">
    <w:abstractNumId w:val="59"/>
  </w:num>
  <w:num w:numId="108">
    <w:abstractNumId w:val="9"/>
  </w:num>
  <w:num w:numId="109">
    <w:abstractNumId w:val="123"/>
  </w:num>
  <w:num w:numId="110">
    <w:abstractNumId w:val="49"/>
  </w:num>
  <w:num w:numId="111">
    <w:abstractNumId w:val="30"/>
  </w:num>
  <w:num w:numId="112">
    <w:abstractNumId w:val="53"/>
  </w:num>
  <w:num w:numId="113">
    <w:abstractNumId w:val="25"/>
  </w:num>
  <w:num w:numId="114">
    <w:abstractNumId w:val="71"/>
  </w:num>
  <w:num w:numId="115">
    <w:abstractNumId w:val="109"/>
  </w:num>
  <w:num w:numId="116">
    <w:abstractNumId w:val="73"/>
  </w:num>
  <w:num w:numId="117">
    <w:abstractNumId w:val="121"/>
  </w:num>
  <w:num w:numId="118">
    <w:abstractNumId w:val="39"/>
  </w:num>
  <w:num w:numId="119">
    <w:abstractNumId w:val="68"/>
  </w:num>
  <w:num w:numId="120">
    <w:abstractNumId w:val="12"/>
  </w:num>
  <w:num w:numId="121">
    <w:abstractNumId w:val="113"/>
  </w:num>
  <w:num w:numId="122">
    <w:abstractNumId w:val="141"/>
  </w:num>
  <w:num w:numId="123">
    <w:abstractNumId w:val="90"/>
  </w:num>
  <w:num w:numId="124">
    <w:abstractNumId w:val="124"/>
  </w:num>
  <w:num w:numId="125">
    <w:abstractNumId w:val="139"/>
  </w:num>
  <w:num w:numId="1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5"/>
  </w:num>
  <w:num w:numId="147">
    <w:abstractNumId w:val="29"/>
  </w:num>
  <w:num w:numId="148">
    <w:abstractNumId w:val="10"/>
  </w:num>
  <w:num w:numId="149">
    <w:abstractNumId w:val="65"/>
  </w:num>
  <w:num w:numId="150">
    <w:abstractNumId w:val="23"/>
  </w:num>
  <w:num w:numId="151">
    <w:abstractNumId w:val="138"/>
  </w:num>
  <w:num w:numId="152">
    <w:abstractNumId w:val="133"/>
  </w:num>
  <w:num w:numId="153">
    <w:abstractNumId w:val="67"/>
  </w:num>
  <w:num w:numId="154">
    <w:abstractNumId w:val="144"/>
  </w:num>
  <w:num w:numId="155">
    <w:abstractNumId w:val="76"/>
  </w:num>
  <w:num w:numId="156">
    <w:abstractNumId w:val="40"/>
  </w:num>
  <w:num w:numId="157">
    <w:abstractNumId w:val="28"/>
  </w:num>
  <w:num w:numId="158">
    <w:abstractNumId w:val="102"/>
  </w:num>
  <w:num w:numId="159">
    <w:abstractNumId w:val="100"/>
  </w:num>
  <w:num w:numId="160">
    <w:abstractNumId w:val="77"/>
  </w:num>
  <w:num w:numId="161">
    <w:abstractNumId w:val="19"/>
  </w:num>
  <w:num w:numId="162">
    <w:abstractNumId w:val="105"/>
  </w:num>
  <w:num w:numId="163">
    <w:abstractNumId w:val="14"/>
  </w:num>
  <w:num w:numId="164">
    <w:abstractNumId w:val="40"/>
  </w:num>
  <w:num w:numId="165">
    <w:abstractNumId w:val="40"/>
  </w:num>
  <w:num w:numId="166">
    <w:abstractNumId w:val="40"/>
  </w:num>
  <w:num w:numId="167">
    <w:abstractNumId w:val="40"/>
  </w:num>
  <w:num w:numId="168">
    <w:abstractNumId w:val="98"/>
  </w:num>
  <w:num w:numId="169">
    <w:abstractNumId w:val="35"/>
  </w:num>
  <w:num w:numId="170">
    <w:abstractNumId w:val="95"/>
  </w:num>
  <w:num w:numId="171">
    <w:abstractNumId w:val="99"/>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SSEUR Dominique">
    <w15:presenceInfo w15:providerId="None" w15:userId="VASSEUR Dominiq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6145" style="mso-position-vertical-relative:line" fill="f" fillcolor="white" stroke="f">
      <v:fill color="white" on="f"/>
      <v:stroke on="f"/>
      <o:colormru v:ext="edit" colors="#fd18b9,#fd181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2721"/>
    <w:rsid w:val="0000273A"/>
    <w:rsid w:val="00002842"/>
    <w:rsid w:val="00002BF3"/>
    <w:rsid w:val="000073AB"/>
    <w:rsid w:val="00007985"/>
    <w:rsid w:val="00013EFD"/>
    <w:rsid w:val="00016138"/>
    <w:rsid w:val="0001699B"/>
    <w:rsid w:val="0002383C"/>
    <w:rsid w:val="0002383F"/>
    <w:rsid w:val="00025867"/>
    <w:rsid w:val="00026241"/>
    <w:rsid w:val="0002649C"/>
    <w:rsid w:val="000310E3"/>
    <w:rsid w:val="00033A5F"/>
    <w:rsid w:val="00036CE2"/>
    <w:rsid w:val="000402C4"/>
    <w:rsid w:val="00047387"/>
    <w:rsid w:val="00047613"/>
    <w:rsid w:val="0005022E"/>
    <w:rsid w:val="0005038F"/>
    <w:rsid w:val="000505E5"/>
    <w:rsid w:val="0005073B"/>
    <w:rsid w:val="00051017"/>
    <w:rsid w:val="00052D14"/>
    <w:rsid w:val="00053411"/>
    <w:rsid w:val="000562BC"/>
    <w:rsid w:val="00060527"/>
    <w:rsid w:val="00060EF7"/>
    <w:rsid w:val="00061397"/>
    <w:rsid w:val="000629E9"/>
    <w:rsid w:val="00062FD3"/>
    <w:rsid w:val="00064ACE"/>
    <w:rsid w:val="00064C01"/>
    <w:rsid w:val="000655D1"/>
    <w:rsid w:val="00066D69"/>
    <w:rsid w:val="0007010A"/>
    <w:rsid w:val="000701FB"/>
    <w:rsid w:val="0007032D"/>
    <w:rsid w:val="00071303"/>
    <w:rsid w:val="00071C07"/>
    <w:rsid w:val="00071DE8"/>
    <w:rsid w:val="000746A7"/>
    <w:rsid w:val="00074BC0"/>
    <w:rsid w:val="00074C68"/>
    <w:rsid w:val="00076932"/>
    <w:rsid w:val="000818AA"/>
    <w:rsid w:val="000818D5"/>
    <w:rsid w:val="000840F4"/>
    <w:rsid w:val="000914BC"/>
    <w:rsid w:val="00091B13"/>
    <w:rsid w:val="00092EBF"/>
    <w:rsid w:val="000930F8"/>
    <w:rsid w:val="000968C2"/>
    <w:rsid w:val="0009698D"/>
    <w:rsid w:val="000974F5"/>
    <w:rsid w:val="000A0317"/>
    <w:rsid w:val="000A0C80"/>
    <w:rsid w:val="000A0D4C"/>
    <w:rsid w:val="000A27D4"/>
    <w:rsid w:val="000A3D5E"/>
    <w:rsid w:val="000A42A5"/>
    <w:rsid w:val="000A5627"/>
    <w:rsid w:val="000A758C"/>
    <w:rsid w:val="000A7FC6"/>
    <w:rsid w:val="000B3118"/>
    <w:rsid w:val="000B455C"/>
    <w:rsid w:val="000B76C0"/>
    <w:rsid w:val="000B7CF7"/>
    <w:rsid w:val="000C123B"/>
    <w:rsid w:val="000C3089"/>
    <w:rsid w:val="000C3FD6"/>
    <w:rsid w:val="000C44CD"/>
    <w:rsid w:val="000C473F"/>
    <w:rsid w:val="000C57DE"/>
    <w:rsid w:val="000C5A1F"/>
    <w:rsid w:val="000C5DBF"/>
    <w:rsid w:val="000C6890"/>
    <w:rsid w:val="000C7670"/>
    <w:rsid w:val="000D07E1"/>
    <w:rsid w:val="000D28E7"/>
    <w:rsid w:val="000D63FD"/>
    <w:rsid w:val="000E09FE"/>
    <w:rsid w:val="000E19EE"/>
    <w:rsid w:val="000E2D22"/>
    <w:rsid w:val="000E3078"/>
    <w:rsid w:val="000E3A19"/>
    <w:rsid w:val="000E7089"/>
    <w:rsid w:val="000F1793"/>
    <w:rsid w:val="000F2509"/>
    <w:rsid w:val="000F2E80"/>
    <w:rsid w:val="000F3DCC"/>
    <w:rsid w:val="000F5B7E"/>
    <w:rsid w:val="000F5FB7"/>
    <w:rsid w:val="000F6046"/>
    <w:rsid w:val="001000AD"/>
    <w:rsid w:val="00103CED"/>
    <w:rsid w:val="001047B5"/>
    <w:rsid w:val="001054F2"/>
    <w:rsid w:val="001055DD"/>
    <w:rsid w:val="00105ACE"/>
    <w:rsid w:val="0010651C"/>
    <w:rsid w:val="00106D6D"/>
    <w:rsid w:val="0011164B"/>
    <w:rsid w:val="001116CC"/>
    <w:rsid w:val="00111E6C"/>
    <w:rsid w:val="001126B1"/>
    <w:rsid w:val="001152BE"/>
    <w:rsid w:val="001157FB"/>
    <w:rsid w:val="00116409"/>
    <w:rsid w:val="00116897"/>
    <w:rsid w:val="00116916"/>
    <w:rsid w:val="00120013"/>
    <w:rsid w:val="0012087D"/>
    <w:rsid w:val="0012219F"/>
    <w:rsid w:val="00124E3E"/>
    <w:rsid w:val="00126198"/>
    <w:rsid w:val="00126DD6"/>
    <w:rsid w:val="00126E99"/>
    <w:rsid w:val="001310E2"/>
    <w:rsid w:val="001322C0"/>
    <w:rsid w:val="0013253A"/>
    <w:rsid w:val="00133EAA"/>
    <w:rsid w:val="00134531"/>
    <w:rsid w:val="00136089"/>
    <w:rsid w:val="001405EB"/>
    <w:rsid w:val="00142209"/>
    <w:rsid w:val="00143EFA"/>
    <w:rsid w:val="00145A88"/>
    <w:rsid w:val="00147F71"/>
    <w:rsid w:val="00150741"/>
    <w:rsid w:val="00151C17"/>
    <w:rsid w:val="00152628"/>
    <w:rsid w:val="00152ACA"/>
    <w:rsid w:val="001533BB"/>
    <w:rsid w:val="00154E71"/>
    <w:rsid w:val="00154EB5"/>
    <w:rsid w:val="00155655"/>
    <w:rsid w:val="00155672"/>
    <w:rsid w:val="00160194"/>
    <w:rsid w:val="0016061A"/>
    <w:rsid w:val="001645B1"/>
    <w:rsid w:val="00165818"/>
    <w:rsid w:val="001707DF"/>
    <w:rsid w:val="00170836"/>
    <w:rsid w:val="00171840"/>
    <w:rsid w:val="001725D6"/>
    <w:rsid w:val="00173C8B"/>
    <w:rsid w:val="00174E85"/>
    <w:rsid w:val="00175151"/>
    <w:rsid w:val="00175473"/>
    <w:rsid w:val="0017636B"/>
    <w:rsid w:val="001821C8"/>
    <w:rsid w:val="001825AB"/>
    <w:rsid w:val="00183C90"/>
    <w:rsid w:val="001848BD"/>
    <w:rsid w:val="001858A1"/>
    <w:rsid w:val="00186C0F"/>
    <w:rsid w:val="001879D6"/>
    <w:rsid w:val="001916DD"/>
    <w:rsid w:val="0019297D"/>
    <w:rsid w:val="001943D0"/>
    <w:rsid w:val="00197FC7"/>
    <w:rsid w:val="001A28B5"/>
    <w:rsid w:val="001A50B7"/>
    <w:rsid w:val="001A5677"/>
    <w:rsid w:val="001A5AE8"/>
    <w:rsid w:val="001A6F83"/>
    <w:rsid w:val="001A763B"/>
    <w:rsid w:val="001B563D"/>
    <w:rsid w:val="001B5B67"/>
    <w:rsid w:val="001B755E"/>
    <w:rsid w:val="001C201C"/>
    <w:rsid w:val="001C37C2"/>
    <w:rsid w:val="001C395E"/>
    <w:rsid w:val="001C3CBA"/>
    <w:rsid w:val="001C44C8"/>
    <w:rsid w:val="001C4DD7"/>
    <w:rsid w:val="001C5A02"/>
    <w:rsid w:val="001C5CB5"/>
    <w:rsid w:val="001C69BC"/>
    <w:rsid w:val="001C6B13"/>
    <w:rsid w:val="001D0FDA"/>
    <w:rsid w:val="001D2E82"/>
    <w:rsid w:val="001D337A"/>
    <w:rsid w:val="001D3C2F"/>
    <w:rsid w:val="001D4DAB"/>
    <w:rsid w:val="001D5A87"/>
    <w:rsid w:val="001D604E"/>
    <w:rsid w:val="001D6707"/>
    <w:rsid w:val="001D68EC"/>
    <w:rsid w:val="001D6CA4"/>
    <w:rsid w:val="001D6CFB"/>
    <w:rsid w:val="001E1DD2"/>
    <w:rsid w:val="001E2425"/>
    <w:rsid w:val="001E2633"/>
    <w:rsid w:val="001E2AB2"/>
    <w:rsid w:val="001E3D19"/>
    <w:rsid w:val="001E3D4C"/>
    <w:rsid w:val="001E4B05"/>
    <w:rsid w:val="001E56FF"/>
    <w:rsid w:val="001E6C01"/>
    <w:rsid w:val="001E77C4"/>
    <w:rsid w:val="001E7F21"/>
    <w:rsid w:val="001F2536"/>
    <w:rsid w:val="001F41C6"/>
    <w:rsid w:val="001F4482"/>
    <w:rsid w:val="001F48DA"/>
    <w:rsid w:val="001F509E"/>
    <w:rsid w:val="001F5560"/>
    <w:rsid w:val="001F7145"/>
    <w:rsid w:val="001F76B8"/>
    <w:rsid w:val="00202CC2"/>
    <w:rsid w:val="00203084"/>
    <w:rsid w:val="00204696"/>
    <w:rsid w:val="002053A4"/>
    <w:rsid w:val="002057C9"/>
    <w:rsid w:val="002079C4"/>
    <w:rsid w:val="00207DE4"/>
    <w:rsid w:val="002104A6"/>
    <w:rsid w:val="0021064D"/>
    <w:rsid w:val="00210946"/>
    <w:rsid w:val="00212158"/>
    <w:rsid w:val="0021291C"/>
    <w:rsid w:val="00213624"/>
    <w:rsid w:val="00214B7D"/>
    <w:rsid w:val="00214C1A"/>
    <w:rsid w:val="0021699B"/>
    <w:rsid w:val="00220AC2"/>
    <w:rsid w:val="0022148C"/>
    <w:rsid w:val="00221BBC"/>
    <w:rsid w:val="00225A0A"/>
    <w:rsid w:val="0022655E"/>
    <w:rsid w:val="0022796C"/>
    <w:rsid w:val="00230C6A"/>
    <w:rsid w:val="002326D5"/>
    <w:rsid w:val="00233B23"/>
    <w:rsid w:val="00234EF0"/>
    <w:rsid w:val="00234F8B"/>
    <w:rsid w:val="0023504B"/>
    <w:rsid w:val="002354A2"/>
    <w:rsid w:val="002354AF"/>
    <w:rsid w:val="00235BE9"/>
    <w:rsid w:val="002368AF"/>
    <w:rsid w:val="00236B6B"/>
    <w:rsid w:val="00237FE3"/>
    <w:rsid w:val="00241FFD"/>
    <w:rsid w:val="002420A2"/>
    <w:rsid w:val="00242DC8"/>
    <w:rsid w:val="002431B1"/>
    <w:rsid w:val="00244059"/>
    <w:rsid w:val="0024423E"/>
    <w:rsid w:val="00244A5E"/>
    <w:rsid w:val="00244EEA"/>
    <w:rsid w:val="00246C91"/>
    <w:rsid w:val="00246F48"/>
    <w:rsid w:val="0024786C"/>
    <w:rsid w:val="0025043B"/>
    <w:rsid w:val="002519B8"/>
    <w:rsid w:val="002521F4"/>
    <w:rsid w:val="00253691"/>
    <w:rsid w:val="00255B48"/>
    <w:rsid w:val="0026317C"/>
    <w:rsid w:val="00263DE4"/>
    <w:rsid w:val="00267CDE"/>
    <w:rsid w:val="0027021B"/>
    <w:rsid w:val="002710A2"/>
    <w:rsid w:val="00272F24"/>
    <w:rsid w:val="00274348"/>
    <w:rsid w:val="002744A5"/>
    <w:rsid w:val="00274B1C"/>
    <w:rsid w:val="00274DEE"/>
    <w:rsid w:val="00274E04"/>
    <w:rsid w:val="00275933"/>
    <w:rsid w:val="0027662B"/>
    <w:rsid w:val="002819D2"/>
    <w:rsid w:val="002834C8"/>
    <w:rsid w:val="00283884"/>
    <w:rsid w:val="00283B3D"/>
    <w:rsid w:val="00284623"/>
    <w:rsid w:val="00285393"/>
    <w:rsid w:val="00285630"/>
    <w:rsid w:val="002860C7"/>
    <w:rsid w:val="002866C7"/>
    <w:rsid w:val="0028696A"/>
    <w:rsid w:val="00286F0B"/>
    <w:rsid w:val="00286F2E"/>
    <w:rsid w:val="002870B8"/>
    <w:rsid w:val="00287726"/>
    <w:rsid w:val="00287B2F"/>
    <w:rsid w:val="00292A55"/>
    <w:rsid w:val="0029430F"/>
    <w:rsid w:val="002954B3"/>
    <w:rsid w:val="002954D2"/>
    <w:rsid w:val="002A0334"/>
    <w:rsid w:val="002A09F2"/>
    <w:rsid w:val="002A0AC2"/>
    <w:rsid w:val="002A2905"/>
    <w:rsid w:val="002A5705"/>
    <w:rsid w:val="002B05E8"/>
    <w:rsid w:val="002B17ED"/>
    <w:rsid w:val="002B3111"/>
    <w:rsid w:val="002B331D"/>
    <w:rsid w:val="002B4434"/>
    <w:rsid w:val="002B4B3A"/>
    <w:rsid w:val="002B4EB2"/>
    <w:rsid w:val="002B5E56"/>
    <w:rsid w:val="002C0277"/>
    <w:rsid w:val="002C15AD"/>
    <w:rsid w:val="002C15E7"/>
    <w:rsid w:val="002C2E16"/>
    <w:rsid w:val="002C40AA"/>
    <w:rsid w:val="002C7215"/>
    <w:rsid w:val="002C7E89"/>
    <w:rsid w:val="002D0A92"/>
    <w:rsid w:val="002D2B26"/>
    <w:rsid w:val="002D55E0"/>
    <w:rsid w:val="002E34DC"/>
    <w:rsid w:val="002E423C"/>
    <w:rsid w:val="002E5F7C"/>
    <w:rsid w:val="002E6BFE"/>
    <w:rsid w:val="002E6C93"/>
    <w:rsid w:val="002E750C"/>
    <w:rsid w:val="002F05B7"/>
    <w:rsid w:val="002F074A"/>
    <w:rsid w:val="002F0823"/>
    <w:rsid w:val="002F0A35"/>
    <w:rsid w:val="002F25C9"/>
    <w:rsid w:val="002F3B39"/>
    <w:rsid w:val="002F4F4F"/>
    <w:rsid w:val="002F52EC"/>
    <w:rsid w:val="002F7D17"/>
    <w:rsid w:val="003025E6"/>
    <w:rsid w:val="003027EA"/>
    <w:rsid w:val="0030435A"/>
    <w:rsid w:val="00304B21"/>
    <w:rsid w:val="00305251"/>
    <w:rsid w:val="00306B6F"/>
    <w:rsid w:val="003075B7"/>
    <w:rsid w:val="0030782D"/>
    <w:rsid w:val="003104CE"/>
    <w:rsid w:val="003122BF"/>
    <w:rsid w:val="003134EB"/>
    <w:rsid w:val="00314711"/>
    <w:rsid w:val="00314F21"/>
    <w:rsid w:val="00317F3C"/>
    <w:rsid w:val="00320042"/>
    <w:rsid w:val="00320375"/>
    <w:rsid w:val="003208C1"/>
    <w:rsid w:val="00320C98"/>
    <w:rsid w:val="00321209"/>
    <w:rsid w:val="00321629"/>
    <w:rsid w:val="00323C1B"/>
    <w:rsid w:val="0033156A"/>
    <w:rsid w:val="00331D72"/>
    <w:rsid w:val="00331DFE"/>
    <w:rsid w:val="00332D64"/>
    <w:rsid w:val="003351D6"/>
    <w:rsid w:val="0033544B"/>
    <w:rsid w:val="00335E2A"/>
    <w:rsid w:val="00336901"/>
    <w:rsid w:val="00336955"/>
    <w:rsid w:val="003434F8"/>
    <w:rsid w:val="00350FB4"/>
    <w:rsid w:val="00351681"/>
    <w:rsid w:val="0035269C"/>
    <w:rsid w:val="00356489"/>
    <w:rsid w:val="003611DF"/>
    <w:rsid w:val="00361D48"/>
    <w:rsid w:val="00361F5A"/>
    <w:rsid w:val="00361FB2"/>
    <w:rsid w:val="0036207B"/>
    <w:rsid w:val="00363AF1"/>
    <w:rsid w:val="00365149"/>
    <w:rsid w:val="003651DF"/>
    <w:rsid w:val="0036575B"/>
    <w:rsid w:val="0036663F"/>
    <w:rsid w:val="003669ED"/>
    <w:rsid w:val="00366D26"/>
    <w:rsid w:val="00373B24"/>
    <w:rsid w:val="003755E7"/>
    <w:rsid w:val="00376EBA"/>
    <w:rsid w:val="00377DC3"/>
    <w:rsid w:val="00380768"/>
    <w:rsid w:val="0038124E"/>
    <w:rsid w:val="00381715"/>
    <w:rsid w:val="00383C76"/>
    <w:rsid w:val="00385697"/>
    <w:rsid w:val="00386720"/>
    <w:rsid w:val="00386BCF"/>
    <w:rsid w:val="00390041"/>
    <w:rsid w:val="003901F9"/>
    <w:rsid w:val="00390ACF"/>
    <w:rsid w:val="003917BC"/>
    <w:rsid w:val="0039375C"/>
    <w:rsid w:val="00394296"/>
    <w:rsid w:val="003945B0"/>
    <w:rsid w:val="00395086"/>
    <w:rsid w:val="00395211"/>
    <w:rsid w:val="00395590"/>
    <w:rsid w:val="00395ED6"/>
    <w:rsid w:val="00397AD6"/>
    <w:rsid w:val="003A257E"/>
    <w:rsid w:val="003A3DE6"/>
    <w:rsid w:val="003A47FC"/>
    <w:rsid w:val="003A4F09"/>
    <w:rsid w:val="003A65D3"/>
    <w:rsid w:val="003A7105"/>
    <w:rsid w:val="003A72D0"/>
    <w:rsid w:val="003A7570"/>
    <w:rsid w:val="003B0713"/>
    <w:rsid w:val="003B1BB4"/>
    <w:rsid w:val="003C1207"/>
    <w:rsid w:val="003C25EC"/>
    <w:rsid w:val="003C58C4"/>
    <w:rsid w:val="003C5DEA"/>
    <w:rsid w:val="003C6CD5"/>
    <w:rsid w:val="003C7A07"/>
    <w:rsid w:val="003C7D90"/>
    <w:rsid w:val="003D1752"/>
    <w:rsid w:val="003D37AC"/>
    <w:rsid w:val="003D5B13"/>
    <w:rsid w:val="003E163C"/>
    <w:rsid w:val="003E1DF0"/>
    <w:rsid w:val="003E3E12"/>
    <w:rsid w:val="003E55D6"/>
    <w:rsid w:val="003E5695"/>
    <w:rsid w:val="003E677E"/>
    <w:rsid w:val="003E6B16"/>
    <w:rsid w:val="003F0743"/>
    <w:rsid w:val="003F0CDB"/>
    <w:rsid w:val="003F111C"/>
    <w:rsid w:val="003F19E2"/>
    <w:rsid w:val="003F1AE4"/>
    <w:rsid w:val="003F22C3"/>
    <w:rsid w:val="003F65AC"/>
    <w:rsid w:val="003F6F10"/>
    <w:rsid w:val="004013EA"/>
    <w:rsid w:val="00401BDF"/>
    <w:rsid w:val="0040441F"/>
    <w:rsid w:val="00405563"/>
    <w:rsid w:val="004055C9"/>
    <w:rsid w:val="00405FB1"/>
    <w:rsid w:val="004070D0"/>
    <w:rsid w:val="0040793C"/>
    <w:rsid w:val="00411600"/>
    <w:rsid w:val="00412475"/>
    <w:rsid w:val="0041324A"/>
    <w:rsid w:val="00416052"/>
    <w:rsid w:val="004177BD"/>
    <w:rsid w:val="00421106"/>
    <w:rsid w:val="00421254"/>
    <w:rsid w:val="004219DE"/>
    <w:rsid w:val="00421B3B"/>
    <w:rsid w:val="0042211D"/>
    <w:rsid w:val="004221EA"/>
    <w:rsid w:val="004233F1"/>
    <w:rsid w:val="00423B09"/>
    <w:rsid w:val="00424F51"/>
    <w:rsid w:val="0042528B"/>
    <w:rsid w:val="00430E6D"/>
    <w:rsid w:val="00431922"/>
    <w:rsid w:val="00433599"/>
    <w:rsid w:val="004337E6"/>
    <w:rsid w:val="004342F2"/>
    <w:rsid w:val="00435543"/>
    <w:rsid w:val="00435D8E"/>
    <w:rsid w:val="0044452C"/>
    <w:rsid w:val="00444A02"/>
    <w:rsid w:val="00444AD2"/>
    <w:rsid w:val="00444CFD"/>
    <w:rsid w:val="00445CA7"/>
    <w:rsid w:val="004476A6"/>
    <w:rsid w:val="00447E28"/>
    <w:rsid w:val="00450A13"/>
    <w:rsid w:val="00450AE6"/>
    <w:rsid w:val="00450DA7"/>
    <w:rsid w:val="00450F19"/>
    <w:rsid w:val="00451BB4"/>
    <w:rsid w:val="00452091"/>
    <w:rsid w:val="004524D2"/>
    <w:rsid w:val="004529B8"/>
    <w:rsid w:val="004529BA"/>
    <w:rsid w:val="00452BBE"/>
    <w:rsid w:val="00454839"/>
    <w:rsid w:val="00454EE8"/>
    <w:rsid w:val="004575AF"/>
    <w:rsid w:val="00460113"/>
    <w:rsid w:val="00460BF4"/>
    <w:rsid w:val="00460C89"/>
    <w:rsid w:val="00460D60"/>
    <w:rsid w:val="0046247A"/>
    <w:rsid w:val="00462D94"/>
    <w:rsid w:val="00464384"/>
    <w:rsid w:val="004647F9"/>
    <w:rsid w:val="004649A6"/>
    <w:rsid w:val="00464A89"/>
    <w:rsid w:val="004678EF"/>
    <w:rsid w:val="00470410"/>
    <w:rsid w:val="00474BC3"/>
    <w:rsid w:val="00475866"/>
    <w:rsid w:val="00475E12"/>
    <w:rsid w:val="0048021F"/>
    <w:rsid w:val="00480372"/>
    <w:rsid w:val="00481432"/>
    <w:rsid w:val="00481DA9"/>
    <w:rsid w:val="00481DD6"/>
    <w:rsid w:val="00482D17"/>
    <w:rsid w:val="0048385B"/>
    <w:rsid w:val="00483C00"/>
    <w:rsid w:val="00484068"/>
    <w:rsid w:val="0048424E"/>
    <w:rsid w:val="0048625F"/>
    <w:rsid w:val="004862E5"/>
    <w:rsid w:val="004864B5"/>
    <w:rsid w:val="00486B63"/>
    <w:rsid w:val="00490603"/>
    <w:rsid w:val="0049166C"/>
    <w:rsid w:val="00491869"/>
    <w:rsid w:val="00492322"/>
    <w:rsid w:val="00492A6C"/>
    <w:rsid w:val="00493C88"/>
    <w:rsid w:val="00495B99"/>
    <w:rsid w:val="00495D62"/>
    <w:rsid w:val="004972B7"/>
    <w:rsid w:val="00497809"/>
    <w:rsid w:val="004A0DA1"/>
    <w:rsid w:val="004A0EFD"/>
    <w:rsid w:val="004A27CF"/>
    <w:rsid w:val="004A3BC8"/>
    <w:rsid w:val="004A3C59"/>
    <w:rsid w:val="004A4358"/>
    <w:rsid w:val="004A468A"/>
    <w:rsid w:val="004A5306"/>
    <w:rsid w:val="004B3140"/>
    <w:rsid w:val="004B3F45"/>
    <w:rsid w:val="004C03AF"/>
    <w:rsid w:val="004C0BBD"/>
    <w:rsid w:val="004C1829"/>
    <w:rsid w:val="004C3514"/>
    <w:rsid w:val="004C4B57"/>
    <w:rsid w:val="004C6228"/>
    <w:rsid w:val="004C753B"/>
    <w:rsid w:val="004C7EBF"/>
    <w:rsid w:val="004D036A"/>
    <w:rsid w:val="004D0DC6"/>
    <w:rsid w:val="004D16A1"/>
    <w:rsid w:val="004D16A2"/>
    <w:rsid w:val="004D328F"/>
    <w:rsid w:val="004D5DAF"/>
    <w:rsid w:val="004D69E0"/>
    <w:rsid w:val="004E1D84"/>
    <w:rsid w:val="004E3E0D"/>
    <w:rsid w:val="004E46F8"/>
    <w:rsid w:val="004E6BF0"/>
    <w:rsid w:val="004F0C5C"/>
    <w:rsid w:val="004F2CD7"/>
    <w:rsid w:val="004F540F"/>
    <w:rsid w:val="004F5DDA"/>
    <w:rsid w:val="004F6DF9"/>
    <w:rsid w:val="00502BEB"/>
    <w:rsid w:val="00502E9A"/>
    <w:rsid w:val="00504394"/>
    <w:rsid w:val="0050507E"/>
    <w:rsid w:val="00505E14"/>
    <w:rsid w:val="0051146F"/>
    <w:rsid w:val="00511AA5"/>
    <w:rsid w:val="00511E99"/>
    <w:rsid w:val="0051245B"/>
    <w:rsid w:val="00514691"/>
    <w:rsid w:val="00514B8C"/>
    <w:rsid w:val="00514DC4"/>
    <w:rsid w:val="00514EEB"/>
    <w:rsid w:val="005164F9"/>
    <w:rsid w:val="00522535"/>
    <w:rsid w:val="00522FD8"/>
    <w:rsid w:val="0052452A"/>
    <w:rsid w:val="005252B9"/>
    <w:rsid w:val="005255F3"/>
    <w:rsid w:val="005274FA"/>
    <w:rsid w:val="00530E98"/>
    <w:rsid w:val="00531F70"/>
    <w:rsid w:val="00532CE8"/>
    <w:rsid w:val="00532DAA"/>
    <w:rsid w:val="00533463"/>
    <w:rsid w:val="00534916"/>
    <w:rsid w:val="00534955"/>
    <w:rsid w:val="00534E83"/>
    <w:rsid w:val="00535C75"/>
    <w:rsid w:val="00535C93"/>
    <w:rsid w:val="0053628E"/>
    <w:rsid w:val="00536FC1"/>
    <w:rsid w:val="00537438"/>
    <w:rsid w:val="005408CB"/>
    <w:rsid w:val="0054191F"/>
    <w:rsid w:val="00543D7C"/>
    <w:rsid w:val="00544127"/>
    <w:rsid w:val="00544EBF"/>
    <w:rsid w:val="00545A52"/>
    <w:rsid w:val="00545F32"/>
    <w:rsid w:val="005473A3"/>
    <w:rsid w:val="00551F7A"/>
    <w:rsid w:val="0055204A"/>
    <w:rsid w:val="0055303C"/>
    <w:rsid w:val="00556D20"/>
    <w:rsid w:val="0055791A"/>
    <w:rsid w:val="00557AD7"/>
    <w:rsid w:val="0056072D"/>
    <w:rsid w:val="005607A0"/>
    <w:rsid w:val="0056345D"/>
    <w:rsid w:val="00563D00"/>
    <w:rsid w:val="005648CE"/>
    <w:rsid w:val="0056508A"/>
    <w:rsid w:val="0056512B"/>
    <w:rsid w:val="005654A7"/>
    <w:rsid w:val="00565B25"/>
    <w:rsid w:val="00565D49"/>
    <w:rsid w:val="00571E28"/>
    <w:rsid w:val="00574173"/>
    <w:rsid w:val="00574ECE"/>
    <w:rsid w:val="0057502F"/>
    <w:rsid w:val="00575476"/>
    <w:rsid w:val="00575B0B"/>
    <w:rsid w:val="00575F48"/>
    <w:rsid w:val="00577253"/>
    <w:rsid w:val="005776A0"/>
    <w:rsid w:val="0058052A"/>
    <w:rsid w:val="0058283F"/>
    <w:rsid w:val="0058397D"/>
    <w:rsid w:val="00583EA5"/>
    <w:rsid w:val="00583FF0"/>
    <w:rsid w:val="00585FA3"/>
    <w:rsid w:val="005865FC"/>
    <w:rsid w:val="00586D6E"/>
    <w:rsid w:val="005875A5"/>
    <w:rsid w:val="00587F43"/>
    <w:rsid w:val="00590F13"/>
    <w:rsid w:val="005919B1"/>
    <w:rsid w:val="00592A03"/>
    <w:rsid w:val="0059378A"/>
    <w:rsid w:val="005946D5"/>
    <w:rsid w:val="0059473E"/>
    <w:rsid w:val="005947D5"/>
    <w:rsid w:val="00594F0A"/>
    <w:rsid w:val="00595C01"/>
    <w:rsid w:val="0059692D"/>
    <w:rsid w:val="00596B9D"/>
    <w:rsid w:val="0059740C"/>
    <w:rsid w:val="005A01F7"/>
    <w:rsid w:val="005A4A11"/>
    <w:rsid w:val="005A5B06"/>
    <w:rsid w:val="005A7932"/>
    <w:rsid w:val="005B0045"/>
    <w:rsid w:val="005B051D"/>
    <w:rsid w:val="005B52E8"/>
    <w:rsid w:val="005B6522"/>
    <w:rsid w:val="005B7840"/>
    <w:rsid w:val="005C1729"/>
    <w:rsid w:val="005C3DF8"/>
    <w:rsid w:val="005C4A63"/>
    <w:rsid w:val="005C4DB4"/>
    <w:rsid w:val="005C737B"/>
    <w:rsid w:val="005D0549"/>
    <w:rsid w:val="005D0B3E"/>
    <w:rsid w:val="005D0DB7"/>
    <w:rsid w:val="005D13C2"/>
    <w:rsid w:val="005D3E3B"/>
    <w:rsid w:val="005D75CB"/>
    <w:rsid w:val="005E3AC9"/>
    <w:rsid w:val="005E3CAD"/>
    <w:rsid w:val="005E414C"/>
    <w:rsid w:val="005F177F"/>
    <w:rsid w:val="005F36D2"/>
    <w:rsid w:val="005F4C45"/>
    <w:rsid w:val="005F4E27"/>
    <w:rsid w:val="005F6281"/>
    <w:rsid w:val="005F6B41"/>
    <w:rsid w:val="0060033F"/>
    <w:rsid w:val="00602D08"/>
    <w:rsid w:val="0060439C"/>
    <w:rsid w:val="00606A9B"/>
    <w:rsid w:val="00607CA9"/>
    <w:rsid w:val="00615745"/>
    <w:rsid w:val="00615EA7"/>
    <w:rsid w:val="006174D4"/>
    <w:rsid w:val="00617EF9"/>
    <w:rsid w:val="006216DE"/>
    <w:rsid w:val="00621859"/>
    <w:rsid w:val="00622833"/>
    <w:rsid w:val="00624C4C"/>
    <w:rsid w:val="0062722A"/>
    <w:rsid w:val="0063030E"/>
    <w:rsid w:val="00630A6F"/>
    <w:rsid w:val="00632B89"/>
    <w:rsid w:val="00632ECA"/>
    <w:rsid w:val="00634706"/>
    <w:rsid w:val="00634CD7"/>
    <w:rsid w:val="00636049"/>
    <w:rsid w:val="0063672A"/>
    <w:rsid w:val="0063683D"/>
    <w:rsid w:val="0063761D"/>
    <w:rsid w:val="00640F66"/>
    <w:rsid w:val="006420C2"/>
    <w:rsid w:val="00642B54"/>
    <w:rsid w:val="00643C3D"/>
    <w:rsid w:val="00643FAF"/>
    <w:rsid w:val="006450A0"/>
    <w:rsid w:val="00646C73"/>
    <w:rsid w:val="006471BD"/>
    <w:rsid w:val="0064742D"/>
    <w:rsid w:val="00651292"/>
    <w:rsid w:val="00652190"/>
    <w:rsid w:val="00653B80"/>
    <w:rsid w:val="00653F1F"/>
    <w:rsid w:val="00653F9C"/>
    <w:rsid w:val="006550F8"/>
    <w:rsid w:val="0065518F"/>
    <w:rsid w:val="00655475"/>
    <w:rsid w:val="0065690E"/>
    <w:rsid w:val="0065797B"/>
    <w:rsid w:val="0066068F"/>
    <w:rsid w:val="0066121F"/>
    <w:rsid w:val="006635C7"/>
    <w:rsid w:val="00664543"/>
    <w:rsid w:val="006648D5"/>
    <w:rsid w:val="00665278"/>
    <w:rsid w:val="006658A0"/>
    <w:rsid w:val="006713B4"/>
    <w:rsid w:val="00672BDF"/>
    <w:rsid w:val="00674291"/>
    <w:rsid w:val="00674734"/>
    <w:rsid w:val="00674D87"/>
    <w:rsid w:val="00674EC4"/>
    <w:rsid w:val="00675E2F"/>
    <w:rsid w:val="006772E8"/>
    <w:rsid w:val="006777D1"/>
    <w:rsid w:val="006779C6"/>
    <w:rsid w:val="00680D9C"/>
    <w:rsid w:val="00682796"/>
    <w:rsid w:val="00682956"/>
    <w:rsid w:val="00682E79"/>
    <w:rsid w:val="006831E8"/>
    <w:rsid w:val="00683E83"/>
    <w:rsid w:val="00684BCA"/>
    <w:rsid w:val="00684E02"/>
    <w:rsid w:val="0068619E"/>
    <w:rsid w:val="00686779"/>
    <w:rsid w:val="00686B37"/>
    <w:rsid w:val="00687417"/>
    <w:rsid w:val="006916B1"/>
    <w:rsid w:val="00692781"/>
    <w:rsid w:val="006927CF"/>
    <w:rsid w:val="00692DC4"/>
    <w:rsid w:val="00693ED7"/>
    <w:rsid w:val="0069618E"/>
    <w:rsid w:val="00696D4C"/>
    <w:rsid w:val="00697C0E"/>
    <w:rsid w:val="006A1AF9"/>
    <w:rsid w:val="006A2B36"/>
    <w:rsid w:val="006A60CD"/>
    <w:rsid w:val="006A7B40"/>
    <w:rsid w:val="006A7F7B"/>
    <w:rsid w:val="006B08F2"/>
    <w:rsid w:val="006B11FD"/>
    <w:rsid w:val="006B1B82"/>
    <w:rsid w:val="006B2811"/>
    <w:rsid w:val="006B2DFD"/>
    <w:rsid w:val="006B339C"/>
    <w:rsid w:val="006B3CCC"/>
    <w:rsid w:val="006B490A"/>
    <w:rsid w:val="006B4EC6"/>
    <w:rsid w:val="006B6AE2"/>
    <w:rsid w:val="006B798E"/>
    <w:rsid w:val="006B7CF4"/>
    <w:rsid w:val="006C44C9"/>
    <w:rsid w:val="006D0CCA"/>
    <w:rsid w:val="006D1998"/>
    <w:rsid w:val="006D2D7B"/>
    <w:rsid w:val="006D391B"/>
    <w:rsid w:val="006D479A"/>
    <w:rsid w:val="006D4C48"/>
    <w:rsid w:val="006D5E81"/>
    <w:rsid w:val="006D6E96"/>
    <w:rsid w:val="006D774D"/>
    <w:rsid w:val="006D7E67"/>
    <w:rsid w:val="006E0B21"/>
    <w:rsid w:val="006E169F"/>
    <w:rsid w:val="006E1C4C"/>
    <w:rsid w:val="006E284F"/>
    <w:rsid w:val="006E2901"/>
    <w:rsid w:val="006E2F2C"/>
    <w:rsid w:val="006E2FB3"/>
    <w:rsid w:val="006E35DE"/>
    <w:rsid w:val="006E4571"/>
    <w:rsid w:val="006E493F"/>
    <w:rsid w:val="006E5602"/>
    <w:rsid w:val="006E5FD9"/>
    <w:rsid w:val="006E6BFB"/>
    <w:rsid w:val="006E740E"/>
    <w:rsid w:val="006F163B"/>
    <w:rsid w:val="006F3573"/>
    <w:rsid w:val="006F49F6"/>
    <w:rsid w:val="006F4A59"/>
    <w:rsid w:val="006F4B8F"/>
    <w:rsid w:val="006F50A8"/>
    <w:rsid w:val="006F6588"/>
    <w:rsid w:val="006F6C86"/>
    <w:rsid w:val="00701032"/>
    <w:rsid w:val="00702402"/>
    <w:rsid w:val="007030DB"/>
    <w:rsid w:val="0070663C"/>
    <w:rsid w:val="00707E39"/>
    <w:rsid w:val="00711053"/>
    <w:rsid w:val="00712709"/>
    <w:rsid w:val="00712C54"/>
    <w:rsid w:val="00712F9E"/>
    <w:rsid w:val="00713CE0"/>
    <w:rsid w:val="00713E27"/>
    <w:rsid w:val="00714C33"/>
    <w:rsid w:val="00716157"/>
    <w:rsid w:val="00716878"/>
    <w:rsid w:val="00717DCB"/>
    <w:rsid w:val="00720CEF"/>
    <w:rsid w:val="00721F8F"/>
    <w:rsid w:val="00721FFA"/>
    <w:rsid w:val="00722E6D"/>
    <w:rsid w:val="00723250"/>
    <w:rsid w:val="0072479D"/>
    <w:rsid w:val="00724E61"/>
    <w:rsid w:val="007263EA"/>
    <w:rsid w:val="007272E5"/>
    <w:rsid w:val="00730164"/>
    <w:rsid w:val="0073264F"/>
    <w:rsid w:val="00735089"/>
    <w:rsid w:val="007366A0"/>
    <w:rsid w:val="00736729"/>
    <w:rsid w:val="0073717B"/>
    <w:rsid w:val="00740D43"/>
    <w:rsid w:val="0074172C"/>
    <w:rsid w:val="0074353C"/>
    <w:rsid w:val="007459AC"/>
    <w:rsid w:val="007478A4"/>
    <w:rsid w:val="007504CB"/>
    <w:rsid w:val="00750922"/>
    <w:rsid w:val="00750D61"/>
    <w:rsid w:val="00752C2D"/>
    <w:rsid w:val="00752EF2"/>
    <w:rsid w:val="00753CF0"/>
    <w:rsid w:val="00760519"/>
    <w:rsid w:val="00761202"/>
    <w:rsid w:val="00762792"/>
    <w:rsid w:val="00762B70"/>
    <w:rsid w:val="00763641"/>
    <w:rsid w:val="00763EE9"/>
    <w:rsid w:val="00763FED"/>
    <w:rsid w:val="00764F22"/>
    <w:rsid w:val="00766BE9"/>
    <w:rsid w:val="00767E24"/>
    <w:rsid w:val="00770162"/>
    <w:rsid w:val="007712EB"/>
    <w:rsid w:val="0077178A"/>
    <w:rsid w:val="00771E37"/>
    <w:rsid w:val="0077262A"/>
    <w:rsid w:val="00773155"/>
    <w:rsid w:val="0077395F"/>
    <w:rsid w:val="00773CDB"/>
    <w:rsid w:val="00775BED"/>
    <w:rsid w:val="007760EE"/>
    <w:rsid w:val="00777ED4"/>
    <w:rsid w:val="00780A8C"/>
    <w:rsid w:val="00781078"/>
    <w:rsid w:val="007817EB"/>
    <w:rsid w:val="007829B6"/>
    <w:rsid w:val="0078385C"/>
    <w:rsid w:val="00784541"/>
    <w:rsid w:val="00785A6C"/>
    <w:rsid w:val="0078629E"/>
    <w:rsid w:val="007875E3"/>
    <w:rsid w:val="0079019F"/>
    <w:rsid w:val="00791C25"/>
    <w:rsid w:val="0079243F"/>
    <w:rsid w:val="0079285B"/>
    <w:rsid w:val="00794851"/>
    <w:rsid w:val="00796C06"/>
    <w:rsid w:val="00796CDC"/>
    <w:rsid w:val="007A1EFC"/>
    <w:rsid w:val="007A2851"/>
    <w:rsid w:val="007A3572"/>
    <w:rsid w:val="007A4C5B"/>
    <w:rsid w:val="007A5C21"/>
    <w:rsid w:val="007A70C1"/>
    <w:rsid w:val="007B2E9B"/>
    <w:rsid w:val="007B3876"/>
    <w:rsid w:val="007B6245"/>
    <w:rsid w:val="007B67CE"/>
    <w:rsid w:val="007C10D3"/>
    <w:rsid w:val="007C3390"/>
    <w:rsid w:val="007C6D73"/>
    <w:rsid w:val="007D1A85"/>
    <w:rsid w:val="007D7698"/>
    <w:rsid w:val="007E097C"/>
    <w:rsid w:val="007E2A8F"/>
    <w:rsid w:val="007E375E"/>
    <w:rsid w:val="007E3AB0"/>
    <w:rsid w:val="007F0A79"/>
    <w:rsid w:val="007F1FD3"/>
    <w:rsid w:val="007F4C5D"/>
    <w:rsid w:val="007F51B2"/>
    <w:rsid w:val="007F6F1F"/>
    <w:rsid w:val="008010F1"/>
    <w:rsid w:val="00802A5D"/>
    <w:rsid w:val="00803BD9"/>
    <w:rsid w:val="008042A7"/>
    <w:rsid w:val="00805176"/>
    <w:rsid w:val="00805246"/>
    <w:rsid w:val="00805912"/>
    <w:rsid w:val="008065A4"/>
    <w:rsid w:val="0081041D"/>
    <w:rsid w:val="00813151"/>
    <w:rsid w:val="0081574E"/>
    <w:rsid w:val="00816448"/>
    <w:rsid w:val="0082001E"/>
    <w:rsid w:val="0082051B"/>
    <w:rsid w:val="008225EC"/>
    <w:rsid w:val="008229E7"/>
    <w:rsid w:val="0082395E"/>
    <w:rsid w:val="00824561"/>
    <w:rsid w:val="00825182"/>
    <w:rsid w:val="00831B40"/>
    <w:rsid w:val="0083269E"/>
    <w:rsid w:val="00832BE9"/>
    <w:rsid w:val="00833A52"/>
    <w:rsid w:val="00833CFA"/>
    <w:rsid w:val="0083421D"/>
    <w:rsid w:val="0083595F"/>
    <w:rsid w:val="00836CF2"/>
    <w:rsid w:val="00840582"/>
    <w:rsid w:val="00840BD1"/>
    <w:rsid w:val="00842AD6"/>
    <w:rsid w:val="008445F5"/>
    <w:rsid w:val="008448D6"/>
    <w:rsid w:val="008449BB"/>
    <w:rsid w:val="00845702"/>
    <w:rsid w:val="0084621B"/>
    <w:rsid w:val="008470E8"/>
    <w:rsid w:val="0084787C"/>
    <w:rsid w:val="008479D0"/>
    <w:rsid w:val="00847C7A"/>
    <w:rsid w:val="008501B9"/>
    <w:rsid w:val="008510F6"/>
    <w:rsid w:val="00856C16"/>
    <w:rsid w:val="0085753A"/>
    <w:rsid w:val="00860924"/>
    <w:rsid w:val="00862BFD"/>
    <w:rsid w:val="008642B6"/>
    <w:rsid w:val="008657B6"/>
    <w:rsid w:val="008676B5"/>
    <w:rsid w:val="00867AB0"/>
    <w:rsid w:val="00870174"/>
    <w:rsid w:val="00870195"/>
    <w:rsid w:val="008715B2"/>
    <w:rsid w:val="00873EAB"/>
    <w:rsid w:val="00877B95"/>
    <w:rsid w:val="00880D0F"/>
    <w:rsid w:val="00880F42"/>
    <w:rsid w:val="008828E0"/>
    <w:rsid w:val="00882BDD"/>
    <w:rsid w:val="0088419D"/>
    <w:rsid w:val="008841A6"/>
    <w:rsid w:val="00885426"/>
    <w:rsid w:val="00890178"/>
    <w:rsid w:val="0089232A"/>
    <w:rsid w:val="0089341E"/>
    <w:rsid w:val="00893C49"/>
    <w:rsid w:val="00894FF5"/>
    <w:rsid w:val="00897B17"/>
    <w:rsid w:val="008A0B29"/>
    <w:rsid w:val="008A337A"/>
    <w:rsid w:val="008A5D20"/>
    <w:rsid w:val="008B0A4E"/>
    <w:rsid w:val="008B3FB8"/>
    <w:rsid w:val="008B4633"/>
    <w:rsid w:val="008B4F6B"/>
    <w:rsid w:val="008B5CD6"/>
    <w:rsid w:val="008B5D79"/>
    <w:rsid w:val="008B60CA"/>
    <w:rsid w:val="008B67BA"/>
    <w:rsid w:val="008B6C68"/>
    <w:rsid w:val="008B7950"/>
    <w:rsid w:val="008C118C"/>
    <w:rsid w:val="008C3479"/>
    <w:rsid w:val="008C3B69"/>
    <w:rsid w:val="008C4F19"/>
    <w:rsid w:val="008C7B65"/>
    <w:rsid w:val="008C7E85"/>
    <w:rsid w:val="008D0B08"/>
    <w:rsid w:val="008D1804"/>
    <w:rsid w:val="008D1E15"/>
    <w:rsid w:val="008D2E91"/>
    <w:rsid w:val="008D3E6A"/>
    <w:rsid w:val="008D538D"/>
    <w:rsid w:val="008D55C6"/>
    <w:rsid w:val="008D5FD7"/>
    <w:rsid w:val="008D6200"/>
    <w:rsid w:val="008D77BA"/>
    <w:rsid w:val="008D77FC"/>
    <w:rsid w:val="008D7E06"/>
    <w:rsid w:val="008E1E42"/>
    <w:rsid w:val="008E1EA8"/>
    <w:rsid w:val="008E2B60"/>
    <w:rsid w:val="008E3558"/>
    <w:rsid w:val="008E6EFE"/>
    <w:rsid w:val="008E7D53"/>
    <w:rsid w:val="008F013E"/>
    <w:rsid w:val="008F0FA7"/>
    <w:rsid w:val="008F16F6"/>
    <w:rsid w:val="008F1FC5"/>
    <w:rsid w:val="008F23E2"/>
    <w:rsid w:val="008F3940"/>
    <w:rsid w:val="008F53E2"/>
    <w:rsid w:val="008F685E"/>
    <w:rsid w:val="00901403"/>
    <w:rsid w:val="00901ECA"/>
    <w:rsid w:val="00901EDE"/>
    <w:rsid w:val="009026B9"/>
    <w:rsid w:val="00902E6E"/>
    <w:rsid w:val="0090405A"/>
    <w:rsid w:val="00904564"/>
    <w:rsid w:val="00904E1A"/>
    <w:rsid w:val="009061E2"/>
    <w:rsid w:val="0090767E"/>
    <w:rsid w:val="009113FF"/>
    <w:rsid w:val="0091449D"/>
    <w:rsid w:val="00914839"/>
    <w:rsid w:val="009148BD"/>
    <w:rsid w:val="009161CA"/>
    <w:rsid w:val="00916706"/>
    <w:rsid w:val="00916A94"/>
    <w:rsid w:val="00921280"/>
    <w:rsid w:val="00921EBF"/>
    <w:rsid w:val="00925084"/>
    <w:rsid w:val="00926715"/>
    <w:rsid w:val="009276F5"/>
    <w:rsid w:val="00931CB0"/>
    <w:rsid w:val="009347D9"/>
    <w:rsid w:val="009369EC"/>
    <w:rsid w:val="009373B2"/>
    <w:rsid w:val="009376DA"/>
    <w:rsid w:val="009409CB"/>
    <w:rsid w:val="009412F0"/>
    <w:rsid w:val="00941987"/>
    <w:rsid w:val="00945FE7"/>
    <w:rsid w:val="00946CDB"/>
    <w:rsid w:val="00947E00"/>
    <w:rsid w:val="00947E9B"/>
    <w:rsid w:val="0095062A"/>
    <w:rsid w:val="009508D0"/>
    <w:rsid w:val="00950CC5"/>
    <w:rsid w:val="00951478"/>
    <w:rsid w:val="009523D9"/>
    <w:rsid w:val="009545CB"/>
    <w:rsid w:val="00954648"/>
    <w:rsid w:val="00954ABD"/>
    <w:rsid w:val="0095588B"/>
    <w:rsid w:val="00955FEC"/>
    <w:rsid w:val="009577BE"/>
    <w:rsid w:val="009621DA"/>
    <w:rsid w:val="00963832"/>
    <w:rsid w:val="00963EA8"/>
    <w:rsid w:val="00963FBF"/>
    <w:rsid w:val="00964262"/>
    <w:rsid w:val="00967F3B"/>
    <w:rsid w:val="009715DB"/>
    <w:rsid w:val="00971B78"/>
    <w:rsid w:val="00976A09"/>
    <w:rsid w:val="0098020C"/>
    <w:rsid w:val="00980888"/>
    <w:rsid w:val="00982DBE"/>
    <w:rsid w:val="00984370"/>
    <w:rsid w:val="0098448D"/>
    <w:rsid w:val="00984759"/>
    <w:rsid w:val="00984B82"/>
    <w:rsid w:val="00984C87"/>
    <w:rsid w:val="00991121"/>
    <w:rsid w:val="00991361"/>
    <w:rsid w:val="00991472"/>
    <w:rsid w:val="00991579"/>
    <w:rsid w:val="009939B8"/>
    <w:rsid w:val="009960CE"/>
    <w:rsid w:val="009971E4"/>
    <w:rsid w:val="009A0B52"/>
    <w:rsid w:val="009A1257"/>
    <w:rsid w:val="009A1C44"/>
    <w:rsid w:val="009A1FC2"/>
    <w:rsid w:val="009A2A23"/>
    <w:rsid w:val="009A2B53"/>
    <w:rsid w:val="009A48CD"/>
    <w:rsid w:val="009A59A0"/>
    <w:rsid w:val="009A6CB3"/>
    <w:rsid w:val="009B0E88"/>
    <w:rsid w:val="009B10A9"/>
    <w:rsid w:val="009B134A"/>
    <w:rsid w:val="009B1D80"/>
    <w:rsid w:val="009B2BBF"/>
    <w:rsid w:val="009B2D86"/>
    <w:rsid w:val="009B3594"/>
    <w:rsid w:val="009B5AE5"/>
    <w:rsid w:val="009C1316"/>
    <w:rsid w:val="009C20FE"/>
    <w:rsid w:val="009C2F91"/>
    <w:rsid w:val="009C3D35"/>
    <w:rsid w:val="009C4269"/>
    <w:rsid w:val="009C4374"/>
    <w:rsid w:val="009C446B"/>
    <w:rsid w:val="009D06CC"/>
    <w:rsid w:val="009D2E7C"/>
    <w:rsid w:val="009D69BF"/>
    <w:rsid w:val="009D7B0D"/>
    <w:rsid w:val="009E139D"/>
    <w:rsid w:val="009E26CA"/>
    <w:rsid w:val="009E2A59"/>
    <w:rsid w:val="009E37C5"/>
    <w:rsid w:val="009E4A93"/>
    <w:rsid w:val="009E5B9C"/>
    <w:rsid w:val="009E5CD1"/>
    <w:rsid w:val="009F1EEA"/>
    <w:rsid w:val="009F2CE4"/>
    <w:rsid w:val="009F373E"/>
    <w:rsid w:val="009F3798"/>
    <w:rsid w:val="009F4ABC"/>
    <w:rsid w:val="009F4ED8"/>
    <w:rsid w:val="009F51EB"/>
    <w:rsid w:val="009F608C"/>
    <w:rsid w:val="009F645F"/>
    <w:rsid w:val="00A00028"/>
    <w:rsid w:val="00A00055"/>
    <w:rsid w:val="00A028D3"/>
    <w:rsid w:val="00A03813"/>
    <w:rsid w:val="00A04694"/>
    <w:rsid w:val="00A0543D"/>
    <w:rsid w:val="00A069E2"/>
    <w:rsid w:val="00A06F03"/>
    <w:rsid w:val="00A07127"/>
    <w:rsid w:val="00A117D0"/>
    <w:rsid w:val="00A11EB6"/>
    <w:rsid w:val="00A14ED5"/>
    <w:rsid w:val="00A20792"/>
    <w:rsid w:val="00A213DE"/>
    <w:rsid w:val="00A230EE"/>
    <w:rsid w:val="00A237B1"/>
    <w:rsid w:val="00A24467"/>
    <w:rsid w:val="00A25A54"/>
    <w:rsid w:val="00A26562"/>
    <w:rsid w:val="00A30351"/>
    <w:rsid w:val="00A31C7C"/>
    <w:rsid w:val="00A3243D"/>
    <w:rsid w:val="00A3281B"/>
    <w:rsid w:val="00A32FD8"/>
    <w:rsid w:val="00A3399A"/>
    <w:rsid w:val="00A36215"/>
    <w:rsid w:val="00A40762"/>
    <w:rsid w:val="00A40EAE"/>
    <w:rsid w:val="00A4502F"/>
    <w:rsid w:val="00A45758"/>
    <w:rsid w:val="00A459DC"/>
    <w:rsid w:val="00A46B8B"/>
    <w:rsid w:val="00A46E4B"/>
    <w:rsid w:val="00A46F6B"/>
    <w:rsid w:val="00A477EF"/>
    <w:rsid w:val="00A47AA6"/>
    <w:rsid w:val="00A47E59"/>
    <w:rsid w:val="00A512E7"/>
    <w:rsid w:val="00A51DA6"/>
    <w:rsid w:val="00A51FB9"/>
    <w:rsid w:val="00A52261"/>
    <w:rsid w:val="00A5257C"/>
    <w:rsid w:val="00A5548E"/>
    <w:rsid w:val="00A57C28"/>
    <w:rsid w:val="00A62D47"/>
    <w:rsid w:val="00A62EBF"/>
    <w:rsid w:val="00A63502"/>
    <w:rsid w:val="00A63AC1"/>
    <w:rsid w:val="00A64EE4"/>
    <w:rsid w:val="00A70403"/>
    <w:rsid w:val="00A721E6"/>
    <w:rsid w:val="00A7397D"/>
    <w:rsid w:val="00A7765F"/>
    <w:rsid w:val="00A777C7"/>
    <w:rsid w:val="00A806BE"/>
    <w:rsid w:val="00A80892"/>
    <w:rsid w:val="00A8174D"/>
    <w:rsid w:val="00A841D9"/>
    <w:rsid w:val="00A8492D"/>
    <w:rsid w:val="00A85112"/>
    <w:rsid w:val="00A86CF0"/>
    <w:rsid w:val="00A86D1A"/>
    <w:rsid w:val="00A86EF1"/>
    <w:rsid w:val="00A913E9"/>
    <w:rsid w:val="00A919AB"/>
    <w:rsid w:val="00A942C9"/>
    <w:rsid w:val="00A9548B"/>
    <w:rsid w:val="00A957EB"/>
    <w:rsid w:val="00A95E4F"/>
    <w:rsid w:val="00A970A6"/>
    <w:rsid w:val="00A97512"/>
    <w:rsid w:val="00AA298C"/>
    <w:rsid w:val="00AA2C5D"/>
    <w:rsid w:val="00AA3017"/>
    <w:rsid w:val="00AA75D7"/>
    <w:rsid w:val="00AB068C"/>
    <w:rsid w:val="00AB187C"/>
    <w:rsid w:val="00AB27F9"/>
    <w:rsid w:val="00AB2B20"/>
    <w:rsid w:val="00AB3FB9"/>
    <w:rsid w:val="00AB4E66"/>
    <w:rsid w:val="00AB5B50"/>
    <w:rsid w:val="00AB7F17"/>
    <w:rsid w:val="00AC1C18"/>
    <w:rsid w:val="00AC2848"/>
    <w:rsid w:val="00AC3D71"/>
    <w:rsid w:val="00AC51E5"/>
    <w:rsid w:val="00AC536F"/>
    <w:rsid w:val="00AC6728"/>
    <w:rsid w:val="00AC6915"/>
    <w:rsid w:val="00AC767C"/>
    <w:rsid w:val="00AC7FC7"/>
    <w:rsid w:val="00AD06BE"/>
    <w:rsid w:val="00AD22EC"/>
    <w:rsid w:val="00AD2C18"/>
    <w:rsid w:val="00AD3085"/>
    <w:rsid w:val="00AD48A2"/>
    <w:rsid w:val="00AD4D70"/>
    <w:rsid w:val="00AD7AE0"/>
    <w:rsid w:val="00AD7B02"/>
    <w:rsid w:val="00AE067E"/>
    <w:rsid w:val="00AE13EE"/>
    <w:rsid w:val="00AE346F"/>
    <w:rsid w:val="00AE3854"/>
    <w:rsid w:val="00AE3F15"/>
    <w:rsid w:val="00AE437B"/>
    <w:rsid w:val="00AE598C"/>
    <w:rsid w:val="00AE5E95"/>
    <w:rsid w:val="00AE69BF"/>
    <w:rsid w:val="00AF1902"/>
    <w:rsid w:val="00AF21C9"/>
    <w:rsid w:val="00AF30E4"/>
    <w:rsid w:val="00AF3D3D"/>
    <w:rsid w:val="00AF496B"/>
    <w:rsid w:val="00AF793D"/>
    <w:rsid w:val="00B00F37"/>
    <w:rsid w:val="00B014FC"/>
    <w:rsid w:val="00B04C4F"/>
    <w:rsid w:val="00B04E5D"/>
    <w:rsid w:val="00B0633B"/>
    <w:rsid w:val="00B070D4"/>
    <w:rsid w:val="00B079B3"/>
    <w:rsid w:val="00B07A3E"/>
    <w:rsid w:val="00B1016E"/>
    <w:rsid w:val="00B10537"/>
    <w:rsid w:val="00B11D66"/>
    <w:rsid w:val="00B12FAC"/>
    <w:rsid w:val="00B13A51"/>
    <w:rsid w:val="00B148DC"/>
    <w:rsid w:val="00B15244"/>
    <w:rsid w:val="00B212D8"/>
    <w:rsid w:val="00B21B1E"/>
    <w:rsid w:val="00B22514"/>
    <w:rsid w:val="00B22F21"/>
    <w:rsid w:val="00B24072"/>
    <w:rsid w:val="00B240DE"/>
    <w:rsid w:val="00B24A19"/>
    <w:rsid w:val="00B25EB9"/>
    <w:rsid w:val="00B25F23"/>
    <w:rsid w:val="00B26E95"/>
    <w:rsid w:val="00B30906"/>
    <w:rsid w:val="00B31041"/>
    <w:rsid w:val="00B31132"/>
    <w:rsid w:val="00B31313"/>
    <w:rsid w:val="00B31470"/>
    <w:rsid w:val="00B32CC7"/>
    <w:rsid w:val="00B32D46"/>
    <w:rsid w:val="00B33016"/>
    <w:rsid w:val="00B332A2"/>
    <w:rsid w:val="00B33F80"/>
    <w:rsid w:val="00B354E6"/>
    <w:rsid w:val="00B35C5D"/>
    <w:rsid w:val="00B35F0C"/>
    <w:rsid w:val="00B36753"/>
    <w:rsid w:val="00B36BB8"/>
    <w:rsid w:val="00B370C5"/>
    <w:rsid w:val="00B41D43"/>
    <w:rsid w:val="00B42358"/>
    <w:rsid w:val="00B42AFD"/>
    <w:rsid w:val="00B445C4"/>
    <w:rsid w:val="00B453D5"/>
    <w:rsid w:val="00B467D0"/>
    <w:rsid w:val="00B50CB9"/>
    <w:rsid w:val="00B510FB"/>
    <w:rsid w:val="00B52F15"/>
    <w:rsid w:val="00B534BC"/>
    <w:rsid w:val="00B53B69"/>
    <w:rsid w:val="00B54264"/>
    <w:rsid w:val="00B54782"/>
    <w:rsid w:val="00B55631"/>
    <w:rsid w:val="00B5588B"/>
    <w:rsid w:val="00B60B94"/>
    <w:rsid w:val="00B6325F"/>
    <w:rsid w:val="00B648F7"/>
    <w:rsid w:val="00B6658D"/>
    <w:rsid w:val="00B67712"/>
    <w:rsid w:val="00B67D4F"/>
    <w:rsid w:val="00B706CB"/>
    <w:rsid w:val="00B725E1"/>
    <w:rsid w:val="00B74361"/>
    <w:rsid w:val="00B7495C"/>
    <w:rsid w:val="00B74B60"/>
    <w:rsid w:val="00B757B6"/>
    <w:rsid w:val="00B75BF6"/>
    <w:rsid w:val="00B76994"/>
    <w:rsid w:val="00B80764"/>
    <w:rsid w:val="00B82155"/>
    <w:rsid w:val="00B82DA3"/>
    <w:rsid w:val="00B82DC3"/>
    <w:rsid w:val="00B852AC"/>
    <w:rsid w:val="00B85C5F"/>
    <w:rsid w:val="00B87231"/>
    <w:rsid w:val="00B87C61"/>
    <w:rsid w:val="00B87EC9"/>
    <w:rsid w:val="00B9214E"/>
    <w:rsid w:val="00B92319"/>
    <w:rsid w:val="00B92849"/>
    <w:rsid w:val="00B92C00"/>
    <w:rsid w:val="00B9364B"/>
    <w:rsid w:val="00BA11D8"/>
    <w:rsid w:val="00BA1E52"/>
    <w:rsid w:val="00BA7262"/>
    <w:rsid w:val="00BA7B5B"/>
    <w:rsid w:val="00BB1F22"/>
    <w:rsid w:val="00BB4360"/>
    <w:rsid w:val="00BB53AE"/>
    <w:rsid w:val="00BB609C"/>
    <w:rsid w:val="00BB7107"/>
    <w:rsid w:val="00BC03E0"/>
    <w:rsid w:val="00BC2404"/>
    <w:rsid w:val="00BC2A4A"/>
    <w:rsid w:val="00BC3F2B"/>
    <w:rsid w:val="00BC4DD0"/>
    <w:rsid w:val="00BC5399"/>
    <w:rsid w:val="00BD0015"/>
    <w:rsid w:val="00BD13B5"/>
    <w:rsid w:val="00BD1BD1"/>
    <w:rsid w:val="00BD2746"/>
    <w:rsid w:val="00BD2EE4"/>
    <w:rsid w:val="00BD5845"/>
    <w:rsid w:val="00BD752D"/>
    <w:rsid w:val="00BD7917"/>
    <w:rsid w:val="00BD7F52"/>
    <w:rsid w:val="00BE171D"/>
    <w:rsid w:val="00BE1A01"/>
    <w:rsid w:val="00BE1C36"/>
    <w:rsid w:val="00BE3D75"/>
    <w:rsid w:val="00BE3ECB"/>
    <w:rsid w:val="00BE4908"/>
    <w:rsid w:val="00BE58EA"/>
    <w:rsid w:val="00BE62DB"/>
    <w:rsid w:val="00BE63B7"/>
    <w:rsid w:val="00BE642A"/>
    <w:rsid w:val="00BE79F2"/>
    <w:rsid w:val="00BE7C5D"/>
    <w:rsid w:val="00BF3AE1"/>
    <w:rsid w:val="00BF3FBE"/>
    <w:rsid w:val="00BF6004"/>
    <w:rsid w:val="00BF670B"/>
    <w:rsid w:val="00C00A4F"/>
    <w:rsid w:val="00C00CFA"/>
    <w:rsid w:val="00C02935"/>
    <w:rsid w:val="00C02FCB"/>
    <w:rsid w:val="00C030D5"/>
    <w:rsid w:val="00C03D9D"/>
    <w:rsid w:val="00C0435A"/>
    <w:rsid w:val="00C0749E"/>
    <w:rsid w:val="00C1084F"/>
    <w:rsid w:val="00C123E1"/>
    <w:rsid w:val="00C125A4"/>
    <w:rsid w:val="00C126D7"/>
    <w:rsid w:val="00C15176"/>
    <w:rsid w:val="00C1525F"/>
    <w:rsid w:val="00C15A5A"/>
    <w:rsid w:val="00C17BE0"/>
    <w:rsid w:val="00C222BA"/>
    <w:rsid w:val="00C24593"/>
    <w:rsid w:val="00C24D41"/>
    <w:rsid w:val="00C25778"/>
    <w:rsid w:val="00C258DD"/>
    <w:rsid w:val="00C25F4D"/>
    <w:rsid w:val="00C30880"/>
    <w:rsid w:val="00C3226C"/>
    <w:rsid w:val="00C32471"/>
    <w:rsid w:val="00C32C7C"/>
    <w:rsid w:val="00C333B2"/>
    <w:rsid w:val="00C33C39"/>
    <w:rsid w:val="00C34805"/>
    <w:rsid w:val="00C350BB"/>
    <w:rsid w:val="00C353F3"/>
    <w:rsid w:val="00C35840"/>
    <w:rsid w:val="00C36164"/>
    <w:rsid w:val="00C36B37"/>
    <w:rsid w:val="00C40CED"/>
    <w:rsid w:val="00C41145"/>
    <w:rsid w:val="00C42784"/>
    <w:rsid w:val="00C42C1D"/>
    <w:rsid w:val="00C43151"/>
    <w:rsid w:val="00C431AB"/>
    <w:rsid w:val="00C43C5C"/>
    <w:rsid w:val="00C44C9D"/>
    <w:rsid w:val="00C44D68"/>
    <w:rsid w:val="00C44F05"/>
    <w:rsid w:val="00C45C3D"/>
    <w:rsid w:val="00C466B1"/>
    <w:rsid w:val="00C51D1C"/>
    <w:rsid w:val="00C51D69"/>
    <w:rsid w:val="00C53490"/>
    <w:rsid w:val="00C54102"/>
    <w:rsid w:val="00C54C01"/>
    <w:rsid w:val="00C54F80"/>
    <w:rsid w:val="00C5553D"/>
    <w:rsid w:val="00C56E8E"/>
    <w:rsid w:val="00C57B17"/>
    <w:rsid w:val="00C57CA7"/>
    <w:rsid w:val="00C60212"/>
    <w:rsid w:val="00C608F9"/>
    <w:rsid w:val="00C6245E"/>
    <w:rsid w:val="00C640DB"/>
    <w:rsid w:val="00C64387"/>
    <w:rsid w:val="00C65A7D"/>
    <w:rsid w:val="00C65B83"/>
    <w:rsid w:val="00C65FA8"/>
    <w:rsid w:val="00C71212"/>
    <w:rsid w:val="00C7146C"/>
    <w:rsid w:val="00C71A81"/>
    <w:rsid w:val="00C72B26"/>
    <w:rsid w:val="00C7425D"/>
    <w:rsid w:val="00C7519A"/>
    <w:rsid w:val="00C758B8"/>
    <w:rsid w:val="00C77059"/>
    <w:rsid w:val="00C7785A"/>
    <w:rsid w:val="00C77BD4"/>
    <w:rsid w:val="00C77C35"/>
    <w:rsid w:val="00C83E19"/>
    <w:rsid w:val="00C8479A"/>
    <w:rsid w:val="00C85DDA"/>
    <w:rsid w:val="00C86929"/>
    <w:rsid w:val="00C870DB"/>
    <w:rsid w:val="00C87C67"/>
    <w:rsid w:val="00C9086B"/>
    <w:rsid w:val="00C9131B"/>
    <w:rsid w:val="00C913A9"/>
    <w:rsid w:val="00C91819"/>
    <w:rsid w:val="00C92204"/>
    <w:rsid w:val="00C93573"/>
    <w:rsid w:val="00C953D3"/>
    <w:rsid w:val="00C962A7"/>
    <w:rsid w:val="00CA20B6"/>
    <w:rsid w:val="00CA2D2C"/>
    <w:rsid w:val="00CA3BCC"/>
    <w:rsid w:val="00CA5B32"/>
    <w:rsid w:val="00CA5F70"/>
    <w:rsid w:val="00CA70D5"/>
    <w:rsid w:val="00CA7309"/>
    <w:rsid w:val="00CB12BC"/>
    <w:rsid w:val="00CB30B3"/>
    <w:rsid w:val="00CB38A3"/>
    <w:rsid w:val="00CB4699"/>
    <w:rsid w:val="00CB4EB5"/>
    <w:rsid w:val="00CB6182"/>
    <w:rsid w:val="00CB6983"/>
    <w:rsid w:val="00CC0032"/>
    <w:rsid w:val="00CC183B"/>
    <w:rsid w:val="00CC19D8"/>
    <w:rsid w:val="00CC4A3F"/>
    <w:rsid w:val="00CC70EF"/>
    <w:rsid w:val="00CC7ECC"/>
    <w:rsid w:val="00CD0B16"/>
    <w:rsid w:val="00CD1560"/>
    <w:rsid w:val="00CD200D"/>
    <w:rsid w:val="00CD3723"/>
    <w:rsid w:val="00CD4205"/>
    <w:rsid w:val="00CD5B2C"/>
    <w:rsid w:val="00CD647E"/>
    <w:rsid w:val="00CD6592"/>
    <w:rsid w:val="00CE246E"/>
    <w:rsid w:val="00CE2AF1"/>
    <w:rsid w:val="00CE3A13"/>
    <w:rsid w:val="00CE4791"/>
    <w:rsid w:val="00CE4F1B"/>
    <w:rsid w:val="00CE66FD"/>
    <w:rsid w:val="00CE6CA4"/>
    <w:rsid w:val="00CE77A9"/>
    <w:rsid w:val="00CE78AD"/>
    <w:rsid w:val="00CF15FA"/>
    <w:rsid w:val="00CF258A"/>
    <w:rsid w:val="00CF2E68"/>
    <w:rsid w:val="00CF3550"/>
    <w:rsid w:val="00CF555D"/>
    <w:rsid w:val="00CF6029"/>
    <w:rsid w:val="00CF7165"/>
    <w:rsid w:val="00CF7AE6"/>
    <w:rsid w:val="00D0236A"/>
    <w:rsid w:val="00D023A9"/>
    <w:rsid w:val="00D02A45"/>
    <w:rsid w:val="00D0330A"/>
    <w:rsid w:val="00D04786"/>
    <w:rsid w:val="00D06C76"/>
    <w:rsid w:val="00D11A62"/>
    <w:rsid w:val="00D15066"/>
    <w:rsid w:val="00D1540B"/>
    <w:rsid w:val="00D17112"/>
    <w:rsid w:val="00D2003D"/>
    <w:rsid w:val="00D23B14"/>
    <w:rsid w:val="00D23D2A"/>
    <w:rsid w:val="00D240C6"/>
    <w:rsid w:val="00D24937"/>
    <w:rsid w:val="00D25E01"/>
    <w:rsid w:val="00D26320"/>
    <w:rsid w:val="00D267F3"/>
    <w:rsid w:val="00D314DC"/>
    <w:rsid w:val="00D31730"/>
    <w:rsid w:val="00D32320"/>
    <w:rsid w:val="00D326A9"/>
    <w:rsid w:val="00D33B76"/>
    <w:rsid w:val="00D355EA"/>
    <w:rsid w:val="00D35862"/>
    <w:rsid w:val="00D361B1"/>
    <w:rsid w:val="00D411BA"/>
    <w:rsid w:val="00D42EDD"/>
    <w:rsid w:val="00D43145"/>
    <w:rsid w:val="00D439D1"/>
    <w:rsid w:val="00D448E9"/>
    <w:rsid w:val="00D45B02"/>
    <w:rsid w:val="00D46587"/>
    <w:rsid w:val="00D466E0"/>
    <w:rsid w:val="00D46D82"/>
    <w:rsid w:val="00D471A3"/>
    <w:rsid w:val="00D477F5"/>
    <w:rsid w:val="00D47AFB"/>
    <w:rsid w:val="00D51054"/>
    <w:rsid w:val="00D5147E"/>
    <w:rsid w:val="00D51BE4"/>
    <w:rsid w:val="00D523AB"/>
    <w:rsid w:val="00D5389A"/>
    <w:rsid w:val="00D55CB4"/>
    <w:rsid w:val="00D56FB0"/>
    <w:rsid w:val="00D571DC"/>
    <w:rsid w:val="00D61199"/>
    <w:rsid w:val="00D62072"/>
    <w:rsid w:val="00D63EEF"/>
    <w:rsid w:val="00D667F9"/>
    <w:rsid w:val="00D66BD8"/>
    <w:rsid w:val="00D6734B"/>
    <w:rsid w:val="00D703BF"/>
    <w:rsid w:val="00D72F31"/>
    <w:rsid w:val="00D74454"/>
    <w:rsid w:val="00D75C43"/>
    <w:rsid w:val="00D75DD6"/>
    <w:rsid w:val="00D775DA"/>
    <w:rsid w:val="00D77A38"/>
    <w:rsid w:val="00D800EE"/>
    <w:rsid w:val="00D808BC"/>
    <w:rsid w:val="00D8118B"/>
    <w:rsid w:val="00D8169C"/>
    <w:rsid w:val="00D82EED"/>
    <w:rsid w:val="00D833D1"/>
    <w:rsid w:val="00D83FC5"/>
    <w:rsid w:val="00D855EF"/>
    <w:rsid w:val="00D901B8"/>
    <w:rsid w:val="00D9031D"/>
    <w:rsid w:val="00D93C60"/>
    <w:rsid w:val="00D948F7"/>
    <w:rsid w:val="00D9701C"/>
    <w:rsid w:val="00D97116"/>
    <w:rsid w:val="00DA03E1"/>
    <w:rsid w:val="00DA03F6"/>
    <w:rsid w:val="00DA0402"/>
    <w:rsid w:val="00DA2374"/>
    <w:rsid w:val="00DA281A"/>
    <w:rsid w:val="00DA2A1B"/>
    <w:rsid w:val="00DA2DC6"/>
    <w:rsid w:val="00DA4072"/>
    <w:rsid w:val="00DA4ADF"/>
    <w:rsid w:val="00DA594E"/>
    <w:rsid w:val="00DA59FE"/>
    <w:rsid w:val="00DA62F1"/>
    <w:rsid w:val="00DA6A10"/>
    <w:rsid w:val="00DA6B73"/>
    <w:rsid w:val="00DA759C"/>
    <w:rsid w:val="00DB119E"/>
    <w:rsid w:val="00DB1AE2"/>
    <w:rsid w:val="00DB31E4"/>
    <w:rsid w:val="00DB4317"/>
    <w:rsid w:val="00DB6150"/>
    <w:rsid w:val="00DB6531"/>
    <w:rsid w:val="00DB6977"/>
    <w:rsid w:val="00DB7C29"/>
    <w:rsid w:val="00DC02E3"/>
    <w:rsid w:val="00DC0996"/>
    <w:rsid w:val="00DC1CA5"/>
    <w:rsid w:val="00DD0642"/>
    <w:rsid w:val="00DD1BC7"/>
    <w:rsid w:val="00DD30D1"/>
    <w:rsid w:val="00DD6D2B"/>
    <w:rsid w:val="00DE1C66"/>
    <w:rsid w:val="00DE1D6D"/>
    <w:rsid w:val="00DE4A29"/>
    <w:rsid w:val="00DE5DBB"/>
    <w:rsid w:val="00DE5DC8"/>
    <w:rsid w:val="00DE609D"/>
    <w:rsid w:val="00DE664D"/>
    <w:rsid w:val="00DE6720"/>
    <w:rsid w:val="00DE6781"/>
    <w:rsid w:val="00DE77CE"/>
    <w:rsid w:val="00DF058D"/>
    <w:rsid w:val="00DF09AE"/>
    <w:rsid w:val="00DF1240"/>
    <w:rsid w:val="00DF131E"/>
    <w:rsid w:val="00DF24A8"/>
    <w:rsid w:val="00DF5327"/>
    <w:rsid w:val="00E033EE"/>
    <w:rsid w:val="00E039A9"/>
    <w:rsid w:val="00E04382"/>
    <w:rsid w:val="00E0452B"/>
    <w:rsid w:val="00E04C94"/>
    <w:rsid w:val="00E06AF6"/>
    <w:rsid w:val="00E0762C"/>
    <w:rsid w:val="00E079FD"/>
    <w:rsid w:val="00E121D3"/>
    <w:rsid w:val="00E12C64"/>
    <w:rsid w:val="00E12F2D"/>
    <w:rsid w:val="00E12FDE"/>
    <w:rsid w:val="00E137C2"/>
    <w:rsid w:val="00E13C33"/>
    <w:rsid w:val="00E13D3E"/>
    <w:rsid w:val="00E14339"/>
    <w:rsid w:val="00E1618E"/>
    <w:rsid w:val="00E1648B"/>
    <w:rsid w:val="00E17C63"/>
    <w:rsid w:val="00E21DE5"/>
    <w:rsid w:val="00E23436"/>
    <w:rsid w:val="00E23DCB"/>
    <w:rsid w:val="00E24D11"/>
    <w:rsid w:val="00E26982"/>
    <w:rsid w:val="00E26C4A"/>
    <w:rsid w:val="00E26EEC"/>
    <w:rsid w:val="00E277CC"/>
    <w:rsid w:val="00E31CAC"/>
    <w:rsid w:val="00E31CCE"/>
    <w:rsid w:val="00E32F3E"/>
    <w:rsid w:val="00E33133"/>
    <w:rsid w:val="00E336FF"/>
    <w:rsid w:val="00E33A0F"/>
    <w:rsid w:val="00E33FCF"/>
    <w:rsid w:val="00E40D9A"/>
    <w:rsid w:val="00E40FF6"/>
    <w:rsid w:val="00E4159D"/>
    <w:rsid w:val="00E41CB1"/>
    <w:rsid w:val="00E4278E"/>
    <w:rsid w:val="00E43BAB"/>
    <w:rsid w:val="00E44524"/>
    <w:rsid w:val="00E47A0E"/>
    <w:rsid w:val="00E47B7A"/>
    <w:rsid w:val="00E510F4"/>
    <w:rsid w:val="00E512A3"/>
    <w:rsid w:val="00E51CDE"/>
    <w:rsid w:val="00E54BCA"/>
    <w:rsid w:val="00E55C9E"/>
    <w:rsid w:val="00E57765"/>
    <w:rsid w:val="00E57F20"/>
    <w:rsid w:val="00E62B53"/>
    <w:rsid w:val="00E62BEC"/>
    <w:rsid w:val="00E62FA7"/>
    <w:rsid w:val="00E647C5"/>
    <w:rsid w:val="00E64EC1"/>
    <w:rsid w:val="00E66FD9"/>
    <w:rsid w:val="00E67C0C"/>
    <w:rsid w:val="00E70EC4"/>
    <w:rsid w:val="00E739EB"/>
    <w:rsid w:val="00E74BBC"/>
    <w:rsid w:val="00E7613A"/>
    <w:rsid w:val="00E7744D"/>
    <w:rsid w:val="00E77CC1"/>
    <w:rsid w:val="00E82106"/>
    <w:rsid w:val="00E848EA"/>
    <w:rsid w:val="00E84D83"/>
    <w:rsid w:val="00E85BE9"/>
    <w:rsid w:val="00E85F3F"/>
    <w:rsid w:val="00E87A3E"/>
    <w:rsid w:val="00E90F40"/>
    <w:rsid w:val="00E9190E"/>
    <w:rsid w:val="00E92641"/>
    <w:rsid w:val="00E93E4F"/>
    <w:rsid w:val="00E958C0"/>
    <w:rsid w:val="00E95AC3"/>
    <w:rsid w:val="00EA1667"/>
    <w:rsid w:val="00EA347F"/>
    <w:rsid w:val="00EA3A37"/>
    <w:rsid w:val="00EA3E36"/>
    <w:rsid w:val="00EA3F25"/>
    <w:rsid w:val="00EA5273"/>
    <w:rsid w:val="00EA5380"/>
    <w:rsid w:val="00EA6256"/>
    <w:rsid w:val="00EA64C6"/>
    <w:rsid w:val="00EA66AC"/>
    <w:rsid w:val="00EA7650"/>
    <w:rsid w:val="00EB12A6"/>
    <w:rsid w:val="00EB6122"/>
    <w:rsid w:val="00EB6C95"/>
    <w:rsid w:val="00EB7E5A"/>
    <w:rsid w:val="00EC1630"/>
    <w:rsid w:val="00EC1AA6"/>
    <w:rsid w:val="00EC2C28"/>
    <w:rsid w:val="00EC3EF0"/>
    <w:rsid w:val="00EC530A"/>
    <w:rsid w:val="00EC5626"/>
    <w:rsid w:val="00EC7BE0"/>
    <w:rsid w:val="00EC7D63"/>
    <w:rsid w:val="00ED01CA"/>
    <w:rsid w:val="00ED1B4D"/>
    <w:rsid w:val="00ED29FA"/>
    <w:rsid w:val="00ED5F36"/>
    <w:rsid w:val="00EE28C7"/>
    <w:rsid w:val="00EE401C"/>
    <w:rsid w:val="00EE53BC"/>
    <w:rsid w:val="00EE6818"/>
    <w:rsid w:val="00EF0BE4"/>
    <w:rsid w:val="00EF1A39"/>
    <w:rsid w:val="00EF3596"/>
    <w:rsid w:val="00EF3B27"/>
    <w:rsid w:val="00EF3ECA"/>
    <w:rsid w:val="00EF42B2"/>
    <w:rsid w:val="00EF44DF"/>
    <w:rsid w:val="00EF49BB"/>
    <w:rsid w:val="00EF76BC"/>
    <w:rsid w:val="00F04D34"/>
    <w:rsid w:val="00F12770"/>
    <w:rsid w:val="00F13AAF"/>
    <w:rsid w:val="00F21605"/>
    <w:rsid w:val="00F2160B"/>
    <w:rsid w:val="00F236FF"/>
    <w:rsid w:val="00F238DF"/>
    <w:rsid w:val="00F24E02"/>
    <w:rsid w:val="00F2548D"/>
    <w:rsid w:val="00F25497"/>
    <w:rsid w:val="00F25AD5"/>
    <w:rsid w:val="00F265F9"/>
    <w:rsid w:val="00F26959"/>
    <w:rsid w:val="00F27299"/>
    <w:rsid w:val="00F274B9"/>
    <w:rsid w:val="00F31856"/>
    <w:rsid w:val="00F32AFD"/>
    <w:rsid w:val="00F33733"/>
    <w:rsid w:val="00F34B57"/>
    <w:rsid w:val="00F36B88"/>
    <w:rsid w:val="00F41CCF"/>
    <w:rsid w:val="00F4433B"/>
    <w:rsid w:val="00F453FB"/>
    <w:rsid w:val="00F454CD"/>
    <w:rsid w:val="00F50EED"/>
    <w:rsid w:val="00F510F7"/>
    <w:rsid w:val="00F517BB"/>
    <w:rsid w:val="00F51A0C"/>
    <w:rsid w:val="00F52012"/>
    <w:rsid w:val="00F52703"/>
    <w:rsid w:val="00F5301C"/>
    <w:rsid w:val="00F53D53"/>
    <w:rsid w:val="00F53FE4"/>
    <w:rsid w:val="00F54E51"/>
    <w:rsid w:val="00F55A85"/>
    <w:rsid w:val="00F56638"/>
    <w:rsid w:val="00F60D4A"/>
    <w:rsid w:val="00F6424B"/>
    <w:rsid w:val="00F6446F"/>
    <w:rsid w:val="00F651E9"/>
    <w:rsid w:val="00F66EEA"/>
    <w:rsid w:val="00F70316"/>
    <w:rsid w:val="00F73744"/>
    <w:rsid w:val="00F73ADF"/>
    <w:rsid w:val="00F73B8B"/>
    <w:rsid w:val="00F74238"/>
    <w:rsid w:val="00F76FB7"/>
    <w:rsid w:val="00F82EC4"/>
    <w:rsid w:val="00F8603B"/>
    <w:rsid w:val="00F864F7"/>
    <w:rsid w:val="00F8678A"/>
    <w:rsid w:val="00F87DD3"/>
    <w:rsid w:val="00F925B6"/>
    <w:rsid w:val="00F92D85"/>
    <w:rsid w:val="00F93E02"/>
    <w:rsid w:val="00F95D87"/>
    <w:rsid w:val="00F972B1"/>
    <w:rsid w:val="00FA1D61"/>
    <w:rsid w:val="00FA2055"/>
    <w:rsid w:val="00FA25E2"/>
    <w:rsid w:val="00FB1301"/>
    <w:rsid w:val="00FB18B4"/>
    <w:rsid w:val="00FB32FA"/>
    <w:rsid w:val="00FB3799"/>
    <w:rsid w:val="00FB5862"/>
    <w:rsid w:val="00FC257E"/>
    <w:rsid w:val="00FC2759"/>
    <w:rsid w:val="00FC3392"/>
    <w:rsid w:val="00FC3A72"/>
    <w:rsid w:val="00FC3DF3"/>
    <w:rsid w:val="00FC5346"/>
    <w:rsid w:val="00FC68FA"/>
    <w:rsid w:val="00FC69D7"/>
    <w:rsid w:val="00FC76B8"/>
    <w:rsid w:val="00FD0414"/>
    <w:rsid w:val="00FD0B29"/>
    <w:rsid w:val="00FD2DEE"/>
    <w:rsid w:val="00FD3D48"/>
    <w:rsid w:val="00FD40B6"/>
    <w:rsid w:val="00FD4CCF"/>
    <w:rsid w:val="00FD75E5"/>
    <w:rsid w:val="00FD79D6"/>
    <w:rsid w:val="00FD7AEF"/>
    <w:rsid w:val="00FE0EF7"/>
    <w:rsid w:val="00FE3AC7"/>
    <w:rsid w:val="00FE4246"/>
    <w:rsid w:val="00FE528F"/>
    <w:rsid w:val="00FE6A8F"/>
    <w:rsid w:val="00FE7B18"/>
    <w:rsid w:val="00FF0065"/>
    <w:rsid w:val="00FF0C7E"/>
    <w:rsid w:val="00FF1820"/>
    <w:rsid w:val="00FF307A"/>
    <w:rsid w:val="00FF5BE0"/>
    <w:rsid w:val="00FF5DC4"/>
    <w:rsid w:val="00FF64E1"/>
    <w:rsid w:val="00FF65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line" fill="f" fillcolor="white" stroke="f">
      <v:fill color="white" on="f"/>
      <v:stroke on="f"/>
      <o:colormru v:ext="edit" colors="#fd18b9,#fd18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901"/>
    <w:pPr>
      <w:spacing w:line="348" w:lineRule="atLeast"/>
      <w:jc w:val="both"/>
    </w:pPr>
    <w:rPr>
      <w:rFonts w:ascii="Trebuchet MS" w:hAnsi="Trebuchet MS"/>
      <w:sz w:val="18"/>
      <w:szCs w:val="24"/>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b/>
      <w:bCs/>
      <w:caps/>
      <w:sz w:val="32"/>
      <w:szCs w:val="32"/>
      <w:u w:val="single"/>
      <w:lang w:val="x-none" w:eastAsia="x-non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lang w:val="x-none" w:eastAsia="x-none"/>
    </w:rPr>
  </w:style>
  <w:style w:type="paragraph" w:styleId="Titre3">
    <w:name w:val="heading 3"/>
    <w:aliases w:val="Titre 1.1.1,T3"/>
    <w:basedOn w:val="Normal"/>
    <w:next w:val="Normal"/>
    <w:link w:val="Titre3Car"/>
    <w:qFormat/>
    <w:rsid w:val="00026241"/>
    <w:pPr>
      <w:keepNext/>
      <w:numPr>
        <w:ilvl w:val="2"/>
        <w:numId w:val="1"/>
      </w:numPr>
      <w:spacing w:before="320" w:after="100"/>
      <w:jc w:val="left"/>
      <w:outlineLvl w:val="2"/>
    </w:pPr>
    <w:rPr>
      <w:bCs/>
      <w:i/>
      <w:caps/>
      <w:sz w:val="26"/>
      <w:szCs w:val="26"/>
      <w:lang w:val="x-none" w:eastAsia="x-none"/>
    </w:rPr>
  </w:style>
  <w:style w:type="paragraph" w:styleId="Titre4">
    <w:name w:val="heading 4"/>
    <w:aliases w:val="heading 4,T4,Titre 1.1.1.1"/>
    <w:basedOn w:val="Normal"/>
    <w:next w:val="Normal"/>
    <w:link w:val="Titre4Car"/>
    <w:qFormat/>
    <w:rsid w:val="00026241"/>
    <w:pPr>
      <w:keepNext/>
      <w:numPr>
        <w:ilvl w:val="3"/>
        <w:numId w:val="1"/>
      </w:numPr>
      <w:spacing w:before="240" w:after="100"/>
      <w:jc w:val="left"/>
      <w:outlineLvl w:val="3"/>
    </w:pPr>
    <w:rPr>
      <w:b/>
      <w:bCs/>
      <w:sz w:val="23"/>
      <w:szCs w:val="28"/>
      <w:u w:val="single"/>
      <w:lang w:val="x-none" w:eastAsia="x-none"/>
    </w:rPr>
  </w:style>
  <w:style w:type="paragraph" w:styleId="Titre5">
    <w:name w:val="heading 5"/>
    <w:aliases w:val="T5,Titre 1.1.1.1.1"/>
    <w:basedOn w:val="Normal"/>
    <w:next w:val="Normal"/>
    <w:link w:val="Titre5Car"/>
    <w:qFormat/>
    <w:rsid w:val="00026241"/>
    <w:pPr>
      <w:numPr>
        <w:ilvl w:val="4"/>
        <w:numId w:val="1"/>
      </w:numPr>
      <w:spacing w:before="240" w:after="100"/>
      <w:jc w:val="left"/>
      <w:outlineLvl w:val="4"/>
    </w:pPr>
    <w:rPr>
      <w:b/>
      <w:bCs/>
      <w:iCs/>
      <w:sz w:val="23"/>
      <w:szCs w:val="26"/>
      <w:lang w:val="x-none" w:eastAsia="x-none"/>
    </w:rPr>
  </w:style>
  <w:style w:type="paragraph" w:styleId="Titre6">
    <w:name w:val="heading 6"/>
    <w:aliases w:val="T6"/>
    <w:basedOn w:val="Normal"/>
    <w:next w:val="Normal"/>
    <w:link w:val="Titre6Car"/>
    <w:qFormat/>
    <w:rsid w:val="00026241"/>
    <w:pPr>
      <w:numPr>
        <w:ilvl w:val="5"/>
        <w:numId w:val="1"/>
      </w:numPr>
      <w:spacing w:before="240" w:after="100"/>
      <w:jc w:val="left"/>
      <w:outlineLvl w:val="5"/>
    </w:pPr>
    <w:rPr>
      <w:bCs/>
      <w:i/>
      <w:sz w:val="23"/>
      <w:szCs w:val="22"/>
      <w:lang w:val="x-none" w:eastAsia="x-none"/>
    </w:rPr>
  </w:style>
  <w:style w:type="paragraph" w:styleId="Titre7">
    <w:name w:val="heading 7"/>
    <w:aliases w:val="T7"/>
    <w:basedOn w:val="Normal"/>
    <w:next w:val="Normal"/>
    <w:link w:val="Titre7Car"/>
    <w:qFormat/>
    <w:rsid w:val="00026241"/>
    <w:pPr>
      <w:numPr>
        <w:ilvl w:val="6"/>
        <w:numId w:val="1"/>
      </w:numPr>
      <w:spacing w:before="240" w:after="100"/>
      <w:jc w:val="left"/>
      <w:outlineLvl w:val="6"/>
    </w:pPr>
    <w:rPr>
      <w:b/>
      <w:sz w:val="20"/>
      <w:u w:val="single"/>
      <w:lang w:val="x-none" w:eastAsia="x-none"/>
    </w:rPr>
  </w:style>
  <w:style w:type="paragraph" w:styleId="Titre8">
    <w:name w:val="heading 8"/>
    <w:aliases w:val="T8"/>
    <w:basedOn w:val="Normal"/>
    <w:next w:val="Normal"/>
    <w:link w:val="Titre8Car"/>
    <w:qFormat/>
    <w:rsid w:val="00026241"/>
    <w:pPr>
      <w:numPr>
        <w:ilvl w:val="7"/>
        <w:numId w:val="1"/>
      </w:numPr>
      <w:spacing w:before="240" w:after="100"/>
      <w:jc w:val="left"/>
      <w:outlineLvl w:val="7"/>
    </w:pPr>
    <w:rPr>
      <w:b/>
      <w:iCs/>
      <w:sz w:val="20"/>
      <w:lang w:val="x-none" w:eastAsia="x-none"/>
    </w:rPr>
  </w:style>
  <w:style w:type="paragraph" w:styleId="Titre9">
    <w:name w:val="heading 9"/>
    <w:aliases w:val="T9"/>
    <w:basedOn w:val="Normal"/>
    <w:next w:val="Normal"/>
    <w:link w:val="Titre9Car"/>
    <w:qFormat/>
    <w:rsid w:val="00026241"/>
    <w:pPr>
      <w:numPr>
        <w:ilvl w:val="8"/>
        <w:numId w:val="1"/>
      </w:numPr>
      <w:spacing w:before="240" w:after="100"/>
      <w:jc w:val="left"/>
      <w:outlineLvl w:val="8"/>
    </w:pPr>
    <w:rPr>
      <w:i/>
      <w:sz w:val="20"/>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rsid w:val="00026241"/>
    <w:rPr>
      <w:rFonts w:ascii="Trebuchet MS" w:hAnsi="Trebuchet MS"/>
      <w:b/>
      <w:bCs/>
      <w:caps/>
      <w:sz w:val="32"/>
      <w:szCs w:val="32"/>
      <w:u w:val="single"/>
      <w:lang w:val="x-none" w:eastAsia="x-none"/>
    </w:rPr>
  </w:style>
  <w:style w:type="character" w:customStyle="1" w:styleId="Titre2Car">
    <w:name w:val="Titre 2 Car"/>
    <w:aliases w:val="T2 Car1,heading 2 Car1,(paragrafi) Car1,Rubrique évènement Car,Titre 1.1 Car"/>
    <w:link w:val="Titre2"/>
    <w:locked/>
    <w:rsid w:val="00026241"/>
    <w:rPr>
      <w:rFonts w:ascii="Trebuchet MS" w:hAnsi="Trebuchet MS"/>
      <w:b/>
      <w:bCs/>
      <w:iCs/>
      <w:caps/>
      <w:sz w:val="28"/>
      <w:szCs w:val="28"/>
      <w:lang w:val="x-none" w:eastAsia="x-none"/>
    </w:rPr>
  </w:style>
  <w:style w:type="character" w:customStyle="1" w:styleId="Titre3Car">
    <w:name w:val="Titre 3 Car"/>
    <w:aliases w:val="Titre 1.1.1 Car,T3 Car"/>
    <w:link w:val="Titre3"/>
    <w:rsid w:val="00026241"/>
    <w:rPr>
      <w:rFonts w:ascii="Trebuchet MS" w:hAnsi="Trebuchet MS"/>
      <w:bCs/>
      <w:i/>
      <w:caps/>
      <w:sz w:val="26"/>
      <w:szCs w:val="26"/>
      <w:lang w:val="x-none" w:eastAsia="x-none"/>
    </w:rPr>
  </w:style>
  <w:style w:type="paragraph" w:styleId="Explorateurdedocuments">
    <w:name w:val="Document Map"/>
    <w:basedOn w:val="Normal"/>
    <w:link w:val="ExplorateurdedocumentsCar"/>
    <w:semiHidden/>
    <w:rsid w:val="00BC5399"/>
    <w:pPr>
      <w:shd w:val="clear" w:color="auto" w:fill="000080"/>
    </w:pPr>
    <w:rPr>
      <w:rFonts w:ascii="Tahoma" w:hAnsi="Tahoma"/>
      <w:sz w:val="20"/>
      <w:szCs w:val="20"/>
      <w:lang w:val="x-none" w:eastAsia="x-none"/>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5252B9"/>
    <w:pPr>
      <w:spacing w:before="120"/>
      <w:ind w:left="180"/>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pPr>
      <w:tabs>
        <w:tab w:val="center" w:pos="4536"/>
        <w:tab w:val="right" w:pos="9072"/>
      </w:tabs>
    </w:pPr>
    <w:rPr>
      <w:lang w:val="x-none" w:eastAsia="x-none"/>
    </w:r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semiHidden/>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link w:val="TextedebullesCar"/>
    <w:semiHidden/>
    <w:rsid w:val="004C4B57"/>
    <w:rPr>
      <w:rFonts w:ascii="Tahoma" w:hAnsi="Tahoma"/>
      <w:sz w:val="16"/>
      <w:szCs w:val="16"/>
      <w:lang w:val="x-none" w:eastAsia="x-none"/>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szCs w:val="20"/>
      <w:lang w:val="en-GB"/>
    </w:rPr>
  </w:style>
  <w:style w:type="paragraph" w:customStyle="1" w:styleId="Paragraphedeliste1">
    <w:name w:val="Paragraphe de liste1"/>
    <w:basedOn w:val="Normal"/>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rsid w:val="00026241"/>
    <w:rPr>
      <w:rFonts w:eastAsia="Batang"/>
    </w:rPr>
  </w:style>
  <w:style w:type="character" w:customStyle="1" w:styleId="NormalCar">
    <w:name w:val="Normal Car"/>
    <w:link w:val="Normal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F95D87"/>
    <w:rPr>
      <w:sz w:val="16"/>
      <w:szCs w:val="16"/>
    </w:rPr>
  </w:style>
  <w:style w:type="paragraph" w:styleId="Commentaire">
    <w:name w:val="annotation text"/>
    <w:basedOn w:val="Normal"/>
    <w:link w:val="CommentaireCar"/>
    <w:rsid w:val="00F95D87"/>
    <w:rPr>
      <w:sz w:val="20"/>
      <w:szCs w:val="20"/>
    </w:rPr>
  </w:style>
  <w:style w:type="character" w:customStyle="1" w:styleId="CommentaireCar">
    <w:name w:val="Commentaire Car"/>
    <w:link w:val="Commentaire"/>
    <w:rsid w:val="00F95D87"/>
    <w:rPr>
      <w:rFonts w:ascii="Trebuchet MS" w:hAnsi="Trebuchet MS"/>
      <w:lang w:val="fr-FR" w:eastAsia="fr-FR"/>
    </w:rPr>
  </w:style>
  <w:style w:type="paragraph" w:styleId="Objetducommentaire">
    <w:name w:val="annotation subject"/>
    <w:basedOn w:val="Commentaire"/>
    <w:next w:val="Commentaire"/>
    <w:link w:val="ObjetducommentaireCar"/>
    <w:rsid w:val="00F95D87"/>
    <w:rPr>
      <w:b/>
      <w:bCs/>
    </w:rPr>
  </w:style>
  <w:style w:type="character" w:customStyle="1" w:styleId="ObjetducommentaireCar">
    <w:name w:val="Objet du commentaire Car"/>
    <w:link w:val="Objetducommentaire"/>
    <w:rsid w:val="00F95D87"/>
    <w:rPr>
      <w:rFonts w:ascii="Trebuchet MS" w:hAnsi="Trebuchet MS"/>
      <w:b/>
      <w:bCs/>
      <w:lang w:val="fr-FR" w:eastAsia="fr-FR"/>
    </w:rPr>
  </w:style>
  <w:style w:type="table" w:styleId="Grilledutableau">
    <w:name w:val="Table Grid"/>
    <w:basedOn w:val="TableauNormal"/>
    <w:rsid w:val="00955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534BC"/>
    <w:pPr>
      <w:spacing w:after="200" w:line="276" w:lineRule="auto"/>
      <w:ind w:left="720"/>
      <w:contextualSpacing/>
      <w:jc w:val="left"/>
    </w:pPr>
    <w:rPr>
      <w:rFonts w:ascii="Calibri" w:eastAsia="Calibri" w:hAnsi="Calibri"/>
      <w:sz w:val="22"/>
      <w:szCs w:val="22"/>
      <w:lang w:eastAsia="en-US"/>
    </w:rPr>
  </w:style>
  <w:style w:type="character" w:customStyle="1" w:styleId="Titre4Car">
    <w:name w:val="Titre 4 Car"/>
    <w:aliases w:val="heading 4 Car,T4 Car,Titre 1.1.1.1 Car"/>
    <w:link w:val="Titre4"/>
    <w:rsid w:val="00575476"/>
    <w:rPr>
      <w:rFonts w:ascii="Trebuchet MS" w:hAnsi="Trebuchet MS"/>
      <w:b/>
      <w:bCs/>
      <w:sz w:val="23"/>
      <w:szCs w:val="28"/>
      <w:u w:val="single"/>
      <w:lang w:val="x-none" w:eastAsia="x-none"/>
    </w:rPr>
  </w:style>
  <w:style w:type="character" w:customStyle="1" w:styleId="Titre5Car">
    <w:name w:val="Titre 5 Car"/>
    <w:aliases w:val="T5 Car,Titre 1.1.1.1.1 Car"/>
    <w:link w:val="Titre5"/>
    <w:rsid w:val="00575476"/>
    <w:rPr>
      <w:rFonts w:ascii="Trebuchet MS" w:hAnsi="Trebuchet MS"/>
      <w:b/>
      <w:bCs/>
      <w:iCs/>
      <w:sz w:val="23"/>
      <w:szCs w:val="26"/>
      <w:lang w:val="x-none" w:eastAsia="x-none"/>
    </w:rPr>
  </w:style>
  <w:style w:type="character" w:customStyle="1" w:styleId="Titre6Car">
    <w:name w:val="Titre 6 Car"/>
    <w:aliases w:val="T6 Car"/>
    <w:link w:val="Titre6"/>
    <w:rsid w:val="00575476"/>
    <w:rPr>
      <w:rFonts w:ascii="Trebuchet MS" w:hAnsi="Trebuchet MS"/>
      <w:bCs/>
      <w:i/>
      <w:sz w:val="23"/>
      <w:szCs w:val="22"/>
      <w:lang w:val="x-none" w:eastAsia="x-none"/>
    </w:rPr>
  </w:style>
  <w:style w:type="character" w:customStyle="1" w:styleId="Titre7Car">
    <w:name w:val="Titre 7 Car"/>
    <w:aliases w:val="T7 Car"/>
    <w:link w:val="Titre7"/>
    <w:rsid w:val="00575476"/>
    <w:rPr>
      <w:rFonts w:ascii="Trebuchet MS" w:hAnsi="Trebuchet MS"/>
      <w:b/>
      <w:szCs w:val="24"/>
      <w:u w:val="single"/>
      <w:lang w:val="x-none" w:eastAsia="x-none"/>
    </w:rPr>
  </w:style>
  <w:style w:type="character" w:customStyle="1" w:styleId="Titre8Car">
    <w:name w:val="Titre 8 Car"/>
    <w:aliases w:val="T8 Car"/>
    <w:link w:val="Titre8"/>
    <w:rsid w:val="00575476"/>
    <w:rPr>
      <w:rFonts w:ascii="Trebuchet MS" w:hAnsi="Trebuchet MS"/>
      <w:b/>
      <w:iCs/>
      <w:szCs w:val="24"/>
      <w:lang w:val="x-none" w:eastAsia="x-none"/>
    </w:rPr>
  </w:style>
  <w:style w:type="character" w:customStyle="1" w:styleId="Titre9Car">
    <w:name w:val="Titre 9 Car"/>
    <w:aliases w:val="T9 Car"/>
    <w:link w:val="Titre9"/>
    <w:rsid w:val="00575476"/>
    <w:rPr>
      <w:rFonts w:ascii="Trebuchet MS" w:hAnsi="Trebuchet MS"/>
      <w:i/>
      <w:szCs w:val="22"/>
      <w:lang w:val="x-none" w:eastAsia="x-none"/>
    </w:rPr>
  </w:style>
  <w:style w:type="paragraph" w:customStyle="1" w:styleId="1">
    <w:name w:val="Булит 1 уровень"/>
    <w:basedOn w:val="Normal"/>
    <w:rsid w:val="00575476"/>
    <w:pPr>
      <w:numPr>
        <w:numId w:val="30"/>
      </w:numPr>
      <w:spacing w:line="240" w:lineRule="auto"/>
      <w:jc w:val="left"/>
    </w:pPr>
    <w:rPr>
      <w:sz w:val="24"/>
      <w:lang w:eastAsia="en-US"/>
    </w:rPr>
  </w:style>
  <w:style w:type="character" w:customStyle="1" w:styleId="st1">
    <w:name w:val="st1"/>
    <w:basedOn w:val="Policepardfaut"/>
    <w:rsid w:val="00A069E2"/>
  </w:style>
  <w:style w:type="character" w:customStyle="1" w:styleId="hps">
    <w:name w:val="hps"/>
    <w:basedOn w:val="Policepardfaut"/>
    <w:rsid w:val="00A069E2"/>
  </w:style>
  <w:style w:type="character" w:customStyle="1" w:styleId="shorttext">
    <w:name w:val="short_text"/>
    <w:basedOn w:val="Policepardfaut"/>
    <w:rsid w:val="00A069E2"/>
  </w:style>
  <w:style w:type="paragraph" w:styleId="Rvision">
    <w:name w:val="Revision"/>
    <w:hidden/>
    <w:uiPriority w:val="99"/>
    <w:semiHidden/>
    <w:rsid w:val="00BD13B5"/>
    <w:rPr>
      <w:rFonts w:ascii="Trebuchet MS" w:hAnsi="Trebuchet MS"/>
      <w:sz w:val="18"/>
      <w:szCs w:val="24"/>
    </w:rPr>
  </w:style>
  <w:style w:type="character" w:styleId="MachinecrireHTML">
    <w:name w:val="HTML Typewriter"/>
    <w:uiPriority w:val="99"/>
    <w:unhideWhenUsed/>
    <w:rsid w:val="00B15244"/>
    <w:rPr>
      <w:rFonts w:ascii="Courier New" w:eastAsia="Calibri" w:hAnsi="Courier New" w:cs="Courier New" w:hint="default"/>
      <w:sz w:val="20"/>
      <w:szCs w:val="20"/>
    </w:rPr>
  </w:style>
  <w:style w:type="character" w:customStyle="1" w:styleId="ExplorateurdedocumentsCar">
    <w:name w:val="Explorateur de documents Car"/>
    <w:link w:val="Explorateurdedocuments"/>
    <w:semiHidden/>
    <w:rsid w:val="00B15244"/>
    <w:rPr>
      <w:rFonts w:ascii="Tahoma" w:hAnsi="Tahoma" w:cs="Tahoma"/>
      <w:shd w:val="clear" w:color="auto" w:fill="000080"/>
    </w:rPr>
  </w:style>
  <w:style w:type="character" w:customStyle="1" w:styleId="PieddepageCar">
    <w:name w:val="Pied de page Car"/>
    <w:link w:val="Pieddepage"/>
    <w:rsid w:val="00B15244"/>
    <w:rPr>
      <w:rFonts w:ascii="Trebuchet MS" w:hAnsi="Trebuchet MS"/>
      <w:sz w:val="18"/>
      <w:szCs w:val="24"/>
    </w:rPr>
  </w:style>
  <w:style w:type="character" w:customStyle="1" w:styleId="NotedebasdepageCar">
    <w:name w:val="Note de bas de page Car"/>
    <w:link w:val="Notedebasdepage"/>
    <w:semiHidden/>
    <w:rsid w:val="00B15244"/>
  </w:style>
  <w:style w:type="character" w:customStyle="1" w:styleId="TextedebullesCar">
    <w:name w:val="Texte de bulles Car"/>
    <w:link w:val="Textedebulles"/>
    <w:semiHidden/>
    <w:rsid w:val="00B15244"/>
    <w:rPr>
      <w:rFonts w:ascii="Tahoma" w:hAnsi="Tahoma" w:cs="Tahoma"/>
      <w:sz w:val="16"/>
      <w:szCs w:val="16"/>
    </w:rPr>
  </w:style>
  <w:style w:type="character" w:styleId="Lienhypertextesuivivisit">
    <w:name w:val="FollowedHyperlink"/>
    <w:unhideWhenUsed/>
    <w:rsid w:val="00B15244"/>
    <w:rPr>
      <w:color w:val="800080"/>
      <w:u w:val="single"/>
    </w:rPr>
  </w:style>
  <w:style w:type="paragraph" w:styleId="Corpsdetexte">
    <w:name w:val="Body Text"/>
    <w:basedOn w:val="Normal"/>
    <w:link w:val="CorpsdetexteCar"/>
    <w:rsid w:val="004219DE"/>
    <w:pPr>
      <w:spacing w:after="120"/>
    </w:pPr>
    <w:rPr>
      <w:lang w:val="x-none" w:eastAsia="x-none"/>
    </w:rPr>
  </w:style>
  <w:style w:type="character" w:customStyle="1" w:styleId="CorpsdetexteCar">
    <w:name w:val="Corps de texte Car"/>
    <w:link w:val="Corpsdetexte"/>
    <w:rsid w:val="004219DE"/>
    <w:rPr>
      <w:rFonts w:ascii="Trebuchet MS" w:hAnsi="Trebuchet MS"/>
      <w:sz w:val="18"/>
      <w:szCs w:val="24"/>
    </w:rPr>
  </w:style>
  <w:style w:type="paragraph" w:styleId="En-tte">
    <w:name w:val="header"/>
    <w:basedOn w:val="Normal"/>
    <w:link w:val="En-tteCar"/>
    <w:rsid w:val="003F0CDB"/>
    <w:pPr>
      <w:tabs>
        <w:tab w:val="center" w:pos="4536"/>
        <w:tab w:val="right" w:pos="9072"/>
      </w:tabs>
    </w:pPr>
    <w:rPr>
      <w:lang w:val="x-none" w:eastAsia="x-none"/>
    </w:rPr>
  </w:style>
  <w:style w:type="character" w:customStyle="1" w:styleId="En-tteCar">
    <w:name w:val="En-tête Car"/>
    <w:link w:val="En-tte"/>
    <w:rsid w:val="003F0CDB"/>
    <w:rPr>
      <w:rFonts w:ascii="Trebuchet MS" w:hAnsi="Trebuchet MS"/>
      <w:sz w:val="18"/>
      <w:szCs w:val="24"/>
    </w:rPr>
  </w:style>
  <w:style w:type="paragraph" w:customStyle="1" w:styleId="ASAMPSA2Reference">
    <w:name w:val="ASAMPSA2 Reference"/>
    <w:basedOn w:val="Normal"/>
    <w:next w:val="Normal"/>
    <w:rsid w:val="00DE664D"/>
    <w:pPr>
      <w:tabs>
        <w:tab w:val="num" w:pos="720"/>
      </w:tabs>
      <w:ind w:left="720" w:hanging="720"/>
    </w:pPr>
    <w:rPr>
      <w:lang w:val="en-US"/>
    </w:rPr>
  </w:style>
  <w:style w:type="paragraph" w:styleId="Retraitcorpsdetexte">
    <w:name w:val="Body Text Indent"/>
    <w:basedOn w:val="Normal"/>
    <w:link w:val="RetraitcorpsdetexteCar"/>
    <w:rsid w:val="00B42AFD"/>
    <w:pPr>
      <w:spacing w:after="120"/>
      <w:ind w:left="283"/>
    </w:pPr>
    <w:rPr>
      <w:lang w:val="x-none" w:eastAsia="x-none"/>
    </w:rPr>
  </w:style>
  <w:style w:type="character" w:customStyle="1" w:styleId="RetraitcorpsdetexteCar">
    <w:name w:val="Retrait corps de texte Car"/>
    <w:link w:val="Retraitcorpsdetexte"/>
    <w:rsid w:val="00B42AFD"/>
    <w:rPr>
      <w:rFonts w:ascii="Trebuchet MS" w:hAnsi="Trebuchet MS"/>
      <w:sz w:val="18"/>
      <w:szCs w:val="24"/>
    </w:rPr>
  </w:style>
  <w:style w:type="character" w:styleId="Appelnotedebasdep">
    <w:name w:val="footnote reference"/>
    <w:rsid w:val="0028696A"/>
    <w:rPr>
      <w:vertAlign w:val="superscript"/>
    </w:rPr>
  </w:style>
  <w:style w:type="character" w:styleId="Accentuation">
    <w:name w:val="Emphasis"/>
    <w:uiPriority w:val="20"/>
    <w:qFormat/>
    <w:rsid w:val="00F2548D"/>
    <w:rPr>
      <w:i/>
      <w:iCs/>
    </w:rPr>
  </w:style>
  <w:style w:type="paragraph" w:styleId="Textebrut">
    <w:name w:val="Plain Text"/>
    <w:basedOn w:val="Normal"/>
    <w:link w:val="TextebrutCar"/>
    <w:uiPriority w:val="99"/>
    <w:unhideWhenUsed/>
    <w:rsid w:val="00452BBE"/>
    <w:pPr>
      <w:spacing w:line="240" w:lineRule="auto"/>
      <w:jc w:val="left"/>
    </w:pPr>
    <w:rPr>
      <w:rFonts w:ascii="Calibri" w:eastAsia="Calibri" w:hAnsi="Calibri"/>
      <w:sz w:val="22"/>
      <w:szCs w:val="21"/>
      <w:lang w:val="x-none" w:eastAsia="en-US"/>
    </w:rPr>
  </w:style>
  <w:style w:type="character" w:customStyle="1" w:styleId="TextebrutCar">
    <w:name w:val="Texte brut Car"/>
    <w:link w:val="Textebrut"/>
    <w:uiPriority w:val="99"/>
    <w:rsid w:val="00452BBE"/>
    <w:rPr>
      <w:rFonts w:ascii="Calibri" w:eastAsia="Calibri" w:hAnsi="Calibri"/>
      <w:sz w:val="22"/>
      <w:szCs w:val="21"/>
      <w:lang w:eastAsia="en-US"/>
    </w:rPr>
  </w:style>
  <w:style w:type="paragraph" w:styleId="Lgende">
    <w:name w:val="caption"/>
    <w:basedOn w:val="Normal"/>
    <w:next w:val="Normal"/>
    <w:unhideWhenUsed/>
    <w:qFormat/>
    <w:rsid w:val="008657B6"/>
    <w:pPr>
      <w:spacing w:after="200" w:line="240" w:lineRule="auto"/>
    </w:pPr>
    <w:rPr>
      <w:b/>
      <w:bCs/>
      <w:color w:val="4F81BD" w:themeColor="accent1"/>
      <w:szCs w:val="18"/>
    </w:rPr>
  </w:style>
  <w:style w:type="paragraph" w:styleId="Tabledesillustrations">
    <w:name w:val="table of figures"/>
    <w:basedOn w:val="Normal"/>
    <w:next w:val="Normal"/>
    <w:uiPriority w:val="99"/>
    <w:rsid w:val="00963832"/>
  </w:style>
  <w:style w:type="character" w:customStyle="1" w:styleId="formreadable1">
    <w:name w:val="formreadable1"/>
    <w:basedOn w:val="Policepardfaut"/>
    <w:rsid w:val="00D02A45"/>
    <w:rPr>
      <w:rFonts w:ascii="Arial" w:hAnsi="Arial" w:cs="Arial" w:hint="default"/>
      <w:b/>
      <w:bCs/>
      <w:i w:val="0"/>
      <w:iCs w:val="0"/>
      <w:strike w:val="0"/>
      <w:dstrike w:val="0"/>
      <w:color w:val="000000"/>
      <w:sz w:val="17"/>
      <w:szCs w:val="17"/>
      <w:u w:val="none"/>
      <w:effect w:val="none"/>
      <w:shd w:val="clear" w:color="auto" w:fill="E6E6E6"/>
    </w:rPr>
  </w:style>
  <w:style w:type="paragraph" w:customStyle="1" w:styleId="msolistparagraph0">
    <w:name w:val="msolistparagraph"/>
    <w:basedOn w:val="Normal"/>
    <w:rsid w:val="00544EBF"/>
    <w:pPr>
      <w:spacing w:line="240" w:lineRule="auto"/>
      <w:ind w:left="720"/>
      <w:jc w:val="left"/>
    </w:pPr>
    <w:rPr>
      <w:rFonts w:ascii="Calibri" w:hAnsi="Calibri"/>
      <w:sz w:val="22"/>
      <w:szCs w:val="22"/>
      <w:lang w:eastAsia="en-US"/>
    </w:rPr>
  </w:style>
  <w:style w:type="paragraph" w:customStyle="1" w:styleId="ListParagraph1">
    <w:name w:val="List Paragraph1"/>
    <w:basedOn w:val="Normal"/>
    <w:rsid w:val="00544EBF"/>
    <w:pPr>
      <w:ind w:left="720"/>
      <w:contextualSpacing/>
    </w:pPr>
    <w:rPr>
      <w:rFonts w:eastAsia="PMingLiU"/>
    </w:rPr>
  </w:style>
  <w:style w:type="character" w:customStyle="1" w:styleId="DefaultMargins">
    <w:name w:val="DefaultMargins"/>
    <w:rsid w:val="00544EBF"/>
    <w:rPr>
      <w:rFonts w:ascii="CG Times" w:hAnsi="CG Times"/>
      <w:noProof w:val="0"/>
      <w:sz w:val="24"/>
      <w:lang w:val="en-US"/>
    </w:rPr>
  </w:style>
  <w:style w:type="paragraph" w:customStyle="1" w:styleId="Default">
    <w:name w:val="Default"/>
    <w:rsid w:val="00544EBF"/>
    <w:pPr>
      <w:autoSpaceDE w:val="0"/>
      <w:autoSpaceDN w:val="0"/>
      <w:adjustRightInd w:val="0"/>
    </w:pPr>
    <w:rPr>
      <w:rFonts w:ascii="Trebuchet MS" w:hAnsi="Trebuchet MS" w:cs="Trebuchet MS"/>
      <w:color w:val="000000"/>
      <w:sz w:val="24"/>
      <w:szCs w:val="24"/>
    </w:rPr>
  </w:style>
  <w:style w:type="paragraph" w:customStyle="1" w:styleId="Titelgrn">
    <w:name w:val="Titel grün"/>
    <w:basedOn w:val="Normal"/>
    <w:next w:val="Normal"/>
    <w:rsid w:val="00544EBF"/>
    <w:pPr>
      <w:spacing w:after="20" w:line="240" w:lineRule="auto"/>
    </w:pPr>
    <w:rPr>
      <w:rFonts w:ascii="Arial" w:hAnsi="Arial"/>
      <w:b/>
      <w:color w:val="018F92"/>
      <w:sz w:val="20"/>
      <w:szCs w:val="20"/>
      <w:lang w:val="en-GB" w:eastAsia="de-DE"/>
    </w:rPr>
  </w:style>
  <w:style w:type="paragraph" w:customStyle="1" w:styleId="Titelblau">
    <w:name w:val="Titel blau"/>
    <w:basedOn w:val="Normal"/>
    <w:next w:val="Normal"/>
    <w:rsid w:val="00544EBF"/>
    <w:pPr>
      <w:spacing w:after="20" w:line="240" w:lineRule="auto"/>
    </w:pPr>
    <w:rPr>
      <w:rFonts w:ascii="Arial" w:hAnsi="Arial"/>
      <w:b/>
      <w:color w:val="85A0CB"/>
      <w:sz w:val="20"/>
      <w:szCs w:val="20"/>
      <w:lang w:val="de-DE" w:eastAsia="de-DE"/>
    </w:rPr>
  </w:style>
  <w:style w:type="paragraph" w:customStyle="1" w:styleId="Titelgelb">
    <w:name w:val="Titel gelb"/>
    <w:basedOn w:val="Normal"/>
    <w:next w:val="Normal"/>
    <w:rsid w:val="00544EBF"/>
    <w:pPr>
      <w:spacing w:after="20" w:line="240" w:lineRule="auto"/>
    </w:pPr>
    <w:rPr>
      <w:rFonts w:ascii="Arial" w:hAnsi="Arial"/>
      <w:b/>
      <w:color w:val="FF9900"/>
      <w:sz w:val="20"/>
      <w:lang w:val="de-DE" w:eastAsia="de-DE"/>
    </w:rPr>
  </w:style>
  <w:style w:type="table" w:customStyle="1" w:styleId="TableGrid2">
    <w:name w:val="Table Grid2"/>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rsid w:val="00653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901"/>
    <w:pPr>
      <w:spacing w:line="348" w:lineRule="atLeast"/>
      <w:jc w:val="both"/>
    </w:pPr>
    <w:rPr>
      <w:rFonts w:ascii="Trebuchet MS" w:hAnsi="Trebuchet MS"/>
      <w:sz w:val="18"/>
      <w:szCs w:val="24"/>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b/>
      <w:bCs/>
      <w:caps/>
      <w:sz w:val="32"/>
      <w:szCs w:val="32"/>
      <w:u w:val="single"/>
      <w:lang w:val="x-none" w:eastAsia="x-non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lang w:val="x-none" w:eastAsia="x-none"/>
    </w:rPr>
  </w:style>
  <w:style w:type="paragraph" w:styleId="Titre3">
    <w:name w:val="heading 3"/>
    <w:aliases w:val="Titre 1.1.1,T3"/>
    <w:basedOn w:val="Normal"/>
    <w:next w:val="Normal"/>
    <w:link w:val="Titre3Car"/>
    <w:qFormat/>
    <w:rsid w:val="00026241"/>
    <w:pPr>
      <w:keepNext/>
      <w:numPr>
        <w:ilvl w:val="2"/>
        <w:numId w:val="1"/>
      </w:numPr>
      <w:spacing w:before="320" w:after="100"/>
      <w:jc w:val="left"/>
      <w:outlineLvl w:val="2"/>
    </w:pPr>
    <w:rPr>
      <w:bCs/>
      <w:i/>
      <w:caps/>
      <w:sz w:val="26"/>
      <w:szCs w:val="26"/>
      <w:lang w:val="x-none" w:eastAsia="x-none"/>
    </w:rPr>
  </w:style>
  <w:style w:type="paragraph" w:styleId="Titre4">
    <w:name w:val="heading 4"/>
    <w:aliases w:val="heading 4,T4,Titre 1.1.1.1"/>
    <w:basedOn w:val="Normal"/>
    <w:next w:val="Normal"/>
    <w:link w:val="Titre4Car"/>
    <w:qFormat/>
    <w:rsid w:val="00026241"/>
    <w:pPr>
      <w:keepNext/>
      <w:numPr>
        <w:ilvl w:val="3"/>
        <w:numId w:val="1"/>
      </w:numPr>
      <w:spacing w:before="240" w:after="100"/>
      <w:jc w:val="left"/>
      <w:outlineLvl w:val="3"/>
    </w:pPr>
    <w:rPr>
      <w:b/>
      <w:bCs/>
      <w:sz w:val="23"/>
      <w:szCs w:val="28"/>
      <w:u w:val="single"/>
      <w:lang w:val="x-none" w:eastAsia="x-none"/>
    </w:rPr>
  </w:style>
  <w:style w:type="paragraph" w:styleId="Titre5">
    <w:name w:val="heading 5"/>
    <w:aliases w:val="T5,Titre 1.1.1.1.1"/>
    <w:basedOn w:val="Normal"/>
    <w:next w:val="Normal"/>
    <w:link w:val="Titre5Car"/>
    <w:qFormat/>
    <w:rsid w:val="00026241"/>
    <w:pPr>
      <w:numPr>
        <w:ilvl w:val="4"/>
        <w:numId w:val="1"/>
      </w:numPr>
      <w:spacing w:before="240" w:after="100"/>
      <w:jc w:val="left"/>
      <w:outlineLvl w:val="4"/>
    </w:pPr>
    <w:rPr>
      <w:b/>
      <w:bCs/>
      <w:iCs/>
      <w:sz w:val="23"/>
      <w:szCs w:val="26"/>
      <w:lang w:val="x-none" w:eastAsia="x-none"/>
    </w:rPr>
  </w:style>
  <w:style w:type="paragraph" w:styleId="Titre6">
    <w:name w:val="heading 6"/>
    <w:aliases w:val="T6"/>
    <w:basedOn w:val="Normal"/>
    <w:next w:val="Normal"/>
    <w:link w:val="Titre6Car"/>
    <w:qFormat/>
    <w:rsid w:val="00026241"/>
    <w:pPr>
      <w:numPr>
        <w:ilvl w:val="5"/>
        <w:numId w:val="1"/>
      </w:numPr>
      <w:spacing w:before="240" w:after="100"/>
      <w:jc w:val="left"/>
      <w:outlineLvl w:val="5"/>
    </w:pPr>
    <w:rPr>
      <w:bCs/>
      <w:i/>
      <w:sz w:val="23"/>
      <w:szCs w:val="22"/>
      <w:lang w:val="x-none" w:eastAsia="x-none"/>
    </w:rPr>
  </w:style>
  <w:style w:type="paragraph" w:styleId="Titre7">
    <w:name w:val="heading 7"/>
    <w:aliases w:val="T7"/>
    <w:basedOn w:val="Normal"/>
    <w:next w:val="Normal"/>
    <w:link w:val="Titre7Car"/>
    <w:qFormat/>
    <w:rsid w:val="00026241"/>
    <w:pPr>
      <w:numPr>
        <w:ilvl w:val="6"/>
        <w:numId w:val="1"/>
      </w:numPr>
      <w:spacing w:before="240" w:after="100"/>
      <w:jc w:val="left"/>
      <w:outlineLvl w:val="6"/>
    </w:pPr>
    <w:rPr>
      <w:b/>
      <w:sz w:val="20"/>
      <w:u w:val="single"/>
      <w:lang w:val="x-none" w:eastAsia="x-none"/>
    </w:rPr>
  </w:style>
  <w:style w:type="paragraph" w:styleId="Titre8">
    <w:name w:val="heading 8"/>
    <w:aliases w:val="T8"/>
    <w:basedOn w:val="Normal"/>
    <w:next w:val="Normal"/>
    <w:link w:val="Titre8Car"/>
    <w:qFormat/>
    <w:rsid w:val="00026241"/>
    <w:pPr>
      <w:numPr>
        <w:ilvl w:val="7"/>
        <w:numId w:val="1"/>
      </w:numPr>
      <w:spacing w:before="240" w:after="100"/>
      <w:jc w:val="left"/>
      <w:outlineLvl w:val="7"/>
    </w:pPr>
    <w:rPr>
      <w:b/>
      <w:iCs/>
      <w:sz w:val="20"/>
      <w:lang w:val="x-none" w:eastAsia="x-none"/>
    </w:rPr>
  </w:style>
  <w:style w:type="paragraph" w:styleId="Titre9">
    <w:name w:val="heading 9"/>
    <w:aliases w:val="T9"/>
    <w:basedOn w:val="Normal"/>
    <w:next w:val="Normal"/>
    <w:link w:val="Titre9Car"/>
    <w:qFormat/>
    <w:rsid w:val="00026241"/>
    <w:pPr>
      <w:numPr>
        <w:ilvl w:val="8"/>
        <w:numId w:val="1"/>
      </w:numPr>
      <w:spacing w:before="240" w:after="100"/>
      <w:jc w:val="left"/>
      <w:outlineLvl w:val="8"/>
    </w:pPr>
    <w:rPr>
      <w:i/>
      <w:sz w:val="20"/>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rsid w:val="00026241"/>
    <w:rPr>
      <w:rFonts w:ascii="Trebuchet MS" w:hAnsi="Trebuchet MS"/>
      <w:b/>
      <w:bCs/>
      <w:caps/>
      <w:sz w:val="32"/>
      <w:szCs w:val="32"/>
      <w:u w:val="single"/>
      <w:lang w:val="x-none" w:eastAsia="x-none"/>
    </w:rPr>
  </w:style>
  <w:style w:type="character" w:customStyle="1" w:styleId="Titre2Car">
    <w:name w:val="Titre 2 Car"/>
    <w:aliases w:val="T2 Car1,heading 2 Car1,(paragrafi) Car1,Rubrique évènement Car,Titre 1.1 Car"/>
    <w:link w:val="Titre2"/>
    <w:locked/>
    <w:rsid w:val="00026241"/>
    <w:rPr>
      <w:rFonts w:ascii="Trebuchet MS" w:hAnsi="Trebuchet MS"/>
      <w:b/>
      <w:bCs/>
      <w:iCs/>
      <w:caps/>
      <w:sz w:val="28"/>
      <w:szCs w:val="28"/>
      <w:lang w:val="x-none" w:eastAsia="x-none"/>
    </w:rPr>
  </w:style>
  <w:style w:type="character" w:customStyle="1" w:styleId="Titre3Car">
    <w:name w:val="Titre 3 Car"/>
    <w:aliases w:val="Titre 1.1.1 Car,T3 Car"/>
    <w:link w:val="Titre3"/>
    <w:rsid w:val="00026241"/>
    <w:rPr>
      <w:rFonts w:ascii="Trebuchet MS" w:hAnsi="Trebuchet MS"/>
      <w:bCs/>
      <w:i/>
      <w:caps/>
      <w:sz w:val="26"/>
      <w:szCs w:val="26"/>
      <w:lang w:val="x-none" w:eastAsia="x-none"/>
    </w:rPr>
  </w:style>
  <w:style w:type="paragraph" w:styleId="Explorateurdedocuments">
    <w:name w:val="Document Map"/>
    <w:basedOn w:val="Normal"/>
    <w:link w:val="ExplorateurdedocumentsCar"/>
    <w:semiHidden/>
    <w:rsid w:val="00BC5399"/>
    <w:pPr>
      <w:shd w:val="clear" w:color="auto" w:fill="000080"/>
    </w:pPr>
    <w:rPr>
      <w:rFonts w:ascii="Tahoma" w:hAnsi="Tahoma"/>
      <w:sz w:val="20"/>
      <w:szCs w:val="20"/>
      <w:lang w:val="x-none" w:eastAsia="x-none"/>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5252B9"/>
    <w:pPr>
      <w:spacing w:before="120"/>
      <w:ind w:left="180"/>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pPr>
      <w:tabs>
        <w:tab w:val="center" w:pos="4536"/>
        <w:tab w:val="right" w:pos="9072"/>
      </w:tabs>
    </w:pPr>
    <w:rPr>
      <w:lang w:val="x-none" w:eastAsia="x-none"/>
    </w:r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semiHidden/>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link w:val="TextedebullesCar"/>
    <w:semiHidden/>
    <w:rsid w:val="004C4B57"/>
    <w:rPr>
      <w:rFonts w:ascii="Tahoma" w:hAnsi="Tahoma"/>
      <w:sz w:val="16"/>
      <w:szCs w:val="16"/>
      <w:lang w:val="x-none" w:eastAsia="x-none"/>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szCs w:val="20"/>
      <w:lang w:val="en-GB"/>
    </w:rPr>
  </w:style>
  <w:style w:type="paragraph" w:customStyle="1" w:styleId="Paragraphedeliste1">
    <w:name w:val="Paragraphe de liste1"/>
    <w:basedOn w:val="Normal"/>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rsid w:val="00026241"/>
    <w:rPr>
      <w:rFonts w:eastAsia="Batang"/>
    </w:rPr>
  </w:style>
  <w:style w:type="character" w:customStyle="1" w:styleId="NormalCar">
    <w:name w:val="Normal Car"/>
    <w:link w:val="Normal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F95D87"/>
    <w:rPr>
      <w:sz w:val="16"/>
      <w:szCs w:val="16"/>
    </w:rPr>
  </w:style>
  <w:style w:type="paragraph" w:styleId="Commentaire">
    <w:name w:val="annotation text"/>
    <w:basedOn w:val="Normal"/>
    <w:link w:val="CommentaireCar"/>
    <w:rsid w:val="00F95D87"/>
    <w:rPr>
      <w:sz w:val="20"/>
      <w:szCs w:val="20"/>
    </w:rPr>
  </w:style>
  <w:style w:type="character" w:customStyle="1" w:styleId="CommentaireCar">
    <w:name w:val="Commentaire Car"/>
    <w:link w:val="Commentaire"/>
    <w:rsid w:val="00F95D87"/>
    <w:rPr>
      <w:rFonts w:ascii="Trebuchet MS" w:hAnsi="Trebuchet MS"/>
      <w:lang w:val="fr-FR" w:eastAsia="fr-FR"/>
    </w:rPr>
  </w:style>
  <w:style w:type="paragraph" w:styleId="Objetducommentaire">
    <w:name w:val="annotation subject"/>
    <w:basedOn w:val="Commentaire"/>
    <w:next w:val="Commentaire"/>
    <w:link w:val="ObjetducommentaireCar"/>
    <w:rsid w:val="00F95D87"/>
    <w:rPr>
      <w:b/>
      <w:bCs/>
    </w:rPr>
  </w:style>
  <w:style w:type="character" w:customStyle="1" w:styleId="ObjetducommentaireCar">
    <w:name w:val="Objet du commentaire Car"/>
    <w:link w:val="Objetducommentaire"/>
    <w:rsid w:val="00F95D87"/>
    <w:rPr>
      <w:rFonts w:ascii="Trebuchet MS" w:hAnsi="Trebuchet MS"/>
      <w:b/>
      <w:bCs/>
      <w:lang w:val="fr-FR" w:eastAsia="fr-FR"/>
    </w:rPr>
  </w:style>
  <w:style w:type="table" w:styleId="Grilledutableau">
    <w:name w:val="Table Grid"/>
    <w:basedOn w:val="TableauNormal"/>
    <w:rsid w:val="00955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534BC"/>
    <w:pPr>
      <w:spacing w:after="200" w:line="276" w:lineRule="auto"/>
      <w:ind w:left="720"/>
      <w:contextualSpacing/>
      <w:jc w:val="left"/>
    </w:pPr>
    <w:rPr>
      <w:rFonts w:ascii="Calibri" w:eastAsia="Calibri" w:hAnsi="Calibri"/>
      <w:sz w:val="22"/>
      <w:szCs w:val="22"/>
      <w:lang w:eastAsia="en-US"/>
    </w:rPr>
  </w:style>
  <w:style w:type="character" w:customStyle="1" w:styleId="Titre4Car">
    <w:name w:val="Titre 4 Car"/>
    <w:aliases w:val="heading 4 Car,T4 Car,Titre 1.1.1.1 Car"/>
    <w:link w:val="Titre4"/>
    <w:rsid w:val="00575476"/>
    <w:rPr>
      <w:rFonts w:ascii="Trebuchet MS" w:hAnsi="Trebuchet MS"/>
      <w:b/>
      <w:bCs/>
      <w:sz w:val="23"/>
      <w:szCs w:val="28"/>
      <w:u w:val="single"/>
      <w:lang w:val="x-none" w:eastAsia="x-none"/>
    </w:rPr>
  </w:style>
  <w:style w:type="character" w:customStyle="1" w:styleId="Titre5Car">
    <w:name w:val="Titre 5 Car"/>
    <w:aliases w:val="T5 Car,Titre 1.1.1.1.1 Car"/>
    <w:link w:val="Titre5"/>
    <w:rsid w:val="00575476"/>
    <w:rPr>
      <w:rFonts w:ascii="Trebuchet MS" w:hAnsi="Trebuchet MS"/>
      <w:b/>
      <w:bCs/>
      <w:iCs/>
      <w:sz w:val="23"/>
      <w:szCs w:val="26"/>
      <w:lang w:val="x-none" w:eastAsia="x-none"/>
    </w:rPr>
  </w:style>
  <w:style w:type="character" w:customStyle="1" w:styleId="Titre6Car">
    <w:name w:val="Titre 6 Car"/>
    <w:aliases w:val="T6 Car"/>
    <w:link w:val="Titre6"/>
    <w:rsid w:val="00575476"/>
    <w:rPr>
      <w:rFonts w:ascii="Trebuchet MS" w:hAnsi="Trebuchet MS"/>
      <w:bCs/>
      <w:i/>
      <w:sz w:val="23"/>
      <w:szCs w:val="22"/>
      <w:lang w:val="x-none" w:eastAsia="x-none"/>
    </w:rPr>
  </w:style>
  <w:style w:type="character" w:customStyle="1" w:styleId="Titre7Car">
    <w:name w:val="Titre 7 Car"/>
    <w:aliases w:val="T7 Car"/>
    <w:link w:val="Titre7"/>
    <w:rsid w:val="00575476"/>
    <w:rPr>
      <w:rFonts w:ascii="Trebuchet MS" w:hAnsi="Trebuchet MS"/>
      <w:b/>
      <w:szCs w:val="24"/>
      <w:u w:val="single"/>
      <w:lang w:val="x-none" w:eastAsia="x-none"/>
    </w:rPr>
  </w:style>
  <w:style w:type="character" w:customStyle="1" w:styleId="Titre8Car">
    <w:name w:val="Titre 8 Car"/>
    <w:aliases w:val="T8 Car"/>
    <w:link w:val="Titre8"/>
    <w:rsid w:val="00575476"/>
    <w:rPr>
      <w:rFonts w:ascii="Trebuchet MS" w:hAnsi="Trebuchet MS"/>
      <w:b/>
      <w:iCs/>
      <w:szCs w:val="24"/>
      <w:lang w:val="x-none" w:eastAsia="x-none"/>
    </w:rPr>
  </w:style>
  <w:style w:type="character" w:customStyle="1" w:styleId="Titre9Car">
    <w:name w:val="Titre 9 Car"/>
    <w:aliases w:val="T9 Car"/>
    <w:link w:val="Titre9"/>
    <w:rsid w:val="00575476"/>
    <w:rPr>
      <w:rFonts w:ascii="Trebuchet MS" w:hAnsi="Trebuchet MS"/>
      <w:i/>
      <w:szCs w:val="22"/>
      <w:lang w:val="x-none" w:eastAsia="x-none"/>
    </w:rPr>
  </w:style>
  <w:style w:type="paragraph" w:customStyle="1" w:styleId="1">
    <w:name w:val="Булит 1 уровень"/>
    <w:basedOn w:val="Normal"/>
    <w:rsid w:val="00575476"/>
    <w:pPr>
      <w:numPr>
        <w:numId w:val="30"/>
      </w:numPr>
      <w:spacing w:line="240" w:lineRule="auto"/>
      <w:jc w:val="left"/>
    </w:pPr>
    <w:rPr>
      <w:sz w:val="24"/>
      <w:lang w:eastAsia="en-US"/>
    </w:rPr>
  </w:style>
  <w:style w:type="character" w:customStyle="1" w:styleId="st1">
    <w:name w:val="st1"/>
    <w:basedOn w:val="Policepardfaut"/>
    <w:rsid w:val="00A069E2"/>
  </w:style>
  <w:style w:type="character" w:customStyle="1" w:styleId="hps">
    <w:name w:val="hps"/>
    <w:basedOn w:val="Policepardfaut"/>
    <w:rsid w:val="00A069E2"/>
  </w:style>
  <w:style w:type="character" w:customStyle="1" w:styleId="shorttext">
    <w:name w:val="short_text"/>
    <w:basedOn w:val="Policepardfaut"/>
    <w:rsid w:val="00A069E2"/>
  </w:style>
  <w:style w:type="paragraph" w:styleId="Rvision">
    <w:name w:val="Revision"/>
    <w:hidden/>
    <w:uiPriority w:val="99"/>
    <w:semiHidden/>
    <w:rsid w:val="00BD13B5"/>
    <w:rPr>
      <w:rFonts w:ascii="Trebuchet MS" w:hAnsi="Trebuchet MS"/>
      <w:sz w:val="18"/>
      <w:szCs w:val="24"/>
    </w:rPr>
  </w:style>
  <w:style w:type="character" w:styleId="MachinecrireHTML">
    <w:name w:val="HTML Typewriter"/>
    <w:uiPriority w:val="99"/>
    <w:unhideWhenUsed/>
    <w:rsid w:val="00B15244"/>
    <w:rPr>
      <w:rFonts w:ascii="Courier New" w:eastAsia="Calibri" w:hAnsi="Courier New" w:cs="Courier New" w:hint="default"/>
      <w:sz w:val="20"/>
      <w:szCs w:val="20"/>
    </w:rPr>
  </w:style>
  <w:style w:type="character" w:customStyle="1" w:styleId="ExplorateurdedocumentsCar">
    <w:name w:val="Explorateur de documents Car"/>
    <w:link w:val="Explorateurdedocuments"/>
    <w:semiHidden/>
    <w:rsid w:val="00B15244"/>
    <w:rPr>
      <w:rFonts w:ascii="Tahoma" w:hAnsi="Tahoma" w:cs="Tahoma"/>
      <w:shd w:val="clear" w:color="auto" w:fill="000080"/>
    </w:rPr>
  </w:style>
  <w:style w:type="character" w:customStyle="1" w:styleId="PieddepageCar">
    <w:name w:val="Pied de page Car"/>
    <w:link w:val="Pieddepage"/>
    <w:rsid w:val="00B15244"/>
    <w:rPr>
      <w:rFonts w:ascii="Trebuchet MS" w:hAnsi="Trebuchet MS"/>
      <w:sz w:val="18"/>
      <w:szCs w:val="24"/>
    </w:rPr>
  </w:style>
  <w:style w:type="character" w:customStyle="1" w:styleId="NotedebasdepageCar">
    <w:name w:val="Note de bas de page Car"/>
    <w:link w:val="Notedebasdepage"/>
    <w:semiHidden/>
    <w:rsid w:val="00B15244"/>
  </w:style>
  <w:style w:type="character" w:customStyle="1" w:styleId="TextedebullesCar">
    <w:name w:val="Texte de bulles Car"/>
    <w:link w:val="Textedebulles"/>
    <w:semiHidden/>
    <w:rsid w:val="00B15244"/>
    <w:rPr>
      <w:rFonts w:ascii="Tahoma" w:hAnsi="Tahoma" w:cs="Tahoma"/>
      <w:sz w:val="16"/>
      <w:szCs w:val="16"/>
    </w:rPr>
  </w:style>
  <w:style w:type="character" w:styleId="Lienhypertextesuivivisit">
    <w:name w:val="FollowedHyperlink"/>
    <w:unhideWhenUsed/>
    <w:rsid w:val="00B15244"/>
    <w:rPr>
      <w:color w:val="800080"/>
      <w:u w:val="single"/>
    </w:rPr>
  </w:style>
  <w:style w:type="paragraph" w:styleId="Corpsdetexte">
    <w:name w:val="Body Text"/>
    <w:basedOn w:val="Normal"/>
    <w:link w:val="CorpsdetexteCar"/>
    <w:rsid w:val="004219DE"/>
    <w:pPr>
      <w:spacing w:after="120"/>
    </w:pPr>
    <w:rPr>
      <w:lang w:val="x-none" w:eastAsia="x-none"/>
    </w:rPr>
  </w:style>
  <w:style w:type="character" w:customStyle="1" w:styleId="CorpsdetexteCar">
    <w:name w:val="Corps de texte Car"/>
    <w:link w:val="Corpsdetexte"/>
    <w:rsid w:val="004219DE"/>
    <w:rPr>
      <w:rFonts w:ascii="Trebuchet MS" w:hAnsi="Trebuchet MS"/>
      <w:sz w:val="18"/>
      <w:szCs w:val="24"/>
    </w:rPr>
  </w:style>
  <w:style w:type="paragraph" w:styleId="En-tte">
    <w:name w:val="header"/>
    <w:basedOn w:val="Normal"/>
    <w:link w:val="En-tteCar"/>
    <w:rsid w:val="003F0CDB"/>
    <w:pPr>
      <w:tabs>
        <w:tab w:val="center" w:pos="4536"/>
        <w:tab w:val="right" w:pos="9072"/>
      </w:tabs>
    </w:pPr>
    <w:rPr>
      <w:lang w:val="x-none" w:eastAsia="x-none"/>
    </w:rPr>
  </w:style>
  <w:style w:type="character" w:customStyle="1" w:styleId="En-tteCar">
    <w:name w:val="En-tête Car"/>
    <w:link w:val="En-tte"/>
    <w:rsid w:val="003F0CDB"/>
    <w:rPr>
      <w:rFonts w:ascii="Trebuchet MS" w:hAnsi="Trebuchet MS"/>
      <w:sz w:val="18"/>
      <w:szCs w:val="24"/>
    </w:rPr>
  </w:style>
  <w:style w:type="paragraph" w:customStyle="1" w:styleId="ASAMPSA2Reference">
    <w:name w:val="ASAMPSA2 Reference"/>
    <w:basedOn w:val="Normal"/>
    <w:next w:val="Normal"/>
    <w:rsid w:val="00DE664D"/>
    <w:pPr>
      <w:tabs>
        <w:tab w:val="num" w:pos="720"/>
      </w:tabs>
      <w:ind w:left="720" w:hanging="720"/>
    </w:pPr>
    <w:rPr>
      <w:lang w:val="en-US"/>
    </w:rPr>
  </w:style>
  <w:style w:type="paragraph" w:styleId="Retraitcorpsdetexte">
    <w:name w:val="Body Text Indent"/>
    <w:basedOn w:val="Normal"/>
    <w:link w:val="RetraitcorpsdetexteCar"/>
    <w:rsid w:val="00B42AFD"/>
    <w:pPr>
      <w:spacing w:after="120"/>
      <w:ind w:left="283"/>
    </w:pPr>
    <w:rPr>
      <w:lang w:val="x-none" w:eastAsia="x-none"/>
    </w:rPr>
  </w:style>
  <w:style w:type="character" w:customStyle="1" w:styleId="RetraitcorpsdetexteCar">
    <w:name w:val="Retrait corps de texte Car"/>
    <w:link w:val="Retraitcorpsdetexte"/>
    <w:rsid w:val="00B42AFD"/>
    <w:rPr>
      <w:rFonts w:ascii="Trebuchet MS" w:hAnsi="Trebuchet MS"/>
      <w:sz w:val="18"/>
      <w:szCs w:val="24"/>
    </w:rPr>
  </w:style>
  <w:style w:type="character" w:styleId="Appelnotedebasdep">
    <w:name w:val="footnote reference"/>
    <w:rsid w:val="0028696A"/>
    <w:rPr>
      <w:vertAlign w:val="superscript"/>
    </w:rPr>
  </w:style>
  <w:style w:type="character" w:styleId="Accentuation">
    <w:name w:val="Emphasis"/>
    <w:uiPriority w:val="20"/>
    <w:qFormat/>
    <w:rsid w:val="00F2548D"/>
    <w:rPr>
      <w:i/>
      <w:iCs/>
    </w:rPr>
  </w:style>
  <w:style w:type="paragraph" w:styleId="Textebrut">
    <w:name w:val="Plain Text"/>
    <w:basedOn w:val="Normal"/>
    <w:link w:val="TextebrutCar"/>
    <w:uiPriority w:val="99"/>
    <w:unhideWhenUsed/>
    <w:rsid w:val="00452BBE"/>
    <w:pPr>
      <w:spacing w:line="240" w:lineRule="auto"/>
      <w:jc w:val="left"/>
    </w:pPr>
    <w:rPr>
      <w:rFonts w:ascii="Calibri" w:eastAsia="Calibri" w:hAnsi="Calibri"/>
      <w:sz w:val="22"/>
      <w:szCs w:val="21"/>
      <w:lang w:val="x-none" w:eastAsia="en-US"/>
    </w:rPr>
  </w:style>
  <w:style w:type="character" w:customStyle="1" w:styleId="TextebrutCar">
    <w:name w:val="Texte brut Car"/>
    <w:link w:val="Textebrut"/>
    <w:uiPriority w:val="99"/>
    <w:rsid w:val="00452BBE"/>
    <w:rPr>
      <w:rFonts w:ascii="Calibri" w:eastAsia="Calibri" w:hAnsi="Calibri"/>
      <w:sz w:val="22"/>
      <w:szCs w:val="21"/>
      <w:lang w:eastAsia="en-US"/>
    </w:rPr>
  </w:style>
  <w:style w:type="paragraph" w:styleId="Lgende">
    <w:name w:val="caption"/>
    <w:basedOn w:val="Normal"/>
    <w:next w:val="Normal"/>
    <w:unhideWhenUsed/>
    <w:qFormat/>
    <w:rsid w:val="008657B6"/>
    <w:pPr>
      <w:spacing w:after="200" w:line="240" w:lineRule="auto"/>
    </w:pPr>
    <w:rPr>
      <w:b/>
      <w:bCs/>
      <w:color w:val="4F81BD" w:themeColor="accent1"/>
      <w:szCs w:val="18"/>
    </w:rPr>
  </w:style>
  <w:style w:type="paragraph" w:styleId="Tabledesillustrations">
    <w:name w:val="table of figures"/>
    <w:basedOn w:val="Normal"/>
    <w:next w:val="Normal"/>
    <w:uiPriority w:val="99"/>
    <w:rsid w:val="00963832"/>
  </w:style>
  <w:style w:type="character" w:customStyle="1" w:styleId="formreadable1">
    <w:name w:val="formreadable1"/>
    <w:basedOn w:val="Policepardfaut"/>
    <w:rsid w:val="00D02A45"/>
    <w:rPr>
      <w:rFonts w:ascii="Arial" w:hAnsi="Arial" w:cs="Arial" w:hint="default"/>
      <w:b/>
      <w:bCs/>
      <w:i w:val="0"/>
      <w:iCs w:val="0"/>
      <w:strike w:val="0"/>
      <w:dstrike w:val="0"/>
      <w:color w:val="000000"/>
      <w:sz w:val="17"/>
      <w:szCs w:val="17"/>
      <w:u w:val="none"/>
      <w:effect w:val="none"/>
      <w:shd w:val="clear" w:color="auto" w:fill="E6E6E6"/>
    </w:rPr>
  </w:style>
  <w:style w:type="paragraph" w:customStyle="1" w:styleId="msolistparagraph0">
    <w:name w:val="msolistparagraph"/>
    <w:basedOn w:val="Normal"/>
    <w:rsid w:val="00544EBF"/>
    <w:pPr>
      <w:spacing w:line="240" w:lineRule="auto"/>
      <w:ind w:left="720"/>
      <w:jc w:val="left"/>
    </w:pPr>
    <w:rPr>
      <w:rFonts w:ascii="Calibri" w:hAnsi="Calibri"/>
      <w:sz w:val="22"/>
      <w:szCs w:val="22"/>
      <w:lang w:eastAsia="en-US"/>
    </w:rPr>
  </w:style>
  <w:style w:type="paragraph" w:customStyle="1" w:styleId="ListParagraph1">
    <w:name w:val="List Paragraph1"/>
    <w:basedOn w:val="Normal"/>
    <w:rsid w:val="00544EBF"/>
    <w:pPr>
      <w:ind w:left="720"/>
      <w:contextualSpacing/>
    </w:pPr>
    <w:rPr>
      <w:rFonts w:eastAsia="PMingLiU"/>
    </w:rPr>
  </w:style>
  <w:style w:type="character" w:customStyle="1" w:styleId="DefaultMargins">
    <w:name w:val="DefaultMargins"/>
    <w:rsid w:val="00544EBF"/>
    <w:rPr>
      <w:rFonts w:ascii="CG Times" w:hAnsi="CG Times"/>
      <w:noProof w:val="0"/>
      <w:sz w:val="24"/>
      <w:lang w:val="en-US"/>
    </w:rPr>
  </w:style>
  <w:style w:type="paragraph" w:customStyle="1" w:styleId="Default">
    <w:name w:val="Default"/>
    <w:rsid w:val="00544EBF"/>
    <w:pPr>
      <w:autoSpaceDE w:val="0"/>
      <w:autoSpaceDN w:val="0"/>
      <w:adjustRightInd w:val="0"/>
    </w:pPr>
    <w:rPr>
      <w:rFonts w:ascii="Trebuchet MS" w:hAnsi="Trebuchet MS" w:cs="Trebuchet MS"/>
      <w:color w:val="000000"/>
      <w:sz w:val="24"/>
      <w:szCs w:val="24"/>
    </w:rPr>
  </w:style>
  <w:style w:type="paragraph" w:customStyle="1" w:styleId="Titelgrn">
    <w:name w:val="Titel grün"/>
    <w:basedOn w:val="Normal"/>
    <w:next w:val="Normal"/>
    <w:rsid w:val="00544EBF"/>
    <w:pPr>
      <w:spacing w:after="20" w:line="240" w:lineRule="auto"/>
    </w:pPr>
    <w:rPr>
      <w:rFonts w:ascii="Arial" w:hAnsi="Arial"/>
      <w:b/>
      <w:color w:val="018F92"/>
      <w:sz w:val="20"/>
      <w:szCs w:val="20"/>
      <w:lang w:val="en-GB" w:eastAsia="de-DE"/>
    </w:rPr>
  </w:style>
  <w:style w:type="paragraph" w:customStyle="1" w:styleId="Titelblau">
    <w:name w:val="Titel blau"/>
    <w:basedOn w:val="Normal"/>
    <w:next w:val="Normal"/>
    <w:rsid w:val="00544EBF"/>
    <w:pPr>
      <w:spacing w:after="20" w:line="240" w:lineRule="auto"/>
    </w:pPr>
    <w:rPr>
      <w:rFonts w:ascii="Arial" w:hAnsi="Arial"/>
      <w:b/>
      <w:color w:val="85A0CB"/>
      <w:sz w:val="20"/>
      <w:szCs w:val="20"/>
      <w:lang w:val="de-DE" w:eastAsia="de-DE"/>
    </w:rPr>
  </w:style>
  <w:style w:type="paragraph" w:customStyle="1" w:styleId="Titelgelb">
    <w:name w:val="Titel gelb"/>
    <w:basedOn w:val="Normal"/>
    <w:next w:val="Normal"/>
    <w:rsid w:val="00544EBF"/>
    <w:pPr>
      <w:spacing w:after="20" w:line="240" w:lineRule="auto"/>
    </w:pPr>
    <w:rPr>
      <w:rFonts w:ascii="Arial" w:hAnsi="Arial"/>
      <w:b/>
      <w:color w:val="FF9900"/>
      <w:sz w:val="20"/>
      <w:lang w:val="de-DE" w:eastAsia="de-DE"/>
    </w:rPr>
  </w:style>
  <w:style w:type="table" w:customStyle="1" w:styleId="TableGrid2">
    <w:name w:val="Table Grid2"/>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rsid w:val="007A1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rsid w:val="00653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0784">
      <w:bodyDiv w:val="1"/>
      <w:marLeft w:val="0"/>
      <w:marRight w:val="0"/>
      <w:marTop w:val="0"/>
      <w:marBottom w:val="0"/>
      <w:divBdr>
        <w:top w:val="none" w:sz="0" w:space="0" w:color="auto"/>
        <w:left w:val="none" w:sz="0" w:space="0" w:color="auto"/>
        <w:bottom w:val="none" w:sz="0" w:space="0" w:color="auto"/>
        <w:right w:val="none" w:sz="0" w:space="0" w:color="auto"/>
      </w:divBdr>
      <w:divsChild>
        <w:div w:id="138351833">
          <w:marLeft w:val="274"/>
          <w:marRight w:val="0"/>
          <w:marTop w:val="120"/>
          <w:marBottom w:val="0"/>
          <w:divBdr>
            <w:top w:val="none" w:sz="0" w:space="0" w:color="auto"/>
            <w:left w:val="none" w:sz="0" w:space="0" w:color="auto"/>
            <w:bottom w:val="none" w:sz="0" w:space="0" w:color="auto"/>
            <w:right w:val="none" w:sz="0" w:space="0" w:color="auto"/>
          </w:divBdr>
        </w:div>
        <w:div w:id="404839364">
          <w:marLeft w:val="274"/>
          <w:marRight w:val="0"/>
          <w:marTop w:val="120"/>
          <w:marBottom w:val="0"/>
          <w:divBdr>
            <w:top w:val="none" w:sz="0" w:space="0" w:color="auto"/>
            <w:left w:val="none" w:sz="0" w:space="0" w:color="auto"/>
            <w:bottom w:val="none" w:sz="0" w:space="0" w:color="auto"/>
            <w:right w:val="none" w:sz="0" w:space="0" w:color="auto"/>
          </w:divBdr>
        </w:div>
        <w:div w:id="529686813">
          <w:marLeft w:val="274"/>
          <w:marRight w:val="0"/>
          <w:marTop w:val="120"/>
          <w:marBottom w:val="0"/>
          <w:divBdr>
            <w:top w:val="none" w:sz="0" w:space="0" w:color="auto"/>
            <w:left w:val="none" w:sz="0" w:space="0" w:color="auto"/>
            <w:bottom w:val="none" w:sz="0" w:space="0" w:color="auto"/>
            <w:right w:val="none" w:sz="0" w:space="0" w:color="auto"/>
          </w:divBdr>
        </w:div>
        <w:div w:id="827597139">
          <w:marLeft w:val="274"/>
          <w:marRight w:val="0"/>
          <w:marTop w:val="120"/>
          <w:marBottom w:val="0"/>
          <w:divBdr>
            <w:top w:val="none" w:sz="0" w:space="0" w:color="auto"/>
            <w:left w:val="none" w:sz="0" w:space="0" w:color="auto"/>
            <w:bottom w:val="none" w:sz="0" w:space="0" w:color="auto"/>
            <w:right w:val="none" w:sz="0" w:space="0" w:color="auto"/>
          </w:divBdr>
        </w:div>
        <w:div w:id="846559506">
          <w:marLeft w:val="274"/>
          <w:marRight w:val="0"/>
          <w:marTop w:val="120"/>
          <w:marBottom w:val="0"/>
          <w:divBdr>
            <w:top w:val="none" w:sz="0" w:space="0" w:color="auto"/>
            <w:left w:val="none" w:sz="0" w:space="0" w:color="auto"/>
            <w:bottom w:val="none" w:sz="0" w:space="0" w:color="auto"/>
            <w:right w:val="none" w:sz="0" w:space="0" w:color="auto"/>
          </w:divBdr>
        </w:div>
        <w:div w:id="1229729818">
          <w:marLeft w:val="274"/>
          <w:marRight w:val="0"/>
          <w:marTop w:val="120"/>
          <w:marBottom w:val="0"/>
          <w:divBdr>
            <w:top w:val="none" w:sz="0" w:space="0" w:color="auto"/>
            <w:left w:val="none" w:sz="0" w:space="0" w:color="auto"/>
            <w:bottom w:val="none" w:sz="0" w:space="0" w:color="auto"/>
            <w:right w:val="none" w:sz="0" w:space="0" w:color="auto"/>
          </w:divBdr>
        </w:div>
        <w:div w:id="1373504982">
          <w:marLeft w:val="274"/>
          <w:marRight w:val="0"/>
          <w:marTop w:val="120"/>
          <w:marBottom w:val="0"/>
          <w:divBdr>
            <w:top w:val="none" w:sz="0" w:space="0" w:color="auto"/>
            <w:left w:val="none" w:sz="0" w:space="0" w:color="auto"/>
            <w:bottom w:val="none" w:sz="0" w:space="0" w:color="auto"/>
            <w:right w:val="none" w:sz="0" w:space="0" w:color="auto"/>
          </w:divBdr>
        </w:div>
        <w:div w:id="1758600285">
          <w:marLeft w:val="274"/>
          <w:marRight w:val="0"/>
          <w:marTop w:val="120"/>
          <w:marBottom w:val="0"/>
          <w:divBdr>
            <w:top w:val="none" w:sz="0" w:space="0" w:color="auto"/>
            <w:left w:val="none" w:sz="0" w:space="0" w:color="auto"/>
            <w:bottom w:val="none" w:sz="0" w:space="0" w:color="auto"/>
            <w:right w:val="none" w:sz="0" w:space="0" w:color="auto"/>
          </w:divBdr>
        </w:div>
        <w:div w:id="1764645551">
          <w:marLeft w:val="274"/>
          <w:marRight w:val="0"/>
          <w:marTop w:val="120"/>
          <w:marBottom w:val="0"/>
          <w:divBdr>
            <w:top w:val="none" w:sz="0" w:space="0" w:color="auto"/>
            <w:left w:val="none" w:sz="0" w:space="0" w:color="auto"/>
            <w:bottom w:val="none" w:sz="0" w:space="0" w:color="auto"/>
            <w:right w:val="none" w:sz="0" w:space="0" w:color="auto"/>
          </w:divBdr>
        </w:div>
      </w:divsChild>
    </w:div>
    <w:div w:id="80227213">
      <w:bodyDiv w:val="1"/>
      <w:marLeft w:val="0"/>
      <w:marRight w:val="0"/>
      <w:marTop w:val="0"/>
      <w:marBottom w:val="0"/>
      <w:divBdr>
        <w:top w:val="none" w:sz="0" w:space="0" w:color="auto"/>
        <w:left w:val="none" w:sz="0" w:space="0" w:color="auto"/>
        <w:bottom w:val="none" w:sz="0" w:space="0" w:color="auto"/>
        <w:right w:val="none" w:sz="0" w:space="0" w:color="auto"/>
      </w:divBdr>
      <w:divsChild>
        <w:div w:id="261306090">
          <w:marLeft w:val="274"/>
          <w:marRight w:val="0"/>
          <w:marTop w:val="120"/>
          <w:marBottom w:val="0"/>
          <w:divBdr>
            <w:top w:val="none" w:sz="0" w:space="0" w:color="auto"/>
            <w:left w:val="none" w:sz="0" w:space="0" w:color="auto"/>
            <w:bottom w:val="none" w:sz="0" w:space="0" w:color="auto"/>
            <w:right w:val="none" w:sz="0" w:space="0" w:color="auto"/>
          </w:divBdr>
        </w:div>
        <w:div w:id="1562397886">
          <w:marLeft w:val="1166"/>
          <w:marRight w:val="0"/>
          <w:marTop w:val="120"/>
          <w:marBottom w:val="0"/>
          <w:divBdr>
            <w:top w:val="none" w:sz="0" w:space="0" w:color="auto"/>
            <w:left w:val="none" w:sz="0" w:space="0" w:color="auto"/>
            <w:bottom w:val="none" w:sz="0" w:space="0" w:color="auto"/>
            <w:right w:val="none" w:sz="0" w:space="0" w:color="auto"/>
          </w:divBdr>
        </w:div>
        <w:div w:id="439298022">
          <w:marLeft w:val="1166"/>
          <w:marRight w:val="0"/>
          <w:marTop w:val="120"/>
          <w:marBottom w:val="0"/>
          <w:divBdr>
            <w:top w:val="none" w:sz="0" w:space="0" w:color="auto"/>
            <w:left w:val="none" w:sz="0" w:space="0" w:color="auto"/>
            <w:bottom w:val="none" w:sz="0" w:space="0" w:color="auto"/>
            <w:right w:val="none" w:sz="0" w:space="0" w:color="auto"/>
          </w:divBdr>
        </w:div>
        <w:div w:id="570389687">
          <w:marLeft w:val="1166"/>
          <w:marRight w:val="0"/>
          <w:marTop w:val="120"/>
          <w:marBottom w:val="0"/>
          <w:divBdr>
            <w:top w:val="none" w:sz="0" w:space="0" w:color="auto"/>
            <w:left w:val="none" w:sz="0" w:space="0" w:color="auto"/>
            <w:bottom w:val="none" w:sz="0" w:space="0" w:color="auto"/>
            <w:right w:val="none" w:sz="0" w:space="0" w:color="auto"/>
          </w:divBdr>
        </w:div>
        <w:div w:id="1283347222">
          <w:marLeft w:val="1166"/>
          <w:marRight w:val="0"/>
          <w:marTop w:val="120"/>
          <w:marBottom w:val="0"/>
          <w:divBdr>
            <w:top w:val="none" w:sz="0" w:space="0" w:color="auto"/>
            <w:left w:val="none" w:sz="0" w:space="0" w:color="auto"/>
            <w:bottom w:val="none" w:sz="0" w:space="0" w:color="auto"/>
            <w:right w:val="none" w:sz="0" w:space="0" w:color="auto"/>
          </w:divBdr>
        </w:div>
      </w:divsChild>
    </w:div>
    <w:div w:id="89938201">
      <w:bodyDiv w:val="1"/>
      <w:marLeft w:val="0"/>
      <w:marRight w:val="0"/>
      <w:marTop w:val="0"/>
      <w:marBottom w:val="0"/>
      <w:divBdr>
        <w:top w:val="none" w:sz="0" w:space="0" w:color="auto"/>
        <w:left w:val="none" w:sz="0" w:space="0" w:color="auto"/>
        <w:bottom w:val="none" w:sz="0" w:space="0" w:color="auto"/>
        <w:right w:val="none" w:sz="0" w:space="0" w:color="auto"/>
      </w:divBdr>
    </w:div>
    <w:div w:id="91518035">
      <w:bodyDiv w:val="1"/>
      <w:marLeft w:val="0"/>
      <w:marRight w:val="0"/>
      <w:marTop w:val="0"/>
      <w:marBottom w:val="0"/>
      <w:divBdr>
        <w:top w:val="none" w:sz="0" w:space="0" w:color="auto"/>
        <w:left w:val="none" w:sz="0" w:space="0" w:color="auto"/>
        <w:bottom w:val="none" w:sz="0" w:space="0" w:color="auto"/>
        <w:right w:val="none" w:sz="0" w:space="0" w:color="auto"/>
      </w:divBdr>
      <w:divsChild>
        <w:div w:id="34238505">
          <w:marLeft w:val="1138"/>
          <w:marRight w:val="0"/>
          <w:marTop w:val="0"/>
          <w:marBottom w:val="0"/>
          <w:divBdr>
            <w:top w:val="none" w:sz="0" w:space="0" w:color="auto"/>
            <w:left w:val="none" w:sz="0" w:space="0" w:color="auto"/>
            <w:bottom w:val="none" w:sz="0" w:space="0" w:color="auto"/>
            <w:right w:val="none" w:sz="0" w:space="0" w:color="auto"/>
          </w:divBdr>
        </w:div>
        <w:div w:id="269746529">
          <w:marLeft w:val="1138"/>
          <w:marRight w:val="0"/>
          <w:marTop w:val="0"/>
          <w:marBottom w:val="0"/>
          <w:divBdr>
            <w:top w:val="none" w:sz="0" w:space="0" w:color="auto"/>
            <w:left w:val="none" w:sz="0" w:space="0" w:color="auto"/>
            <w:bottom w:val="none" w:sz="0" w:space="0" w:color="auto"/>
            <w:right w:val="none" w:sz="0" w:space="0" w:color="auto"/>
          </w:divBdr>
        </w:div>
        <w:div w:id="294680755">
          <w:marLeft w:val="1138"/>
          <w:marRight w:val="0"/>
          <w:marTop w:val="0"/>
          <w:marBottom w:val="0"/>
          <w:divBdr>
            <w:top w:val="none" w:sz="0" w:space="0" w:color="auto"/>
            <w:left w:val="none" w:sz="0" w:space="0" w:color="auto"/>
            <w:bottom w:val="none" w:sz="0" w:space="0" w:color="auto"/>
            <w:right w:val="none" w:sz="0" w:space="0" w:color="auto"/>
          </w:divBdr>
        </w:div>
        <w:div w:id="305400899">
          <w:marLeft w:val="1138"/>
          <w:marRight w:val="0"/>
          <w:marTop w:val="0"/>
          <w:marBottom w:val="0"/>
          <w:divBdr>
            <w:top w:val="none" w:sz="0" w:space="0" w:color="auto"/>
            <w:left w:val="none" w:sz="0" w:space="0" w:color="auto"/>
            <w:bottom w:val="none" w:sz="0" w:space="0" w:color="auto"/>
            <w:right w:val="none" w:sz="0" w:space="0" w:color="auto"/>
          </w:divBdr>
        </w:div>
        <w:div w:id="716861170">
          <w:marLeft w:val="1138"/>
          <w:marRight w:val="0"/>
          <w:marTop w:val="0"/>
          <w:marBottom w:val="0"/>
          <w:divBdr>
            <w:top w:val="none" w:sz="0" w:space="0" w:color="auto"/>
            <w:left w:val="none" w:sz="0" w:space="0" w:color="auto"/>
            <w:bottom w:val="none" w:sz="0" w:space="0" w:color="auto"/>
            <w:right w:val="none" w:sz="0" w:space="0" w:color="auto"/>
          </w:divBdr>
        </w:div>
        <w:div w:id="1973442144">
          <w:marLeft w:val="1138"/>
          <w:marRight w:val="0"/>
          <w:marTop w:val="0"/>
          <w:marBottom w:val="0"/>
          <w:divBdr>
            <w:top w:val="none" w:sz="0" w:space="0" w:color="auto"/>
            <w:left w:val="none" w:sz="0" w:space="0" w:color="auto"/>
            <w:bottom w:val="none" w:sz="0" w:space="0" w:color="auto"/>
            <w:right w:val="none" w:sz="0" w:space="0" w:color="auto"/>
          </w:divBdr>
        </w:div>
        <w:div w:id="2001303887">
          <w:marLeft w:val="1138"/>
          <w:marRight w:val="0"/>
          <w:marTop w:val="0"/>
          <w:marBottom w:val="0"/>
          <w:divBdr>
            <w:top w:val="none" w:sz="0" w:space="0" w:color="auto"/>
            <w:left w:val="none" w:sz="0" w:space="0" w:color="auto"/>
            <w:bottom w:val="none" w:sz="0" w:space="0" w:color="auto"/>
            <w:right w:val="none" w:sz="0" w:space="0" w:color="auto"/>
          </w:divBdr>
        </w:div>
        <w:div w:id="2140024260">
          <w:marLeft w:val="1138"/>
          <w:marRight w:val="0"/>
          <w:marTop w:val="0"/>
          <w:marBottom w:val="0"/>
          <w:divBdr>
            <w:top w:val="none" w:sz="0" w:space="0" w:color="auto"/>
            <w:left w:val="none" w:sz="0" w:space="0" w:color="auto"/>
            <w:bottom w:val="none" w:sz="0" w:space="0" w:color="auto"/>
            <w:right w:val="none" w:sz="0" w:space="0" w:color="auto"/>
          </w:divBdr>
        </w:div>
      </w:divsChild>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698">
      <w:bodyDiv w:val="1"/>
      <w:marLeft w:val="0"/>
      <w:marRight w:val="0"/>
      <w:marTop w:val="0"/>
      <w:marBottom w:val="0"/>
      <w:divBdr>
        <w:top w:val="none" w:sz="0" w:space="0" w:color="auto"/>
        <w:left w:val="none" w:sz="0" w:space="0" w:color="auto"/>
        <w:bottom w:val="none" w:sz="0" w:space="0" w:color="auto"/>
        <w:right w:val="none" w:sz="0" w:space="0" w:color="auto"/>
      </w:divBdr>
      <w:divsChild>
        <w:div w:id="252053448">
          <w:marLeft w:val="1267"/>
          <w:marRight w:val="0"/>
          <w:marTop w:val="0"/>
          <w:marBottom w:val="0"/>
          <w:divBdr>
            <w:top w:val="none" w:sz="0" w:space="0" w:color="auto"/>
            <w:left w:val="none" w:sz="0" w:space="0" w:color="auto"/>
            <w:bottom w:val="none" w:sz="0" w:space="0" w:color="auto"/>
            <w:right w:val="none" w:sz="0" w:space="0" w:color="auto"/>
          </w:divBdr>
        </w:div>
        <w:div w:id="466515417">
          <w:marLeft w:val="1267"/>
          <w:marRight w:val="0"/>
          <w:marTop w:val="0"/>
          <w:marBottom w:val="0"/>
          <w:divBdr>
            <w:top w:val="none" w:sz="0" w:space="0" w:color="auto"/>
            <w:left w:val="none" w:sz="0" w:space="0" w:color="auto"/>
            <w:bottom w:val="none" w:sz="0" w:space="0" w:color="auto"/>
            <w:right w:val="none" w:sz="0" w:space="0" w:color="auto"/>
          </w:divBdr>
        </w:div>
        <w:div w:id="640770222">
          <w:marLeft w:val="1267"/>
          <w:marRight w:val="0"/>
          <w:marTop w:val="0"/>
          <w:marBottom w:val="0"/>
          <w:divBdr>
            <w:top w:val="none" w:sz="0" w:space="0" w:color="auto"/>
            <w:left w:val="none" w:sz="0" w:space="0" w:color="auto"/>
            <w:bottom w:val="none" w:sz="0" w:space="0" w:color="auto"/>
            <w:right w:val="none" w:sz="0" w:space="0" w:color="auto"/>
          </w:divBdr>
        </w:div>
        <w:div w:id="811601372">
          <w:marLeft w:val="274"/>
          <w:marRight w:val="0"/>
          <w:marTop w:val="240"/>
          <w:marBottom w:val="0"/>
          <w:divBdr>
            <w:top w:val="none" w:sz="0" w:space="0" w:color="auto"/>
            <w:left w:val="none" w:sz="0" w:space="0" w:color="auto"/>
            <w:bottom w:val="none" w:sz="0" w:space="0" w:color="auto"/>
            <w:right w:val="none" w:sz="0" w:space="0" w:color="auto"/>
          </w:divBdr>
        </w:div>
        <w:div w:id="1879313328">
          <w:marLeft w:val="1267"/>
          <w:marRight w:val="0"/>
          <w:marTop w:val="0"/>
          <w:marBottom w:val="0"/>
          <w:divBdr>
            <w:top w:val="none" w:sz="0" w:space="0" w:color="auto"/>
            <w:left w:val="none" w:sz="0" w:space="0" w:color="auto"/>
            <w:bottom w:val="none" w:sz="0" w:space="0" w:color="auto"/>
            <w:right w:val="none" w:sz="0" w:space="0" w:color="auto"/>
          </w:divBdr>
        </w:div>
      </w:divsChild>
    </w:div>
    <w:div w:id="167059224">
      <w:bodyDiv w:val="1"/>
      <w:marLeft w:val="0"/>
      <w:marRight w:val="0"/>
      <w:marTop w:val="0"/>
      <w:marBottom w:val="0"/>
      <w:divBdr>
        <w:top w:val="none" w:sz="0" w:space="0" w:color="auto"/>
        <w:left w:val="none" w:sz="0" w:space="0" w:color="auto"/>
        <w:bottom w:val="none" w:sz="0" w:space="0" w:color="auto"/>
        <w:right w:val="none" w:sz="0" w:space="0" w:color="auto"/>
      </w:divBdr>
      <w:divsChild>
        <w:div w:id="1730879987">
          <w:marLeft w:val="274"/>
          <w:marRight w:val="0"/>
          <w:marTop w:val="240"/>
          <w:marBottom w:val="0"/>
          <w:divBdr>
            <w:top w:val="none" w:sz="0" w:space="0" w:color="auto"/>
            <w:left w:val="none" w:sz="0" w:space="0" w:color="auto"/>
            <w:bottom w:val="none" w:sz="0" w:space="0" w:color="auto"/>
            <w:right w:val="none" w:sz="0" w:space="0" w:color="auto"/>
          </w:divBdr>
        </w:div>
        <w:div w:id="529221273">
          <w:marLeft w:val="274"/>
          <w:marRight w:val="0"/>
          <w:marTop w:val="240"/>
          <w:marBottom w:val="0"/>
          <w:divBdr>
            <w:top w:val="none" w:sz="0" w:space="0" w:color="auto"/>
            <w:left w:val="none" w:sz="0" w:space="0" w:color="auto"/>
            <w:bottom w:val="none" w:sz="0" w:space="0" w:color="auto"/>
            <w:right w:val="none" w:sz="0" w:space="0" w:color="auto"/>
          </w:divBdr>
        </w:div>
      </w:divsChild>
    </w:div>
    <w:div w:id="189488102">
      <w:bodyDiv w:val="1"/>
      <w:marLeft w:val="0"/>
      <w:marRight w:val="0"/>
      <w:marTop w:val="0"/>
      <w:marBottom w:val="0"/>
      <w:divBdr>
        <w:top w:val="none" w:sz="0" w:space="0" w:color="auto"/>
        <w:left w:val="none" w:sz="0" w:space="0" w:color="auto"/>
        <w:bottom w:val="none" w:sz="0" w:space="0" w:color="auto"/>
        <w:right w:val="none" w:sz="0" w:space="0" w:color="auto"/>
      </w:divBdr>
    </w:div>
    <w:div w:id="205222482">
      <w:bodyDiv w:val="1"/>
      <w:marLeft w:val="0"/>
      <w:marRight w:val="0"/>
      <w:marTop w:val="0"/>
      <w:marBottom w:val="0"/>
      <w:divBdr>
        <w:top w:val="none" w:sz="0" w:space="0" w:color="auto"/>
        <w:left w:val="none" w:sz="0" w:space="0" w:color="auto"/>
        <w:bottom w:val="none" w:sz="0" w:space="0" w:color="auto"/>
        <w:right w:val="none" w:sz="0" w:space="0" w:color="auto"/>
      </w:divBdr>
      <w:divsChild>
        <w:div w:id="1528710911">
          <w:marLeft w:val="274"/>
          <w:marRight w:val="0"/>
          <w:marTop w:val="504"/>
          <w:marBottom w:val="0"/>
          <w:divBdr>
            <w:top w:val="none" w:sz="0" w:space="0" w:color="auto"/>
            <w:left w:val="none" w:sz="0" w:space="0" w:color="auto"/>
            <w:bottom w:val="none" w:sz="0" w:space="0" w:color="auto"/>
            <w:right w:val="none" w:sz="0" w:space="0" w:color="auto"/>
          </w:divBdr>
        </w:div>
        <w:div w:id="1927423404">
          <w:marLeft w:val="1166"/>
          <w:marRight w:val="0"/>
          <w:marTop w:val="280"/>
          <w:marBottom w:val="0"/>
          <w:divBdr>
            <w:top w:val="none" w:sz="0" w:space="0" w:color="auto"/>
            <w:left w:val="none" w:sz="0" w:space="0" w:color="auto"/>
            <w:bottom w:val="none" w:sz="0" w:space="0" w:color="auto"/>
            <w:right w:val="none" w:sz="0" w:space="0" w:color="auto"/>
          </w:divBdr>
        </w:div>
        <w:div w:id="216934930">
          <w:marLeft w:val="1166"/>
          <w:marRight w:val="0"/>
          <w:marTop w:val="280"/>
          <w:marBottom w:val="0"/>
          <w:divBdr>
            <w:top w:val="none" w:sz="0" w:space="0" w:color="auto"/>
            <w:left w:val="none" w:sz="0" w:space="0" w:color="auto"/>
            <w:bottom w:val="none" w:sz="0" w:space="0" w:color="auto"/>
            <w:right w:val="none" w:sz="0" w:space="0" w:color="auto"/>
          </w:divBdr>
        </w:div>
        <w:div w:id="1739357066">
          <w:marLeft w:val="1166"/>
          <w:marRight w:val="0"/>
          <w:marTop w:val="280"/>
          <w:marBottom w:val="0"/>
          <w:divBdr>
            <w:top w:val="none" w:sz="0" w:space="0" w:color="auto"/>
            <w:left w:val="none" w:sz="0" w:space="0" w:color="auto"/>
            <w:bottom w:val="none" w:sz="0" w:space="0" w:color="auto"/>
            <w:right w:val="none" w:sz="0" w:space="0" w:color="auto"/>
          </w:divBdr>
        </w:div>
      </w:divsChild>
    </w:div>
    <w:div w:id="209850671">
      <w:bodyDiv w:val="1"/>
      <w:marLeft w:val="0"/>
      <w:marRight w:val="0"/>
      <w:marTop w:val="0"/>
      <w:marBottom w:val="0"/>
      <w:divBdr>
        <w:top w:val="none" w:sz="0" w:space="0" w:color="auto"/>
        <w:left w:val="none" w:sz="0" w:space="0" w:color="auto"/>
        <w:bottom w:val="none" w:sz="0" w:space="0" w:color="auto"/>
        <w:right w:val="none" w:sz="0" w:space="0" w:color="auto"/>
      </w:divBdr>
      <w:divsChild>
        <w:div w:id="2041054000">
          <w:marLeft w:val="274"/>
          <w:marRight w:val="0"/>
          <w:marTop w:val="480"/>
          <w:marBottom w:val="0"/>
          <w:divBdr>
            <w:top w:val="none" w:sz="0" w:space="0" w:color="auto"/>
            <w:left w:val="none" w:sz="0" w:space="0" w:color="auto"/>
            <w:bottom w:val="none" w:sz="0" w:space="0" w:color="auto"/>
            <w:right w:val="none" w:sz="0" w:space="0" w:color="auto"/>
          </w:divBdr>
        </w:div>
        <w:div w:id="317543612">
          <w:marLeft w:val="274"/>
          <w:marRight w:val="0"/>
          <w:marTop w:val="480"/>
          <w:marBottom w:val="0"/>
          <w:divBdr>
            <w:top w:val="none" w:sz="0" w:space="0" w:color="auto"/>
            <w:left w:val="none" w:sz="0" w:space="0" w:color="auto"/>
            <w:bottom w:val="none" w:sz="0" w:space="0" w:color="auto"/>
            <w:right w:val="none" w:sz="0" w:space="0" w:color="auto"/>
          </w:divBdr>
        </w:div>
        <w:div w:id="1035543072">
          <w:marLeft w:val="1166"/>
          <w:marRight w:val="0"/>
          <w:marTop w:val="240"/>
          <w:marBottom w:val="0"/>
          <w:divBdr>
            <w:top w:val="none" w:sz="0" w:space="0" w:color="auto"/>
            <w:left w:val="none" w:sz="0" w:space="0" w:color="auto"/>
            <w:bottom w:val="none" w:sz="0" w:space="0" w:color="auto"/>
            <w:right w:val="none" w:sz="0" w:space="0" w:color="auto"/>
          </w:divBdr>
        </w:div>
        <w:div w:id="271278617">
          <w:marLeft w:val="1166"/>
          <w:marRight w:val="0"/>
          <w:marTop w:val="240"/>
          <w:marBottom w:val="0"/>
          <w:divBdr>
            <w:top w:val="none" w:sz="0" w:space="0" w:color="auto"/>
            <w:left w:val="none" w:sz="0" w:space="0" w:color="auto"/>
            <w:bottom w:val="none" w:sz="0" w:space="0" w:color="auto"/>
            <w:right w:val="none" w:sz="0" w:space="0" w:color="auto"/>
          </w:divBdr>
        </w:div>
        <w:div w:id="1364021120">
          <w:marLeft w:val="1166"/>
          <w:marRight w:val="0"/>
          <w:marTop w:val="240"/>
          <w:marBottom w:val="0"/>
          <w:divBdr>
            <w:top w:val="none" w:sz="0" w:space="0" w:color="auto"/>
            <w:left w:val="none" w:sz="0" w:space="0" w:color="auto"/>
            <w:bottom w:val="none" w:sz="0" w:space="0" w:color="auto"/>
            <w:right w:val="none" w:sz="0" w:space="0" w:color="auto"/>
          </w:divBdr>
        </w:div>
      </w:divsChild>
    </w:div>
    <w:div w:id="212078409">
      <w:bodyDiv w:val="1"/>
      <w:marLeft w:val="0"/>
      <w:marRight w:val="0"/>
      <w:marTop w:val="0"/>
      <w:marBottom w:val="0"/>
      <w:divBdr>
        <w:top w:val="none" w:sz="0" w:space="0" w:color="auto"/>
        <w:left w:val="none" w:sz="0" w:space="0" w:color="auto"/>
        <w:bottom w:val="none" w:sz="0" w:space="0" w:color="auto"/>
        <w:right w:val="none" w:sz="0" w:space="0" w:color="auto"/>
      </w:divBdr>
    </w:div>
    <w:div w:id="227617990">
      <w:bodyDiv w:val="1"/>
      <w:marLeft w:val="0"/>
      <w:marRight w:val="0"/>
      <w:marTop w:val="0"/>
      <w:marBottom w:val="0"/>
      <w:divBdr>
        <w:top w:val="none" w:sz="0" w:space="0" w:color="auto"/>
        <w:left w:val="none" w:sz="0" w:space="0" w:color="auto"/>
        <w:bottom w:val="none" w:sz="0" w:space="0" w:color="auto"/>
        <w:right w:val="none" w:sz="0" w:space="0" w:color="auto"/>
      </w:divBdr>
    </w:div>
    <w:div w:id="283654736">
      <w:bodyDiv w:val="1"/>
      <w:marLeft w:val="0"/>
      <w:marRight w:val="0"/>
      <w:marTop w:val="0"/>
      <w:marBottom w:val="0"/>
      <w:divBdr>
        <w:top w:val="none" w:sz="0" w:space="0" w:color="auto"/>
        <w:left w:val="none" w:sz="0" w:space="0" w:color="auto"/>
        <w:bottom w:val="none" w:sz="0" w:space="0" w:color="auto"/>
        <w:right w:val="none" w:sz="0" w:space="0" w:color="auto"/>
      </w:divBdr>
    </w:div>
    <w:div w:id="291909401">
      <w:bodyDiv w:val="1"/>
      <w:marLeft w:val="0"/>
      <w:marRight w:val="0"/>
      <w:marTop w:val="0"/>
      <w:marBottom w:val="0"/>
      <w:divBdr>
        <w:top w:val="none" w:sz="0" w:space="0" w:color="auto"/>
        <w:left w:val="none" w:sz="0" w:space="0" w:color="auto"/>
        <w:bottom w:val="none" w:sz="0" w:space="0" w:color="auto"/>
        <w:right w:val="none" w:sz="0" w:space="0" w:color="auto"/>
      </w:divBdr>
    </w:div>
    <w:div w:id="301740681">
      <w:bodyDiv w:val="1"/>
      <w:marLeft w:val="0"/>
      <w:marRight w:val="0"/>
      <w:marTop w:val="0"/>
      <w:marBottom w:val="0"/>
      <w:divBdr>
        <w:top w:val="none" w:sz="0" w:space="0" w:color="auto"/>
        <w:left w:val="none" w:sz="0" w:space="0" w:color="auto"/>
        <w:bottom w:val="none" w:sz="0" w:space="0" w:color="auto"/>
        <w:right w:val="none" w:sz="0" w:space="0" w:color="auto"/>
      </w:divBdr>
      <w:divsChild>
        <w:div w:id="805048203">
          <w:marLeft w:val="274"/>
          <w:marRight w:val="0"/>
          <w:marTop w:val="504"/>
          <w:marBottom w:val="0"/>
          <w:divBdr>
            <w:top w:val="none" w:sz="0" w:space="0" w:color="auto"/>
            <w:left w:val="none" w:sz="0" w:space="0" w:color="auto"/>
            <w:bottom w:val="none" w:sz="0" w:space="0" w:color="auto"/>
            <w:right w:val="none" w:sz="0" w:space="0" w:color="auto"/>
          </w:divBdr>
        </w:div>
        <w:div w:id="718171835">
          <w:marLeft w:val="1267"/>
          <w:marRight w:val="0"/>
          <w:marTop w:val="504"/>
          <w:marBottom w:val="0"/>
          <w:divBdr>
            <w:top w:val="none" w:sz="0" w:space="0" w:color="auto"/>
            <w:left w:val="none" w:sz="0" w:space="0" w:color="auto"/>
            <w:bottom w:val="none" w:sz="0" w:space="0" w:color="auto"/>
            <w:right w:val="none" w:sz="0" w:space="0" w:color="auto"/>
          </w:divBdr>
        </w:div>
        <w:div w:id="1397704761">
          <w:marLeft w:val="1267"/>
          <w:marRight w:val="0"/>
          <w:marTop w:val="240"/>
          <w:marBottom w:val="0"/>
          <w:divBdr>
            <w:top w:val="none" w:sz="0" w:space="0" w:color="auto"/>
            <w:left w:val="none" w:sz="0" w:space="0" w:color="auto"/>
            <w:bottom w:val="none" w:sz="0" w:space="0" w:color="auto"/>
            <w:right w:val="none" w:sz="0" w:space="0" w:color="auto"/>
          </w:divBdr>
        </w:div>
        <w:div w:id="391927592">
          <w:marLeft w:val="1267"/>
          <w:marRight w:val="0"/>
          <w:marTop w:val="240"/>
          <w:marBottom w:val="0"/>
          <w:divBdr>
            <w:top w:val="none" w:sz="0" w:space="0" w:color="auto"/>
            <w:left w:val="none" w:sz="0" w:space="0" w:color="auto"/>
            <w:bottom w:val="none" w:sz="0" w:space="0" w:color="auto"/>
            <w:right w:val="none" w:sz="0" w:space="0" w:color="auto"/>
          </w:divBdr>
        </w:div>
        <w:div w:id="1051660747">
          <w:marLeft w:val="1267"/>
          <w:marRight w:val="0"/>
          <w:marTop w:val="240"/>
          <w:marBottom w:val="0"/>
          <w:divBdr>
            <w:top w:val="none" w:sz="0" w:space="0" w:color="auto"/>
            <w:left w:val="none" w:sz="0" w:space="0" w:color="auto"/>
            <w:bottom w:val="none" w:sz="0" w:space="0" w:color="auto"/>
            <w:right w:val="none" w:sz="0" w:space="0" w:color="auto"/>
          </w:divBdr>
        </w:div>
        <w:div w:id="1257058293">
          <w:marLeft w:val="1267"/>
          <w:marRight w:val="0"/>
          <w:marTop w:val="504"/>
          <w:marBottom w:val="0"/>
          <w:divBdr>
            <w:top w:val="none" w:sz="0" w:space="0" w:color="auto"/>
            <w:left w:val="none" w:sz="0" w:space="0" w:color="auto"/>
            <w:bottom w:val="none" w:sz="0" w:space="0" w:color="auto"/>
            <w:right w:val="none" w:sz="0" w:space="0" w:color="auto"/>
          </w:divBdr>
        </w:div>
        <w:div w:id="482892652">
          <w:marLeft w:val="1267"/>
          <w:marRight w:val="0"/>
          <w:marTop w:val="240"/>
          <w:marBottom w:val="0"/>
          <w:divBdr>
            <w:top w:val="none" w:sz="0" w:space="0" w:color="auto"/>
            <w:left w:val="none" w:sz="0" w:space="0" w:color="auto"/>
            <w:bottom w:val="none" w:sz="0" w:space="0" w:color="auto"/>
            <w:right w:val="none" w:sz="0" w:space="0" w:color="auto"/>
          </w:divBdr>
        </w:div>
        <w:div w:id="631247877">
          <w:marLeft w:val="1267"/>
          <w:marRight w:val="0"/>
          <w:marTop w:val="240"/>
          <w:marBottom w:val="0"/>
          <w:divBdr>
            <w:top w:val="none" w:sz="0" w:space="0" w:color="auto"/>
            <w:left w:val="none" w:sz="0" w:space="0" w:color="auto"/>
            <w:bottom w:val="none" w:sz="0" w:space="0" w:color="auto"/>
            <w:right w:val="none" w:sz="0" w:space="0" w:color="auto"/>
          </w:divBdr>
        </w:div>
      </w:divsChild>
    </w:div>
    <w:div w:id="312027466">
      <w:bodyDiv w:val="1"/>
      <w:marLeft w:val="0"/>
      <w:marRight w:val="0"/>
      <w:marTop w:val="0"/>
      <w:marBottom w:val="0"/>
      <w:divBdr>
        <w:top w:val="none" w:sz="0" w:space="0" w:color="auto"/>
        <w:left w:val="none" w:sz="0" w:space="0" w:color="auto"/>
        <w:bottom w:val="none" w:sz="0" w:space="0" w:color="auto"/>
        <w:right w:val="none" w:sz="0" w:space="0" w:color="auto"/>
      </w:divBdr>
      <w:divsChild>
        <w:div w:id="1150026148">
          <w:marLeft w:val="274"/>
          <w:marRight w:val="0"/>
          <w:marTop w:val="432"/>
          <w:marBottom w:val="0"/>
          <w:divBdr>
            <w:top w:val="none" w:sz="0" w:space="0" w:color="auto"/>
            <w:left w:val="none" w:sz="0" w:space="0" w:color="auto"/>
            <w:bottom w:val="none" w:sz="0" w:space="0" w:color="auto"/>
            <w:right w:val="none" w:sz="0" w:space="0" w:color="auto"/>
          </w:divBdr>
        </w:div>
        <w:div w:id="519901616">
          <w:marLeft w:val="274"/>
          <w:marRight w:val="0"/>
          <w:marTop w:val="432"/>
          <w:marBottom w:val="0"/>
          <w:divBdr>
            <w:top w:val="none" w:sz="0" w:space="0" w:color="auto"/>
            <w:left w:val="none" w:sz="0" w:space="0" w:color="auto"/>
            <w:bottom w:val="none" w:sz="0" w:space="0" w:color="auto"/>
            <w:right w:val="none" w:sz="0" w:space="0" w:color="auto"/>
          </w:divBdr>
        </w:div>
        <w:div w:id="1707825528">
          <w:marLeft w:val="1166"/>
          <w:marRight w:val="0"/>
          <w:marTop w:val="0"/>
          <w:marBottom w:val="0"/>
          <w:divBdr>
            <w:top w:val="none" w:sz="0" w:space="0" w:color="auto"/>
            <w:left w:val="none" w:sz="0" w:space="0" w:color="auto"/>
            <w:bottom w:val="none" w:sz="0" w:space="0" w:color="auto"/>
            <w:right w:val="none" w:sz="0" w:space="0" w:color="auto"/>
          </w:divBdr>
        </w:div>
        <w:div w:id="902449741">
          <w:marLeft w:val="1166"/>
          <w:marRight w:val="0"/>
          <w:marTop w:val="0"/>
          <w:marBottom w:val="0"/>
          <w:divBdr>
            <w:top w:val="none" w:sz="0" w:space="0" w:color="auto"/>
            <w:left w:val="none" w:sz="0" w:space="0" w:color="auto"/>
            <w:bottom w:val="none" w:sz="0" w:space="0" w:color="auto"/>
            <w:right w:val="none" w:sz="0" w:space="0" w:color="auto"/>
          </w:divBdr>
        </w:div>
        <w:div w:id="391588651">
          <w:marLeft w:val="1166"/>
          <w:marRight w:val="0"/>
          <w:marTop w:val="0"/>
          <w:marBottom w:val="0"/>
          <w:divBdr>
            <w:top w:val="none" w:sz="0" w:space="0" w:color="auto"/>
            <w:left w:val="none" w:sz="0" w:space="0" w:color="auto"/>
            <w:bottom w:val="none" w:sz="0" w:space="0" w:color="auto"/>
            <w:right w:val="none" w:sz="0" w:space="0" w:color="auto"/>
          </w:divBdr>
        </w:div>
        <w:div w:id="969943979">
          <w:marLeft w:val="274"/>
          <w:marRight w:val="0"/>
          <w:marTop w:val="432"/>
          <w:marBottom w:val="0"/>
          <w:divBdr>
            <w:top w:val="none" w:sz="0" w:space="0" w:color="auto"/>
            <w:left w:val="none" w:sz="0" w:space="0" w:color="auto"/>
            <w:bottom w:val="none" w:sz="0" w:space="0" w:color="auto"/>
            <w:right w:val="none" w:sz="0" w:space="0" w:color="auto"/>
          </w:divBdr>
        </w:div>
        <w:div w:id="311102959">
          <w:marLeft w:val="1166"/>
          <w:marRight w:val="0"/>
          <w:marTop w:val="120"/>
          <w:marBottom w:val="0"/>
          <w:divBdr>
            <w:top w:val="none" w:sz="0" w:space="0" w:color="auto"/>
            <w:left w:val="none" w:sz="0" w:space="0" w:color="auto"/>
            <w:bottom w:val="none" w:sz="0" w:space="0" w:color="auto"/>
            <w:right w:val="none" w:sz="0" w:space="0" w:color="auto"/>
          </w:divBdr>
        </w:div>
      </w:divsChild>
    </w:div>
    <w:div w:id="319771636">
      <w:bodyDiv w:val="1"/>
      <w:marLeft w:val="0"/>
      <w:marRight w:val="0"/>
      <w:marTop w:val="0"/>
      <w:marBottom w:val="0"/>
      <w:divBdr>
        <w:top w:val="none" w:sz="0" w:space="0" w:color="auto"/>
        <w:left w:val="none" w:sz="0" w:space="0" w:color="auto"/>
        <w:bottom w:val="none" w:sz="0" w:space="0" w:color="auto"/>
        <w:right w:val="none" w:sz="0" w:space="0" w:color="auto"/>
      </w:divBdr>
      <w:divsChild>
        <w:div w:id="54622697">
          <w:marLeft w:val="1138"/>
          <w:marRight w:val="0"/>
          <w:marTop w:val="300"/>
          <w:marBottom w:val="0"/>
          <w:divBdr>
            <w:top w:val="none" w:sz="0" w:space="0" w:color="auto"/>
            <w:left w:val="none" w:sz="0" w:space="0" w:color="auto"/>
            <w:bottom w:val="none" w:sz="0" w:space="0" w:color="auto"/>
            <w:right w:val="none" w:sz="0" w:space="0" w:color="auto"/>
          </w:divBdr>
        </w:div>
        <w:div w:id="1028028234">
          <w:marLeft w:val="1138"/>
          <w:marRight w:val="0"/>
          <w:marTop w:val="300"/>
          <w:marBottom w:val="0"/>
          <w:divBdr>
            <w:top w:val="none" w:sz="0" w:space="0" w:color="auto"/>
            <w:left w:val="none" w:sz="0" w:space="0" w:color="auto"/>
            <w:bottom w:val="none" w:sz="0" w:space="0" w:color="auto"/>
            <w:right w:val="none" w:sz="0" w:space="0" w:color="auto"/>
          </w:divBdr>
        </w:div>
      </w:divsChild>
    </w:div>
    <w:div w:id="327907901">
      <w:bodyDiv w:val="1"/>
      <w:marLeft w:val="0"/>
      <w:marRight w:val="0"/>
      <w:marTop w:val="0"/>
      <w:marBottom w:val="0"/>
      <w:divBdr>
        <w:top w:val="none" w:sz="0" w:space="0" w:color="auto"/>
        <w:left w:val="none" w:sz="0" w:space="0" w:color="auto"/>
        <w:bottom w:val="none" w:sz="0" w:space="0" w:color="auto"/>
        <w:right w:val="none" w:sz="0" w:space="0" w:color="auto"/>
      </w:divBdr>
      <w:divsChild>
        <w:div w:id="1425297433">
          <w:marLeft w:val="274"/>
          <w:marRight w:val="0"/>
          <w:marTop w:val="384"/>
          <w:marBottom w:val="0"/>
          <w:divBdr>
            <w:top w:val="none" w:sz="0" w:space="0" w:color="auto"/>
            <w:left w:val="none" w:sz="0" w:space="0" w:color="auto"/>
            <w:bottom w:val="none" w:sz="0" w:space="0" w:color="auto"/>
            <w:right w:val="none" w:sz="0" w:space="0" w:color="auto"/>
          </w:divBdr>
        </w:div>
        <w:div w:id="1631403655">
          <w:marLeft w:val="274"/>
          <w:marRight w:val="0"/>
          <w:marTop w:val="384"/>
          <w:marBottom w:val="0"/>
          <w:divBdr>
            <w:top w:val="none" w:sz="0" w:space="0" w:color="auto"/>
            <w:left w:val="none" w:sz="0" w:space="0" w:color="auto"/>
            <w:bottom w:val="none" w:sz="0" w:space="0" w:color="auto"/>
            <w:right w:val="none" w:sz="0" w:space="0" w:color="auto"/>
          </w:divBdr>
        </w:div>
        <w:div w:id="974412812">
          <w:marLeft w:val="1166"/>
          <w:marRight w:val="0"/>
          <w:marTop w:val="0"/>
          <w:marBottom w:val="0"/>
          <w:divBdr>
            <w:top w:val="none" w:sz="0" w:space="0" w:color="auto"/>
            <w:left w:val="none" w:sz="0" w:space="0" w:color="auto"/>
            <w:bottom w:val="none" w:sz="0" w:space="0" w:color="auto"/>
            <w:right w:val="none" w:sz="0" w:space="0" w:color="auto"/>
          </w:divBdr>
        </w:div>
        <w:div w:id="1280916797">
          <w:marLeft w:val="274"/>
          <w:marRight w:val="0"/>
          <w:marTop w:val="384"/>
          <w:marBottom w:val="0"/>
          <w:divBdr>
            <w:top w:val="none" w:sz="0" w:space="0" w:color="auto"/>
            <w:left w:val="none" w:sz="0" w:space="0" w:color="auto"/>
            <w:bottom w:val="none" w:sz="0" w:space="0" w:color="auto"/>
            <w:right w:val="none" w:sz="0" w:space="0" w:color="auto"/>
          </w:divBdr>
        </w:div>
        <w:div w:id="999772768">
          <w:marLeft w:val="1166"/>
          <w:marRight w:val="0"/>
          <w:marTop w:val="120"/>
          <w:marBottom w:val="0"/>
          <w:divBdr>
            <w:top w:val="none" w:sz="0" w:space="0" w:color="auto"/>
            <w:left w:val="none" w:sz="0" w:space="0" w:color="auto"/>
            <w:bottom w:val="none" w:sz="0" w:space="0" w:color="auto"/>
            <w:right w:val="none" w:sz="0" w:space="0" w:color="auto"/>
          </w:divBdr>
        </w:div>
        <w:div w:id="1046951599">
          <w:marLeft w:val="1166"/>
          <w:marRight w:val="0"/>
          <w:marTop w:val="120"/>
          <w:marBottom w:val="0"/>
          <w:divBdr>
            <w:top w:val="none" w:sz="0" w:space="0" w:color="auto"/>
            <w:left w:val="none" w:sz="0" w:space="0" w:color="auto"/>
            <w:bottom w:val="none" w:sz="0" w:space="0" w:color="auto"/>
            <w:right w:val="none" w:sz="0" w:space="0" w:color="auto"/>
          </w:divBdr>
        </w:div>
        <w:div w:id="714819413">
          <w:marLeft w:val="1166"/>
          <w:marRight w:val="0"/>
          <w:marTop w:val="120"/>
          <w:marBottom w:val="0"/>
          <w:divBdr>
            <w:top w:val="none" w:sz="0" w:space="0" w:color="auto"/>
            <w:left w:val="none" w:sz="0" w:space="0" w:color="auto"/>
            <w:bottom w:val="none" w:sz="0" w:space="0" w:color="auto"/>
            <w:right w:val="none" w:sz="0" w:space="0" w:color="auto"/>
          </w:divBdr>
        </w:div>
        <w:div w:id="1211577051">
          <w:marLeft w:val="1166"/>
          <w:marRight w:val="0"/>
          <w:marTop w:val="120"/>
          <w:marBottom w:val="0"/>
          <w:divBdr>
            <w:top w:val="none" w:sz="0" w:space="0" w:color="auto"/>
            <w:left w:val="none" w:sz="0" w:space="0" w:color="auto"/>
            <w:bottom w:val="none" w:sz="0" w:space="0" w:color="auto"/>
            <w:right w:val="none" w:sz="0" w:space="0" w:color="auto"/>
          </w:divBdr>
        </w:div>
      </w:divsChild>
    </w:div>
    <w:div w:id="337076885">
      <w:bodyDiv w:val="1"/>
      <w:marLeft w:val="0"/>
      <w:marRight w:val="0"/>
      <w:marTop w:val="0"/>
      <w:marBottom w:val="0"/>
      <w:divBdr>
        <w:top w:val="none" w:sz="0" w:space="0" w:color="auto"/>
        <w:left w:val="none" w:sz="0" w:space="0" w:color="auto"/>
        <w:bottom w:val="none" w:sz="0" w:space="0" w:color="auto"/>
        <w:right w:val="none" w:sz="0" w:space="0" w:color="auto"/>
      </w:divBdr>
      <w:divsChild>
        <w:div w:id="1328023480">
          <w:marLeft w:val="994"/>
          <w:marRight w:val="0"/>
          <w:marTop w:val="120"/>
          <w:marBottom w:val="120"/>
          <w:divBdr>
            <w:top w:val="none" w:sz="0" w:space="0" w:color="auto"/>
            <w:left w:val="none" w:sz="0" w:space="0" w:color="auto"/>
            <w:bottom w:val="none" w:sz="0" w:space="0" w:color="auto"/>
            <w:right w:val="none" w:sz="0" w:space="0" w:color="auto"/>
          </w:divBdr>
        </w:div>
        <w:div w:id="1350983904">
          <w:marLeft w:val="994"/>
          <w:marRight w:val="0"/>
          <w:marTop w:val="120"/>
          <w:marBottom w:val="120"/>
          <w:divBdr>
            <w:top w:val="none" w:sz="0" w:space="0" w:color="auto"/>
            <w:left w:val="none" w:sz="0" w:space="0" w:color="auto"/>
            <w:bottom w:val="none" w:sz="0" w:space="0" w:color="auto"/>
            <w:right w:val="none" w:sz="0" w:space="0" w:color="auto"/>
          </w:divBdr>
        </w:div>
      </w:divsChild>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03971">
      <w:bodyDiv w:val="1"/>
      <w:marLeft w:val="0"/>
      <w:marRight w:val="0"/>
      <w:marTop w:val="0"/>
      <w:marBottom w:val="0"/>
      <w:divBdr>
        <w:top w:val="none" w:sz="0" w:space="0" w:color="auto"/>
        <w:left w:val="none" w:sz="0" w:space="0" w:color="auto"/>
        <w:bottom w:val="none" w:sz="0" w:space="0" w:color="auto"/>
        <w:right w:val="none" w:sz="0" w:space="0" w:color="auto"/>
      </w:divBdr>
      <w:divsChild>
        <w:div w:id="85538404">
          <w:marLeft w:val="547"/>
          <w:marRight w:val="0"/>
          <w:marTop w:val="240"/>
          <w:marBottom w:val="0"/>
          <w:divBdr>
            <w:top w:val="none" w:sz="0" w:space="0" w:color="auto"/>
            <w:left w:val="none" w:sz="0" w:space="0" w:color="auto"/>
            <w:bottom w:val="none" w:sz="0" w:space="0" w:color="auto"/>
            <w:right w:val="none" w:sz="0" w:space="0" w:color="auto"/>
          </w:divBdr>
        </w:div>
        <w:div w:id="1641616132">
          <w:marLeft w:val="547"/>
          <w:marRight w:val="0"/>
          <w:marTop w:val="240"/>
          <w:marBottom w:val="0"/>
          <w:divBdr>
            <w:top w:val="none" w:sz="0" w:space="0" w:color="auto"/>
            <w:left w:val="none" w:sz="0" w:space="0" w:color="auto"/>
            <w:bottom w:val="none" w:sz="0" w:space="0" w:color="auto"/>
            <w:right w:val="none" w:sz="0" w:space="0" w:color="auto"/>
          </w:divBdr>
        </w:div>
        <w:div w:id="629288623">
          <w:marLeft w:val="547"/>
          <w:marRight w:val="0"/>
          <w:marTop w:val="240"/>
          <w:marBottom w:val="0"/>
          <w:divBdr>
            <w:top w:val="none" w:sz="0" w:space="0" w:color="auto"/>
            <w:left w:val="none" w:sz="0" w:space="0" w:color="auto"/>
            <w:bottom w:val="none" w:sz="0" w:space="0" w:color="auto"/>
            <w:right w:val="none" w:sz="0" w:space="0" w:color="auto"/>
          </w:divBdr>
        </w:div>
        <w:div w:id="1434399995">
          <w:marLeft w:val="547"/>
          <w:marRight w:val="0"/>
          <w:marTop w:val="240"/>
          <w:marBottom w:val="0"/>
          <w:divBdr>
            <w:top w:val="none" w:sz="0" w:space="0" w:color="auto"/>
            <w:left w:val="none" w:sz="0" w:space="0" w:color="auto"/>
            <w:bottom w:val="none" w:sz="0" w:space="0" w:color="auto"/>
            <w:right w:val="none" w:sz="0" w:space="0" w:color="auto"/>
          </w:divBdr>
        </w:div>
        <w:div w:id="1938363073">
          <w:marLeft w:val="547"/>
          <w:marRight w:val="0"/>
          <w:marTop w:val="240"/>
          <w:marBottom w:val="0"/>
          <w:divBdr>
            <w:top w:val="none" w:sz="0" w:space="0" w:color="auto"/>
            <w:left w:val="none" w:sz="0" w:space="0" w:color="auto"/>
            <w:bottom w:val="none" w:sz="0" w:space="0" w:color="auto"/>
            <w:right w:val="none" w:sz="0" w:space="0" w:color="auto"/>
          </w:divBdr>
        </w:div>
      </w:divsChild>
    </w:div>
    <w:div w:id="353387884">
      <w:bodyDiv w:val="1"/>
      <w:marLeft w:val="0"/>
      <w:marRight w:val="0"/>
      <w:marTop w:val="0"/>
      <w:marBottom w:val="0"/>
      <w:divBdr>
        <w:top w:val="none" w:sz="0" w:space="0" w:color="auto"/>
        <w:left w:val="none" w:sz="0" w:space="0" w:color="auto"/>
        <w:bottom w:val="none" w:sz="0" w:space="0" w:color="auto"/>
        <w:right w:val="none" w:sz="0" w:space="0" w:color="auto"/>
      </w:divBdr>
      <w:divsChild>
        <w:div w:id="804586358">
          <w:marLeft w:val="1267"/>
          <w:marRight w:val="0"/>
          <w:marTop w:val="504"/>
          <w:marBottom w:val="0"/>
          <w:divBdr>
            <w:top w:val="none" w:sz="0" w:space="0" w:color="auto"/>
            <w:left w:val="none" w:sz="0" w:space="0" w:color="auto"/>
            <w:bottom w:val="none" w:sz="0" w:space="0" w:color="auto"/>
            <w:right w:val="none" w:sz="0" w:space="0" w:color="auto"/>
          </w:divBdr>
        </w:div>
        <w:div w:id="1622607247">
          <w:marLeft w:val="1267"/>
          <w:marRight w:val="0"/>
          <w:marTop w:val="240"/>
          <w:marBottom w:val="0"/>
          <w:divBdr>
            <w:top w:val="none" w:sz="0" w:space="0" w:color="auto"/>
            <w:left w:val="none" w:sz="0" w:space="0" w:color="auto"/>
            <w:bottom w:val="none" w:sz="0" w:space="0" w:color="auto"/>
            <w:right w:val="none" w:sz="0" w:space="0" w:color="auto"/>
          </w:divBdr>
        </w:div>
        <w:div w:id="416943852">
          <w:marLeft w:val="1267"/>
          <w:marRight w:val="0"/>
          <w:marTop w:val="240"/>
          <w:marBottom w:val="0"/>
          <w:divBdr>
            <w:top w:val="none" w:sz="0" w:space="0" w:color="auto"/>
            <w:left w:val="none" w:sz="0" w:space="0" w:color="auto"/>
            <w:bottom w:val="none" w:sz="0" w:space="0" w:color="auto"/>
            <w:right w:val="none" w:sz="0" w:space="0" w:color="auto"/>
          </w:divBdr>
        </w:div>
        <w:div w:id="41251652">
          <w:marLeft w:val="1267"/>
          <w:marRight w:val="0"/>
          <w:marTop w:val="240"/>
          <w:marBottom w:val="0"/>
          <w:divBdr>
            <w:top w:val="none" w:sz="0" w:space="0" w:color="auto"/>
            <w:left w:val="none" w:sz="0" w:space="0" w:color="auto"/>
            <w:bottom w:val="none" w:sz="0" w:space="0" w:color="auto"/>
            <w:right w:val="none" w:sz="0" w:space="0" w:color="auto"/>
          </w:divBdr>
        </w:div>
      </w:divsChild>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24175">
      <w:bodyDiv w:val="1"/>
      <w:marLeft w:val="0"/>
      <w:marRight w:val="0"/>
      <w:marTop w:val="0"/>
      <w:marBottom w:val="0"/>
      <w:divBdr>
        <w:top w:val="none" w:sz="0" w:space="0" w:color="auto"/>
        <w:left w:val="none" w:sz="0" w:space="0" w:color="auto"/>
        <w:bottom w:val="none" w:sz="0" w:space="0" w:color="auto"/>
        <w:right w:val="none" w:sz="0" w:space="0" w:color="auto"/>
      </w:divBdr>
      <w:divsChild>
        <w:div w:id="1570992867">
          <w:marLeft w:val="0"/>
          <w:marRight w:val="0"/>
          <w:marTop w:val="0"/>
          <w:marBottom w:val="0"/>
          <w:divBdr>
            <w:top w:val="none" w:sz="0" w:space="0" w:color="auto"/>
            <w:left w:val="none" w:sz="0" w:space="0" w:color="auto"/>
            <w:bottom w:val="none" w:sz="0" w:space="0" w:color="auto"/>
            <w:right w:val="none" w:sz="0" w:space="0" w:color="auto"/>
          </w:divBdr>
          <w:divsChild>
            <w:div w:id="1622299106">
              <w:marLeft w:val="0"/>
              <w:marRight w:val="0"/>
              <w:marTop w:val="0"/>
              <w:marBottom w:val="0"/>
              <w:divBdr>
                <w:top w:val="none" w:sz="0" w:space="0" w:color="auto"/>
                <w:left w:val="none" w:sz="0" w:space="0" w:color="auto"/>
                <w:bottom w:val="none" w:sz="0" w:space="0" w:color="auto"/>
                <w:right w:val="none" w:sz="0" w:space="0" w:color="auto"/>
              </w:divBdr>
              <w:divsChild>
                <w:div w:id="935282972">
                  <w:marLeft w:val="0"/>
                  <w:marRight w:val="0"/>
                  <w:marTop w:val="0"/>
                  <w:marBottom w:val="0"/>
                  <w:divBdr>
                    <w:top w:val="none" w:sz="0" w:space="0" w:color="auto"/>
                    <w:left w:val="none" w:sz="0" w:space="0" w:color="auto"/>
                    <w:bottom w:val="none" w:sz="0" w:space="0" w:color="auto"/>
                    <w:right w:val="none" w:sz="0" w:space="0" w:color="auto"/>
                  </w:divBdr>
                  <w:divsChild>
                    <w:div w:id="842090378">
                      <w:marLeft w:val="0"/>
                      <w:marRight w:val="0"/>
                      <w:marTop w:val="0"/>
                      <w:marBottom w:val="0"/>
                      <w:divBdr>
                        <w:top w:val="none" w:sz="0" w:space="0" w:color="auto"/>
                        <w:left w:val="none" w:sz="0" w:space="0" w:color="auto"/>
                        <w:bottom w:val="none" w:sz="0" w:space="0" w:color="auto"/>
                        <w:right w:val="none" w:sz="0" w:space="0" w:color="auto"/>
                      </w:divBdr>
                      <w:divsChild>
                        <w:div w:id="1036344661">
                          <w:marLeft w:val="0"/>
                          <w:marRight w:val="0"/>
                          <w:marTop w:val="0"/>
                          <w:marBottom w:val="0"/>
                          <w:divBdr>
                            <w:top w:val="none" w:sz="0" w:space="0" w:color="auto"/>
                            <w:left w:val="none" w:sz="0" w:space="0" w:color="auto"/>
                            <w:bottom w:val="none" w:sz="0" w:space="0" w:color="auto"/>
                            <w:right w:val="none" w:sz="0" w:space="0" w:color="auto"/>
                          </w:divBdr>
                          <w:divsChild>
                            <w:div w:id="1505168480">
                              <w:marLeft w:val="0"/>
                              <w:marRight w:val="0"/>
                              <w:marTop w:val="0"/>
                              <w:marBottom w:val="0"/>
                              <w:divBdr>
                                <w:top w:val="none" w:sz="0" w:space="0" w:color="auto"/>
                                <w:left w:val="none" w:sz="0" w:space="0" w:color="auto"/>
                                <w:bottom w:val="none" w:sz="0" w:space="0" w:color="auto"/>
                                <w:right w:val="none" w:sz="0" w:space="0" w:color="auto"/>
                              </w:divBdr>
                              <w:divsChild>
                                <w:div w:id="19839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5342">
                      <w:marLeft w:val="0"/>
                      <w:marRight w:val="0"/>
                      <w:marTop w:val="0"/>
                      <w:marBottom w:val="0"/>
                      <w:divBdr>
                        <w:top w:val="none" w:sz="0" w:space="0" w:color="auto"/>
                        <w:left w:val="none" w:sz="0" w:space="0" w:color="auto"/>
                        <w:bottom w:val="none" w:sz="0" w:space="0" w:color="auto"/>
                        <w:right w:val="none" w:sz="0" w:space="0" w:color="auto"/>
                      </w:divBdr>
                      <w:divsChild>
                        <w:div w:id="1187137543">
                          <w:marLeft w:val="0"/>
                          <w:marRight w:val="0"/>
                          <w:marTop w:val="0"/>
                          <w:marBottom w:val="0"/>
                          <w:divBdr>
                            <w:top w:val="none" w:sz="0" w:space="0" w:color="auto"/>
                            <w:left w:val="none" w:sz="0" w:space="0" w:color="auto"/>
                            <w:bottom w:val="none" w:sz="0" w:space="0" w:color="auto"/>
                            <w:right w:val="none" w:sz="0" w:space="0" w:color="auto"/>
                          </w:divBdr>
                          <w:divsChild>
                            <w:div w:id="1210990805">
                              <w:marLeft w:val="0"/>
                              <w:marRight w:val="0"/>
                              <w:marTop w:val="0"/>
                              <w:marBottom w:val="0"/>
                              <w:divBdr>
                                <w:top w:val="none" w:sz="0" w:space="0" w:color="auto"/>
                                <w:left w:val="none" w:sz="0" w:space="0" w:color="auto"/>
                                <w:bottom w:val="none" w:sz="0" w:space="0" w:color="auto"/>
                                <w:right w:val="none" w:sz="0" w:space="0" w:color="auto"/>
                              </w:divBdr>
                              <w:divsChild>
                                <w:div w:id="12408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252671">
      <w:bodyDiv w:val="1"/>
      <w:marLeft w:val="0"/>
      <w:marRight w:val="0"/>
      <w:marTop w:val="0"/>
      <w:marBottom w:val="0"/>
      <w:divBdr>
        <w:top w:val="none" w:sz="0" w:space="0" w:color="auto"/>
        <w:left w:val="none" w:sz="0" w:space="0" w:color="auto"/>
        <w:bottom w:val="none" w:sz="0" w:space="0" w:color="auto"/>
        <w:right w:val="none" w:sz="0" w:space="0" w:color="auto"/>
      </w:divBdr>
      <w:divsChild>
        <w:div w:id="707994323">
          <w:marLeft w:val="1138"/>
          <w:marRight w:val="0"/>
          <w:marTop w:val="0"/>
          <w:marBottom w:val="0"/>
          <w:divBdr>
            <w:top w:val="none" w:sz="0" w:space="0" w:color="auto"/>
            <w:left w:val="none" w:sz="0" w:space="0" w:color="auto"/>
            <w:bottom w:val="none" w:sz="0" w:space="0" w:color="auto"/>
            <w:right w:val="none" w:sz="0" w:space="0" w:color="auto"/>
          </w:divBdr>
        </w:div>
        <w:div w:id="794105121">
          <w:marLeft w:val="1138"/>
          <w:marRight w:val="0"/>
          <w:marTop w:val="0"/>
          <w:marBottom w:val="0"/>
          <w:divBdr>
            <w:top w:val="none" w:sz="0" w:space="0" w:color="auto"/>
            <w:left w:val="none" w:sz="0" w:space="0" w:color="auto"/>
            <w:bottom w:val="none" w:sz="0" w:space="0" w:color="auto"/>
            <w:right w:val="none" w:sz="0" w:space="0" w:color="auto"/>
          </w:divBdr>
        </w:div>
        <w:div w:id="1727218364">
          <w:marLeft w:val="1138"/>
          <w:marRight w:val="0"/>
          <w:marTop w:val="0"/>
          <w:marBottom w:val="0"/>
          <w:divBdr>
            <w:top w:val="none" w:sz="0" w:space="0" w:color="auto"/>
            <w:left w:val="none" w:sz="0" w:space="0" w:color="auto"/>
            <w:bottom w:val="none" w:sz="0" w:space="0" w:color="auto"/>
            <w:right w:val="none" w:sz="0" w:space="0" w:color="auto"/>
          </w:divBdr>
        </w:div>
      </w:divsChild>
    </w:div>
    <w:div w:id="436370458">
      <w:bodyDiv w:val="1"/>
      <w:marLeft w:val="0"/>
      <w:marRight w:val="0"/>
      <w:marTop w:val="0"/>
      <w:marBottom w:val="0"/>
      <w:divBdr>
        <w:top w:val="none" w:sz="0" w:space="0" w:color="auto"/>
        <w:left w:val="none" w:sz="0" w:space="0" w:color="auto"/>
        <w:bottom w:val="none" w:sz="0" w:space="0" w:color="auto"/>
        <w:right w:val="none" w:sz="0" w:space="0" w:color="auto"/>
      </w:divBdr>
      <w:divsChild>
        <w:div w:id="199587175">
          <w:marLeft w:val="1166"/>
          <w:marRight w:val="0"/>
          <w:marTop w:val="240"/>
          <w:marBottom w:val="0"/>
          <w:divBdr>
            <w:top w:val="none" w:sz="0" w:space="0" w:color="auto"/>
            <w:left w:val="none" w:sz="0" w:space="0" w:color="auto"/>
            <w:bottom w:val="none" w:sz="0" w:space="0" w:color="auto"/>
            <w:right w:val="none" w:sz="0" w:space="0" w:color="auto"/>
          </w:divBdr>
        </w:div>
        <w:div w:id="1716002977">
          <w:marLeft w:val="1166"/>
          <w:marRight w:val="0"/>
          <w:marTop w:val="240"/>
          <w:marBottom w:val="0"/>
          <w:divBdr>
            <w:top w:val="none" w:sz="0" w:space="0" w:color="auto"/>
            <w:left w:val="none" w:sz="0" w:space="0" w:color="auto"/>
            <w:bottom w:val="none" w:sz="0" w:space="0" w:color="auto"/>
            <w:right w:val="none" w:sz="0" w:space="0" w:color="auto"/>
          </w:divBdr>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443885625">
      <w:bodyDiv w:val="1"/>
      <w:marLeft w:val="0"/>
      <w:marRight w:val="0"/>
      <w:marTop w:val="0"/>
      <w:marBottom w:val="0"/>
      <w:divBdr>
        <w:top w:val="none" w:sz="0" w:space="0" w:color="auto"/>
        <w:left w:val="none" w:sz="0" w:space="0" w:color="auto"/>
        <w:bottom w:val="none" w:sz="0" w:space="0" w:color="auto"/>
        <w:right w:val="none" w:sz="0" w:space="0" w:color="auto"/>
      </w:divBdr>
    </w:div>
    <w:div w:id="448744607">
      <w:bodyDiv w:val="1"/>
      <w:marLeft w:val="0"/>
      <w:marRight w:val="0"/>
      <w:marTop w:val="0"/>
      <w:marBottom w:val="0"/>
      <w:divBdr>
        <w:top w:val="none" w:sz="0" w:space="0" w:color="auto"/>
        <w:left w:val="none" w:sz="0" w:space="0" w:color="auto"/>
        <w:bottom w:val="none" w:sz="0" w:space="0" w:color="auto"/>
        <w:right w:val="none" w:sz="0" w:space="0" w:color="auto"/>
      </w:divBdr>
    </w:div>
    <w:div w:id="449130672">
      <w:bodyDiv w:val="1"/>
      <w:marLeft w:val="0"/>
      <w:marRight w:val="0"/>
      <w:marTop w:val="0"/>
      <w:marBottom w:val="0"/>
      <w:divBdr>
        <w:top w:val="none" w:sz="0" w:space="0" w:color="auto"/>
        <w:left w:val="none" w:sz="0" w:space="0" w:color="auto"/>
        <w:bottom w:val="none" w:sz="0" w:space="0" w:color="auto"/>
        <w:right w:val="none" w:sz="0" w:space="0" w:color="auto"/>
      </w:divBdr>
      <w:divsChild>
        <w:div w:id="487213779">
          <w:marLeft w:val="634"/>
          <w:marRight w:val="0"/>
          <w:marTop w:val="0"/>
          <w:marBottom w:val="120"/>
          <w:divBdr>
            <w:top w:val="none" w:sz="0" w:space="0" w:color="auto"/>
            <w:left w:val="none" w:sz="0" w:space="0" w:color="auto"/>
            <w:bottom w:val="none" w:sz="0" w:space="0" w:color="auto"/>
            <w:right w:val="none" w:sz="0" w:space="0" w:color="auto"/>
          </w:divBdr>
        </w:div>
        <w:div w:id="670834662">
          <w:marLeft w:val="634"/>
          <w:marRight w:val="0"/>
          <w:marTop w:val="0"/>
          <w:marBottom w:val="120"/>
          <w:divBdr>
            <w:top w:val="none" w:sz="0" w:space="0" w:color="auto"/>
            <w:left w:val="none" w:sz="0" w:space="0" w:color="auto"/>
            <w:bottom w:val="none" w:sz="0" w:space="0" w:color="auto"/>
            <w:right w:val="none" w:sz="0" w:space="0" w:color="auto"/>
          </w:divBdr>
        </w:div>
        <w:div w:id="1778794745">
          <w:marLeft w:val="634"/>
          <w:marRight w:val="0"/>
          <w:marTop w:val="0"/>
          <w:marBottom w:val="120"/>
          <w:divBdr>
            <w:top w:val="none" w:sz="0" w:space="0" w:color="auto"/>
            <w:left w:val="none" w:sz="0" w:space="0" w:color="auto"/>
            <w:bottom w:val="none" w:sz="0" w:space="0" w:color="auto"/>
            <w:right w:val="none" w:sz="0" w:space="0" w:color="auto"/>
          </w:divBdr>
        </w:div>
      </w:divsChild>
    </w:div>
    <w:div w:id="479808846">
      <w:bodyDiv w:val="1"/>
      <w:marLeft w:val="0"/>
      <w:marRight w:val="0"/>
      <w:marTop w:val="0"/>
      <w:marBottom w:val="0"/>
      <w:divBdr>
        <w:top w:val="none" w:sz="0" w:space="0" w:color="auto"/>
        <w:left w:val="none" w:sz="0" w:space="0" w:color="auto"/>
        <w:bottom w:val="none" w:sz="0" w:space="0" w:color="auto"/>
        <w:right w:val="none" w:sz="0" w:space="0" w:color="auto"/>
      </w:divBdr>
      <w:divsChild>
        <w:div w:id="139657536">
          <w:marLeft w:val="1166"/>
          <w:marRight w:val="0"/>
          <w:marTop w:val="0"/>
          <w:marBottom w:val="120"/>
          <w:divBdr>
            <w:top w:val="none" w:sz="0" w:space="0" w:color="auto"/>
            <w:left w:val="none" w:sz="0" w:space="0" w:color="auto"/>
            <w:bottom w:val="none" w:sz="0" w:space="0" w:color="auto"/>
            <w:right w:val="none" w:sz="0" w:space="0" w:color="auto"/>
          </w:divBdr>
        </w:div>
        <w:div w:id="812865466">
          <w:marLeft w:val="1166"/>
          <w:marRight w:val="0"/>
          <w:marTop w:val="0"/>
          <w:marBottom w:val="0"/>
          <w:divBdr>
            <w:top w:val="none" w:sz="0" w:space="0" w:color="auto"/>
            <w:left w:val="none" w:sz="0" w:space="0" w:color="auto"/>
            <w:bottom w:val="none" w:sz="0" w:space="0" w:color="auto"/>
            <w:right w:val="none" w:sz="0" w:space="0" w:color="auto"/>
          </w:divBdr>
        </w:div>
        <w:div w:id="1991516580">
          <w:marLeft w:val="1166"/>
          <w:marRight w:val="0"/>
          <w:marTop w:val="0"/>
          <w:marBottom w:val="120"/>
          <w:divBdr>
            <w:top w:val="none" w:sz="0" w:space="0" w:color="auto"/>
            <w:left w:val="none" w:sz="0" w:space="0" w:color="auto"/>
            <w:bottom w:val="none" w:sz="0" w:space="0" w:color="auto"/>
            <w:right w:val="none" w:sz="0" w:space="0" w:color="auto"/>
          </w:divBdr>
        </w:div>
      </w:divsChild>
    </w:div>
    <w:div w:id="498077445">
      <w:bodyDiv w:val="1"/>
      <w:marLeft w:val="0"/>
      <w:marRight w:val="0"/>
      <w:marTop w:val="0"/>
      <w:marBottom w:val="0"/>
      <w:divBdr>
        <w:top w:val="none" w:sz="0" w:space="0" w:color="auto"/>
        <w:left w:val="none" w:sz="0" w:space="0" w:color="auto"/>
        <w:bottom w:val="none" w:sz="0" w:space="0" w:color="auto"/>
        <w:right w:val="none" w:sz="0" w:space="0" w:color="auto"/>
      </w:divBdr>
      <w:divsChild>
        <w:div w:id="1483305839">
          <w:marLeft w:val="1224"/>
          <w:marRight w:val="0"/>
          <w:marTop w:val="120"/>
          <w:marBottom w:val="120"/>
          <w:divBdr>
            <w:top w:val="none" w:sz="0" w:space="0" w:color="auto"/>
            <w:left w:val="none" w:sz="0" w:space="0" w:color="auto"/>
            <w:bottom w:val="none" w:sz="0" w:space="0" w:color="auto"/>
            <w:right w:val="none" w:sz="0" w:space="0" w:color="auto"/>
          </w:divBdr>
        </w:div>
        <w:div w:id="1650279742">
          <w:marLeft w:val="547"/>
          <w:marRight w:val="0"/>
          <w:marTop w:val="120"/>
          <w:marBottom w:val="120"/>
          <w:divBdr>
            <w:top w:val="none" w:sz="0" w:space="0" w:color="auto"/>
            <w:left w:val="none" w:sz="0" w:space="0" w:color="auto"/>
            <w:bottom w:val="none" w:sz="0" w:space="0" w:color="auto"/>
            <w:right w:val="none" w:sz="0" w:space="0" w:color="auto"/>
          </w:divBdr>
        </w:div>
        <w:div w:id="1754744157">
          <w:marLeft w:val="547"/>
          <w:marRight w:val="0"/>
          <w:marTop w:val="120"/>
          <w:marBottom w:val="120"/>
          <w:divBdr>
            <w:top w:val="none" w:sz="0" w:space="0" w:color="auto"/>
            <w:left w:val="none" w:sz="0" w:space="0" w:color="auto"/>
            <w:bottom w:val="none" w:sz="0" w:space="0" w:color="auto"/>
            <w:right w:val="none" w:sz="0" w:space="0" w:color="auto"/>
          </w:divBdr>
        </w:div>
        <w:div w:id="1834881162">
          <w:marLeft w:val="1224"/>
          <w:marRight w:val="0"/>
          <w:marTop w:val="120"/>
          <w:marBottom w:val="120"/>
          <w:divBdr>
            <w:top w:val="none" w:sz="0" w:space="0" w:color="auto"/>
            <w:left w:val="none" w:sz="0" w:space="0" w:color="auto"/>
            <w:bottom w:val="none" w:sz="0" w:space="0" w:color="auto"/>
            <w:right w:val="none" w:sz="0" w:space="0" w:color="auto"/>
          </w:divBdr>
        </w:div>
        <w:div w:id="1943755246">
          <w:marLeft w:val="547"/>
          <w:marRight w:val="0"/>
          <w:marTop w:val="120"/>
          <w:marBottom w:val="120"/>
          <w:divBdr>
            <w:top w:val="none" w:sz="0" w:space="0" w:color="auto"/>
            <w:left w:val="none" w:sz="0" w:space="0" w:color="auto"/>
            <w:bottom w:val="none" w:sz="0" w:space="0" w:color="auto"/>
            <w:right w:val="none" w:sz="0" w:space="0" w:color="auto"/>
          </w:divBdr>
        </w:div>
        <w:div w:id="1943999022">
          <w:marLeft w:val="547"/>
          <w:marRight w:val="0"/>
          <w:marTop w:val="120"/>
          <w:marBottom w:val="120"/>
          <w:divBdr>
            <w:top w:val="none" w:sz="0" w:space="0" w:color="auto"/>
            <w:left w:val="none" w:sz="0" w:space="0" w:color="auto"/>
            <w:bottom w:val="none" w:sz="0" w:space="0" w:color="auto"/>
            <w:right w:val="none" w:sz="0" w:space="0" w:color="auto"/>
          </w:divBdr>
        </w:div>
      </w:divsChild>
    </w:div>
    <w:div w:id="522015925">
      <w:bodyDiv w:val="1"/>
      <w:marLeft w:val="0"/>
      <w:marRight w:val="0"/>
      <w:marTop w:val="0"/>
      <w:marBottom w:val="0"/>
      <w:divBdr>
        <w:top w:val="none" w:sz="0" w:space="0" w:color="auto"/>
        <w:left w:val="none" w:sz="0" w:space="0" w:color="auto"/>
        <w:bottom w:val="none" w:sz="0" w:space="0" w:color="auto"/>
        <w:right w:val="none" w:sz="0" w:space="0" w:color="auto"/>
      </w:divBdr>
      <w:divsChild>
        <w:div w:id="1965691446">
          <w:marLeft w:val="274"/>
          <w:marRight w:val="0"/>
          <w:marTop w:val="240"/>
          <w:marBottom w:val="0"/>
          <w:divBdr>
            <w:top w:val="none" w:sz="0" w:space="0" w:color="auto"/>
            <w:left w:val="none" w:sz="0" w:space="0" w:color="auto"/>
            <w:bottom w:val="none" w:sz="0" w:space="0" w:color="auto"/>
            <w:right w:val="none" w:sz="0" w:space="0" w:color="auto"/>
          </w:divBdr>
        </w:div>
        <w:div w:id="1021322081">
          <w:marLeft w:val="274"/>
          <w:marRight w:val="0"/>
          <w:marTop w:val="240"/>
          <w:marBottom w:val="0"/>
          <w:divBdr>
            <w:top w:val="none" w:sz="0" w:space="0" w:color="auto"/>
            <w:left w:val="none" w:sz="0" w:space="0" w:color="auto"/>
            <w:bottom w:val="none" w:sz="0" w:space="0" w:color="auto"/>
            <w:right w:val="none" w:sz="0" w:space="0" w:color="auto"/>
          </w:divBdr>
        </w:div>
        <w:div w:id="1415588852">
          <w:marLeft w:val="274"/>
          <w:marRight w:val="0"/>
          <w:marTop w:val="240"/>
          <w:marBottom w:val="0"/>
          <w:divBdr>
            <w:top w:val="none" w:sz="0" w:space="0" w:color="auto"/>
            <w:left w:val="none" w:sz="0" w:space="0" w:color="auto"/>
            <w:bottom w:val="none" w:sz="0" w:space="0" w:color="auto"/>
            <w:right w:val="none" w:sz="0" w:space="0" w:color="auto"/>
          </w:divBdr>
        </w:div>
        <w:div w:id="1143814875">
          <w:marLeft w:val="274"/>
          <w:marRight w:val="0"/>
          <w:marTop w:val="240"/>
          <w:marBottom w:val="0"/>
          <w:divBdr>
            <w:top w:val="none" w:sz="0" w:space="0" w:color="auto"/>
            <w:left w:val="none" w:sz="0" w:space="0" w:color="auto"/>
            <w:bottom w:val="none" w:sz="0" w:space="0" w:color="auto"/>
            <w:right w:val="none" w:sz="0" w:space="0" w:color="auto"/>
          </w:divBdr>
        </w:div>
        <w:div w:id="1122576571">
          <w:marLeft w:val="274"/>
          <w:marRight w:val="0"/>
          <w:marTop w:val="240"/>
          <w:marBottom w:val="0"/>
          <w:divBdr>
            <w:top w:val="none" w:sz="0" w:space="0" w:color="auto"/>
            <w:left w:val="none" w:sz="0" w:space="0" w:color="auto"/>
            <w:bottom w:val="none" w:sz="0" w:space="0" w:color="auto"/>
            <w:right w:val="none" w:sz="0" w:space="0" w:color="auto"/>
          </w:divBdr>
        </w:div>
        <w:div w:id="386537155">
          <w:marLeft w:val="274"/>
          <w:marRight w:val="0"/>
          <w:marTop w:val="240"/>
          <w:marBottom w:val="0"/>
          <w:divBdr>
            <w:top w:val="none" w:sz="0" w:space="0" w:color="auto"/>
            <w:left w:val="none" w:sz="0" w:space="0" w:color="auto"/>
            <w:bottom w:val="none" w:sz="0" w:space="0" w:color="auto"/>
            <w:right w:val="none" w:sz="0" w:space="0" w:color="auto"/>
          </w:divBdr>
        </w:div>
        <w:div w:id="1097866770">
          <w:marLeft w:val="1166"/>
          <w:marRight w:val="0"/>
          <w:marTop w:val="24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44148">
      <w:bodyDiv w:val="1"/>
      <w:marLeft w:val="0"/>
      <w:marRight w:val="0"/>
      <w:marTop w:val="0"/>
      <w:marBottom w:val="0"/>
      <w:divBdr>
        <w:top w:val="none" w:sz="0" w:space="0" w:color="auto"/>
        <w:left w:val="none" w:sz="0" w:space="0" w:color="auto"/>
        <w:bottom w:val="none" w:sz="0" w:space="0" w:color="auto"/>
        <w:right w:val="none" w:sz="0" w:space="0" w:color="auto"/>
      </w:divBdr>
    </w:div>
    <w:div w:id="579363938">
      <w:bodyDiv w:val="1"/>
      <w:marLeft w:val="0"/>
      <w:marRight w:val="0"/>
      <w:marTop w:val="0"/>
      <w:marBottom w:val="0"/>
      <w:divBdr>
        <w:top w:val="none" w:sz="0" w:space="0" w:color="auto"/>
        <w:left w:val="none" w:sz="0" w:space="0" w:color="auto"/>
        <w:bottom w:val="none" w:sz="0" w:space="0" w:color="auto"/>
        <w:right w:val="none" w:sz="0" w:space="0" w:color="auto"/>
      </w:divBdr>
      <w:divsChild>
        <w:div w:id="111897697">
          <w:marLeft w:val="547"/>
          <w:marRight w:val="0"/>
          <w:marTop w:val="120"/>
          <w:marBottom w:val="120"/>
          <w:divBdr>
            <w:top w:val="none" w:sz="0" w:space="0" w:color="auto"/>
            <w:left w:val="none" w:sz="0" w:space="0" w:color="auto"/>
            <w:bottom w:val="none" w:sz="0" w:space="0" w:color="auto"/>
            <w:right w:val="none" w:sz="0" w:space="0" w:color="auto"/>
          </w:divBdr>
        </w:div>
        <w:div w:id="690107349">
          <w:marLeft w:val="547"/>
          <w:marRight w:val="0"/>
          <w:marTop w:val="120"/>
          <w:marBottom w:val="120"/>
          <w:divBdr>
            <w:top w:val="none" w:sz="0" w:space="0" w:color="auto"/>
            <w:left w:val="none" w:sz="0" w:space="0" w:color="auto"/>
            <w:bottom w:val="none" w:sz="0" w:space="0" w:color="auto"/>
            <w:right w:val="none" w:sz="0" w:space="0" w:color="auto"/>
          </w:divBdr>
        </w:div>
        <w:div w:id="2127700031">
          <w:marLeft w:val="547"/>
          <w:marRight w:val="0"/>
          <w:marTop w:val="120"/>
          <w:marBottom w:val="120"/>
          <w:divBdr>
            <w:top w:val="none" w:sz="0" w:space="0" w:color="auto"/>
            <w:left w:val="none" w:sz="0" w:space="0" w:color="auto"/>
            <w:bottom w:val="none" w:sz="0" w:space="0" w:color="auto"/>
            <w:right w:val="none" w:sz="0" w:space="0" w:color="auto"/>
          </w:divBdr>
        </w:div>
      </w:divsChild>
    </w:div>
    <w:div w:id="583078247">
      <w:bodyDiv w:val="1"/>
      <w:marLeft w:val="0"/>
      <w:marRight w:val="0"/>
      <w:marTop w:val="0"/>
      <w:marBottom w:val="0"/>
      <w:divBdr>
        <w:top w:val="none" w:sz="0" w:space="0" w:color="auto"/>
        <w:left w:val="none" w:sz="0" w:space="0" w:color="auto"/>
        <w:bottom w:val="none" w:sz="0" w:space="0" w:color="auto"/>
        <w:right w:val="none" w:sz="0" w:space="0" w:color="auto"/>
      </w:divBdr>
      <w:divsChild>
        <w:div w:id="250628152">
          <w:marLeft w:val="1267"/>
          <w:marRight w:val="0"/>
          <w:marTop w:val="480"/>
          <w:marBottom w:val="0"/>
          <w:divBdr>
            <w:top w:val="none" w:sz="0" w:space="0" w:color="auto"/>
            <w:left w:val="none" w:sz="0" w:space="0" w:color="auto"/>
            <w:bottom w:val="none" w:sz="0" w:space="0" w:color="auto"/>
            <w:right w:val="none" w:sz="0" w:space="0" w:color="auto"/>
          </w:divBdr>
        </w:div>
        <w:div w:id="322006528">
          <w:marLeft w:val="1267"/>
          <w:marRight w:val="0"/>
          <w:marTop w:val="480"/>
          <w:marBottom w:val="0"/>
          <w:divBdr>
            <w:top w:val="none" w:sz="0" w:space="0" w:color="auto"/>
            <w:left w:val="none" w:sz="0" w:space="0" w:color="auto"/>
            <w:bottom w:val="none" w:sz="0" w:space="0" w:color="auto"/>
            <w:right w:val="none" w:sz="0" w:space="0" w:color="auto"/>
          </w:divBdr>
        </w:div>
        <w:div w:id="437792911">
          <w:marLeft w:val="1267"/>
          <w:marRight w:val="0"/>
          <w:marTop w:val="480"/>
          <w:marBottom w:val="0"/>
          <w:divBdr>
            <w:top w:val="none" w:sz="0" w:space="0" w:color="auto"/>
            <w:left w:val="none" w:sz="0" w:space="0" w:color="auto"/>
            <w:bottom w:val="none" w:sz="0" w:space="0" w:color="auto"/>
            <w:right w:val="none" w:sz="0" w:space="0" w:color="auto"/>
          </w:divBdr>
        </w:div>
        <w:div w:id="1209074221">
          <w:marLeft w:val="1267"/>
          <w:marRight w:val="0"/>
          <w:marTop w:val="480"/>
          <w:marBottom w:val="0"/>
          <w:divBdr>
            <w:top w:val="none" w:sz="0" w:space="0" w:color="auto"/>
            <w:left w:val="none" w:sz="0" w:space="0" w:color="auto"/>
            <w:bottom w:val="none" w:sz="0" w:space="0" w:color="auto"/>
            <w:right w:val="none" w:sz="0" w:space="0" w:color="auto"/>
          </w:divBdr>
        </w:div>
        <w:div w:id="1506364770">
          <w:marLeft w:val="1267"/>
          <w:marRight w:val="0"/>
          <w:marTop w:val="480"/>
          <w:marBottom w:val="0"/>
          <w:divBdr>
            <w:top w:val="none" w:sz="0" w:space="0" w:color="auto"/>
            <w:left w:val="none" w:sz="0" w:space="0" w:color="auto"/>
            <w:bottom w:val="none" w:sz="0" w:space="0" w:color="auto"/>
            <w:right w:val="none" w:sz="0" w:space="0" w:color="auto"/>
          </w:divBdr>
        </w:div>
        <w:div w:id="1576040400">
          <w:marLeft w:val="274"/>
          <w:marRight w:val="0"/>
          <w:marTop w:val="480"/>
          <w:marBottom w:val="0"/>
          <w:divBdr>
            <w:top w:val="none" w:sz="0" w:space="0" w:color="auto"/>
            <w:left w:val="none" w:sz="0" w:space="0" w:color="auto"/>
            <w:bottom w:val="none" w:sz="0" w:space="0" w:color="auto"/>
            <w:right w:val="none" w:sz="0" w:space="0" w:color="auto"/>
          </w:divBdr>
        </w:div>
        <w:div w:id="1719015683">
          <w:marLeft w:val="1267"/>
          <w:marRight w:val="0"/>
          <w:marTop w:val="480"/>
          <w:marBottom w:val="0"/>
          <w:divBdr>
            <w:top w:val="none" w:sz="0" w:space="0" w:color="auto"/>
            <w:left w:val="none" w:sz="0" w:space="0" w:color="auto"/>
            <w:bottom w:val="none" w:sz="0" w:space="0" w:color="auto"/>
            <w:right w:val="none" w:sz="0" w:space="0" w:color="auto"/>
          </w:divBdr>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659768529">
      <w:bodyDiv w:val="1"/>
      <w:marLeft w:val="0"/>
      <w:marRight w:val="0"/>
      <w:marTop w:val="0"/>
      <w:marBottom w:val="0"/>
      <w:divBdr>
        <w:top w:val="none" w:sz="0" w:space="0" w:color="auto"/>
        <w:left w:val="none" w:sz="0" w:space="0" w:color="auto"/>
        <w:bottom w:val="none" w:sz="0" w:space="0" w:color="auto"/>
        <w:right w:val="none" w:sz="0" w:space="0" w:color="auto"/>
      </w:divBdr>
      <w:divsChild>
        <w:div w:id="1893999845">
          <w:marLeft w:val="1886"/>
          <w:marRight w:val="0"/>
          <w:marTop w:val="120"/>
          <w:marBottom w:val="0"/>
          <w:divBdr>
            <w:top w:val="none" w:sz="0" w:space="0" w:color="auto"/>
            <w:left w:val="none" w:sz="0" w:space="0" w:color="auto"/>
            <w:bottom w:val="none" w:sz="0" w:space="0" w:color="auto"/>
            <w:right w:val="none" w:sz="0" w:space="0" w:color="auto"/>
          </w:divBdr>
        </w:div>
        <w:div w:id="311176493">
          <w:marLeft w:val="1886"/>
          <w:marRight w:val="0"/>
          <w:marTop w:val="120"/>
          <w:marBottom w:val="0"/>
          <w:divBdr>
            <w:top w:val="none" w:sz="0" w:space="0" w:color="auto"/>
            <w:left w:val="none" w:sz="0" w:space="0" w:color="auto"/>
            <w:bottom w:val="none" w:sz="0" w:space="0" w:color="auto"/>
            <w:right w:val="none" w:sz="0" w:space="0" w:color="auto"/>
          </w:divBdr>
        </w:div>
      </w:divsChild>
    </w:div>
    <w:div w:id="669216603">
      <w:bodyDiv w:val="1"/>
      <w:marLeft w:val="0"/>
      <w:marRight w:val="0"/>
      <w:marTop w:val="0"/>
      <w:marBottom w:val="0"/>
      <w:divBdr>
        <w:top w:val="none" w:sz="0" w:space="0" w:color="auto"/>
        <w:left w:val="none" w:sz="0" w:space="0" w:color="auto"/>
        <w:bottom w:val="none" w:sz="0" w:space="0" w:color="auto"/>
        <w:right w:val="none" w:sz="0" w:space="0" w:color="auto"/>
      </w:divBdr>
    </w:div>
    <w:div w:id="671449069">
      <w:bodyDiv w:val="1"/>
      <w:marLeft w:val="0"/>
      <w:marRight w:val="0"/>
      <w:marTop w:val="0"/>
      <w:marBottom w:val="0"/>
      <w:divBdr>
        <w:top w:val="none" w:sz="0" w:space="0" w:color="auto"/>
        <w:left w:val="none" w:sz="0" w:space="0" w:color="auto"/>
        <w:bottom w:val="none" w:sz="0" w:space="0" w:color="auto"/>
        <w:right w:val="none" w:sz="0" w:space="0" w:color="auto"/>
      </w:divBdr>
      <w:divsChild>
        <w:div w:id="100153826">
          <w:marLeft w:val="1138"/>
          <w:marRight w:val="0"/>
          <w:marTop w:val="120"/>
          <w:marBottom w:val="0"/>
          <w:divBdr>
            <w:top w:val="none" w:sz="0" w:space="0" w:color="auto"/>
            <w:left w:val="none" w:sz="0" w:space="0" w:color="auto"/>
            <w:bottom w:val="none" w:sz="0" w:space="0" w:color="auto"/>
            <w:right w:val="none" w:sz="0" w:space="0" w:color="auto"/>
          </w:divBdr>
        </w:div>
        <w:div w:id="893541274">
          <w:marLeft w:val="1138"/>
          <w:marRight w:val="0"/>
          <w:marTop w:val="120"/>
          <w:marBottom w:val="0"/>
          <w:divBdr>
            <w:top w:val="none" w:sz="0" w:space="0" w:color="auto"/>
            <w:left w:val="none" w:sz="0" w:space="0" w:color="auto"/>
            <w:bottom w:val="none" w:sz="0" w:space="0" w:color="auto"/>
            <w:right w:val="none" w:sz="0" w:space="0" w:color="auto"/>
          </w:divBdr>
        </w:div>
        <w:div w:id="2098012141">
          <w:marLeft w:val="1138"/>
          <w:marRight w:val="0"/>
          <w:marTop w:val="120"/>
          <w:marBottom w:val="0"/>
          <w:divBdr>
            <w:top w:val="none" w:sz="0" w:space="0" w:color="auto"/>
            <w:left w:val="none" w:sz="0" w:space="0" w:color="auto"/>
            <w:bottom w:val="none" w:sz="0" w:space="0" w:color="auto"/>
            <w:right w:val="none" w:sz="0" w:space="0" w:color="auto"/>
          </w:divBdr>
        </w:div>
      </w:divsChild>
    </w:div>
    <w:div w:id="679619848">
      <w:bodyDiv w:val="1"/>
      <w:marLeft w:val="0"/>
      <w:marRight w:val="0"/>
      <w:marTop w:val="0"/>
      <w:marBottom w:val="0"/>
      <w:divBdr>
        <w:top w:val="none" w:sz="0" w:space="0" w:color="auto"/>
        <w:left w:val="none" w:sz="0" w:space="0" w:color="auto"/>
        <w:bottom w:val="none" w:sz="0" w:space="0" w:color="auto"/>
        <w:right w:val="none" w:sz="0" w:space="0" w:color="auto"/>
      </w:divBdr>
    </w:div>
    <w:div w:id="700277519">
      <w:bodyDiv w:val="1"/>
      <w:marLeft w:val="0"/>
      <w:marRight w:val="0"/>
      <w:marTop w:val="0"/>
      <w:marBottom w:val="0"/>
      <w:divBdr>
        <w:top w:val="none" w:sz="0" w:space="0" w:color="auto"/>
        <w:left w:val="none" w:sz="0" w:space="0" w:color="auto"/>
        <w:bottom w:val="none" w:sz="0" w:space="0" w:color="auto"/>
        <w:right w:val="none" w:sz="0" w:space="0" w:color="auto"/>
      </w:divBdr>
    </w:div>
    <w:div w:id="740180257">
      <w:bodyDiv w:val="1"/>
      <w:marLeft w:val="0"/>
      <w:marRight w:val="0"/>
      <w:marTop w:val="0"/>
      <w:marBottom w:val="0"/>
      <w:divBdr>
        <w:top w:val="none" w:sz="0" w:space="0" w:color="auto"/>
        <w:left w:val="none" w:sz="0" w:space="0" w:color="auto"/>
        <w:bottom w:val="none" w:sz="0" w:space="0" w:color="auto"/>
        <w:right w:val="none" w:sz="0" w:space="0" w:color="auto"/>
      </w:divBdr>
      <w:divsChild>
        <w:div w:id="71902573">
          <w:marLeft w:val="274"/>
          <w:marRight w:val="0"/>
          <w:marTop w:val="120"/>
          <w:marBottom w:val="0"/>
          <w:divBdr>
            <w:top w:val="none" w:sz="0" w:space="0" w:color="auto"/>
            <w:left w:val="none" w:sz="0" w:space="0" w:color="auto"/>
            <w:bottom w:val="none" w:sz="0" w:space="0" w:color="auto"/>
            <w:right w:val="none" w:sz="0" w:space="0" w:color="auto"/>
          </w:divBdr>
        </w:div>
        <w:div w:id="501942824">
          <w:marLeft w:val="274"/>
          <w:marRight w:val="0"/>
          <w:marTop w:val="120"/>
          <w:marBottom w:val="0"/>
          <w:divBdr>
            <w:top w:val="none" w:sz="0" w:space="0" w:color="auto"/>
            <w:left w:val="none" w:sz="0" w:space="0" w:color="auto"/>
            <w:bottom w:val="none" w:sz="0" w:space="0" w:color="auto"/>
            <w:right w:val="none" w:sz="0" w:space="0" w:color="auto"/>
          </w:divBdr>
        </w:div>
        <w:div w:id="520171603">
          <w:marLeft w:val="274"/>
          <w:marRight w:val="0"/>
          <w:marTop w:val="120"/>
          <w:marBottom w:val="0"/>
          <w:divBdr>
            <w:top w:val="none" w:sz="0" w:space="0" w:color="auto"/>
            <w:left w:val="none" w:sz="0" w:space="0" w:color="auto"/>
            <w:bottom w:val="none" w:sz="0" w:space="0" w:color="auto"/>
            <w:right w:val="none" w:sz="0" w:space="0" w:color="auto"/>
          </w:divBdr>
        </w:div>
        <w:div w:id="1184905658">
          <w:marLeft w:val="274"/>
          <w:marRight w:val="0"/>
          <w:marTop w:val="120"/>
          <w:marBottom w:val="0"/>
          <w:divBdr>
            <w:top w:val="none" w:sz="0" w:space="0" w:color="auto"/>
            <w:left w:val="none" w:sz="0" w:space="0" w:color="auto"/>
            <w:bottom w:val="none" w:sz="0" w:space="0" w:color="auto"/>
            <w:right w:val="none" w:sz="0" w:space="0" w:color="auto"/>
          </w:divBdr>
        </w:div>
        <w:div w:id="1421826782">
          <w:marLeft w:val="274"/>
          <w:marRight w:val="0"/>
          <w:marTop w:val="120"/>
          <w:marBottom w:val="0"/>
          <w:divBdr>
            <w:top w:val="none" w:sz="0" w:space="0" w:color="auto"/>
            <w:left w:val="none" w:sz="0" w:space="0" w:color="auto"/>
            <w:bottom w:val="none" w:sz="0" w:space="0" w:color="auto"/>
            <w:right w:val="none" w:sz="0" w:space="0" w:color="auto"/>
          </w:divBdr>
        </w:div>
        <w:div w:id="1702897865">
          <w:marLeft w:val="274"/>
          <w:marRight w:val="0"/>
          <w:marTop w:val="120"/>
          <w:marBottom w:val="0"/>
          <w:divBdr>
            <w:top w:val="none" w:sz="0" w:space="0" w:color="auto"/>
            <w:left w:val="none" w:sz="0" w:space="0" w:color="auto"/>
            <w:bottom w:val="none" w:sz="0" w:space="0" w:color="auto"/>
            <w:right w:val="none" w:sz="0" w:space="0" w:color="auto"/>
          </w:divBdr>
        </w:div>
        <w:div w:id="1872258619">
          <w:marLeft w:val="274"/>
          <w:marRight w:val="0"/>
          <w:marTop w:val="120"/>
          <w:marBottom w:val="0"/>
          <w:divBdr>
            <w:top w:val="none" w:sz="0" w:space="0" w:color="auto"/>
            <w:left w:val="none" w:sz="0" w:space="0" w:color="auto"/>
            <w:bottom w:val="none" w:sz="0" w:space="0" w:color="auto"/>
            <w:right w:val="none" w:sz="0" w:space="0" w:color="auto"/>
          </w:divBdr>
        </w:div>
      </w:divsChild>
    </w:div>
    <w:div w:id="772090614">
      <w:bodyDiv w:val="1"/>
      <w:marLeft w:val="0"/>
      <w:marRight w:val="0"/>
      <w:marTop w:val="0"/>
      <w:marBottom w:val="0"/>
      <w:divBdr>
        <w:top w:val="none" w:sz="0" w:space="0" w:color="auto"/>
        <w:left w:val="none" w:sz="0" w:space="0" w:color="auto"/>
        <w:bottom w:val="none" w:sz="0" w:space="0" w:color="auto"/>
        <w:right w:val="none" w:sz="0" w:space="0" w:color="auto"/>
      </w:divBdr>
    </w:div>
    <w:div w:id="776097339">
      <w:bodyDiv w:val="1"/>
      <w:marLeft w:val="0"/>
      <w:marRight w:val="0"/>
      <w:marTop w:val="0"/>
      <w:marBottom w:val="0"/>
      <w:divBdr>
        <w:top w:val="none" w:sz="0" w:space="0" w:color="auto"/>
        <w:left w:val="none" w:sz="0" w:space="0" w:color="auto"/>
        <w:bottom w:val="none" w:sz="0" w:space="0" w:color="auto"/>
        <w:right w:val="none" w:sz="0" w:space="0" w:color="auto"/>
      </w:divBdr>
      <w:divsChild>
        <w:div w:id="1785997203">
          <w:marLeft w:val="274"/>
          <w:marRight w:val="0"/>
          <w:marTop w:val="240"/>
          <w:marBottom w:val="0"/>
          <w:divBdr>
            <w:top w:val="none" w:sz="0" w:space="0" w:color="auto"/>
            <w:left w:val="none" w:sz="0" w:space="0" w:color="auto"/>
            <w:bottom w:val="none" w:sz="0" w:space="0" w:color="auto"/>
            <w:right w:val="none" w:sz="0" w:space="0" w:color="auto"/>
          </w:divBdr>
        </w:div>
        <w:div w:id="76489078">
          <w:marLeft w:val="274"/>
          <w:marRight w:val="0"/>
          <w:marTop w:val="240"/>
          <w:marBottom w:val="0"/>
          <w:divBdr>
            <w:top w:val="none" w:sz="0" w:space="0" w:color="auto"/>
            <w:left w:val="none" w:sz="0" w:space="0" w:color="auto"/>
            <w:bottom w:val="none" w:sz="0" w:space="0" w:color="auto"/>
            <w:right w:val="none" w:sz="0" w:space="0" w:color="auto"/>
          </w:divBdr>
        </w:div>
      </w:divsChild>
    </w:div>
    <w:div w:id="781613063">
      <w:bodyDiv w:val="1"/>
      <w:marLeft w:val="0"/>
      <w:marRight w:val="0"/>
      <w:marTop w:val="0"/>
      <w:marBottom w:val="0"/>
      <w:divBdr>
        <w:top w:val="none" w:sz="0" w:space="0" w:color="auto"/>
        <w:left w:val="none" w:sz="0" w:space="0" w:color="auto"/>
        <w:bottom w:val="none" w:sz="0" w:space="0" w:color="auto"/>
        <w:right w:val="none" w:sz="0" w:space="0" w:color="auto"/>
      </w:divBdr>
    </w:div>
    <w:div w:id="802818298">
      <w:bodyDiv w:val="1"/>
      <w:marLeft w:val="0"/>
      <w:marRight w:val="0"/>
      <w:marTop w:val="0"/>
      <w:marBottom w:val="0"/>
      <w:divBdr>
        <w:top w:val="none" w:sz="0" w:space="0" w:color="auto"/>
        <w:left w:val="none" w:sz="0" w:space="0" w:color="auto"/>
        <w:bottom w:val="none" w:sz="0" w:space="0" w:color="auto"/>
        <w:right w:val="none" w:sz="0" w:space="0" w:color="auto"/>
      </w:divBdr>
    </w:div>
    <w:div w:id="816384354">
      <w:bodyDiv w:val="1"/>
      <w:marLeft w:val="0"/>
      <w:marRight w:val="0"/>
      <w:marTop w:val="0"/>
      <w:marBottom w:val="0"/>
      <w:divBdr>
        <w:top w:val="none" w:sz="0" w:space="0" w:color="auto"/>
        <w:left w:val="none" w:sz="0" w:space="0" w:color="auto"/>
        <w:bottom w:val="none" w:sz="0" w:space="0" w:color="auto"/>
        <w:right w:val="none" w:sz="0" w:space="0" w:color="auto"/>
      </w:divBdr>
      <w:divsChild>
        <w:div w:id="539980240">
          <w:marLeft w:val="274"/>
          <w:marRight w:val="0"/>
          <w:marTop w:val="120"/>
          <w:marBottom w:val="0"/>
          <w:divBdr>
            <w:top w:val="none" w:sz="0" w:space="0" w:color="auto"/>
            <w:left w:val="none" w:sz="0" w:space="0" w:color="auto"/>
            <w:bottom w:val="none" w:sz="0" w:space="0" w:color="auto"/>
            <w:right w:val="none" w:sz="0" w:space="0" w:color="auto"/>
          </w:divBdr>
        </w:div>
        <w:div w:id="60711190">
          <w:marLeft w:val="1166"/>
          <w:marRight w:val="0"/>
          <w:marTop w:val="240"/>
          <w:marBottom w:val="0"/>
          <w:divBdr>
            <w:top w:val="none" w:sz="0" w:space="0" w:color="auto"/>
            <w:left w:val="none" w:sz="0" w:space="0" w:color="auto"/>
            <w:bottom w:val="none" w:sz="0" w:space="0" w:color="auto"/>
            <w:right w:val="none" w:sz="0" w:space="0" w:color="auto"/>
          </w:divBdr>
        </w:div>
        <w:div w:id="2014062433">
          <w:marLeft w:val="1166"/>
          <w:marRight w:val="0"/>
          <w:marTop w:val="240"/>
          <w:marBottom w:val="0"/>
          <w:divBdr>
            <w:top w:val="none" w:sz="0" w:space="0" w:color="auto"/>
            <w:left w:val="none" w:sz="0" w:space="0" w:color="auto"/>
            <w:bottom w:val="none" w:sz="0" w:space="0" w:color="auto"/>
            <w:right w:val="none" w:sz="0" w:space="0" w:color="auto"/>
          </w:divBdr>
        </w:div>
        <w:div w:id="1770004111">
          <w:marLeft w:val="1166"/>
          <w:marRight w:val="0"/>
          <w:marTop w:val="240"/>
          <w:marBottom w:val="0"/>
          <w:divBdr>
            <w:top w:val="none" w:sz="0" w:space="0" w:color="auto"/>
            <w:left w:val="none" w:sz="0" w:space="0" w:color="auto"/>
            <w:bottom w:val="none" w:sz="0" w:space="0" w:color="auto"/>
            <w:right w:val="none" w:sz="0" w:space="0" w:color="auto"/>
          </w:divBdr>
        </w:div>
        <w:div w:id="2123644320">
          <w:marLeft w:val="1166"/>
          <w:marRight w:val="0"/>
          <w:marTop w:val="240"/>
          <w:marBottom w:val="0"/>
          <w:divBdr>
            <w:top w:val="none" w:sz="0" w:space="0" w:color="auto"/>
            <w:left w:val="none" w:sz="0" w:space="0" w:color="auto"/>
            <w:bottom w:val="none" w:sz="0" w:space="0" w:color="auto"/>
            <w:right w:val="none" w:sz="0" w:space="0" w:color="auto"/>
          </w:divBdr>
        </w:div>
      </w:divsChild>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875653003">
      <w:bodyDiv w:val="1"/>
      <w:marLeft w:val="0"/>
      <w:marRight w:val="0"/>
      <w:marTop w:val="0"/>
      <w:marBottom w:val="0"/>
      <w:divBdr>
        <w:top w:val="none" w:sz="0" w:space="0" w:color="auto"/>
        <w:left w:val="none" w:sz="0" w:space="0" w:color="auto"/>
        <w:bottom w:val="none" w:sz="0" w:space="0" w:color="auto"/>
        <w:right w:val="none" w:sz="0" w:space="0" w:color="auto"/>
      </w:divBdr>
    </w:div>
    <w:div w:id="876888008">
      <w:bodyDiv w:val="1"/>
      <w:marLeft w:val="0"/>
      <w:marRight w:val="0"/>
      <w:marTop w:val="0"/>
      <w:marBottom w:val="0"/>
      <w:divBdr>
        <w:top w:val="none" w:sz="0" w:space="0" w:color="auto"/>
        <w:left w:val="none" w:sz="0" w:space="0" w:color="auto"/>
        <w:bottom w:val="none" w:sz="0" w:space="0" w:color="auto"/>
        <w:right w:val="none" w:sz="0" w:space="0" w:color="auto"/>
      </w:divBdr>
    </w:div>
    <w:div w:id="878009105">
      <w:bodyDiv w:val="1"/>
      <w:marLeft w:val="0"/>
      <w:marRight w:val="0"/>
      <w:marTop w:val="0"/>
      <w:marBottom w:val="0"/>
      <w:divBdr>
        <w:top w:val="none" w:sz="0" w:space="0" w:color="auto"/>
        <w:left w:val="none" w:sz="0" w:space="0" w:color="auto"/>
        <w:bottom w:val="none" w:sz="0" w:space="0" w:color="auto"/>
        <w:right w:val="none" w:sz="0" w:space="0" w:color="auto"/>
      </w:divBdr>
      <w:divsChild>
        <w:div w:id="131560170">
          <w:marLeft w:val="274"/>
          <w:marRight w:val="0"/>
          <w:marTop w:val="0"/>
          <w:marBottom w:val="0"/>
          <w:divBdr>
            <w:top w:val="none" w:sz="0" w:space="0" w:color="auto"/>
            <w:left w:val="none" w:sz="0" w:space="0" w:color="auto"/>
            <w:bottom w:val="none" w:sz="0" w:space="0" w:color="auto"/>
            <w:right w:val="none" w:sz="0" w:space="0" w:color="auto"/>
          </w:divBdr>
        </w:div>
      </w:divsChild>
    </w:div>
    <w:div w:id="880090637">
      <w:bodyDiv w:val="1"/>
      <w:marLeft w:val="0"/>
      <w:marRight w:val="0"/>
      <w:marTop w:val="0"/>
      <w:marBottom w:val="0"/>
      <w:divBdr>
        <w:top w:val="none" w:sz="0" w:space="0" w:color="auto"/>
        <w:left w:val="none" w:sz="0" w:space="0" w:color="auto"/>
        <w:bottom w:val="none" w:sz="0" w:space="0" w:color="auto"/>
        <w:right w:val="none" w:sz="0" w:space="0" w:color="auto"/>
      </w:divBdr>
    </w:div>
    <w:div w:id="893463847">
      <w:bodyDiv w:val="1"/>
      <w:marLeft w:val="0"/>
      <w:marRight w:val="0"/>
      <w:marTop w:val="0"/>
      <w:marBottom w:val="0"/>
      <w:divBdr>
        <w:top w:val="none" w:sz="0" w:space="0" w:color="auto"/>
        <w:left w:val="none" w:sz="0" w:space="0" w:color="auto"/>
        <w:bottom w:val="none" w:sz="0" w:space="0" w:color="auto"/>
        <w:right w:val="none" w:sz="0" w:space="0" w:color="auto"/>
      </w:divBdr>
    </w:div>
    <w:div w:id="922565262">
      <w:bodyDiv w:val="1"/>
      <w:marLeft w:val="0"/>
      <w:marRight w:val="0"/>
      <w:marTop w:val="0"/>
      <w:marBottom w:val="0"/>
      <w:divBdr>
        <w:top w:val="none" w:sz="0" w:space="0" w:color="auto"/>
        <w:left w:val="none" w:sz="0" w:space="0" w:color="auto"/>
        <w:bottom w:val="none" w:sz="0" w:space="0" w:color="auto"/>
        <w:right w:val="none" w:sz="0" w:space="0" w:color="auto"/>
      </w:divBdr>
      <w:divsChild>
        <w:div w:id="386144055">
          <w:marLeft w:val="1138"/>
          <w:marRight w:val="0"/>
          <w:marTop w:val="0"/>
          <w:marBottom w:val="0"/>
          <w:divBdr>
            <w:top w:val="none" w:sz="0" w:space="0" w:color="auto"/>
            <w:left w:val="none" w:sz="0" w:space="0" w:color="auto"/>
            <w:bottom w:val="none" w:sz="0" w:space="0" w:color="auto"/>
            <w:right w:val="none" w:sz="0" w:space="0" w:color="auto"/>
          </w:divBdr>
        </w:div>
        <w:div w:id="515972175">
          <w:marLeft w:val="1138"/>
          <w:marRight w:val="0"/>
          <w:marTop w:val="0"/>
          <w:marBottom w:val="0"/>
          <w:divBdr>
            <w:top w:val="none" w:sz="0" w:space="0" w:color="auto"/>
            <w:left w:val="none" w:sz="0" w:space="0" w:color="auto"/>
            <w:bottom w:val="none" w:sz="0" w:space="0" w:color="auto"/>
            <w:right w:val="none" w:sz="0" w:space="0" w:color="auto"/>
          </w:divBdr>
        </w:div>
        <w:div w:id="1660033216">
          <w:marLeft w:val="1138"/>
          <w:marRight w:val="0"/>
          <w:marTop w:val="0"/>
          <w:marBottom w:val="0"/>
          <w:divBdr>
            <w:top w:val="none" w:sz="0" w:space="0" w:color="auto"/>
            <w:left w:val="none" w:sz="0" w:space="0" w:color="auto"/>
            <w:bottom w:val="none" w:sz="0" w:space="0" w:color="auto"/>
            <w:right w:val="none" w:sz="0" w:space="0" w:color="auto"/>
          </w:divBdr>
        </w:div>
      </w:divsChild>
    </w:div>
    <w:div w:id="940380988">
      <w:bodyDiv w:val="1"/>
      <w:marLeft w:val="0"/>
      <w:marRight w:val="0"/>
      <w:marTop w:val="0"/>
      <w:marBottom w:val="0"/>
      <w:divBdr>
        <w:top w:val="none" w:sz="0" w:space="0" w:color="auto"/>
        <w:left w:val="none" w:sz="0" w:space="0" w:color="auto"/>
        <w:bottom w:val="none" w:sz="0" w:space="0" w:color="auto"/>
        <w:right w:val="none" w:sz="0" w:space="0" w:color="auto"/>
      </w:divBdr>
    </w:div>
    <w:div w:id="958029743">
      <w:bodyDiv w:val="1"/>
      <w:marLeft w:val="0"/>
      <w:marRight w:val="0"/>
      <w:marTop w:val="0"/>
      <w:marBottom w:val="0"/>
      <w:divBdr>
        <w:top w:val="none" w:sz="0" w:space="0" w:color="auto"/>
        <w:left w:val="none" w:sz="0" w:space="0" w:color="auto"/>
        <w:bottom w:val="none" w:sz="0" w:space="0" w:color="auto"/>
        <w:right w:val="none" w:sz="0" w:space="0" w:color="auto"/>
      </w:divBdr>
      <w:divsChild>
        <w:div w:id="1662467676">
          <w:marLeft w:val="1267"/>
          <w:marRight w:val="0"/>
          <w:marTop w:val="504"/>
          <w:marBottom w:val="0"/>
          <w:divBdr>
            <w:top w:val="none" w:sz="0" w:space="0" w:color="auto"/>
            <w:left w:val="none" w:sz="0" w:space="0" w:color="auto"/>
            <w:bottom w:val="none" w:sz="0" w:space="0" w:color="auto"/>
            <w:right w:val="none" w:sz="0" w:space="0" w:color="auto"/>
          </w:divBdr>
        </w:div>
        <w:div w:id="1863472466">
          <w:marLeft w:val="1267"/>
          <w:marRight w:val="0"/>
          <w:marTop w:val="240"/>
          <w:marBottom w:val="0"/>
          <w:divBdr>
            <w:top w:val="none" w:sz="0" w:space="0" w:color="auto"/>
            <w:left w:val="none" w:sz="0" w:space="0" w:color="auto"/>
            <w:bottom w:val="none" w:sz="0" w:space="0" w:color="auto"/>
            <w:right w:val="none" w:sz="0" w:space="0" w:color="auto"/>
          </w:divBdr>
        </w:div>
        <w:div w:id="1128007176">
          <w:marLeft w:val="1267"/>
          <w:marRight w:val="0"/>
          <w:marTop w:val="240"/>
          <w:marBottom w:val="0"/>
          <w:divBdr>
            <w:top w:val="none" w:sz="0" w:space="0" w:color="auto"/>
            <w:left w:val="none" w:sz="0" w:space="0" w:color="auto"/>
            <w:bottom w:val="none" w:sz="0" w:space="0" w:color="auto"/>
            <w:right w:val="none" w:sz="0" w:space="0" w:color="auto"/>
          </w:divBdr>
        </w:div>
        <w:div w:id="1893542826">
          <w:marLeft w:val="1267"/>
          <w:marRight w:val="0"/>
          <w:marTop w:val="240"/>
          <w:marBottom w:val="0"/>
          <w:divBdr>
            <w:top w:val="none" w:sz="0" w:space="0" w:color="auto"/>
            <w:left w:val="none" w:sz="0" w:space="0" w:color="auto"/>
            <w:bottom w:val="none" w:sz="0" w:space="0" w:color="auto"/>
            <w:right w:val="none" w:sz="0" w:space="0" w:color="auto"/>
          </w:divBdr>
        </w:div>
      </w:divsChild>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4437">
      <w:bodyDiv w:val="1"/>
      <w:marLeft w:val="0"/>
      <w:marRight w:val="0"/>
      <w:marTop w:val="0"/>
      <w:marBottom w:val="0"/>
      <w:divBdr>
        <w:top w:val="none" w:sz="0" w:space="0" w:color="auto"/>
        <w:left w:val="none" w:sz="0" w:space="0" w:color="auto"/>
        <w:bottom w:val="none" w:sz="0" w:space="0" w:color="auto"/>
        <w:right w:val="none" w:sz="0" w:space="0" w:color="auto"/>
      </w:divBdr>
      <w:divsChild>
        <w:div w:id="482505804">
          <w:marLeft w:val="274"/>
          <w:marRight w:val="0"/>
          <w:marTop w:val="504"/>
          <w:marBottom w:val="0"/>
          <w:divBdr>
            <w:top w:val="none" w:sz="0" w:space="0" w:color="auto"/>
            <w:left w:val="none" w:sz="0" w:space="0" w:color="auto"/>
            <w:bottom w:val="none" w:sz="0" w:space="0" w:color="auto"/>
            <w:right w:val="none" w:sz="0" w:space="0" w:color="auto"/>
          </w:divBdr>
        </w:div>
        <w:div w:id="624390297">
          <w:marLeft w:val="274"/>
          <w:marRight w:val="0"/>
          <w:marTop w:val="504"/>
          <w:marBottom w:val="0"/>
          <w:divBdr>
            <w:top w:val="none" w:sz="0" w:space="0" w:color="auto"/>
            <w:left w:val="none" w:sz="0" w:space="0" w:color="auto"/>
            <w:bottom w:val="none" w:sz="0" w:space="0" w:color="auto"/>
            <w:right w:val="none" w:sz="0" w:space="0" w:color="auto"/>
          </w:divBdr>
        </w:div>
        <w:div w:id="1951620543">
          <w:marLeft w:val="274"/>
          <w:marRight w:val="0"/>
          <w:marTop w:val="504"/>
          <w:marBottom w:val="0"/>
          <w:divBdr>
            <w:top w:val="none" w:sz="0" w:space="0" w:color="auto"/>
            <w:left w:val="none" w:sz="0" w:space="0" w:color="auto"/>
            <w:bottom w:val="none" w:sz="0" w:space="0" w:color="auto"/>
            <w:right w:val="none" w:sz="0" w:space="0" w:color="auto"/>
          </w:divBdr>
        </w:div>
      </w:divsChild>
    </w:div>
    <w:div w:id="1001660890">
      <w:bodyDiv w:val="1"/>
      <w:marLeft w:val="0"/>
      <w:marRight w:val="0"/>
      <w:marTop w:val="0"/>
      <w:marBottom w:val="0"/>
      <w:divBdr>
        <w:top w:val="none" w:sz="0" w:space="0" w:color="auto"/>
        <w:left w:val="none" w:sz="0" w:space="0" w:color="auto"/>
        <w:bottom w:val="none" w:sz="0" w:space="0" w:color="auto"/>
        <w:right w:val="none" w:sz="0" w:space="0" w:color="auto"/>
      </w:divBdr>
      <w:divsChild>
        <w:div w:id="771050946">
          <w:marLeft w:val="274"/>
          <w:marRight w:val="0"/>
          <w:marTop w:val="120"/>
          <w:marBottom w:val="0"/>
          <w:divBdr>
            <w:top w:val="none" w:sz="0" w:space="0" w:color="auto"/>
            <w:left w:val="none" w:sz="0" w:space="0" w:color="auto"/>
            <w:bottom w:val="none" w:sz="0" w:space="0" w:color="auto"/>
            <w:right w:val="none" w:sz="0" w:space="0" w:color="auto"/>
          </w:divBdr>
        </w:div>
      </w:divsChild>
    </w:div>
    <w:div w:id="1038697350">
      <w:bodyDiv w:val="1"/>
      <w:marLeft w:val="0"/>
      <w:marRight w:val="0"/>
      <w:marTop w:val="0"/>
      <w:marBottom w:val="0"/>
      <w:divBdr>
        <w:top w:val="none" w:sz="0" w:space="0" w:color="auto"/>
        <w:left w:val="none" w:sz="0" w:space="0" w:color="auto"/>
        <w:bottom w:val="none" w:sz="0" w:space="0" w:color="auto"/>
        <w:right w:val="none" w:sz="0" w:space="0" w:color="auto"/>
      </w:divBdr>
    </w:div>
    <w:div w:id="1049114820">
      <w:bodyDiv w:val="1"/>
      <w:marLeft w:val="0"/>
      <w:marRight w:val="0"/>
      <w:marTop w:val="0"/>
      <w:marBottom w:val="0"/>
      <w:divBdr>
        <w:top w:val="none" w:sz="0" w:space="0" w:color="auto"/>
        <w:left w:val="none" w:sz="0" w:space="0" w:color="auto"/>
        <w:bottom w:val="none" w:sz="0" w:space="0" w:color="auto"/>
        <w:right w:val="none" w:sz="0" w:space="0" w:color="auto"/>
      </w:divBdr>
      <w:divsChild>
        <w:div w:id="320037519">
          <w:marLeft w:val="1138"/>
          <w:marRight w:val="0"/>
          <w:marTop w:val="120"/>
          <w:marBottom w:val="0"/>
          <w:divBdr>
            <w:top w:val="none" w:sz="0" w:space="0" w:color="auto"/>
            <w:left w:val="none" w:sz="0" w:space="0" w:color="auto"/>
            <w:bottom w:val="none" w:sz="0" w:space="0" w:color="auto"/>
            <w:right w:val="none" w:sz="0" w:space="0" w:color="auto"/>
          </w:divBdr>
        </w:div>
        <w:div w:id="764152559">
          <w:marLeft w:val="1138"/>
          <w:marRight w:val="0"/>
          <w:marTop w:val="120"/>
          <w:marBottom w:val="0"/>
          <w:divBdr>
            <w:top w:val="none" w:sz="0" w:space="0" w:color="auto"/>
            <w:left w:val="none" w:sz="0" w:space="0" w:color="auto"/>
            <w:bottom w:val="none" w:sz="0" w:space="0" w:color="auto"/>
            <w:right w:val="none" w:sz="0" w:space="0" w:color="auto"/>
          </w:divBdr>
        </w:div>
        <w:div w:id="906500865">
          <w:marLeft w:val="1138"/>
          <w:marRight w:val="0"/>
          <w:marTop w:val="120"/>
          <w:marBottom w:val="0"/>
          <w:divBdr>
            <w:top w:val="none" w:sz="0" w:space="0" w:color="auto"/>
            <w:left w:val="none" w:sz="0" w:space="0" w:color="auto"/>
            <w:bottom w:val="none" w:sz="0" w:space="0" w:color="auto"/>
            <w:right w:val="none" w:sz="0" w:space="0" w:color="auto"/>
          </w:divBdr>
        </w:div>
        <w:div w:id="1990862341">
          <w:marLeft w:val="1138"/>
          <w:marRight w:val="0"/>
          <w:marTop w:val="120"/>
          <w:marBottom w:val="0"/>
          <w:divBdr>
            <w:top w:val="none" w:sz="0" w:space="0" w:color="auto"/>
            <w:left w:val="none" w:sz="0" w:space="0" w:color="auto"/>
            <w:bottom w:val="none" w:sz="0" w:space="0" w:color="auto"/>
            <w:right w:val="none" w:sz="0" w:space="0" w:color="auto"/>
          </w:divBdr>
        </w:div>
        <w:div w:id="2061512479">
          <w:marLeft w:val="1138"/>
          <w:marRight w:val="0"/>
          <w:marTop w:val="120"/>
          <w:marBottom w:val="0"/>
          <w:divBdr>
            <w:top w:val="none" w:sz="0" w:space="0" w:color="auto"/>
            <w:left w:val="none" w:sz="0" w:space="0" w:color="auto"/>
            <w:bottom w:val="none" w:sz="0" w:space="0" w:color="auto"/>
            <w:right w:val="none" w:sz="0" w:space="0" w:color="auto"/>
          </w:divBdr>
        </w:div>
      </w:divsChild>
    </w:div>
    <w:div w:id="1055740353">
      <w:bodyDiv w:val="1"/>
      <w:marLeft w:val="0"/>
      <w:marRight w:val="0"/>
      <w:marTop w:val="0"/>
      <w:marBottom w:val="0"/>
      <w:divBdr>
        <w:top w:val="none" w:sz="0" w:space="0" w:color="auto"/>
        <w:left w:val="none" w:sz="0" w:space="0" w:color="auto"/>
        <w:bottom w:val="none" w:sz="0" w:space="0" w:color="auto"/>
        <w:right w:val="none" w:sz="0" w:space="0" w:color="auto"/>
      </w:divBdr>
      <w:divsChild>
        <w:div w:id="312180704">
          <w:marLeft w:val="274"/>
          <w:marRight w:val="0"/>
          <w:marTop w:val="240"/>
          <w:marBottom w:val="0"/>
          <w:divBdr>
            <w:top w:val="none" w:sz="0" w:space="0" w:color="auto"/>
            <w:left w:val="none" w:sz="0" w:space="0" w:color="auto"/>
            <w:bottom w:val="none" w:sz="0" w:space="0" w:color="auto"/>
            <w:right w:val="none" w:sz="0" w:space="0" w:color="auto"/>
          </w:divBdr>
        </w:div>
        <w:div w:id="723413441">
          <w:marLeft w:val="994"/>
          <w:marRight w:val="0"/>
          <w:marTop w:val="120"/>
          <w:marBottom w:val="0"/>
          <w:divBdr>
            <w:top w:val="none" w:sz="0" w:space="0" w:color="auto"/>
            <w:left w:val="none" w:sz="0" w:space="0" w:color="auto"/>
            <w:bottom w:val="none" w:sz="0" w:space="0" w:color="auto"/>
            <w:right w:val="none" w:sz="0" w:space="0" w:color="auto"/>
          </w:divBdr>
        </w:div>
        <w:div w:id="1422603823">
          <w:marLeft w:val="994"/>
          <w:marRight w:val="0"/>
          <w:marTop w:val="120"/>
          <w:marBottom w:val="0"/>
          <w:divBdr>
            <w:top w:val="none" w:sz="0" w:space="0" w:color="auto"/>
            <w:left w:val="none" w:sz="0" w:space="0" w:color="auto"/>
            <w:bottom w:val="none" w:sz="0" w:space="0" w:color="auto"/>
            <w:right w:val="none" w:sz="0" w:space="0" w:color="auto"/>
          </w:divBdr>
        </w:div>
        <w:div w:id="1665863878">
          <w:marLeft w:val="274"/>
          <w:marRight w:val="0"/>
          <w:marTop w:val="240"/>
          <w:marBottom w:val="0"/>
          <w:divBdr>
            <w:top w:val="none" w:sz="0" w:space="0" w:color="auto"/>
            <w:left w:val="none" w:sz="0" w:space="0" w:color="auto"/>
            <w:bottom w:val="none" w:sz="0" w:space="0" w:color="auto"/>
            <w:right w:val="none" w:sz="0" w:space="0" w:color="auto"/>
          </w:divBdr>
        </w:div>
        <w:div w:id="1882474309">
          <w:marLeft w:val="274"/>
          <w:marRight w:val="0"/>
          <w:marTop w:val="240"/>
          <w:marBottom w:val="0"/>
          <w:divBdr>
            <w:top w:val="none" w:sz="0" w:space="0" w:color="auto"/>
            <w:left w:val="none" w:sz="0" w:space="0" w:color="auto"/>
            <w:bottom w:val="none" w:sz="0" w:space="0" w:color="auto"/>
            <w:right w:val="none" w:sz="0" w:space="0" w:color="auto"/>
          </w:divBdr>
        </w:div>
        <w:div w:id="1988506569">
          <w:marLeft w:val="274"/>
          <w:marRight w:val="0"/>
          <w:marTop w:val="240"/>
          <w:marBottom w:val="0"/>
          <w:divBdr>
            <w:top w:val="none" w:sz="0" w:space="0" w:color="auto"/>
            <w:left w:val="none" w:sz="0" w:space="0" w:color="auto"/>
            <w:bottom w:val="none" w:sz="0" w:space="0" w:color="auto"/>
            <w:right w:val="none" w:sz="0" w:space="0" w:color="auto"/>
          </w:divBdr>
        </w:div>
        <w:div w:id="2031489012">
          <w:marLeft w:val="274"/>
          <w:marRight w:val="0"/>
          <w:marTop w:val="240"/>
          <w:marBottom w:val="0"/>
          <w:divBdr>
            <w:top w:val="none" w:sz="0" w:space="0" w:color="auto"/>
            <w:left w:val="none" w:sz="0" w:space="0" w:color="auto"/>
            <w:bottom w:val="none" w:sz="0" w:space="0" w:color="auto"/>
            <w:right w:val="none" w:sz="0" w:space="0" w:color="auto"/>
          </w:divBdr>
        </w:div>
      </w:divsChild>
    </w:div>
    <w:div w:id="1055742327">
      <w:bodyDiv w:val="1"/>
      <w:marLeft w:val="0"/>
      <w:marRight w:val="0"/>
      <w:marTop w:val="0"/>
      <w:marBottom w:val="0"/>
      <w:divBdr>
        <w:top w:val="none" w:sz="0" w:space="0" w:color="auto"/>
        <w:left w:val="none" w:sz="0" w:space="0" w:color="auto"/>
        <w:bottom w:val="none" w:sz="0" w:space="0" w:color="auto"/>
        <w:right w:val="none" w:sz="0" w:space="0" w:color="auto"/>
      </w:divBdr>
      <w:divsChild>
        <w:div w:id="1889877875">
          <w:marLeft w:val="288"/>
          <w:marRight w:val="0"/>
          <w:marTop w:val="360"/>
          <w:marBottom w:val="0"/>
          <w:divBdr>
            <w:top w:val="none" w:sz="0" w:space="0" w:color="auto"/>
            <w:left w:val="none" w:sz="0" w:space="0" w:color="auto"/>
            <w:bottom w:val="none" w:sz="0" w:space="0" w:color="auto"/>
            <w:right w:val="none" w:sz="0" w:space="0" w:color="auto"/>
          </w:divBdr>
        </w:div>
      </w:divsChild>
    </w:div>
    <w:div w:id="1060440683">
      <w:bodyDiv w:val="1"/>
      <w:marLeft w:val="0"/>
      <w:marRight w:val="0"/>
      <w:marTop w:val="0"/>
      <w:marBottom w:val="0"/>
      <w:divBdr>
        <w:top w:val="none" w:sz="0" w:space="0" w:color="auto"/>
        <w:left w:val="none" w:sz="0" w:space="0" w:color="auto"/>
        <w:bottom w:val="none" w:sz="0" w:space="0" w:color="auto"/>
        <w:right w:val="none" w:sz="0" w:space="0" w:color="auto"/>
      </w:divBdr>
      <w:divsChild>
        <w:div w:id="866066649">
          <w:marLeft w:val="274"/>
          <w:marRight w:val="0"/>
          <w:marTop w:val="384"/>
          <w:marBottom w:val="0"/>
          <w:divBdr>
            <w:top w:val="none" w:sz="0" w:space="0" w:color="auto"/>
            <w:left w:val="none" w:sz="0" w:space="0" w:color="auto"/>
            <w:bottom w:val="none" w:sz="0" w:space="0" w:color="auto"/>
            <w:right w:val="none" w:sz="0" w:space="0" w:color="auto"/>
          </w:divBdr>
        </w:div>
        <w:div w:id="2077583142">
          <w:marLeft w:val="1166"/>
          <w:marRight w:val="0"/>
          <w:marTop w:val="120"/>
          <w:marBottom w:val="0"/>
          <w:divBdr>
            <w:top w:val="none" w:sz="0" w:space="0" w:color="auto"/>
            <w:left w:val="none" w:sz="0" w:space="0" w:color="auto"/>
            <w:bottom w:val="none" w:sz="0" w:space="0" w:color="auto"/>
            <w:right w:val="none" w:sz="0" w:space="0" w:color="auto"/>
          </w:divBdr>
        </w:div>
        <w:div w:id="1982080350">
          <w:marLeft w:val="1166"/>
          <w:marRight w:val="0"/>
          <w:marTop w:val="120"/>
          <w:marBottom w:val="0"/>
          <w:divBdr>
            <w:top w:val="none" w:sz="0" w:space="0" w:color="auto"/>
            <w:left w:val="none" w:sz="0" w:space="0" w:color="auto"/>
            <w:bottom w:val="none" w:sz="0" w:space="0" w:color="auto"/>
            <w:right w:val="none" w:sz="0" w:space="0" w:color="auto"/>
          </w:divBdr>
        </w:div>
        <w:div w:id="1850022557">
          <w:marLeft w:val="1166"/>
          <w:marRight w:val="0"/>
          <w:marTop w:val="120"/>
          <w:marBottom w:val="0"/>
          <w:divBdr>
            <w:top w:val="none" w:sz="0" w:space="0" w:color="auto"/>
            <w:left w:val="none" w:sz="0" w:space="0" w:color="auto"/>
            <w:bottom w:val="none" w:sz="0" w:space="0" w:color="auto"/>
            <w:right w:val="none" w:sz="0" w:space="0" w:color="auto"/>
          </w:divBdr>
        </w:div>
        <w:div w:id="1801798123">
          <w:marLeft w:val="1166"/>
          <w:marRight w:val="0"/>
          <w:marTop w:val="120"/>
          <w:marBottom w:val="0"/>
          <w:divBdr>
            <w:top w:val="none" w:sz="0" w:space="0" w:color="auto"/>
            <w:left w:val="none" w:sz="0" w:space="0" w:color="auto"/>
            <w:bottom w:val="none" w:sz="0" w:space="0" w:color="auto"/>
            <w:right w:val="none" w:sz="0" w:space="0" w:color="auto"/>
          </w:divBdr>
        </w:div>
        <w:div w:id="303121373">
          <w:marLeft w:val="1166"/>
          <w:marRight w:val="0"/>
          <w:marTop w:val="120"/>
          <w:marBottom w:val="0"/>
          <w:divBdr>
            <w:top w:val="none" w:sz="0" w:space="0" w:color="auto"/>
            <w:left w:val="none" w:sz="0" w:space="0" w:color="auto"/>
            <w:bottom w:val="none" w:sz="0" w:space="0" w:color="auto"/>
            <w:right w:val="none" w:sz="0" w:space="0" w:color="auto"/>
          </w:divBdr>
        </w:div>
        <w:div w:id="518083777">
          <w:marLeft w:val="274"/>
          <w:marRight w:val="0"/>
          <w:marTop w:val="384"/>
          <w:marBottom w:val="0"/>
          <w:divBdr>
            <w:top w:val="none" w:sz="0" w:space="0" w:color="auto"/>
            <w:left w:val="none" w:sz="0" w:space="0" w:color="auto"/>
            <w:bottom w:val="none" w:sz="0" w:space="0" w:color="auto"/>
            <w:right w:val="none" w:sz="0" w:space="0" w:color="auto"/>
          </w:divBdr>
        </w:div>
        <w:div w:id="1360474023">
          <w:marLeft w:val="1166"/>
          <w:marRight w:val="0"/>
          <w:marTop w:val="120"/>
          <w:marBottom w:val="0"/>
          <w:divBdr>
            <w:top w:val="none" w:sz="0" w:space="0" w:color="auto"/>
            <w:left w:val="none" w:sz="0" w:space="0" w:color="auto"/>
            <w:bottom w:val="none" w:sz="0" w:space="0" w:color="auto"/>
            <w:right w:val="none" w:sz="0" w:space="0" w:color="auto"/>
          </w:divBdr>
        </w:div>
        <w:div w:id="1326515228">
          <w:marLeft w:val="1166"/>
          <w:marRight w:val="0"/>
          <w:marTop w:val="120"/>
          <w:marBottom w:val="0"/>
          <w:divBdr>
            <w:top w:val="none" w:sz="0" w:space="0" w:color="auto"/>
            <w:left w:val="none" w:sz="0" w:space="0" w:color="auto"/>
            <w:bottom w:val="none" w:sz="0" w:space="0" w:color="auto"/>
            <w:right w:val="none" w:sz="0" w:space="0" w:color="auto"/>
          </w:divBdr>
        </w:div>
      </w:divsChild>
    </w:div>
    <w:div w:id="1082602047">
      <w:bodyDiv w:val="1"/>
      <w:marLeft w:val="0"/>
      <w:marRight w:val="0"/>
      <w:marTop w:val="0"/>
      <w:marBottom w:val="0"/>
      <w:divBdr>
        <w:top w:val="none" w:sz="0" w:space="0" w:color="auto"/>
        <w:left w:val="none" w:sz="0" w:space="0" w:color="auto"/>
        <w:bottom w:val="none" w:sz="0" w:space="0" w:color="auto"/>
        <w:right w:val="none" w:sz="0" w:space="0" w:color="auto"/>
      </w:divBdr>
      <w:divsChild>
        <w:div w:id="1743284878">
          <w:marLeft w:val="1166"/>
          <w:marRight w:val="0"/>
          <w:marTop w:val="0"/>
          <w:marBottom w:val="0"/>
          <w:divBdr>
            <w:top w:val="none" w:sz="0" w:space="0" w:color="auto"/>
            <w:left w:val="none" w:sz="0" w:space="0" w:color="auto"/>
            <w:bottom w:val="none" w:sz="0" w:space="0" w:color="auto"/>
            <w:right w:val="none" w:sz="0" w:space="0" w:color="auto"/>
          </w:divBdr>
        </w:div>
        <w:div w:id="2112696879">
          <w:marLeft w:val="1886"/>
          <w:marRight w:val="0"/>
          <w:marTop w:val="0"/>
          <w:marBottom w:val="0"/>
          <w:divBdr>
            <w:top w:val="none" w:sz="0" w:space="0" w:color="auto"/>
            <w:left w:val="none" w:sz="0" w:space="0" w:color="auto"/>
            <w:bottom w:val="none" w:sz="0" w:space="0" w:color="auto"/>
            <w:right w:val="none" w:sz="0" w:space="0" w:color="auto"/>
          </w:divBdr>
        </w:div>
        <w:div w:id="330450093">
          <w:marLeft w:val="1166"/>
          <w:marRight w:val="0"/>
          <w:marTop w:val="0"/>
          <w:marBottom w:val="0"/>
          <w:divBdr>
            <w:top w:val="none" w:sz="0" w:space="0" w:color="auto"/>
            <w:left w:val="none" w:sz="0" w:space="0" w:color="auto"/>
            <w:bottom w:val="none" w:sz="0" w:space="0" w:color="auto"/>
            <w:right w:val="none" w:sz="0" w:space="0" w:color="auto"/>
          </w:divBdr>
        </w:div>
      </w:divsChild>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6482">
      <w:bodyDiv w:val="1"/>
      <w:marLeft w:val="0"/>
      <w:marRight w:val="0"/>
      <w:marTop w:val="0"/>
      <w:marBottom w:val="0"/>
      <w:divBdr>
        <w:top w:val="none" w:sz="0" w:space="0" w:color="auto"/>
        <w:left w:val="none" w:sz="0" w:space="0" w:color="auto"/>
        <w:bottom w:val="none" w:sz="0" w:space="0" w:color="auto"/>
        <w:right w:val="none" w:sz="0" w:space="0" w:color="auto"/>
      </w:divBdr>
      <w:divsChild>
        <w:div w:id="35855127">
          <w:marLeft w:val="1138"/>
          <w:marRight w:val="0"/>
          <w:marTop w:val="0"/>
          <w:marBottom w:val="0"/>
          <w:divBdr>
            <w:top w:val="none" w:sz="0" w:space="0" w:color="auto"/>
            <w:left w:val="none" w:sz="0" w:space="0" w:color="auto"/>
            <w:bottom w:val="none" w:sz="0" w:space="0" w:color="auto"/>
            <w:right w:val="none" w:sz="0" w:space="0" w:color="auto"/>
          </w:divBdr>
        </w:div>
        <w:div w:id="126777718">
          <w:marLeft w:val="1138"/>
          <w:marRight w:val="0"/>
          <w:marTop w:val="0"/>
          <w:marBottom w:val="0"/>
          <w:divBdr>
            <w:top w:val="none" w:sz="0" w:space="0" w:color="auto"/>
            <w:left w:val="none" w:sz="0" w:space="0" w:color="auto"/>
            <w:bottom w:val="none" w:sz="0" w:space="0" w:color="auto"/>
            <w:right w:val="none" w:sz="0" w:space="0" w:color="auto"/>
          </w:divBdr>
        </w:div>
        <w:div w:id="282469721">
          <w:marLeft w:val="1138"/>
          <w:marRight w:val="0"/>
          <w:marTop w:val="0"/>
          <w:marBottom w:val="0"/>
          <w:divBdr>
            <w:top w:val="none" w:sz="0" w:space="0" w:color="auto"/>
            <w:left w:val="none" w:sz="0" w:space="0" w:color="auto"/>
            <w:bottom w:val="none" w:sz="0" w:space="0" w:color="auto"/>
            <w:right w:val="none" w:sz="0" w:space="0" w:color="auto"/>
          </w:divBdr>
        </w:div>
        <w:div w:id="578830575">
          <w:marLeft w:val="1138"/>
          <w:marRight w:val="0"/>
          <w:marTop w:val="0"/>
          <w:marBottom w:val="0"/>
          <w:divBdr>
            <w:top w:val="none" w:sz="0" w:space="0" w:color="auto"/>
            <w:left w:val="none" w:sz="0" w:space="0" w:color="auto"/>
            <w:bottom w:val="none" w:sz="0" w:space="0" w:color="auto"/>
            <w:right w:val="none" w:sz="0" w:space="0" w:color="auto"/>
          </w:divBdr>
        </w:div>
        <w:div w:id="984548248">
          <w:marLeft w:val="1138"/>
          <w:marRight w:val="0"/>
          <w:marTop w:val="0"/>
          <w:marBottom w:val="0"/>
          <w:divBdr>
            <w:top w:val="none" w:sz="0" w:space="0" w:color="auto"/>
            <w:left w:val="none" w:sz="0" w:space="0" w:color="auto"/>
            <w:bottom w:val="none" w:sz="0" w:space="0" w:color="auto"/>
            <w:right w:val="none" w:sz="0" w:space="0" w:color="auto"/>
          </w:divBdr>
        </w:div>
        <w:div w:id="1236817157">
          <w:marLeft w:val="1138"/>
          <w:marRight w:val="0"/>
          <w:marTop w:val="0"/>
          <w:marBottom w:val="0"/>
          <w:divBdr>
            <w:top w:val="none" w:sz="0" w:space="0" w:color="auto"/>
            <w:left w:val="none" w:sz="0" w:space="0" w:color="auto"/>
            <w:bottom w:val="none" w:sz="0" w:space="0" w:color="auto"/>
            <w:right w:val="none" w:sz="0" w:space="0" w:color="auto"/>
          </w:divBdr>
        </w:div>
        <w:div w:id="1766874537">
          <w:marLeft w:val="1138"/>
          <w:marRight w:val="0"/>
          <w:marTop w:val="0"/>
          <w:marBottom w:val="0"/>
          <w:divBdr>
            <w:top w:val="none" w:sz="0" w:space="0" w:color="auto"/>
            <w:left w:val="none" w:sz="0" w:space="0" w:color="auto"/>
            <w:bottom w:val="none" w:sz="0" w:space="0" w:color="auto"/>
            <w:right w:val="none" w:sz="0" w:space="0" w:color="auto"/>
          </w:divBdr>
        </w:div>
        <w:div w:id="1812751109">
          <w:marLeft w:val="1138"/>
          <w:marRight w:val="0"/>
          <w:marTop w:val="0"/>
          <w:marBottom w:val="0"/>
          <w:divBdr>
            <w:top w:val="none" w:sz="0" w:space="0" w:color="auto"/>
            <w:left w:val="none" w:sz="0" w:space="0" w:color="auto"/>
            <w:bottom w:val="none" w:sz="0" w:space="0" w:color="auto"/>
            <w:right w:val="none" w:sz="0" w:space="0" w:color="auto"/>
          </w:divBdr>
        </w:div>
        <w:div w:id="1933320552">
          <w:marLeft w:val="1138"/>
          <w:marRight w:val="0"/>
          <w:marTop w:val="0"/>
          <w:marBottom w:val="0"/>
          <w:divBdr>
            <w:top w:val="none" w:sz="0" w:space="0" w:color="auto"/>
            <w:left w:val="none" w:sz="0" w:space="0" w:color="auto"/>
            <w:bottom w:val="none" w:sz="0" w:space="0" w:color="auto"/>
            <w:right w:val="none" w:sz="0" w:space="0" w:color="auto"/>
          </w:divBdr>
        </w:div>
      </w:divsChild>
    </w:div>
    <w:div w:id="1140075280">
      <w:bodyDiv w:val="1"/>
      <w:marLeft w:val="0"/>
      <w:marRight w:val="0"/>
      <w:marTop w:val="0"/>
      <w:marBottom w:val="0"/>
      <w:divBdr>
        <w:top w:val="none" w:sz="0" w:space="0" w:color="auto"/>
        <w:left w:val="none" w:sz="0" w:space="0" w:color="auto"/>
        <w:bottom w:val="none" w:sz="0" w:space="0" w:color="auto"/>
        <w:right w:val="none" w:sz="0" w:space="0" w:color="auto"/>
      </w:divBdr>
      <w:divsChild>
        <w:div w:id="633950578">
          <w:marLeft w:val="1267"/>
          <w:marRight w:val="0"/>
          <w:marTop w:val="240"/>
          <w:marBottom w:val="0"/>
          <w:divBdr>
            <w:top w:val="none" w:sz="0" w:space="0" w:color="auto"/>
            <w:left w:val="none" w:sz="0" w:space="0" w:color="auto"/>
            <w:bottom w:val="none" w:sz="0" w:space="0" w:color="auto"/>
            <w:right w:val="none" w:sz="0" w:space="0" w:color="auto"/>
          </w:divBdr>
        </w:div>
        <w:div w:id="1138108731">
          <w:marLeft w:val="1267"/>
          <w:marRight w:val="0"/>
          <w:marTop w:val="240"/>
          <w:marBottom w:val="0"/>
          <w:divBdr>
            <w:top w:val="none" w:sz="0" w:space="0" w:color="auto"/>
            <w:left w:val="none" w:sz="0" w:space="0" w:color="auto"/>
            <w:bottom w:val="none" w:sz="0" w:space="0" w:color="auto"/>
            <w:right w:val="none" w:sz="0" w:space="0" w:color="auto"/>
          </w:divBdr>
        </w:div>
      </w:divsChild>
    </w:div>
    <w:div w:id="1142161994">
      <w:bodyDiv w:val="1"/>
      <w:marLeft w:val="0"/>
      <w:marRight w:val="0"/>
      <w:marTop w:val="0"/>
      <w:marBottom w:val="0"/>
      <w:divBdr>
        <w:top w:val="none" w:sz="0" w:space="0" w:color="auto"/>
        <w:left w:val="none" w:sz="0" w:space="0" w:color="auto"/>
        <w:bottom w:val="none" w:sz="0" w:space="0" w:color="auto"/>
        <w:right w:val="none" w:sz="0" w:space="0" w:color="auto"/>
      </w:divBdr>
      <w:divsChild>
        <w:div w:id="152256114">
          <w:marLeft w:val="274"/>
          <w:marRight w:val="0"/>
          <w:marTop w:val="240"/>
          <w:marBottom w:val="0"/>
          <w:divBdr>
            <w:top w:val="none" w:sz="0" w:space="0" w:color="auto"/>
            <w:left w:val="none" w:sz="0" w:space="0" w:color="auto"/>
            <w:bottom w:val="none" w:sz="0" w:space="0" w:color="auto"/>
            <w:right w:val="none" w:sz="0" w:space="0" w:color="auto"/>
          </w:divBdr>
        </w:div>
        <w:div w:id="326249079">
          <w:marLeft w:val="274"/>
          <w:marRight w:val="0"/>
          <w:marTop w:val="240"/>
          <w:marBottom w:val="0"/>
          <w:divBdr>
            <w:top w:val="none" w:sz="0" w:space="0" w:color="auto"/>
            <w:left w:val="none" w:sz="0" w:space="0" w:color="auto"/>
            <w:bottom w:val="none" w:sz="0" w:space="0" w:color="auto"/>
            <w:right w:val="none" w:sz="0" w:space="0" w:color="auto"/>
          </w:divBdr>
        </w:div>
        <w:div w:id="737826826">
          <w:marLeft w:val="274"/>
          <w:marRight w:val="0"/>
          <w:marTop w:val="240"/>
          <w:marBottom w:val="0"/>
          <w:divBdr>
            <w:top w:val="none" w:sz="0" w:space="0" w:color="auto"/>
            <w:left w:val="none" w:sz="0" w:space="0" w:color="auto"/>
            <w:bottom w:val="none" w:sz="0" w:space="0" w:color="auto"/>
            <w:right w:val="none" w:sz="0" w:space="0" w:color="auto"/>
          </w:divBdr>
        </w:div>
        <w:div w:id="859203666">
          <w:marLeft w:val="274"/>
          <w:marRight w:val="0"/>
          <w:marTop w:val="240"/>
          <w:marBottom w:val="0"/>
          <w:divBdr>
            <w:top w:val="none" w:sz="0" w:space="0" w:color="auto"/>
            <w:left w:val="none" w:sz="0" w:space="0" w:color="auto"/>
            <w:bottom w:val="none" w:sz="0" w:space="0" w:color="auto"/>
            <w:right w:val="none" w:sz="0" w:space="0" w:color="auto"/>
          </w:divBdr>
        </w:div>
        <w:div w:id="1258170053">
          <w:marLeft w:val="274"/>
          <w:marRight w:val="0"/>
          <w:marTop w:val="240"/>
          <w:marBottom w:val="0"/>
          <w:divBdr>
            <w:top w:val="none" w:sz="0" w:space="0" w:color="auto"/>
            <w:left w:val="none" w:sz="0" w:space="0" w:color="auto"/>
            <w:bottom w:val="none" w:sz="0" w:space="0" w:color="auto"/>
            <w:right w:val="none" w:sz="0" w:space="0" w:color="auto"/>
          </w:divBdr>
        </w:div>
        <w:div w:id="1453599191">
          <w:marLeft w:val="274"/>
          <w:marRight w:val="0"/>
          <w:marTop w:val="240"/>
          <w:marBottom w:val="0"/>
          <w:divBdr>
            <w:top w:val="none" w:sz="0" w:space="0" w:color="auto"/>
            <w:left w:val="none" w:sz="0" w:space="0" w:color="auto"/>
            <w:bottom w:val="none" w:sz="0" w:space="0" w:color="auto"/>
            <w:right w:val="none" w:sz="0" w:space="0" w:color="auto"/>
          </w:divBdr>
        </w:div>
        <w:div w:id="1486698776">
          <w:marLeft w:val="274"/>
          <w:marRight w:val="0"/>
          <w:marTop w:val="240"/>
          <w:marBottom w:val="0"/>
          <w:divBdr>
            <w:top w:val="none" w:sz="0" w:space="0" w:color="auto"/>
            <w:left w:val="none" w:sz="0" w:space="0" w:color="auto"/>
            <w:bottom w:val="none" w:sz="0" w:space="0" w:color="auto"/>
            <w:right w:val="none" w:sz="0" w:space="0" w:color="auto"/>
          </w:divBdr>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6723">
      <w:bodyDiv w:val="1"/>
      <w:marLeft w:val="0"/>
      <w:marRight w:val="0"/>
      <w:marTop w:val="0"/>
      <w:marBottom w:val="0"/>
      <w:divBdr>
        <w:top w:val="none" w:sz="0" w:space="0" w:color="auto"/>
        <w:left w:val="none" w:sz="0" w:space="0" w:color="auto"/>
        <w:bottom w:val="none" w:sz="0" w:space="0" w:color="auto"/>
        <w:right w:val="none" w:sz="0" w:space="0" w:color="auto"/>
      </w:divBdr>
    </w:div>
    <w:div w:id="1204249598">
      <w:bodyDiv w:val="1"/>
      <w:marLeft w:val="0"/>
      <w:marRight w:val="0"/>
      <w:marTop w:val="0"/>
      <w:marBottom w:val="0"/>
      <w:divBdr>
        <w:top w:val="none" w:sz="0" w:space="0" w:color="auto"/>
        <w:left w:val="none" w:sz="0" w:space="0" w:color="auto"/>
        <w:bottom w:val="none" w:sz="0" w:space="0" w:color="auto"/>
        <w:right w:val="none" w:sz="0" w:space="0" w:color="auto"/>
      </w:divBdr>
      <w:divsChild>
        <w:div w:id="929235518">
          <w:marLeft w:val="821"/>
          <w:marRight w:val="0"/>
          <w:marTop w:val="0"/>
          <w:marBottom w:val="0"/>
          <w:divBdr>
            <w:top w:val="none" w:sz="0" w:space="0" w:color="auto"/>
            <w:left w:val="none" w:sz="0" w:space="0" w:color="auto"/>
            <w:bottom w:val="none" w:sz="0" w:space="0" w:color="auto"/>
            <w:right w:val="none" w:sz="0" w:space="0" w:color="auto"/>
          </w:divBdr>
        </w:div>
        <w:div w:id="974532596">
          <w:marLeft w:val="821"/>
          <w:marRight w:val="0"/>
          <w:marTop w:val="0"/>
          <w:marBottom w:val="0"/>
          <w:divBdr>
            <w:top w:val="none" w:sz="0" w:space="0" w:color="auto"/>
            <w:left w:val="none" w:sz="0" w:space="0" w:color="auto"/>
            <w:bottom w:val="none" w:sz="0" w:space="0" w:color="auto"/>
            <w:right w:val="none" w:sz="0" w:space="0" w:color="auto"/>
          </w:divBdr>
        </w:div>
        <w:div w:id="1352148107">
          <w:marLeft w:val="821"/>
          <w:marRight w:val="0"/>
          <w:marTop w:val="0"/>
          <w:marBottom w:val="0"/>
          <w:divBdr>
            <w:top w:val="none" w:sz="0" w:space="0" w:color="auto"/>
            <w:left w:val="none" w:sz="0" w:space="0" w:color="auto"/>
            <w:bottom w:val="none" w:sz="0" w:space="0" w:color="auto"/>
            <w:right w:val="none" w:sz="0" w:space="0" w:color="auto"/>
          </w:divBdr>
        </w:div>
      </w:divsChild>
    </w:div>
    <w:div w:id="1212116791">
      <w:bodyDiv w:val="1"/>
      <w:marLeft w:val="0"/>
      <w:marRight w:val="0"/>
      <w:marTop w:val="0"/>
      <w:marBottom w:val="0"/>
      <w:divBdr>
        <w:top w:val="none" w:sz="0" w:space="0" w:color="auto"/>
        <w:left w:val="none" w:sz="0" w:space="0" w:color="auto"/>
        <w:bottom w:val="none" w:sz="0" w:space="0" w:color="auto"/>
        <w:right w:val="none" w:sz="0" w:space="0" w:color="auto"/>
      </w:divBdr>
      <w:divsChild>
        <w:div w:id="593822753">
          <w:marLeft w:val="274"/>
          <w:marRight w:val="0"/>
          <w:marTop w:val="0"/>
          <w:marBottom w:val="0"/>
          <w:divBdr>
            <w:top w:val="none" w:sz="0" w:space="0" w:color="auto"/>
            <w:left w:val="none" w:sz="0" w:space="0" w:color="auto"/>
            <w:bottom w:val="none" w:sz="0" w:space="0" w:color="auto"/>
            <w:right w:val="none" w:sz="0" w:space="0" w:color="auto"/>
          </w:divBdr>
        </w:div>
        <w:div w:id="1248609887">
          <w:marLeft w:val="274"/>
          <w:marRight w:val="0"/>
          <w:marTop w:val="0"/>
          <w:marBottom w:val="0"/>
          <w:divBdr>
            <w:top w:val="none" w:sz="0" w:space="0" w:color="auto"/>
            <w:left w:val="none" w:sz="0" w:space="0" w:color="auto"/>
            <w:bottom w:val="none" w:sz="0" w:space="0" w:color="auto"/>
            <w:right w:val="none" w:sz="0" w:space="0" w:color="auto"/>
          </w:divBdr>
        </w:div>
        <w:div w:id="2111850476">
          <w:marLeft w:val="274"/>
          <w:marRight w:val="0"/>
          <w:marTop w:val="0"/>
          <w:marBottom w:val="0"/>
          <w:divBdr>
            <w:top w:val="none" w:sz="0" w:space="0" w:color="auto"/>
            <w:left w:val="none" w:sz="0" w:space="0" w:color="auto"/>
            <w:bottom w:val="none" w:sz="0" w:space="0" w:color="auto"/>
            <w:right w:val="none" w:sz="0" w:space="0" w:color="auto"/>
          </w:divBdr>
        </w:div>
      </w:divsChild>
    </w:div>
    <w:div w:id="1218976230">
      <w:bodyDiv w:val="1"/>
      <w:marLeft w:val="0"/>
      <w:marRight w:val="0"/>
      <w:marTop w:val="0"/>
      <w:marBottom w:val="0"/>
      <w:divBdr>
        <w:top w:val="none" w:sz="0" w:space="0" w:color="auto"/>
        <w:left w:val="none" w:sz="0" w:space="0" w:color="auto"/>
        <w:bottom w:val="none" w:sz="0" w:space="0" w:color="auto"/>
        <w:right w:val="none" w:sz="0" w:space="0" w:color="auto"/>
      </w:divBdr>
      <w:divsChild>
        <w:div w:id="912857181">
          <w:marLeft w:val="274"/>
          <w:marRight w:val="0"/>
          <w:marTop w:val="240"/>
          <w:marBottom w:val="0"/>
          <w:divBdr>
            <w:top w:val="none" w:sz="0" w:space="0" w:color="auto"/>
            <w:left w:val="none" w:sz="0" w:space="0" w:color="auto"/>
            <w:bottom w:val="none" w:sz="0" w:space="0" w:color="auto"/>
            <w:right w:val="none" w:sz="0" w:space="0" w:color="auto"/>
          </w:divBdr>
        </w:div>
      </w:divsChild>
    </w:div>
    <w:div w:id="1234242071">
      <w:bodyDiv w:val="1"/>
      <w:marLeft w:val="0"/>
      <w:marRight w:val="0"/>
      <w:marTop w:val="0"/>
      <w:marBottom w:val="0"/>
      <w:divBdr>
        <w:top w:val="none" w:sz="0" w:space="0" w:color="auto"/>
        <w:left w:val="none" w:sz="0" w:space="0" w:color="auto"/>
        <w:bottom w:val="none" w:sz="0" w:space="0" w:color="auto"/>
        <w:right w:val="none" w:sz="0" w:space="0" w:color="auto"/>
      </w:divBdr>
      <w:divsChild>
        <w:div w:id="374695431">
          <w:marLeft w:val="274"/>
          <w:marRight w:val="0"/>
          <w:marTop w:val="432"/>
          <w:marBottom w:val="0"/>
          <w:divBdr>
            <w:top w:val="none" w:sz="0" w:space="0" w:color="auto"/>
            <w:left w:val="none" w:sz="0" w:space="0" w:color="auto"/>
            <w:bottom w:val="none" w:sz="0" w:space="0" w:color="auto"/>
            <w:right w:val="none" w:sz="0" w:space="0" w:color="auto"/>
          </w:divBdr>
        </w:div>
        <w:div w:id="448475276">
          <w:marLeft w:val="1267"/>
          <w:marRight w:val="0"/>
          <w:marTop w:val="240"/>
          <w:marBottom w:val="0"/>
          <w:divBdr>
            <w:top w:val="none" w:sz="0" w:space="0" w:color="auto"/>
            <w:left w:val="none" w:sz="0" w:space="0" w:color="auto"/>
            <w:bottom w:val="none" w:sz="0" w:space="0" w:color="auto"/>
            <w:right w:val="none" w:sz="0" w:space="0" w:color="auto"/>
          </w:divBdr>
        </w:div>
        <w:div w:id="466510270">
          <w:marLeft w:val="1267"/>
          <w:marRight w:val="0"/>
          <w:marTop w:val="240"/>
          <w:marBottom w:val="0"/>
          <w:divBdr>
            <w:top w:val="none" w:sz="0" w:space="0" w:color="auto"/>
            <w:left w:val="none" w:sz="0" w:space="0" w:color="auto"/>
            <w:bottom w:val="none" w:sz="0" w:space="0" w:color="auto"/>
            <w:right w:val="none" w:sz="0" w:space="0" w:color="auto"/>
          </w:divBdr>
        </w:div>
        <w:div w:id="838926633">
          <w:marLeft w:val="1267"/>
          <w:marRight w:val="0"/>
          <w:marTop w:val="240"/>
          <w:marBottom w:val="0"/>
          <w:divBdr>
            <w:top w:val="none" w:sz="0" w:space="0" w:color="auto"/>
            <w:left w:val="none" w:sz="0" w:space="0" w:color="auto"/>
            <w:bottom w:val="none" w:sz="0" w:space="0" w:color="auto"/>
            <w:right w:val="none" w:sz="0" w:space="0" w:color="auto"/>
          </w:divBdr>
        </w:div>
        <w:div w:id="913585669">
          <w:marLeft w:val="1267"/>
          <w:marRight w:val="0"/>
          <w:marTop w:val="240"/>
          <w:marBottom w:val="0"/>
          <w:divBdr>
            <w:top w:val="none" w:sz="0" w:space="0" w:color="auto"/>
            <w:left w:val="none" w:sz="0" w:space="0" w:color="auto"/>
            <w:bottom w:val="none" w:sz="0" w:space="0" w:color="auto"/>
            <w:right w:val="none" w:sz="0" w:space="0" w:color="auto"/>
          </w:divBdr>
        </w:div>
        <w:div w:id="1089427685">
          <w:marLeft w:val="274"/>
          <w:marRight w:val="0"/>
          <w:marTop w:val="432"/>
          <w:marBottom w:val="0"/>
          <w:divBdr>
            <w:top w:val="none" w:sz="0" w:space="0" w:color="auto"/>
            <w:left w:val="none" w:sz="0" w:space="0" w:color="auto"/>
            <w:bottom w:val="none" w:sz="0" w:space="0" w:color="auto"/>
            <w:right w:val="none" w:sz="0" w:space="0" w:color="auto"/>
          </w:divBdr>
        </w:div>
        <w:div w:id="1230187113">
          <w:marLeft w:val="274"/>
          <w:marRight w:val="0"/>
          <w:marTop w:val="432"/>
          <w:marBottom w:val="0"/>
          <w:divBdr>
            <w:top w:val="none" w:sz="0" w:space="0" w:color="auto"/>
            <w:left w:val="none" w:sz="0" w:space="0" w:color="auto"/>
            <w:bottom w:val="none" w:sz="0" w:space="0" w:color="auto"/>
            <w:right w:val="none" w:sz="0" w:space="0" w:color="auto"/>
          </w:divBdr>
        </w:div>
        <w:div w:id="1833132090">
          <w:marLeft w:val="1267"/>
          <w:marRight w:val="0"/>
          <w:marTop w:val="240"/>
          <w:marBottom w:val="0"/>
          <w:divBdr>
            <w:top w:val="none" w:sz="0" w:space="0" w:color="auto"/>
            <w:left w:val="none" w:sz="0" w:space="0" w:color="auto"/>
            <w:bottom w:val="none" w:sz="0" w:space="0" w:color="auto"/>
            <w:right w:val="none" w:sz="0" w:space="0" w:color="auto"/>
          </w:divBdr>
        </w:div>
        <w:div w:id="1941526632">
          <w:marLeft w:val="1267"/>
          <w:marRight w:val="0"/>
          <w:marTop w:val="240"/>
          <w:marBottom w:val="0"/>
          <w:divBdr>
            <w:top w:val="none" w:sz="0" w:space="0" w:color="auto"/>
            <w:left w:val="none" w:sz="0" w:space="0" w:color="auto"/>
            <w:bottom w:val="none" w:sz="0" w:space="0" w:color="auto"/>
            <w:right w:val="none" w:sz="0" w:space="0" w:color="auto"/>
          </w:divBdr>
        </w:div>
        <w:div w:id="2038920015">
          <w:marLeft w:val="1267"/>
          <w:marRight w:val="0"/>
          <w:marTop w:val="240"/>
          <w:marBottom w:val="0"/>
          <w:divBdr>
            <w:top w:val="none" w:sz="0" w:space="0" w:color="auto"/>
            <w:left w:val="none" w:sz="0" w:space="0" w:color="auto"/>
            <w:bottom w:val="none" w:sz="0" w:space="0" w:color="auto"/>
            <w:right w:val="none" w:sz="0" w:space="0" w:color="auto"/>
          </w:divBdr>
        </w:div>
      </w:divsChild>
    </w:div>
    <w:div w:id="1239753557">
      <w:bodyDiv w:val="1"/>
      <w:marLeft w:val="0"/>
      <w:marRight w:val="0"/>
      <w:marTop w:val="0"/>
      <w:marBottom w:val="0"/>
      <w:divBdr>
        <w:top w:val="none" w:sz="0" w:space="0" w:color="auto"/>
        <w:left w:val="none" w:sz="0" w:space="0" w:color="auto"/>
        <w:bottom w:val="none" w:sz="0" w:space="0" w:color="auto"/>
        <w:right w:val="none" w:sz="0" w:space="0" w:color="auto"/>
      </w:divBdr>
      <w:divsChild>
        <w:div w:id="990327677">
          <w:marLeft w:val="821"/>
          <w:marRight w:val="0"/>
          <w:marTop w:val="0"/>
          <w:marBottom w:val="0"/>
          <w:divBdr>
            <w:top w:val="none" w:sz="0" w:space="0" w:color="auto"/>
            <w:left w:val="none" w:sz="0" w:space="0" w:color="auto"/>
            <w:bottom w:val="none" w:sz="0" w:space="0" w:color="auto"/>
            <w:right w:val="none" w:sz="0" w:space="0" w:color="auto"/>
          </w:divBdr>
        </w:div>
        <w:div w:id="1986158018">
          <w:marLeft w:val="821"/>
          <w:marRight w:val="0"/>
          <w:marTop w:val="0"/>
          <w:marBottom w:val="0"/>
          <w:divBdr>
            <w:top w:val="none" w:sz="0" w:space="0" w:color="auto"/>
            <w:left w:val="none" w:sz="0" w:space="0" w:color="auto"/>
            <w:bottom w:val="none" w:sz="0" w:space="0" w:color="auto"/>
            <w:right w:val="none" w:sz="0" w:space="0" w:color="auto"/>
          </w:divBdr>
        </w:div>
        <w:div w:id="2005817204">
          <w:marLeft w:val="821"/>
          <w:marRight w:val="0"/>
          <w:marTop w:val="0"/>
          <w:marBottom w:val="0"/>
          <w:divBdr>
            <w:top w:val="none" w:sz="0" w:space="0" w:color="auto"/>
            <w:left w:val="none" w:sz="0" w:space="0" w:color="auto"/>
            <w:bottom w:val="none" w:sz="0" w:space="0" w:color="auto"/>
            <w:right w:val="none" w:sz="0" w:space="0" w:color="auto"/>
          </w:divBdr>
        </w:div>
      </w:divsChild>
    </w:div>
    <w:div w:id="1241016700">
      <w:bodyDiv w:val="1"/>
      <w:marLeft w:val="0"/>
      <w:marRight w:val="0"/>
      <w:marTop w:val="0"/>
      <w:marBottom w:val="0"/>
      <w:divBdr>
        <w:top w:val="none" w:sz="0" w:space="0" w:color="auto"/>
        <w:left w:val="none" w:sz="0" w:space="0" w:color="auto"/>
        <w:bottom w:val="none" w:sz="0" w:space="0" w:color="auto"/>
        <w:right w:val="none" w:sz="0" w:space="0" w:color="auto"/>
      </w:divBdr>
      <w:divsChild>
        <w:div w:id="174074112">
          <w:marLeft w:val="274"/>
          <w:marRight w:val="0"/>
          <w:marTop w:val="504"/>
          <w:marBottom w:val="0"/>
          <w:divBdr>
            <w:top w:val="none" w:sz="0" w:space="0" w:color="auto"/>
            <w:left w:val="none" w:sz="0" w:space="0" w:color="auto"/>
            <w:bottom w:val="none" w:sz="0" w:space="0" w:color="auto"/>
            <w:right w:val="none" w:sz="0" w:space="0" w:color="auto"/>
          </w:divBdr>
        </w:div>
        <w:div w:id="1788039739">
          <w:marLeft w:val="274"/>
          <w:marRight w:val="0"/>
          <w:marTop w:val="504"/>
          <w:marBottom w:val="0"/>
          <w:divBdr>
            <w:top w:val="none" w:sz="0" w:space="0" w:color="auto"/>
            <w:left w:val="none" w:sz="0" w:space="0" w:color="auto"/>
            <w:bottom w:val="none" w:sz="0" w:space="0" w:color="auto"/>
            <w:right w:val="none" w:sz="0" w:space="0" w:color="auto"/>
          </w:divBdr>
        </w:div>
      </w:divsChild>
    </w:div>
    <w:div w:id="1255552285">
      <w:bodyDiv w:val="1"/>
      <w:marLeft w:val="0"/>
      <w:marRight w:val="0"/>
      <w:marTop w:val="0"/>
      <w:marBottom w:val="0"/>
      <w:divBdr>
        <w:top w:val="none" w:sz="0" w:space="0" w:color="auto"/>
        <w:left w:val="none" w:sz="0" w:space="0" w:color="auto"/>
        <w:bottom w:val="none" w:sz="0" w:space="0" w:color="auto"/>
        <w:right w:val="none" w:sz="0" w:space="0" w:color="auto"/>
      </w:divBdr>
    </w:div>
    <w:div w:id="1325668862">
      <w:bodyDiv w:val="1"/>
      <w:marLeft w:val="0"/>
      <w:marRight w:val="0"/>
      <w:marTop w:val="0"/>
      <w:marBottom w:val="0"/>
      <w:divBdr>
        <w:top w:val="none" w:sz="0" w:space="0" w:color="auto"/>
        <w:left w:val="none" w:sz="0" w:space="0" w:color="auto"/>
        <w:bottom w:val="none" w:sz="0" w:space="0" w:color="auto"/>
        <w:right w:val="none" w:sz="0" w:space="0" w:color="auto"/>
      </w:divBdr>
      <w:divsChild>
        <w:div w:id="1405492821">
          <w:marLeft w:val="274"/>
          <w:marRight w:val="0"/>
          <w:marTop w:val="120"/>
          <w:marBottom w:val="0"/>
          <w:divBdr>
            <w:top w:val="none" w:sz="0" w:space="0" w:color="auto"/>
            <w:left w:val="none" w:sz="0" w:space="0" w:color="auto"/>
            <w:bottom w:val="none" w:sz="0" w:space="0" w:color="auto"/>
            <w:right w:val="none" w:sz="0" w:space="0" w:color="auto"/>
          </w:divBdr>
        </w:div>
        <w:div w:id="670179162">
          <w:marLeft w:val="1166"/>
          <w:marRight w:val="0"/>
          <w:marTop w:val="240"/>
          <w:marBottom w:val="0"/>
          <w:divBdr>
            <w:top w:val="none" w:sz="0" w:space="0" w:color="auto"/>
            <w:left w:val="none" w:sz="0" w:space="0" w:color="auto"/>
            <w:bottom w:val="none" w:sz="0" w:space="0" w:color="auto"/>
            <w:right w:val="none" w:sz="0" w:space="0" w:color="auto"/>
          </w:divBdr>
        </w:div>
      </w:divsChild>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81275">
      <w:bodyDiv w:val="1"/>
      <w:marLeft w:val="0"/>
      <w:marRight w:val="0"/>
      <w:marTop w:val="0"/>
      <w:marBottom w:val="0"/>
      <w:divBdr>
        <w:top w:val="none" w:sz="0" w:space="0" w:color="auto"/>
        <w:left w:val="none" w:sz="0" w:space="0" w:color="auto"/>
        <w:bottom w:val="none" w:sz="0" w:space="0" w:color="auto"/>
        <w:right w:val="none" w:sz="0" w:space="0" w:color="auto"/>
      </w:divBdr>
      <w:divsChild>
        <w:div w:id="11421300">
          <w:marLeft w:val="1138"/>
          <w:marRight w:val="0"/>
          <w:marTop w:val="0"/>
          <w:marBottom w:val="0"/>
          <w:divBdr>
            <w:top w:val="none" w:sz="0" w:space="0" w:color="auto"/>
            <w:left w:val="none" w:sz="0" w:space="0" w:color="auto"/>
            <w:bottom w:val="none" w:sz="0" w:space="0" w:color="auto"/>
            <w:right w:val="none" w:sz="0" w:space="0" w:color="auto"/>
          </w:divBdr>
        </w:div>
        <w:div w:id="1125274555">
          <w:marLeft w:val="1138"/>
          <w:marRight w:val="0"/>
          <w:marTop w:val="0"/>
          <w:marBottom w:val="0"/>
          <w:divBdr>
            <w:top w:val="none" w:sz="0" w:space="0" w:color="auto"/>
            <w:left w:val="none" w:sz="0" w:space="0" w:color="auto"/>
            <w:bottom w:val="none" w:sz="0" w:space="0" w:color="auto"/>
            <w:right w:val="none" w:sz="0" w:space="0" w:color="auto"/>
          </w:divBdr>
        </w:div>
        <w:div w:id="1351376798">
          <w:marLeft w:val="1138"/>
          <w:marRight w:val="0"/>
          <w:marTop w:val="0"/>
          <w:marBottom w:val="0"/>
          <w:divBdr>
            <w:top w:val="none" w:sz="0" w:space="0" w:color="auto"/>
            <w:left w:val="none" w:sz="0" w:space="0" w:color="auto"/>
            <w:bottom w:val="none" w:sz="0" w:space="0" w:color="auto"/>
            <w:right w:val="none" w:sz="0" w:space="0" w:color="auto"/>
          </w:divBdr>
        </w:div>
        <w:div w:id="1522161712">
          <w:marLeft w:val="1138"/>
          <w:marRight w:val="0"/>
          <w:marTop w:val="0"/>
          <w:marBottom w:val="0"/>
          <w:divBdr>
            <w:top w:val="none" w:sz="0" w:space="0" w:color="auto"/>
            <w:left w:val="none" w:sz="0" w:space="0" w:color="auto"/>
            <w:bottom w:val="none" w:sz="0" w:space="0" w:color="auto"/>
            <w:right w:val="none" w:sz="0" w:space="0" w:color="auto"/>
          </w:divBdr>
        </w:div>
        <w:div w:id="1584027573">
          <w:marLeft w:val="1138"/>
          <w:marRight w:val="0"/>
          <w:marTop w:val="0"/>
          <w:marBottom w:val="0"/>
          <w:divBdr>
            <w:top w:val="none" w:sz="0" w:space="0" w:color="auto"/>
            <w:left w:val="none" w:sz="0" w:space="0" w:color="auto"/>
            <w:bottom w:val="none" w:sz="0" w:space="0" w:color="auto"/>
            <w:right w:val="none" w:sz="0" w:space="0" w:color="auto"/>
          </w:divBdr>
        </w:div>
      </w:divsChild>
    </w:div>
    <w:div w:id="1396197162">
      <w:bodyDiv w:val="1"/>
      <w:marLeft w:val="0"/>
      <w:marRight w:val="0"/>
      <w:marTop w:val="0"/>
      <w:marBottom w:val="0"/>
      <w:divBdr>
        <w:top w:val="none" w:sz="0" w:space="0" w:color="auto"/>
        <w:left w:val="none" w:sz="0" w:space="0" w:color="auto"/>
        <w:bottom w:val="none" w:sz="0" w:space="0" w:color="auto"/>
        <w:right w:val="none" w:sz="0" w:space="0" w:color="auto"/>
      </w:divBdr>
      <w:divsChild>
        <w:div w:id="1537623362">
          <w:marLeft w:val="274"/>
          <w:marRight w:val="0"/>
          <w:marTop w:val="120"/>
          <w:marBottom w:val="0"/>
          <w:divBdr>
            <w:top w:val="none" w:sz="0" w:space="0" w:color="auto"/>
            <w:left w:val="none" w:sz="0" w:space="0" w:color="auto"/>
            <w:bottom w:val="none" w:sz="0" w:space="0" w:color="auto"/>
            <w:right w:val="none" w:sz="0" w:space="0" w:color="auto"/>
          </w:divBdr>
        </w:div>
        <w:div w:id="619144179">
          <w:marLeft w:val="1166"/>
          <w:marRight w:val="0"/>
          <w:marTop w:val="120"/>
          <w:marBottom w:val="0"/>
          <w:divBdr>
            <w:top w:val="none" w:sz="0" w:space="0" w:color="auto"/>
            <w:left w:val="none" w:sz="0" w:space="0" w:color="auto"/>
            <w:bottom w:val="none" w:sz="0" w:space="0" w:color="auto"/>
            <w:right w:val="none" w:sz="0" w:space="0" w:color="auto"/>
          </w:divBdr>
        </w:div>
        <w:div w:id="409159489">
          <w:marLeft w:val="1166"/>
          <w:marRight w:val="0"/>
          <w:marTop w:val="120"/>
          <w:marBottom w:val="0"/>
          <w:divBdr>
            <w:top w:val="none" w:sz="0" w:space="0" w:color="auto"/>
            <w:left w:val="none" w:sz="0" w:space="0" w:color="auto"/>
            <w:bottom w:val="none" w:sz="0" w:space="0" w:color="auto"/>
            <w:right w:val="none" w:sz="0" w:space="0" w:color="auto"/>
          </w:divBdr>
        </w:div>
        <w:div w:id="2143233677">
          <w:marLeft w:val="1166"/>
          <w:marRight w:val="0"/>
          <w:marTop w:val="120"/>
          <w:marBottom w:val="0"/>
          <w:divBdr>
            <w:top w:val="none" w:sz="0" w:space="0" w:color="auto"/>
            <w:left w:val="none" w:sz="0" w:space="0" w:color="auto"/>
            <w:bottom w:val="none" w:sz="0" w:space="0" w:color="auto"/>
            <w:right w:val="none" w:sz="0" w:space="0" w:color="auto"/>
          </w:divBdr>
        </w:div>
        <w:div w:id="544485792">
          <w:marLeft w:val="1166"/>
          <w:marRight w:val="0"/>
          <w:marTop w:val="120"/>
          <w:marBottom w:val="0"/>
          <w:divBdr>
            <w:top w:val="none" w:sz="0" w:space="0" w:color="auto"/>
            <w:left w:val="none" w:sz="0" w:space="0" w:color="auto"/>
            <w:bottom w:val="none" w:sz="0" w:space="0" w:color="auto"/>
            <w:right w:val="none" w:sz="0" w:space="0" w:color="auto"/>
          </w:divBdr>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69024">
      <w:bodyDiv w:val="1"/>
      <w:marLeft w:val="0"/>
      <w:marRight w:val="0"/>
      <w:marTop w:val="0"/>
      <w:marBottom w:val="0"/>
      <w:divBdr>
        <w:top w:val="none" w:sz="0" w:space="0" w:color="auto"/>
        <w:left w:val="none" w:sz="0" w:space="0" w:color="auto"/>
        <w:bottom w:val="none" w:sz="0" w:space="0" w:color="auto"/>
        <w:right w:val="none" w:sz="0" w:space="0" w:color="auto"/>
      </w:divBdr>
      <w:divsChild>
        <w:div w:id="1309047395">
          <w:marLeft w:val="274"/>
          <w:marRight w:val="0"/>
          <w:marTop w:val="0"/>
          <w:marBottom w:val="0"/>
          <w:divBdr>
            <w:top w:val="none" w:sz="0" w:space="0" w:color="auto"/>
            <w:left w:val="none" w:sz="0" w:space="0" w:color="auto"/>
            <w:bottom w:val="none" w:sz="0" w:space="0" w:color="auto"/>
            <w:right w:val="none" w:sz="0" w:space="0" w:color="auto"/>
          </w:divBdr>
        </w:div>
      </w:divsChild>
    </w:div>
    <w:div w:id="1516847488">
      <w:bodyDiv w:val="1"/>
      <w:marLeft w:val="0"/>
      <w:marRight w:val="0"/>
      <w:marTop w:val="0"/>
      <w:marBottom w:val="0"/>
      <w:divBdr>
        <w:top w:val="none" w:sz="0" w:space="0" w:color="auto"/>
        <w:left w:val="none" w:sz="0" w:space="0" w:color="auto"/>
        <w:bottom w:val="none" w:sz="0" w:space="0" w:color="auto"/>
        <w:right w:val="none" w:sz="0" w:space="0" w:color="auto"/>
      </w:divBdr>
    </w:div>
    <w:div w:id="1528176646">
      <w:bodyDiv w:val="1"/>
      <w:marLeft w:val="0"/>
      <w:marRight w:val="0"/>
      <w:marTop w:val="0"/>
      <w:marBottom w:val="0"/>
      <w:divBdr>
        <w:top w:val="none" w:sz="0" w:space="0" w:color="auto"/>
        <w:left w:val="none" w:sz="0" w:space="0" w:color="auto"/>
        <w:bottom w:val="none" w:sz="0" w:space="0" w:color="auto"/>
        <w:right w:val="none" w:sz="0" w:space="0" w:color="auto"/>
      </w:divBdr>
    </w:div>
    <w:div w:id="1567639799">
      <w:bodyDiv w:val="1"/>
      <w:marLeft w:val="0"/>
      <w:marRight w:val="0"/>
      <w:marTop w:val="0"/>
      <w:marBottom w:val="0"/>
      <w:divBdr>
        <w:top w:val="none" w:sz="0" w:space="0" w:color="auto"/>
        <w:left w:val="none" w:sz="0" w:space="0" w:color="auto"/>
        <w:bottom w:val="none" w:sz="0" w:space="0" w:color="auto"/>
        <w:right w:val="none" w:sz="0" w:space="0" w:color="auto"/>
      </w:divBdr>
      <w:divsChild>
        <w:div w:id="139538355">
          <w:marLeft w:val="547"/>
          <w:marRight w:val="0"/>
          <w:marTop w:val="240"/>
          <w:marBottom w:val="0"/>
          <w:divBdr>
            <w:top w:val="none" w:sz="0" w:space="0" w:color="auto"/>
            <w:left w:val="none" w:sz="0" w:space="0" w:color="auto"/>
            <w:bottom w:val="none" w:sz="0" w:space="0" w:color="auto"/>
            <w:right w:val="none" w:sz="0" w:space="0" w:color="auto"/>
          </w:divBdr>
        </w:div>
        <w:div w:id="1769690097">
          <w:marLeft w:val="547"/>
          <w:marRight w:val="0"/>
          <w:marTop w:val="240"/>
          <w:marBottom w:val="0"/>
          <w:divBdr>
            <w:top w:val="none" w:sz="0" w:space="0" w:color="auto"/>
            <w:left w:val="none" w:sz="0" w:space="0" w:color="auto"/>
            <w:bottom w:val="none" w:sz="0" w:space="0" w:color="auto"/>
            <w:right w:val="none" w:sz="0" w:space="0" w:color="auto"/>
          </w:divBdr>
        </w:div>
        <w:div w:id="1710714763">
          <w:marLeft w:val="547"/>
          <w:marRight w:val="0"/>
          <w:marTop w:val="240"/>
          <w:marBottom w:val="0"/>
          <w:divBdr>
            <w:top w:val="none" w:sz="0" w:space="0" w:color="auto"/>
            <w:left w:val="none" w:sz="0" w:space="0" w:color="auto"/>
            <w:bottom w:val="none" w:sz="0" w:space="0" w:color="auto"/>
            <w:right w:val="none" w:sz="0" w:space="0" w:color="auto"/>
          </w:divBdr>
        </w:div>
        <w:div w:id="1983845256">
          <w:marLeft w:val="547"/>
          <w:marRight w:val="0"/>
          <w:marTop w:val="240"/>
          <w:marBottom w:val="0"/>
          <w:divBdr>
            <w:top w:val="none" w:sz="0" w:space="0" w:color="auto"/>
            <w:left w:val="none" w:sz="0" w:space="0" w:color="auto"/>
            <w:bottom w:val="none" w:sz="0" w:space="0" w:color="auto"/>
            <w:right w:val="none" w:sz="0" w:space="0" w:color="auto"/>
          </w:divBdr>
        </w:div>
      </w:divsChild>
    </w:div>
    <w:div w:id="1570337725">
      <w:bodyDiv w:val="1"/>
      <w:marLeft w:val="0"/>
      <w:marRight w:val="0"/>
      <w:marTop w:val="0"/>
      <w:marBottom w:val="0"/>
      <w:divBdr>
        <w:top w:val="none" w:sz="0" w:space="0" w:color="auto"/>
        <w:left w:val="none" w:sz="0" w:space="0" w:color="auto"/>
        <w:bottom w:val="none" w:sz="0" w:space="0" w:color="auto"/>
        <w:right w:val="none" w:sz="0" w:space="0" w:color="auto"/>
      </w:divBdr>
      <w:divsChild>
        <w:div w:id="193661637">
          <w:marLeft w:val="1267"/>
          <w:marRight w:val="0"/>
          <w:marTop w:val="504"/>
          <w:marBottom w:val="0"/>
          <w:divBdr>
            <w:top w:val="none" w:sz="0" w:space="0" w:color="auto"/>
            <w:left w:val="none" w:sz="0" w:space="0" w:color="auto"/>
            <w:bottom w:val="none" w:sz="0" w:space="0" w:color="auto"/>
            <w:right w:val="none" w:sz="0" w:space="0" w:color="auto"/>
          </w:divBdr>
        </w:div>
        <w:div w:id="1308825321">
          <w:marLeft w:val="1267"/>
          <w:marRight w:val="0"/>
          <w:marTop w:val="240"/>
          <w:marBottom w:val="0"/>
          <w:divBdr>
            <w:top w:val="none" w:sz="0" w:space="0" w:color="auto"/>
            <w:left w:val="none" w:sz="0" w:space="0" w:color="auto"/>
            <w:bottom w:val="none" w:sz="0" w:space="0" w:color="auto"/>
            <w:right w:val="none" w:sz="0" w:space="0" w:color="auto"/>
          </w:divBdr>
        </w:div>
        <w:div w:id="169685804">
          <w:marLeft w:val="1267"/>
          <w:marRight w:val="0"/>
          <w:marTop w:val="240"/>
          <w:marBottom w:val="0"/>
          <w:divBdr>
            <w:top w:val="none" w:sz="0" w:space="0" w:color="auto"/>
            <w:left w:val="none" w:sz="0" w:space="0" w:color="auto"/>
            <w:bottom w:val="none" w:sz="0" w:space="0" w:color="auto"/>
            <w:right w:val="none" w:sz="0" w:space="0" w:color="auto"/>
          </w:divBdr>
        </w:div>
        <w:div w:id="1438915008">
          <w:marLeft w:val="1267"/>
          <w:marRight w:val="0"/>
          <w:marTop w:val="504"/>
          <w:marBottom w:val="0"/>
          <w:divBdr>
            <w:top w:val="none" w:sz="0" w:space="0" w:color="auto"/>
            <w:left w:val="none" w:sz="0" w:space="0" w:color="auto"/>
            <w:bottom w:val="none" w:sz="0" w:space="0" w:color="auto"/>
            <w:right w:val="none" w:sz="0" w:space="0" w:color="auto"/>
          </w:divBdr>
        </w:div>
        <w:div w:id="1141769496">
          <w:marLeft w:val="1267"/>
          <w:marRight w:val="0"/>
          <w:marTop w:val="240"/>
          <w:marBottom w:val="0"/>
          <w:divBdr>
            <w:top w:val="none" w:sz="0" w:space="0" w:color="auto"/>
            <w:left w:val="none" w:sz="0" w:space="0" w:color="auto"/>
            <w:bottom w:val="none" w:sz="0" w:space="0" w:color="auto"/>
            <w:right w:val="none" w:sz="0" w:space="0" w:color="auto"/>
          </w:divBdr>
        </w:div>
        <w:div w:id="471793983">
          <w:marLeft w:val="1267"/>
          <w:marRight w:val="0"/>
          <w:marTop w:val="240"/>
          <w:marBottom w:val="0"/>
          <w:divBdr>
            <w:top w:val="none" w:sz="0" w:space="0" w:color="auto"/>
            <w:left w:val="none" w:sz="0" w:space="0" w:color="auto"/>
            <w:bottom w:val="none" w:sz="0" w:space="0" w:color="auto"/>
            <w:right w:val="none" w:sz="0" w:space="0" w:color="auto"/>
          </w:divBdr>
        </w:div>
      </w:divsChild>
    </w:div>
    <w:div w:id="1584487572">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27569">
      <w:bodyDiv w:val="1"/>
      <w:marLeft w:val="0"/>
      <w:marRight w:val="0"/>
      <w:marTop w:val="0"/>
      <w:marBottom w:val="0"/>
      <w:divBdr>
        <w:top w:val="none" w:sz="0" w:space="0" w:color="auto"/>
        <w:left w:val="none" w:sz="0" w:space="0" w:color="auto"/>
        <w:bottom w:val="none" w:sz="0" w:space="0" w:color="auto"/>
        <w:right w:val="none" w:sz="0" w:space="0" w:color="auto"/>
      </w:divBdr>
    </w:div>
    <w:div w:id="1616671657">
      <w:bodyDiv w:val="1"/>
      <w:marLeft w:val="0"/>
      <w:marRight w:val="0"/>
      <w:marTop w:val="0"/>
      <w:marBottom w:val="0"/>
      <w:divBdr>
        <w:top w:val="none" w:sz="0" w:space="0" w:color="auto"/>
        <w:left w:val="none" w:sz="0" w:space="0" w:color="auto"/>
        <w:bottom w:val="none" w:sz="0" w:space="0" w:color="auto"/>
        <w:right w:val="none" w:sz="0" w:space="0" w:color="auto"/>
      </w:divBdr>
      <w:divsChild>
        <w:div w:id="819804646">
          <w:marLeft w:val="274"/>
          <w:marRight w:val="0"/>
          <w:marTop w:val="120"/>
          <w:marBottom w:val="0"/>
          <w:divBdr>
            <w:top w:val="none" w:sz="0" w:space="0" w:color="auto"/>
            <w:left w:val="none" w:sz="0" w:space="0" w:color="auto"/>
            <w:bottom w:val="none" w:sz="0" w:space="0" w:color="auto"/>
            <w:right w:val="none" w:sz="0" w:space="0" w:color="auto"/>
          </w:divBdr>
        </w:div>
        <w:div w:id="1587835495">
          <w:marLeft w:val="994"/>
          <w:marRight w:val="0"/>
          <w:marTop w:val="80"/>
          <w:marBottom w:val="0"/>
          <w:divBdr>
            <w:top w:val="none" w:sz="0" w:space="0" w:color="auto"/>
            <w:left w:val="none" w:sz="0" w:space="0" w:color="auto"/>
            <w:bottom w:val="none" w:sz="0" w:space="0" w:color="auto"/>
            <w:right w:val="none" w:sz="0" w:space="0" w:color="auto"/>
          </w:divBdr>
        </w:div>
        <w:div w:id="1833374730">
          <w:marLeft w:val="994"/>
          <w:marRight w:val="0"/>
          <w:marTop w:val="80"/>
          <w:marBottom w:val="0"/>
          <w:divBdr>
            <w:top w:val="none" w:sz="0" w:space="0" w:color="auto"/>
            <w:left w:val="none" w:sz="0" w:space="0" w:color="auto"/>
            <w:bottom w:val="none" w:sz="0" w:space="0" w:color="auto"/>
            <w:right w:val="none" w:sz="0" w:space="0" w:color="auto"/>
          </w:divBdr>
        </w:div>
        <w:div w:id="168302633">
          <w:marLeft w:val="994"/>
          <w:marRight w:val="0"/>
          <w:marTop w:val="80"/>
          <w:marBottom w:val="0"/>
          <w:divBdr>
            <w:top w:val="none" w:sz="0" w:space="0" w:color="auto"/>
            <w:left w:val="none" w:sz="0" w:space="0" w:color="auto"/>
            <w:bottom w:val="none" w:sz="0" w:space="0" w:color="auto"/>
            <w:right w:val="none" w:sz="0" w:space="0" w:color="auto"/>
          </w:divBdr>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4634">
      <w:bodyDiv w:val="1"/>
      <w:marLeft w:val="0"/>
      <w:marRight w:val="0"/>
      <w:marTop w:val="0"/>
      <w:marBottom w:val="0"/>
      <w:divBdr>
        <w:top w:val="none" w:sz="0" w:space="0" w:color="auto"/>
        <w:left w:val="none" w:sz="0" w:space="0" w:color="auto"/>
        <w:bottom w:val="none" w:sz="0" w:space="0" w:color="auto"/>
        <w:right w:val="none" w:sz="0" w:space="0" w:color="auto"/>
      </w:divBdr>
    </w:div>
    <w:div w:id="1644576368">
      <w:bodyDiv w:val="1"/>
      <w:marLeft w:val="0"/>
      <w:marRight w:val="0"/>
      <w:marTop w:val="0"/>
      <w:marBottom w:val="0"/>
      <w:divBdr>
        <w:top w:val="none" w:sz="0" w:space="0" w:color="auto"/>
        <w:left w:val="none" w:sz="0" w:space="0" w:color="auto"/>
        <w:bottom w:val="none" w:sz="0" w:space="0" w:color="auto"/>
        <w:right w:val="none" w:sz="0" w:space="0" w:color="auto"/>
      </w:divBdr>
      <w:divsChild>
        <w:div w:id="687609236">
          <w:marLeft w:val="1166"/>
          <w:marRight w:val="0"/>
          <w:marTop w:val="120"/>
          <w:marBottom w:val="0"/>
          <w:divBdr>
            <w:top w:val="none" w:sz="0" w:space="0" w:color="auto"/>
            <w:left w:val="none" w:sz="0" w:space="0" w:color="auto"/>
            <w:bottom w:val="none" w:sz="0" w:space="0" w:color="auto"/>
            <w:right w:val="none" w:sz="0" w:space="0" w:color="auto"/>
          </w:divBdr>
        </w:div>
      </w:divsChild>
    </w:div>
    <w:div w:id="1671978294">
      <w:bodyDiv w:val="1"/>
      <w:marLeft w:val="0"/>
      <w:marRight w:val="0"/>
      <w:marTop w:val="0"/>
      <w:marBottom w:val="0"/>
      <w:divBdr>
        <w:top w:val="none" w:sz="0" w:space="0" w:color="auto"/>
        <w:left w:val="none" w:sz="0" w:space="0" w:color="auto"/>
        <w:bottom w:val="none" w:sz="0" w:space="0" w:color="auto"/>
        <w:right w:val="none" w:sz="0" w:space="0" w:color="auto"/>
      </w:divBdr>
      <w:divsChild>
        <w:div w:id="441263161">
          <w:marLeft w:val="1138"/>
          <w:marRight w:val="0"/>
          <w:marTop w:val="0"/>
          <w:marBottom w:val="0"/>
          <w:divBdr>
            <w:top w:val="none" w:sz="0" w:space="0" w:color="auto"/>
            <w:left w:val="none" w:sz="0" w:space="0" w:color="auto"/>
            <w:bottom w:val="none" w:sz="0" w:space="0" w:color="auto"/>
            <w:right w:val="none" w:sz="0" w:space="0" w:color="auto"/>
          </w:divBdr>
        </w:div>
        <w:div w:id="449518569">
          <w:marLeft w:val="1138"/>
          <w:marRight w:val="0"/>
          <w:marTop w:val="0"/>
          <w:marBottom w:val="0"/>
          <w:divBdr>
            <w:top w:val="none" w:sz="0" w:space="0" w:color="auto"/>
            <w:left w:val="none" w:sz="0" w:space="0" w:color="auto"/>
            <w:bottom w:val="none" w:sz="0" w:space="0" w:color="auto"/>
            <w:right w:val="none" w:sz="0" w:space="0" w:color="auto"/>
          </w:divBdr>
        </w:div>
        <w:div w:id="647589311">
          <w:marLeft w:val="1138"/>
          <w:marRight w:val="0"/>
          <w:marTop w:val="0"/>
          <w:marBottom w:val="0"/>
          <w:divBdr>
            <w:top w:val="none" w:sz="0" w:space="0" w:color="auto"/>
            <w:left w:val="none" w:sz="0" w:space="0" w:color="auto"/>
            <w:bottom w:val="none" w:sz="0" w:space="0" w:color="auto"/>
            <w:right w:val="none" w:sz="0" w:space="0" w:color="auto"/>
          </w:divBdr>
        </w:div>
        <w:div w:id="1125849381">
          <w:marLeft w:val="1138"/>
          <w:marRight w:val="0"/>
          <w:marTop w:val="0"/>
          <w:marBottom w:val="0"/>
          <w:divBdr>
            <w:top w:val="none" w:sz="0" w:space="0" w:color="auto"/>
            <w:left w:val="none" w:sz="0" w:space="0" w:color="auto"/>
            <w:bottom w:val="none" w:sz="0" w:space="0" w:color="auto"/>
            <w:right w:val="none" w:sz="0" w:space="0" w:color="auto"/>
          </w:divBdr>
        </w:div>
        <w:div w:id="1867139450">
          <w:marLeft w:val="1138"/>
          <w:marRight w:val="0"/>
          <w:marTop w:val="0"/>
          <w:marBottom w:val="0"/>
          <w:divBdr>
            <w:top w:val="none" w:sz="0" w:space="0" w:color="auto"/>
            <w:left w:val="none" w:sz="0" w:space="0" w:color="auto"/>
            <w:bottom w:val="none" w:sz="0" w:space="0" w:color="auto"/>
            <w:right w:val="none" w:sz="0" w:space="0" w:color="auto"/>
          </w:divBdr>
        </w:div>
      </w:divsChild>
    </w:div>
    <w:div w:id="1710956127">
      <w:bodyDiv w:val="1"/>
      <w:marLeft w:val="0"/>
      <w:marRight w:val="0"/>
      <w:marTop w:val="0"/>
      <w:marBottom w:val="0"/>
      <w:divBdr>
        <w:top w:val="none" w:sz="0" w:space="0" w:color="auto"/>
        <w:left w:val="none" w:sz="0" w:space="0" w:color="auto"/>
        <w:bottom w:val="none" w:sz="0" w:space="0" w:color="auto"/>
        <w:right w:val="none" w:sz="0" w:space="0" w:color="auto"/>
      </w:divBdr>
    </w:div>
    <w:div w:id="1740443011">
      <w:bodyDiv w:val="1"/>
      <w:marLeft w:val="0"/>
      <w:marRight w:val="0"/>
      <w:marTop w:val="0"/>
      <w:marBottom w:val="0"/>
      <w:divBdr>
        <w:top w:val="none" w:sz="0" w:space="0" w:color="auto"/>
        <w:left w:val="none" w:sz="0" w:space="0" w:color="auto"/>
        <w:bottom w:val="none" w:sz="0" w:space="0" w:color="auto"/>
        <w:right w:val="none" w:sz="0" w:space="0" w:color="auto"/>
      </w:divBdr>
    </w:div>
    <w:div w:id="1764298581">
      <w:bodyDiv w:val="1"/>
      <w:marLeft w:val="0"/>
      <w:marRight w:val="0"/>
      <w:marTop w:val="0"/>
      <w:marBottom w:val="0"/>
      <w:divBdr>
        <w:top w:val="none" w:sz="0" w:space="0" w:color="auto"/>
        <w:left w:val="none" w:sz="0" w:space="0" w:color="auto"/>
        <w:bottom w:val="none" w:sz="0" w:space="0" w:color="auto"/>
        <w:right w:val="none" w:sz="0" w:space="0" w:color="auto"/>
      </w:divBdr>
      <w:divsChild>
        <w:div w:id="470563923">
          <w:marLeft w:val="274"/>
          <w:marRight w:val="0"/>
          <w:marTop w:val="120"/>
          <w:marBottom w:val="0"/>
          <w:divBdr>
            <w:top w:val="none" w:sz="0" w:space="0" w:color="auto"/>
            <w:left w:val="none" w:sz="0" w:space="0" w:color="auto"/>
            <w:bottom w:val="none" w:sz="0" w:space="0" w:color="auto"/>
            <w:right w:val="none" w:sz="0" w:space="0" w:color="auto"/>
          </w:divBdr>
        </w:div>
      </w:divsChild>
    </w:div>
    <w:div w:id="1792674887">
      <w:bodyDiv w:val="1"/>
      <w:marLeft w:val="0"/>
      <w:marRight w:val="0"/>
      <w:marTop w:val="0"/>
      <w:marBottom w:val="0"/>
      <w:divBdr>
        <w:top w:val="none" w:sz="0" w:space="0" w:color="auto"/>
        <w:left w:val="none" w:sz="0" w:space="0" w:color="auto"/>
        <w:bottom w:val="none" w:sz="0" w:space="0" w:color="auto"/>
        <w:right w:val="none" w:sz="0" w:space="0" w:color="auto"/>
      </w:divBdr>
      <w:divsChild>
        <w:div w:id="1260603370">
          <w:marLeft w:val="1138"/>
          <w:marRight w:val="0"/>
          <w:marTop w:val="0"/>
          <w:marBottom w:val="0"/>
          <w:divBdr>
            <w:top w:val="none" w:sz="0" w:space="0" w:color="auto"/>
            <w:left w:val="none" w:sz="0" w:space="0" w:color="auto"/>
            <w:bottom w:val="none" w:sz="0" w:space="0" w:color="auto"/>
            <w:right w:val="none" w:sz="0" w:space="0" w:color="auto"/>
          </w:divBdr>
        </w:div>
        <w:div w:id="2029912459">
          <w:marLeft w:val="1138"/>
          <w:marRight w:val="0"/>
          <w:marTop w:val="0"/>
          <w:marBottom w:val="0"/>
          <w:divBdr>
            <w:top w:val="none" w:sz="0" w:space="0" w:color="auto"/>
            <w:left w:val="none" w:sz="0" w:space="0" w:color="auto"/>
            <w:bottom w:val="none" w:sz="0" w:space="0" w:color="auto"/>
            <w:right w:val="none" w:sz="0" w:space="0" w:color="auto"/>
          </w:divBdr>
        </w:div>
      </w:divsChild>
    </w:div>
    <w:div w:id="1799641823">
      <w:bodyDiv w:val="1"/>
      <w:marLeft w:val="0"/>
      <w:marRight w:val="0"/>
      <w:marTop w:val="0"/>
      <w:marBottom w:val="0"/>
      <w:divBdr>
        <w:top w:val="none" w:sz="0" w:space="0" w:color="auto"/>
        <w:left w:val="none" w:sz="0" w:space="0" w:color="auto"/>
        <w:bottom w:val="none" w:sz="0" w:space="0" w:color="auto"/>
        <w:right w:val="none" w:sz="0" w:space="0" w:color="auto"/>
      </w:divBdr>
      <w:divsChild>
        <w:div w:id="1734424023">
          <w:marLeft w:val="1166"/>
          <w:marRight w:val="0"/>
          <w:marTop w:val="384"/>
          <w:marBottom w:val="0"/>
          <w:divBdr>
            <w:top w:val="none" w:sz="0" w:space="0" w:color="auto"/>
            <w:left w:val="none" w:sz="0" w:space="0" w:color="auto"/>
            <w:bottom w:val="none" w:sz="0" w:space="0" w:color="auto"/>
            <w:right w:val="none" w:sz="0" w:space="0" w:color="auto"/>
          </w:divBdr>
        </w:div>
        <w:div w:id="1982810313">
          <w:marLeft w:val="1166"/>
          <w:marRight w:val="0"/>
          <w:marTop w:val="384"/>
          <w:marBottom w:val="0"/>
          <w:divBdr>
            <w:top w:val="none" w:sz="0" w:space="0" w:color="auto"/>
            <w:left w:val="none" w:sz="0" w:space="0" w:color="auto"/>
            <w:bottom w:val="none" w:sz="0" w:space="0" w:color="auto"/>
            <w:right w:val="none" w:sz="0" w:space="0" w:color="auto"/>
          </w:divBdr>
        </w:div>
      </w:divsChild>
    </w:div>
    <w:div w:id="1801878113">
      <w:bodyDiv w:val="1"/>
      <w:marLeft w:val="0"/>
      <w:marRight w:val="0"/>
      <w:marTop w:val="0"/>
      <w:marBottom w:val="0"/>
      <w:divBdr>
        <w:top w:val="none" w:sz="0" w:space="0" w:color="auto"/>
        <w:left w:val="none" w:sz="0" w:space="0" w:color="auto"/>
        <w:bottom w:val="none" w:sz="0" w:space="0" w:color="auto"/>
        <w:right w:val="none" w:sz="0" w:space="0" w:color="auto"/>
      </w:divBdr>
    </w:div>
    <w:div w:id="1810243177">
      <w:bodyDiv w:val="1"/>
      <w:marLeft w:val="0"/>
      <w:marRight w:val="0"/>
      <w:marTop w:val="0"/>
      <w:marBottom w:val="0"/>
      <w:divBdr>
        <w:top w:val="none" w:sz="0" w:space="0" w:color="auto"/>
        <w:left w:val="none" w:sz="0" w:space="0" w:color="auto"/>
        <w:bottom w:val="none" w:sz="0" w:space="0" w:color="auto"/>
        <w:right w:val="none" w:sz="0" w:space="0" w:color="auto"/>
      </w:divBdr>
      <w:divsChild>
        <w:div w:id="958991737">
          <w:marLeft w:val="1166"/>
          <w:marRight w:val="0"/>
          <w:marTop w:val="384"/>
          <w:marBottom w:val="0"/>
          <w:divBdr>
            <w:top w:val="none" w:sz="0" w:space="0" w:color="auto"/>
            <w:left w:val="none" w:sz="0" w:space="0" w:color="auto"/>
            <w:bottom w:val="none" w:sz="0" w:space="0" w:color="auto"/>
            <w:right w:val="none" w:sz="0" w:space="0" w:color="auto"/>
          </w:divBdr>
        </w:div>
        <w:div w:id="1046106700">
          <w:marLeft w:val="1166"/>
          <w:marRight w:val="0"/>
          <w:marTop w:val="384"/>
          <w:marBottom w:val="0"/>
          <w:divBdr>
            <w:top w:val="none" w:sz="0" w:space="0" w:color="auto"/>
            <w:left w:val="none" w:sz="0" w:space="0" w:color="auto"/>
            <w:bottom w:val="none" w:sz="0" w:space="0" w:color="auto"/>
            <w:right w:val="none" w:sz="0" w:space="0" w:color="auto"/>
          </w:divBdr>
        </w:div>
        <w:div w:id="1962102854">
          <w:marLeft w:val="274"/>
          <w:marRight w:val="0"/>
          <w:marTop w:val="480"/>
          <w:marBottom w:val="0"/>
          <w:divBdr>
            <w:top w:val="none" w:sz="0" w:space="0" w:color="auto"/>
            <w:left w:val="none" w:sz="0" w:space="0" w:color="auto"/>
            <w:bottom w:val="none" w:sz="0" w:space="0" w:color="auto"/>
            <w:right w:val="none" w:sz="0" w:space="0" w:color="auto"/>
          </w:divBdr>
        </w:div>
      </w:divsChild>
    </w:div>
    <w:div w:id="1812408903">
      <w:bodyDiv w:val="1"/>
      <w:marLeft w:val="0"/>
      <w:marRight w:val="0"/>
      <w:marTop w:val="0"/>
      <w:marBottom w:val="0"/>
      <w:divBdr>
        <w:top w:val="none" w:sz="0" w:space="0" w:color="auto"/>
        <w:left w:val="none" w:sz="0" w:space="0" w:color="auto"/>
        <w:bottom w:val="none" w:sz="0" w:space="0" w:color="auto"/>
        <w:right w:val="none" w:sz="0" w:space="0" w:color="auto"/>
      </w:divBdr>
    </w:div>
    <w:div w:id="1816993702">
      <w:bodyDiv w:val="1"/>
      <w:marLeft w:val="0"/>
      <w:marRight w:val="0"/>
      <w:marTop w:val="0"/>
      <w:marBottom w:val="0"/>
      <w:divBdr>
        <w:top w:val="none" w:sz="0" w:space="0" w:color="auto"/>
        <w:left w:val="none" w:sz="0" w:space="0" w:color="auto"/>
        <w:bottom w:val="none" w:sz="0" w:space="0" w:color="auto"/>
        <w:right w:val="none" w:sz="0" w:space="0" w:color="auto"/>
      </w:divBdr>
      <w:divsChild>
        <w:div w:id="557478008">
          <w:marLeft w:val="1138"/>
          <w:marRight w:val="0"/>
          <w:marTop w:val="0"/>
          <w:marBottom w:val="0"/>
          <w:divBdr>
            <w:top w:val="none" w:sz="0" w:space="0" w:color="auto"/>
            <w:left w:val="none" w:sz="0" w:space="0" w:color="auto"/>
            <w:bottom w:val="none" w:sz="0" w:space="0" w:color="auto"/>
            <w:right w:val="none" w:sz="0" w:space="0" w:color="auto"/>
          </w:divBdr>
        </w:div>
        <w:div w:id="1122725225">
          <w:marLeft w:val="1138"/>
          <w:marRight w:val="0"/>
          <w:marTop w:val="0"/>
          <w:marBottom w:val="0"/>
          <w:divBdr>
            <w:top w:val="none" w:sz="0" w:space="0" w:color="auto"/>
            <w:left w:val="none" w:sz="0" w:space="0" w:color="auto"/>
            <w:bottom w:val="none" w:sz="0" w:space="0" w:color="auto"/>
            <w:right w:val="none" w:sz="0" w:space="0" w:color="auto"/>
          </w:divBdr>
        </w:div>
      </w:divsChild>
    </w:div>
    <w:div w:id="1826508410">
      <w:bodyDiv w:val="1"/>
      <w:marLeft w:val="0"/>
      <w:marRight w:val="0"/>
      <w:marTop w:val="0"/>
      <w:marBottom w:val="0"/>
      <w:divBdr>
        <w:top w:val="none" w:sz="0" w:space="0" w:color="auto"/>
        <w:left w:val="none" w:sz="0" w:space="0" w:color="auto"/>
        <w:bottom w:val="none" w:sz="0" w:space="0" w:color="auto"/>
        <w:right w:val="none" w:sz="0" w:space="0" w:color="auto"/>
      </w:divBdr>
      <w:divsChild>
        <w:div w:id="562564305">
          <w:marLeft w:val="1267"/>
          <w:marRight w:val="0"/>
          <w:marTop w:val="480"/>
          <w:marBottom w:val="0"/>
          <w:divBdr>
            <w:top w:val="none" w:sz="0" w:space="0" w:color="auto"/>
            <w:left w:val="none" w:sz="0" w:space="0" w:color="auto"/>
            <w:bottom w:val="none" w:sz="0" w:space="0" w:color="auto"/>
            <w:right w:val="none" w:sz="0" w:space="0" w:color="auto"/>
          </w:divBdr>
        </w:div>
        <w:div w:id="590894399">
          <w:marLeft w:val="274"/>
          <w:marRight w:val="0"/>
          <w:marTop w:val="480"/>
          <w:marBottom w:val="0"/>
          <w:divBdr>
            <w:top w:val="none" w:sz="0" w:space="0" w:color="auto"/>
            <w:left w:val="none" w:sz="0" w:space="0" w:color="auto"/>
            <w:bottom w:val="none" w:sz="0" w:space="0" w:color="auto"/>
            <w:right w:val="none" w:sz="0" w:space="0" w:color="auto"/>
          </w:divBdr>
        </w:div>
        <w:div w:id="772439346">
          <w:marLeft w:val="1267"/>
          <w:marRight w:val="0"/>
          <w:marTop w:val="480"/>
          <w:marBottom w:val="0"/>
          <w:divBdr>
            <w:top w:val="none" w:sz="0" w:space="0" w:color="auto"/>
            <w:left w:val="none" w:sz="0" w:space="0" w:color="auto"/>
            <w:bottom w:val="none" w:sz="0" w:space="0" w:color="auto"/>
            <w:right w:val="none" w:sz="0" w:space="0" w:color="auto"/>
          </w:divBdr>
        </w:div>
        <w:div w:id="825819652">
          <w:marLeft w:val="1267"/>
          <w:marRight w:val="0"/>
          <w:marTop w:val="480"/>
          <w:marBottom w:val="0"/>
          <w:divBdr>
            <w:top w:val="none" w:sz="0" w:space="0" w:color="auto"/>
            <w:left w:val="none" w:sz="0" w:space="0" w:color="auto"/>
            <w:bottom w:val="none" w:sz="0" w:space="0" w:color="auto"/>
            <w:right w:val="none" w:sz="0" w:space="0" w:color="auto"/>
          </w:divBdr>
        </w:div>
        <w:div w:id="1286354422">
          <w:marLeft w:val="1267"/>
          <w:marRight w:val="0"/>
          <w:marTop w:val="480"/>
          <w:marBottom w:val="0"/>
          <w:divBdr>
            <w:top w:val="none" w:sz="0" w:space="0" w:color="auto"/>
            <w:left w:val="none" w:sz="0" w:space="0" w:color="auto"/>
            <w:bottom w:val="none" w:sz="0" w:space="0" w:color="auto"/>
            <w:right w:val="none" w:sz="0" w:space="0" w:color="auto"/>
          </w:divBdr>
        </w:div>
        <w:div w:id="1837309084">
          <w:marLeft w:val="1267"/>
          <w:marRight w:val="0"/>
          <w:marTop w:val="480"/>
          <w:marBottom w:val="0"/>
          <w:divBdr>
            <w:top w:val="none" w:sz="0" w:space="0" w:color="auto"/>
            <w:left w:val="none" w:sz="0" w:space="0" w:color="auto"/>
            <w:bottom w:val="none" w:sz="0" w:space="0" w:color="auto"/>
            <w:right w:val="none" w:sz="0" w:space="0" w:color="auto"/>
          </w:divBdr>
        </w:div>
      </w:divsChild>
    </w:div>
    <w:div w:id="1915623498">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99804">
      <w:bodyDiv w:val="1"/>
      <w:marLeft w:val="0"/>
      <w:marRight w:val="0"/>
      <w:marTop w:val="0"/>
      <w:marBottom w:val="0"/>
      <w:divBdr>
        <w:top w:val="none" w:sz="0" w:space="0" w:color="auto"/>
        <w:left w:val="none" w:sz="0" w:space="0" w:color="auto"/>
        <w:bottom w:val="none" w:sz="0" w:space="0" w:color="auto"/>
        <w:right w:val="none" w:sz="0" w:space="0" w:color="auto"/>
      </w:divBdr>
      <w:divsChild>
        <w:div w:id="1173061543">
          <w:marLeft w:val="1166"/>
          <w:marRight w:val="0"/>
          <w:marTop w:val="240"/>
          <w:marBottom w:val="0"/>
          <w:divBdr>
            <w:top w:val="none" w:sz="0" w:space="0" w:color="auto"/>
            <w:left w:val="none" w:sz="0" w:space="0" w:color="auto"/>
            <w:bottom w:val="none" w:sz="0" w:space="0" w:color="auto"/>
            <w:right w:val="none" w:sz="0" w:space="0" w:color="auto"/>
          </w:divBdr>
        </w:div>
        <w:div w:id="2090350475">
          <w:marLeft w:val="1166"/>
          <w:marRight w:val="0"/>
          <w:marTop w:val="240"/>
          <w:marBottom w:val="0"/>
          <w:divBdr>
            <w:top w:val="none" w:sz="0" w:space="0" w:color="auto"/>
            <w:left w:val="none" w:sz="0" w:space="0" w:color="auto"/>
            <w:bottom w:val="none" w:sz="0" w:space="0" w:color="auto"/>
            <w:right w:val="none" w:sz="0" w:space="0" w:color="auto"/>
          </w:divBdr>
        </w:div>
      </w:divsChild>
    </w:div>
    <w:div w:id="1936857871">
      <w:bodyDiv w:val="1"/>
      <w:marLeft w:val="0"/>
      <w:marRight w:val="0"/>
      <w:marTop w:val="0"/>
      <w:marBottom w:val="0"/>
      <w:divBdr>
        <w:top w:val="none" w:sz="0" w:space="0" w:color="auto"/>
        <w:left w:val="none" w:sz="0" w:space="0" w:color="auto"/>
        <w:bottom w:val="none" w:sz="0" w:space="0" w:color="auto"/>
        <w:right w:val="none" w:sz="0" w:space="0" w:color="auto"/>
      </w:divBdr>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8043">
      <w:bodyDiv w:val="1"/>
      <w:marLeft w:val="0"/>
      <w:marRight w:val="0"/>
      <w:marTop w:val="0"/>
      <w:marBottom w:val="0"/>
      <w:divBdr>
        <w:top w:val="none" w:sz="0" w:space="0" w:color="auto"/>
        <w:left w:val="none" w:sz="0" w:space="0" w:color="auto"/>
        <w:bottom w:val="none" w:sz="0" w:space="0" w:color="auto"/>
        <w:right w:val="none" w:sz="0" w:space="0" w:color="auto"/>
      </w:divBdr>
      <w:divsChild>
        <w:div w:id="1991788388">
          <w:marLeft w:val="274"/>
          <w:marRight w:val="0"/>
          <w:marTop w:val="360"/>
          <w:marBottom w:val="0"/>
          <w:divBdr>
            <w:top w:val="none" w:sz="0" w:space="0" w:color="auto"/>
            <w:left w:val="none" w:sz="0" w:space="0" w:color="auto"/>
            <w:bottom w:val="none" w:sz="0" w:space="0" w:color="auto"/>
            <w:right w:val="none" w:sz="0" w:space="0" w:color="auto"/>
          </w:divBdr>
        </w:div>
        <w:div w:id="622929307">
          <w:marLeft w:val="1166"/>
          <w:marRight w:val="0"/>
          <w:marTop w:val="240"/>
          <w:marBottom w:val="0"/>
          <w:divBdr>
            <w:top w:val="none" w:sz="0" w:space="0" w:color="auto"/>
            <w:left w:val="none" w:sz="0" w:space="0" w:color="auto"/>
            <w:bottom w:val="none" w:sz="0" w:space="0" w:color="auto"/>
            <w:right w:val="none" w:sz="0" w:space="0" w:color="auto"/>
          </w:divBdr>
        </w:div>
        <w:div w:id="1600287161">
          <w:marLeft w:val="274"/>
          <w:marRight w:val="0"/>
          <w:marTop w:val="480"/>
          <w:marBottom w:val="0"/>
          <w:divBdr>
            <w:top w:val="none" w:sz="0" w:space="0" w:color="auto"/>
            <w:left w:val="none" w:sz="0" w:space="0" w:color="auto"/>
            <w:bottom w:val="none" w:sz="0" w:space="0" w:color="auto"/>
            <w:right w:val="none" w:sz="0" w:space="0" w:color="auto"/>
          </w:divBdr>
        </w:div>
        <w:div w:id="2118716848">
          <w:marLeft w:val="1166"/>
          <w:marRight w:val="0"/>
          <w:marTop w:val="240"/>
          <w:marBottom w:val="0"/>
          <w:divBdr>
            <w:top w:val="none" w:sz="0" w:space="0" w:color="auto"/>
            <w:left w:val="none" w:sz="0" w:space="0" w:color="auto"/>
            <w:bottom w:val="none" w:sz="0" w:space="0" w:color="auto"/>
            <w:right w:val="none" w:sz="0" w:space="0" w:color="auto"/>
          </w:divBdr>
        </w:div>
        <w:div w:id="192571092">
          <w:marLeft w:val="1166"/>
          <w:marRight w:val="0"/>
          <w:marTop w:val="240"/>
          <w:marBottom w:val="0"/>
          <w:divBdr>
            <w:top w:val="none" w:sz="0" w:space="0" w:color="auto"/>
            <w:left w:val="none" w:sz="0" w:space="0" w:color="auto"/>
            <w:bottom w:val="none" w:sz="0" w:space="0" w:color="auto"/>
            <w:right w:val="none" w:sz="0" w:space="0" w:color="auto"/>
          </w:divBdr>
        </w:div>
        <w:div w:id="977224228">
          <w:marLeft w:val="1166"/>
          <w:marRight w:val="0"/>
          <w:marTop w:val="240"/>
          <w:marBottom w:val="0"/>
          <w:divBdr>
            <w:top w:val="none" w:sz="0" w:space="0" w:color="auto"/>
            <w:left w:val="none" w:sz="0" w:space="0" w:color="auto"/>
            <w:bottom w:val="none" w:sz="0" w:space="0" w:color="auto"/>
            <w:right w:val="none" w:sz="0" w:space="0" w:color="auto"/>
          </w:divBdr>
        </w:div>
      </w:divsChild>
    </w:div>
    <w:div w:id="1991251755">
      <w:bodyDiv w:val="1"/>
      <w:marLeft w:val="0"/>
      <w:marRight w:val="0"/>
      <w:marTop w:val="0"/>
      <w:marBottom w:val="0"/>
      <w:divBdr>
        <w:top w:val="none" w:sz="0" w:space="0" w:color="auto"/>
        <w:left w:val="none" w:sz="0" w:space="0" w:color="auto"/>
        <w:bottom w:val="none" w:sz="0" w:space="0" w:color="auto"/>
        <w:right w:val="none" w:sz="0" w:space="0" w:color="auto"/>
      </w:divBdr>
      <w:divsChild>
        <w:div w:id="1085882105">
          <w:marLeft w:val="274"/>
          <w:marRight w:val="0"/>
          <w:marTop w:val="360"/>
          <w:marBottom w:val="0"/>
          <w:divBdr>
            <w:top w:val="none" w:sz="0" w:space="0" w:color="auto"/>
            <w:left w:val="none" w:sz="0" w:space="0" w:color="auto"/>
            <w:bottom w:val="none" w:sz="0" w:space="0" w:color="auto"/>
            <w:right w:val="none" w:sz="0" w:space="0" w:color="auto"/>
          </w:divBdr>
        </w:div>
      </w:divsChild>
    </w:div>
    <w:div w:id="1991594066">
      <w:bodyDiv w:val="1"/>
      <w:marLeft w:val="0"/>
      <w:marRight w:val="0"/>
      <w:marTop w:val="0"/>
      <w:marBottom w:val="0"/>
      <w:divBdr>
        <w:top w:val="none" w:sz="0" w:space="0" w:color="auto"/>
        <w:left w:val="none" w:sz="0" w:space="0" w:color="auto"/>
        <w:bottom w:val="none" w:sz="0" w:space="0" w:color="auto"/>
        <w:right w:val="none" w:sz="0" w:space="0" w:color="auto"/>
      </w:divBdr>
      <w:divsChild>
        <w:div w:id="726606703">
          <w:marLeft w:val="446"/>
          <w:marRight w:val="0"/>
          <w:marTop w:val="576"/>
          <w:marBottom w:val="0"/>
          <w:divBdr>
            <w:top w:val="none" w:sz="0" w:space="0" w:color="auto"/>
            <w:left w:val="none" w:sz="0" w:space="0" w:color="auto"/>
            <w:bottom w:val="none" w:sz="0" w:space="0" w:color="auto"/>
            <w:right w:val="none" w:sz="0" w:space="0" w:color="auto"/>
          </w:divBdr>
        </w:div>
      </w:divsChild>
    </w:div>
    <w:div w:id="2028480734">
      <w:bodyDiv w:val="1"/>
      <w:marLeft w:val="0"/>
      <w:marRight w:val="0"/>
      <w:marTop w:val="0"/>
      <w:marBottom w:val="0"/>
      <w:divBdr>
        <w:top w:val="none" w:sz="0" w:space="0" w:color="auto"/>
        <w:left w:val="none" w:sz="0" w:space="0" w:color="auto"/>
        <w:bottom w:val="none" w:sz="0" w:space="0" w:color="auto"/>
        <w:right w:val="none" w:sz="0" w:space="0" w:color="auto"/>
      </w:divBdr>
    </w:div>
    <w:div w:id="2029720723">
      <w:bodyDiv w:val="1"/>
      <w:marLeft w:val="0"/>
      <w:marRight w:val="0"/>
      <w:marTop w:val="0"/>
      <w:marBottom w:val="0"/>
      <w:divBdr>
        <w:top w:val="none" w:sz="0" w:space="0" w:color="auto"/>
        <w:left w:val="none" w:sz="0" w:space="0" w:color="auto"/>
        <w:bottom w:val="none" w:sz="0" w:space="0" w:color="auto"/>
        <w:right w:val="none" w:sz="0" w:space="0" w:color="auto"/>
      </w:divBdr>
      <w:divsChild>
        <w:div w:id="2070037700">
          <w:marLeft w:val="274"/>
          <w:marRight w:val="0"/>
          <w:marTop w:val="240"/>
          <w:marBottom w:val="0"/>
          <w:divBdr>
            <w:top w:val="none" w:sz="0" w:space="0" w:color="auto"/>
            <w:left w:val="none" w:sz="0" w:space="0" w:color="auto"/>
            <w:bottom w:val="none" w:sz="0" w:space="0" w:color="auto"/>
            <w:right w:val="none" w:sz="0" w:space="0" w:color="auto"/>
          </w:divBdr>
        </w:div>
        <w:div w:id="2023631082">
          <w:marLeft w:val="1166"/>
          <w:marRight w:val="0"/>
          <w:marTop w:val="240"/>
          <w:marBottom w:val="0"/>
          <w:divBdr>
            <w:top w:val="none" w:sz="0" w:space="0" w:color="auto"/>
            <w:left w:val="none" w:sz="0" w:space="0" w:color="auto"/>
            <w:bottom w:val="none" w:sz="0" w:space="0" w:color="auto"/>
            <w:right w:val="none" w:sz="0" w:space="0" w:color="auto"/>
          </w:divBdr>
        </w:div>
        <w:div w:id="1760831991">
          <w:marLeft w:val="274"/>
          <w:marRight w:val="0"/>
          <w:marTop w:val="240"/>
          <w:marBottom w:val="0"/>
          <w:divBdr>
            <w:top w:val="none" w:sz="0" w:space="0" w:color="auto"/>
            <w:left w:val="none" w:sz="0" w:space="0" w:color="auto"/>
            <w:bottom w:val="none" w:sz="0" w:space="0" w:color="auto"/>
            <w:right w:val="none" w:sz="0" w:space="0" w:color="auto"/>
          </w:divBdr>
        </w:div>
        <w:div w:id="699361120">
          <w:marLeft w:val="1166"/>
          <w:marRight w:val="0"/>
          <w:marTop w:val="120"/>
          <w:marBottom w:val="0"/>
          <w:divBdr>
            <w:top w:val="none" w:sz="0" w:space="0" w:color="auto"/>
            <w:left w:val="none" w:sz="0" w:space="0" w:color="auto"/>
            <w:bottom w:val="none" w:sz="0" w:space="0" w:color="auto"/>
            <w:right w:val="none" w:sz="0" w:space="0" w:color="auto"/>
          </w:divBdr>
        </w:div>
        <w:div w:id="51661549">
          <w:marLeft w:val="1166"/>
          <w:marRight w:val="0"/>
          <w:marTop w:val="120"/>
          <w:marBottom w:val="0"/>
          <w:divBdr>
            <w:top w:val="none" w:sz="0" w:space="0" w:color="auto"/>
            <w:left w:val="none" w:sz="0" w:space="0" w:color="auto"/>
            <w:bottom w:val="none" w:sz="0" w:space="0" w:color="auto"/>
            <w:right w:val="none" w:sz="0" w:space="0" w:color="auto"/>
          </w:divBdr>
        </w:div>
        <w:div w:id="1740010664">
          <w:marLeft w:val="1166"/>
          <w:marRight w:val="0"/>
          <w:marTop w:val="120"/>
          <w:marBottom w:val="0"/>
          <w:divBdr>
            <w:top w:val="none" w:sz="0" w:space="0" w:color="auto"/>
            <w:left w:val="none" w:sz="0" w:space="0" w:color="auto"/>
            <w:bottom w:val="none" w:sz="0" w:space="0" w:color="auto"/>
            <w:right w:val="none" w:sz="0" w:space="0" w:color="auto"/>
          </w:divBdr>
        </w:div>
        <w:div w:id="1077239933">
          <w:marLeft w:val="1166"/>
          <w:marRight w:val="0"/>
          <w:marTop w:val="120"/>
          <w:marBottom w:val="0"/>
          <w:divBdr>
            <w:top w:val="none" w:sz="0" w:space="0" w:color="auto"/>
            <w:left w:val="none" w:sz="0" w:space="0" w:color="auto"/>
            <w:bottom w:val="none" w:sz="0" w:space="0" w:color="auto"/>
            <w:right w:val="none" w:sz="0" w:space="0" w:color="auto"/>
          </w:divBdr>
        </w:div>
        <w:div w:id="1668286814">
          <w:marLeft w:val="1166"/>
          <w:marRight w:val="0"/>
          <w:marTop w:val="120"/>
          <w:marBottom w:val="0"/>
          <w:divBdr>
            <w:top w:val="none" w:sz="0" w:space="0" w:color="auto"/>
            <w:left w:val="none" w:sz="0" w:space="0" w:color="auto"/>
            <w:bottom w:val="none" w:sz="0" w:space="0" w:color="auto"/>
            <w:right w:val="none" w:sz="0" w:space="0" w:color="auto"/>
          </w:divBdr>
        </w:div>
      </w:divsChild>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0622">
      <w:bodyDiv w:val="1"/>
      <w:marLeft w:val="0"/>
      <w:marRight w:val="0"/>
      <w:marTop w:val="0"/>
      <w:marBottom w:val="0"/>
      <w:divBdr>
        <w:top w:val="none" w:sz="0" w:space="0" w:color="auto"/>
        <w:left w:val="none" w:sz="0" w:space="0" w:color="auto"/>
        <w:bottom w:val="none" w:sz="0" w:space="0" w:color="auto"/>
        <w:right w:val="none" w:sz="0" w:space="0" w:color="auto"/>
      </w:divBdr>
    </w:div>
    <w:div w:id="2110153135">
      <w:bodyDiv w:val="1"/>
      <w:marLeft w:val="0"/>
      <w:marRight w:val="0"/>
      <w:marTop w:val="0"/>
      <w:marBottom w:val="0"/>
      <w:divBdr>
        <w:top w:val="none" w:sz="0" w:space="0" w:color="auto"/>
        <w:left w:val="none" w:sz="0" w:space="0" w:color="auto"/>
        <w:bottom w:val="none" w:sz="0" w:space="0" w:color="auto"/>
        <w:right w:val="none" w:sz="0" w:space="0" w:color="auto"/>
      </w:divBdr>
      <w:divsChild>
        <w:div w:id="782071743">
          <w:marLeft w:val="446"/>
          <w:marRight w:val="0"/>
          <w:marTop w:val="0"/>
          <w:marBottom w:val="0"/>
          <w:divBdr>
            <w:top w:val="none" w:sz="0" w:space="0" w:color="auto"/>
            <w:left w:val="none" w:sz="0" w:space="0" w:color="auto"/>
            <w:bottom w:val="none" w:sz="0" w:space="0" w:color="auto"/>
            <w:right w:val="none" w:sz="0" w:space="0" w:color="auto"/>
          </w:divBdr>
        </w:div>
      </w:divsChild>
    </w:div>
    <w:div w:id="2128498282">
      <w:bodyDiv w:val="1"/>
      <w:marLeft w:val="0"/>
      <w:marRight w:val="0"/>
      <w:marTop w:val="0"/>
      <w:marBottom w:val="0"/>
      <w:divBdr>
        <w:top w:val="none" w:sz="0" w:space="0" w:color="auto"/>
        <w:left w:val="none" w:sz="0" w:space="0" w:color="auto"/>
        <w:bottom w:val="none" w:sz="0" w:space="0" w:color="auto"/>
        <w:right w:val="none" w:sz="0" w:space="0" w:color="auto"/>
      </w:divBdr>
      <w:divsChild>
        <w:div w:id="300814598">
          <w:marLeft w:val="1138"/>
          <w:marRight w:val="0"/>
          <w:marTop w:val="0"/>
          <w:marBottom w:val="0"/>
          <w:divBdr>
            <w:top w:val="none" w:sz="0" w:space="0" w:color="auto"/>
            <w:left w:val="none" w:sz="0" w:space="0" w:color="auto"/>
            <w:bottom w:val="none" w:sz="0" w:space="0" w:color="auto"/>
            <w:right w:val="none" w:sz="0" w:space="0" w:color="auto"/>
          </w:divBdr>
        </w:div>
        <w:div w:id="397821129">
          <w:marLeft w:val="1138"/>
          <w:marRight w:val="0"/>
          <w:marTop w:val="0"/>
          <w:marBottom w:val="0"/>
          <w:divBdr>
            <w:top w:val="none" w:sz="0" w:space="0" w:color="auto"/>
            <w:left w:val="none" w:sz="0" w:space="0" w:color="auto"/>
            <w:bottom w:val="none" w:sz="0" w:space="0" w:color="auto"/>
            <w:right w:val="none" w:sz="0" w:space="0" w:color="auto"/>
          </w:divBdr>
        </w:div>
      </w:divsChild>
    </w:div>
    <w:div w:id="2132435760">
      <w:bodyDiv w:val="1"/>
      <w:marLeft w:val="0"/>
      <w:marRight w:val="0"/>
      <w:marTop w:val="0"/>
      <w:marBottom w:val="0"/>
      <w:divBdr>
        <w:top w:val="none" w:sz="0" w:space="0" w:color="auto"/>
        <w:left w:val="none" w:sz="0" w:space="0" w:color="auto"/>
        <w:bottom w:val="none" w:sz="0" w:space="0" w:color="auto"/>
        <w:right w:val="none" w:sz="0" w:space="0" w:color="auto"/>
      </w:divBdr>
    </w:div>
    <w:div w:id="213347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en.wikipedia.org/wiki/Failure_mode,_effects,_and_criticality_analysis"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en.wikipedia.org/wiki/Failure_mode_and_effects_analysis"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www.google.fr/url?sa=t&amp;rct=j&amp;q=&amp;esrc=s&amp;source=web&amp;cd=2&amp;ved=0CCoQFjAB&amp;url=http%3A%2F%2Fwww.acronymfinder.com%2FHigh-Confidence%2C-Low-Probability-of-Failure-%28HCLPF%29.html&amp;ei=nrSpU6LXB83K0AXR74GIDw&amp;usg=AFQjCNE4l9Z8EY-SiC9hQxH2U6wOb5oX-A&amp;bvm=bv.69620078,d.d2k"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6.xml"/><Relationship Id="rId35"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73713-5FA8-40CA-82FD-4CE2B4025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132</Pages>
  <Words>44932</Words>
  <Characters>249509</Characters>
  <Application>Microsoft Office Word</Application>
  <DocSecurity>0</DocSecurity>
  <Lines>2079</Lines>
  <Paragraphs>587</Paragraphs>
  <ScaleCrop>false</ScaleCrop>
  <HeadingPairs>
    <vt:vector size="8" baseType="variant">
      <vt:variant>
        <vt:lpstr>Titre</vt:lpstr>
      </vt:variant>
      <vt:variant>
        <vt:i4>1</vt:i4>
      </vt:variant>
      <vt:variant>
        <vt:lpstr>Titel</vt:lpstr>
      </vt:variant>
      <vt:variant>
        <vt:i4>1</vt:i4>
      </vt:variant>
      <vt:variant>
        <vt:lpstr>Название</vt:lpstr>
      </vt:variant>
      <vt:variant>
        <vt:i4>1</vt:i4>
      </vt:variant>
      <vt:variant>
        <vt:lpstr>Rubrik</vt:lpstr>
      </vt:variant>
      <vt:variant>
        <vt:i4>1</vt:i4>
      </vt:variant>
    </vt:vector>
  </HeadingPairs>
  <TitlesOfParts>
    <vt:vector size="4" baseType="lpstr">
      <vt:lpstr>RAR</vt:lpstr>
      <vt:lpstr>RAR</vt:lpstr>
      <vt:lpstr>RAR</vt:lpstr>
      <vt:lpstr>RAR</vt:lpstr>
    </vt:vector>
  </TitlesOfParts>
  <Company>IRSN</Company>
  <LinksUpToDate>false</LinksUpToDate>
  <CharactersWithSpaces>293854</CharactersWithSpaces>
  <SharedDoc>false</SharedDoc>
  <HLinks>
    <vt:vector size="576" baseType="variant">
      <vt:variant>
        <vt:i4>6357098</vt:i4>
      </vt:variant>
      <vt:variant>
        <vt:i4>441</vt:i4>
      </vt:variant>
      <vt:variant>
        <vt:i4>0</vt:i4>
      </vt:variant>
      <vt:variant>
        <vt:i4>5</vt:i4>
      </vt:variant>
      <vt:variant>
        <vt:lpwstr>http://www.asampsa2.eu/</vt:lpwstr>
      </vt:variant>
      <vt:variant>
        <vt:lpwstr/>
      </vt:variant>
      <vt:variant>
        <vt:i4>6357098</vt:i4>
      </vt:variant>
      <vt:variant>
        <vt:i4>438</vt:i4>
      </vt:variant>
      <vt:variant>
        <vt:i4>0</vt:i4>
      </vt:variant>
      <vt:variant>
        <vt:i4>5</vt:i4>
      </vt:variant>
      <vt:variant>
        <vt:lpwstr>http://www.asampsa2.eu/</vt:lpwstr>
      </vt:variant>
      <vt:variant>
        <vt:lpwstr/>
      </vt:variant>
      <vt:variant>
        <vt:i4>7340134</vt:i4>
      </vt:variant>
      <vt:variant>
        <vt:i4>435</vt:i4>
      </vt:variant>
      <vt:variant>
        <vt:i4>0</vt:i4>
      </vt:variant>
      <vt:variant>
        <vt:i4>5</vt:i4>
      </vt:variant>
      <vt:variant>
        <vt:lpwstr>http://www.asampsa.eu/</vt:lpwstr>
      </vt:variant>
      <vt:variant>
        <vt:lpwstr/>
      </vt:variant>
      <vt:variant>
        <vt:i4>3932269</vt:i4>
      </vt:variant>
      <vt:variant>
        <vt:i4>432</vt:i4>
      </vt:variant>
      <vt:variant>
        <vt:i4>0</vt:i4>
      </vt:variant>
      <vt:variant>
        <vt:i4>5</vt:i4>
      </vt:variant>
      <vt:variant>
        <vt:lpwstr>http://www.google.fr/url?sa=t&amp;rct=j&amp;q=&amp;esrc=s&amp;source=web&amp;cd=2&amp;ved=0CCoQFjAB&amp;url=http%3A%2F%2Fwww.acronymfinder.com%2FHigh-Confidence%2C-Low-Probability-of-Failure-%28HCLPF%29.html&amp;ei=nrSpU6LXB83K0AXR74GIDw&amp;usg=AFQjCNE4l9Z8EY-SiC9hQxH2U6wOb5oX-A&amp;bvm=bv.69620078,d.d2k</vt:lpwstr>
      </vt:variant>
      <vt:variant>
        <vt:lpwstr/>
      </vt:variant>
      <vt:variant>
        <vt:i4>7864348</vt:i4>
      </vt:variant>
      <vt:variant>
        <vt:i4>429</vt:i4>
      </vt:variant>
      <vt:variant>
        <vt:i4>0</vt:i4>
      </vt:variant>
      <vt:variant>
        <vt:i4>5</vt:i4>
      </vt:variant>
      <vt:variant>
        <vt:lpwstr>http://en.wikipedia.org/wiki/Failure_mode,_effects,_and_criticality_analysis</vt:lpwstr>
      </vt:variant>
      <vt:variant>
        <vt:lpwstr/>
      </vt:variant>
      <vt:variant>
        <vt:i4>5046297</vt:i4>
      </vt:variant>
      <vt:variant>
        <vt:i4>426</vt:i4>
      </vt:variant>
      <vt:variant>
        <vt:i4>0</vt:i4>
      </vt:variant>
      <vt:variant>
        <vt:i4>5</vt:i4>
      </vt:variant>
      <vt:variant>
        <vt:lpwstr>http://en.wikipedia.org/wiki/Failure_mode_and_effects_analysis</vt:lpwstr>
      </vt:variant>
      <vt:variant>
        <vt:lpwstr/>
      </vt:variant>
      <vt:variant>
        <vt:i4>2031676</vt:i4>
      </vt:variant>
      <vt:variant>
        <vt:i4>419</vt:i4>
      </vt:variant>
      <vt:variant>
        <vt:i4>0</vt:i4>
      </vt:variant>
      <vt:variant>
        <vt:i4>5</vt:i4>
      </vt:variant>
      <vt:variant>
        <vt:lpwstr/>
      </vt:variant>
      <vt:variant>
        <vt:lpwstr>_Toc392089586</vt:lpwstr>
      </vt:variant>
      <vt:variant>
        <vt:i4>2031676</vt:i4>
      </vt:variant>
      <vt:variant>
        <vt:i4>413</vt:i4>
      </vt:variant>
      <vt:variant>
        <vt:i4>0</vt:i4>
      </vt:variant>
      <vt:variant>
        <vt:i4>5</vt:i4>
      </vt:variant>
      <vt:variant>
        <vt:lpwstr/>
      </vt:variant>
      <vt:variant>
        <vt:lpwstr>_Toc392089585</vt:lpwstr>
      </vt:variant>
      <vt:variant>
        <vt:i4>1507388</vt:i4>
      </vt:variant>
      <vt:variant>
        <vt:i4>407</vt:i4>
      </vt:variant>
      <vt:variant>
        <vt:i4>0</vt:i4>
      </vt:variant>
      <vt:variant>
        <vt:i4>5</vt:i4>
      </vt:variant>
      <vt:variant>
        <vt:lpwstr/>
      </vt:variant>
      <vt:variant>
        <vt:lpwstr>_Toc392089508</vt:lpwstr>
      </vt:variant>
      <vt:variant>
        <vt:i4>1507388</vt:i4>
      </vt:variant>
      <vt:variant>
        <vt:i4>401</vt:i4>
      </vt:variant>
      <vt:variant>
        <vt:i4>0</vt:i4>
      </vt:variant>
      <vt:variant>
        <vt:i4>5</vt:i4>
      </vt:variant>
      <vt:variant>
        <vt:lpwstr/>
      </vt:variant>
      <vt:variant>
        <vt:lpwstr>_Toc392089507</vt:lpwstr>
      </vt:variant>
      <vt:variant>
        <vt:i4>1507388</vt:i4>
      </vt:variant>
      <vt:variant>
        <vt:i4>395</vt:i4>
      </vt:variant>
      <vt:variant>
        <vt:i4>0</vt:i4>
      </vt:variant>
      <vt:variant>
        <vt:i4>5</vt:i4>
      </vt:variant>
      <vt:variant>
        <vt:lpwstr/>
      </vt:variant>
      <vt:variant>
        <vt:lpwstr>_Toc392089500</vt:lpwstr>
      </vt:variant>
      <vt:variant>
        <vt:i4>1966141</vt:i4>
      </vt:variant>
      <vt:variant>
        <vt:i4>389</vt:i4>
      </vt:variant>
      <vt:variant>
        <vt:i4>0</vt:i4>
      </vt:variant>
      <vt:variant>
        <vt:i4>5</vt:i4>
      </vt:variant>
      <vt:variant>
        <vt:lpwstr/>
      </vt:variant>
      <vt:variant>
        <vt:lpwstr>_Toc392089499</vt:lpwstr>
      </vt:variant>
      <vt:variant>
        <vt:i4>1966141</vt:i4>
      </vt:variant>
      <vt:variant>
        <vt:i4>383</vt:i4>
      </vt:variant>
      <vt:variant>
        <vt:i4>0</vt:i4>
      </vt:variant>
      <vt:variant>
        <vt:i4>5</vt:i4>
      </vt:variant>
      <vt:variant>
        <vt:lpwstr/>
      </vt:variant>
      <vt:variant>
        <vt:lpwstr>_Toc392089498</vt:lpwstr>
      </vt:variant>
      <vt:variant>
        <vt:i4>1966141</vt:i4>
      </vt:variant>
      <vt:variant>
        <vt:i4>377</vt:i4>
      </vt:variant>
      <vt:variant>
        <vt:i4>0</vt:i4>
      </vt:variant>
      <vt:variant>
        <vt:i4>5</vt:i4>
      </vt:variant>
      <vt:variant>
        <vt:lpwstr/>
      </vt:variant>
      <vt:variant>
        <vt:lpwstr>_Toc392089497</vt:lpwstr>
      </vt:variant>
      <vt:variant>
        <vt:i4>1966141</vt:i4>
      </vt:variant>
      <vt:variant>
        <vt:i4>371</vt:i4>
      </vt:variant>
      <vt:variant>
        <vt:i4>0</vt:i4>
      </vt:variant>
      <vt:variant>
        <vt:i4>5</vt:i4>
      </vt:variant>
      <vt:variant>
        <vt:lpwstr/>
      </vt:variant>
      <vt:variant>
        <vt:lpwstr>_Toc392089496</vt:lpwstr>
      </vt:variant>
      <vt:variant>
        <vt:i4>1966141</vt:i4>
      </vt:variant>
      <vt:variant>
        <vt:i4>365</vt:i4>
      </vt:variant>
      <vt:variant>
        <vt:i4>0</vt:i4>
      </vt:variant>
      <vt:variant>
        <vt:i4>5</vt:i4>
      </vt:variant>
      <vt:variant>
        <vt:lpwstr/>
      </vt:variant>
      <vt:variant>
        <vt:lpwstr>_Toc392089495</vt:lpwstr>
      </vt:variant>
      <vt:variant>
        <vt:i4>1966141</vt:i4>
      </vt:variant>
      <vt:variant>
        <vt:i4>359</vt:i4>
      </vt:variant>
      <vt:variant>
        <vt:i4>0</vt:i4>
      </vt:variant>
      <vt:variant>
        <vt:i4>5</vt:i4>
      </vt:variant>
      <vt:variant>
        <vt:lpwstr/>
      </vt:variant>
      <vt:variant>
        <vt:lpwstr>_Toc392089494</vt:lpwstr>
      </vt:variant>
      <vt:variant>
        <vt:i4>1966141</vt:i4>
      </vt:variant>
      <vt:variant>
        <vt:i4>353</vt:i4>
      </vt:variant>
      <vt:variant>
        <vt:i4>0</vt:i4>
      </vt:variant>
      <vt:variant>
        <vt:i4>5</vt:i4>
      </vt:variant>
      <vt:variant>
        <vt:lpwstr/>
      </vt:variant>
      <vt:variant>
        <vt:lpwstr>_Toc392089493</vt:lpwstr>
      </vt:variant>
      <vt:variant>
        <vt:i4>1966141</vt:i4>
      </vt:variant>
      <vt:variant>
        <vt:i4>347</vt:i4>
      </vt:variant>
      <vt:variant>
        <vt:i4>0</vt:i4>
      </vt:variant>
      <vt:variant>
        <vt:i4>5</vt:i4>
      </vt:variant>
      <vt:variant>
        <vt:lpwstr/>
      </vt:variant>
      <vt:variant>
        <vt:lpwstr>_Toc392089492</vt:lpwstr>
      </vt:variant>
      <vt:variant>
        <vt:i4>1966141</vt:i4>
      </vt:variant>
      <vt:variant>
        <vt:i4>341</vt:i4>
      </vt:variant>
      <vt:variant>
        <vt:i4>0</vt:i4>
      </vt:variant>
      <vt:variant>
        <vt:i4>5</vt:i4>
      </vt:variant>
      <vt:variant>
        <vt:lpwstr/>
      </vt:variant>
      <vt:variant>
        <vt:lpwstr>_Toc392089490</vt:lpwstr>
      </vt:variant>
      <vt:variant>
        <vt:i4>2031677</vt:i4>
      </vt:variant>
      <vt:variant>
        <vt:i4>335</vt:i4>
      </vt:variant>
      <vt:variant>
        <vt:i4>0</vt:i4>
      </vt:variant>
      <vt:variant>
        <vt:i4>5</vt:i4>
      </vt:variant>
      <vt:variant>
        <vt:lpwstr/>
      </vt:variant>
      <vt:variant>
        <vt:lpwstr>_Toc392089489</vt:lpwstr>
      </vt:variant>
      <vt:variant>
        <vt:i4>2031677</vt:i4>
      </vt:variant>
      <vt:variant>
        <vt:i4>329</vt:i4>
      </vt:variant>
      <vt:variant>
        <vt:i4>0</vt:i4>
      </vt:variant>
      <vt:variant>
        <vt:i4>5</vt:i4>
      </vt:variant>
      <vt:variant>
        <vt:lpwstr/>
      </vt:variant>
      <vt:variant>
        <vt:lpwstr>_Toc392089488</vt:lpwstr>
      </vt:variant>
      <vt:variant>
        <vt:i4>2031677</vt:i4>
      </vt:variant>
      <vt:variant>
        <vt:i4>323</vt:i4>
      </vt:variant>
      <vt:variant>
        <vt:i4>0</vt:i4>
      </vt:variant>
      <vt:variant>
        <vt:i4>5</vt:i4>
      </vt:variant>
      <vt:variant>
        <vt:lpwstr/>
      </vt:variant>
      <vt:variant>
        <vt:lpwstr>_Toc392089487</vt:lpwstr>
      </vt:variant>
      <vt:variant>
        <vt:i4>2031677</vt:i4>
      </vt:variant>
      <vt:variant>
        <vt:i4>317</vt:i4>
      </vt:variant>
      <vt:variant>
        <vt:i4>0</vt:i4>
      </vt:variant>
      <vt:variant>
        <vt:i4>5</vt:i4>
      </vt:variant>
      <vt:variant>
        <vt:lpwstr/>
      </vt:variant>
      <vt:variant>
        <vt:lpwstr>_Toc392089486</vt:lpwstr>
      </vt:variant>
      <vt:variant>
        <vt:i4>2031677</vt:i4>
      </vt:variant>
      <vt:variant>
        <vt:i4>311</vt:i4>
      </vt:variant>
      <vt:variant>
        <vt:i4>0</vt:i4>
      </vt:variant>
      <vt:variant>
        <vt:i4>5</vt:i4>
      </vt:variant>
      <vt:variant>
        <vt:lpwstr/>
      </vt:variant>
      <vt:variant>
        <vt:lpwstr>_Toc392089485</vt:lpwstr>
      </vt:variant>
      <vt:variant>
        <vt:i4>2031677</vt:i4>
      </vt:variant>
      <vt:variant>
        <vt:i4>305</vt:i4>
      </vt:variant>
      <vt:variant>
        <vt:i4>0</vt:i4>
      </vt:variant>
      <vt:variant>
        <vt:i4>5</vt:i4>
      </vt:variant>
      <vt:variant>
        <vt:lpwstr/>
      </vt:variant>
      <vt:variant>
        <vt:lpwstr>_Toc392089484</vt:lpwstr>
      </vt:variant>
      <vt:variant>
        <vt:i4>2031677</vt:i4>
      </vt:variant>
      <vt:variant>
        <vt:i4>299</vt:i4>
      </vt:variant>
      <vt:variant>
        <vt:i4>0</vt:i4>
      </vt:variant>
      <vt:variant>
        <vt:i4>5</vt:i4>
      </vt:variant>
      <vt:variant>
        <vt:lpwstr/>
      </vt:variant>
      <vt:variant>
        <vt:lpwstr>_Toc392089483</vt:lpwstr>
      </vt:variant>
      <vt:variant>
        <vt:i4>2031677</vt:i4>
      </vt:variant>
      <vt:variant>
        <vt:i4>293</vt:i4>
      </vt:variant>
      <vt:variant>
        <vt:i4>0</vt:i4>
      </vt:variant>
      <vt:variant>
        <vt:i4>5</vt:i4>
      </vt:variant>
      <vt:variant>
        <vt:lpwstr/>
      </vt:variant>
      <vt:variant>
        <vt:lpwstr>_Toc392089482</vt:lpwstr>
      </vt:variant>
      <vt:variant>
        <vt:i4>2031677</vt:i4>
      </vt:variant>
      <vt:variant>
        <vt:i4>287</vt:i4>
      </vt:variant>
      <vt:variant>
        <vt:i4>0</vt:i4>
      </vt:variant>
      <vt:variant>
        <vt:i4>5</vt:i4>
      </vt:variant>
      <vt:variant>
        <vt:lpwstr/>
      </vt:variant>
      <vt:variant>
        <vt:lpwstr>_Toc392089481</vt:lpwstr>
      </vt:variant>
      <vt:variant>
        <vt:i4>2031677</vt:i4>
      </vt:variant>
      <vt:variant>
        <vt:i4>281</vt:i4>
      </vt:variant>
      <vt:variant>
        <vt:i4>0</vt:i4>
      </vt:variant>
      <vt:variant>
        <vt:i4>5</vt:i4>
      </vt:variant>
      <vt:variant>
        <vt:lpwstr/>
      </vt:variant>
      <vt:variant>
        <vt:lpwstr>_Toc392089480</vt:lpwstr>
      </vt:variant>
      <vt:variant>
        <vt:i4>1048637</vt:i4>
      </vt:variant>
      <vt:variant>
        <vt:i4>275</vt:i4>
      </vt:variant>
      <vt:variant>
        <vt:i4>0</vt:i4>
      </vt:variant>
      <vt:variant>
        <vt:i4>5</vt:i4>
      </vt:variant>
      <vt:variant>
        <vt:lpwstr/>
      </vt:variant>
      <vt:variant>
        <vt:lpwstr>_Toc392089479</vt:lpwstr>
      </vt:variant>
      <vt:variant>
        <vt:i4>1048637</vt:i4>
      </vt:variant>
      <vt:variant>
        <vt:i4>269</vt:i4>
      </vt:variant>
      <vt:variant>
        <vt:i4>0</vt:i4>
      </vt:variant>
      <vt:variant>
        <vt:i4>5</vt:i4>
      </vt:variant>
      <vt:variant>
        <vt:lpwstr/>
      </vt:variant>
      <vt:variant>
        <vt:lpwstr>_Toc392089478</vt:lpwstr>
      </vt:variant>
      <vt:variant>
        <vt:i4>1048637</vt:i4>
      </vt:variant>
      <vt:variant>
        <vt:i4>263</vt:i4>
      </vt:variant>
      <vt:variant>
        <vt:i4>0</vt:i4>
      </vt:variant>
      <vt:variant>
        <vt:i4>5</vt:i4>
      </vt:variant>
      <vt:variant>
        <vt:lpwstr/>
      </vt:variant>
      <vt:variant>
        <vt:lpwstr>_Toc392089477</vt:lpwstr>
      </vt:variant>
      <vt:variant>
        <vt:i4>1048637</vt:i4>
      </vt:variant>
      <vt:variant>
        <vt:i4>257</vt:i4>
      </vt:variant>
      <vt:variant>
        <vt:i4>0</vt:i4>
      </vt:variant>
      <vt:variant>
        <vt:i4>5</vt:i4>
      </vt:variant>
      <vt:variant>
        <vt:lpwstr/>
      </vt:variant>
      <vt:variant>
        <vt:lpwstr>_Toc392089476</vt:lpwstr>
      </vt:variant>
      <vt:variant>
        <vt:i4>1048637</vt:i4>
      </vt:variant>
      <vt:variant>
        <vt:i4>251</vt:i4>
      </vt:variant>
      <vt:variant>
        <vt:i4>0</vt:i4>
      </vt:variant>
      <vt:variant>
        <vt:i4>5</vt:i4>
      </vt:variant>
      <vt:variant>
        <vt:lpwstr/>
      </vt:variant>
      <vt:variant>
        <vt:lpwstr>_Toc392089475</vt:lpwstr>
      </vt:variant>
      <vt:variant>
        <vt:i4>1048637</vt:i4>
      </vt:variant>
      <vt:variant>
        <vt:i4>245</vt:i4>
      </vt:variant>
      <vt:variant>
        <vt:i4>0</vt:i4>
      </vt:variant>
      <vt:variant>
        <vt:i4>5</vt:i4>
      </vt:variant>
      <vt:variant>
        <vt:lpwstr/>
      </vt:variant>
      <vt:variant>
        <vt:lpwstr>_Toc392089474</vt:lpwstr>
      </vt:variant>
      <vt:variant>
        <vt:i4>1048637</vt:i4>
      </vt:variant>
      <vt:variant>
        <vt:i4>239</vt:i4>
      </vt:variant>
      <vt:variant>
        <vt:i4>0</vt:i4>
      </vt:variant>
      <vt:variant>
        <vt:i4>5</vt:i4>
      </vt:variant>
      <vt:variant>
        <vt:lpwstr/>
      </vt:variant>
      <vt:variant>
        <vt:lpwstr>_Toc392089473</vt:lpwstr>
      </vt:variant>
      <vt:variant>
        <vt:i4>1048637</vt:i4>
      </vt:variant>
      <vt:variant>
        <vt:i4>233</vt:i4>
      </vt:variant>
      <vt:variant>
        <vt:i4>0</vt:i4>
      </vt:variant>
      <vt:variant>
        <vt:i4>5</vt:i4>
      </vt:variant>
      <vt:variant>
        <vt:lpwstr/>
      </vt:variant>
      <vt:variant>
        <vt:lpwstr>_Toc392089472</vt:lpwstr>
      </vt:variant>
      <vt:variant>
        <vt:i4>1048637</vt:i4>
      </vt:variant>
      <vt:variant>
        <vt:i4>227</vt:i4>
      </vt:variant>
      <vt:variant>
        <vt:i4>0</vt:i4>
      </vt:variant>
      <vt:variant>
        <vt:i4>5</vt:i4>
      </vt:variant>
      <vt:variant>
        <vt:lpwstr/>
      </vt:variant>
      <vt:variant>
        <vt:lpwstr>_Toc392089471</vt:lpwstr>
      </vt:variant>
      <vt:variant>
        <vt:i4>1048637</vt:i4>
      </vt:variant>
      <vt:variant>
        <vt:i4>221</vt:i4>
      </vt:variant>
      <vt:variant>
        <vt:i4>0</vt:i4>
      </vt:variant>
      <vt:variant>
        <vt:i4>5</vt:i4>
      </vt:variant>
      <vt:variant>
        <vt:lpwstr/>
      </vt:variant>
      <vt:variant>
        <vt:lpwstr>_Toc392089470</vt:lpwstr>
      </vt:variant>
      <vt:variant>
        <vt:i4>1114173</vt:i4>
      </vt:variant>
      <vt:variant>
        <vt:i4>215</vt:i4>
      </vt:variant>
      <vt:variant>
        <vt:i4>0</vt:i4>
      </vt:variant>
      <vt:variant>
        <vt:i4>5</vt:i4>
      </vt:variant>
      <vt:variant>
        <vt:lpwstr/>
      </vt:variant>
      <vt:variant>
        <vt:lpwstr>_Toc392089469</vt:lpwstr>
      </vt:variant>
      <vt:variant>
        <vt:i4>1114173</vt:i4>
      </vt:variant>
      <vt:variant>
        <vt:i4>209</vt:i4>
      </vt:variant>
      <vt:variant>
        <vt:i4>0</vt:i4>
      </vt:variant>
      <vt:variant>
        <vt:i4>5</vt:i4>
      </vt:variant>
      <vt:variant>
        <vt:lpwstr/>
      </vt:variant>
      <vt:variant>
        <vt:lpwstr>_Toc392089468</vt:lpwstr>
      </vt:variant>
      <vt:variant>
        <vt:i4>1114173</vt:i4>
      </vt:variant>
      <vt:variant>
        <vt:i4>203</vt:i4>
      </vt:variant>
      <vt:variant>
        <vt:i4>0</vt:i4>
      </vt:variant>
      <vt:variant>
        <vt:i4>5</vt:i4>
      </vt:variant>
      <vt:variant>
        <vt:lpwstr/>
      </vt:variant>
      <vt:variant>
        <vt:lpwstr>_Toc392089467</vt:lpwstr>
      </vt:variant>
      <vt:variant>
        <vt:i4>1114173</vt:i4>
      </vt:variant>
      <vt:variant>
        <vt:i4>197</vt:i4>
      </vt:variant>
      <vt:variant>
        <vt:i4>0</vt:i4>
      </vt:variant>
      <vt:variant>
        <vt:i4>5</vt:i4>
      </vt:variant>
      <vt:variant>
        <vt:lpwstr/>
      </vt:variant>
      <vt:variant>
        <vt:lpwstr>_Toc392089466</vt:lpwstr>
      </vt:variant>
      <vt:variant>
        <vt:i4>1114173</vt:i4>
      </vt:variant>
      <vt:variant>
        <vt:i4>191</vt:i4>
      </vt:variant>
      <vt:variant>
        <vt:i4>0</vt:i4>
      </vt:variant>
      <vt:variant>
        <vt:i4>5</vt:i4>
      </vt:variant>
      <vt:variant>
        <vt:lpwstr/>
      </vt:variant>
      <vt:variant>
        <vt:lpwstr>_Toc392089465</vt:lpwstr>
      </vt:variant>
      <vt:variant>
        <vt:i4>1114173</vt:i4>
      </vt:variant>
      <vt:variant>
        <vt:i4>185</vt:i4>
      </vt:variant>
      <vt:variant>
        <vt:i4>0</vt:i4>
      </vt:variant>
      <vt:variant>
        <vt:i4>5</vt:i4>
      </vt:variant>
      <vt:variant>
        <vt:lpwstr/>
      </vt:variant>
      <vt:variant>
        <vt:lpwstr>_Toc392089464</vt:lpwstr>
      </vt:variant>
      <vt:variant>
        <vt:i4>1114173</vt:i4>
      </vt:variant>
      <vt:variant>
        <vt:i4>179</vt:i4>
      </vt:variant>
      <vt:variant>
        <vt:i4>0</vt:i4>
      </vt:variant>
      <vt:variant>
        <vt:i4>5</vt:i4>
      </vt:variant>
      <vt:variant>
        <vt:lpwstr/>
      </vt:variant>
      <vt:variant>
        <vt:lpwstr>_Toc392089463</vt:lpwstr>
      </vt:variant>
      <vt:variant>
        <vt:i4>1114173</vt:i4>
      </vt:variant>
      <vt:variant>
        <vt:i4>173</vt:i4>
      </vt:variant>
      <vt:variant>
        <vt:i4>0</vt:i4>
      </vt:variant>
      <vt:variant>
        <vt:i4>5</vt:i4>
      </vt:variant>
      <vt:variant>
        <vt:lpwstr/>
      </vt:variant>
      <vt:variant>
        <vt:lpwstr>_Toc392089462</vt:lpwstr>
      </vt:variant>
      <vt:variant>
        <vt:i4>1114173</vt:i4>
      </vt:variant>
      <vt:variant>
        <vt:i4>167</vt:i4>
      </vt:variant>
      <vt:variant>
        <vt:i4>0</vt:i4>
      </vt:variant>
      <vt:variant>
        <vt:i4>5</vt:i4>
      </vt:variant>
      <vt:variant>
        <vt:lpwstr/>
      </vt:variant>
      <vt:variant>
        <vt:lpwstr>_Toc392089461</vt:lpwstr>
      </vt:variant>
      <vt:variant>
        <vt:i4>1114173</vt:i4>
      </vt:variant>
      <vt:variant>
        <vt:i4>161</vt:i4>
      </vt:variant>
      <vt:variant>
        <vt:i4>0</vt:i4>
      </vt:variant>
      <vt:variant>
        <vt:i4>5</vt:i4>
      </vt:variant>
      <vt:variant>
        <vt:lpwstr/>
      </vt:variant>
      <vt:variant>
        <vt:lpwstr>_Toc392089460</vt:lpwstr>
      </vt:variant>
      <vt:variant>
        <vt:i4>1179709</vt:i4>
      </vt:variant>
      <vt:variant>
        <vt:i4>155</vt:i4>
      </vt:variant>
      <vt:variant>
        <vt:i4>0</vt:i4>
      </vt:variant>
      <vt:variant>
        <vt:i4>5</vt:i4>
      </vt:variant>
      <vt:variant>
        <vt:lpwstr/>
      </vt:variant>
      <vt:variant>
        <vt:lpwstr>_Toc392089459</vt:lpwstr>
      </vt:variant>
      <vt:variant>
        <vt:i4>1179709</vt:i4>
      </vt:variant>
      <vt:variant>
        <vt:i4>149</vt:i4>
      </vt:variant>
      <vt:variant>
        <vt:i4>0</vt:i4>
      </vt:variant>
      <vt:variant>
        <vt:i4>5</vt:i4>
      </vt:variant>
      <vt:variant>
        <vt:lpwstr/>
      </vt:variant>
      <vt:variant>
        <vt:lpwstr>_Toc392089458</vt:lpwstr>
      </vt:variant>
      <vt:variant>
        <vt:i4>1179709</vt:i4>
      </vt:variant>
      <vt:variant>
        <vt:i4>143</vt:i4>
      </vt:variant>
      <vt:variant>
        <vt:i4>0</vt:i4>
      </vt:variant>
      <vt:variant>
        <vt:i4>5</vt:i4>
      </vt:variant>
      <vt:variant>
        <vt:lpwstr/>
      </vt:variant>
      <vt:variant>
        <vt:lpwstr>_Toc392089457</vt:lpwstr>
      </vt:variant>
      <vt:variant>
        <vt:i4>1179709</vt:i4>
      </vt:variant>
      <vt:variant>
        <vt:i4>137</vt:i4>
      </vt:variant>
      <vt:variant>
        <vt:i4>0</vt:i4>
      </vt:variant>
      <vt:variant>
        <vt:i4>5</vt:i4>
      </vt:variant>
      <vt:variant>
        <vt:lpwstr/>
      </vt:variant>
      <vt:variant>
        <vt:lpwstr>_Toc392089456</vt:lpwstr>
      </vt:variant>
      <vt:variant>
        <vt:i4>1179709</vt:i4>
      </vt:variant>
      <vt:variant>
        <vt:i4>131</vt:i4>
      </vt:variant>
      <vt:variant>
        <vt:i4>0</vt:i4>
      </vt:variant>
      <vt:variant>
        <vt:i4>5</vt:i4>
      </vt:variant>
      <vt:variant>
        <vt:lpwstr/>
      </vt:variant>
      <vt:variant>
        <vt:lpwstr>_Toc392089455</vt:lpwstr>
      </vt:variant>
      <vt:variant>
        <vt:i4>1179709</vt:i4>
      </vt:variant>
      <vt:variant>
        <vt:i4>125</vt:i4>
      </vt:variant>
      <vt:variant>
        <vt:i4>0</vt:i4>
      </vt:variant>
      <vt:variant>
        <vt:i4>5</vt:i4>
      </vt:variant>
      <vt:variant>
        <vt:lpwstr/>
      </vt:variant>
      <vt:variant>
        <vt:lpwstr>_Toc392089454</vt:lpwstr>
      </vt:variant>
      <vt:variant>
        <vt:i4>1179709</vt:i4>
      </vt:variant>
      <vt:variant>
        <vt:i4>119</vt:i4>
      </vt:variant>
      <vt:variant>
        <vt:i4>0</vt:i4>
      </vt:variant>
      <vt:variant>
        <vt:i4>5</vt:i4>
      </vt:variant>
      <vt:variant>
        <vt:lpwstr/>
      </vt:variant>
      <vt:variant>
        <vt:lpwstr>_Toc392089453</vt:lpwstr>
      </vt:variant>
      <vt:variant>
        <vt:i4>7340134</vt:i4>
      </vt:variant>
      <vt:variant>
        <vt:i4>114</vt:i4>
      </vt:variant>
      <vt:variant>
        <vt:i4>0</vt:i4>
      </vt:variant>
      <vt:variant>
        <vt:i4>5</vt:i4>
      </vt:variant>
      <vt:variant>
        <vt:lpwstr>http://www.asampsa.eu/</vt:lpwstr>
      </vt:variant>
      <vt:variant>
        <vt:lpwstr/>
      </vt:variant>
      <vt:variant>
        <vt:i4>6029366</vt:i4>
      </vt:variant>
      <vt:variant>
        <vt:i4>111</vt:i4>
      </vt:variant>
      <vt:variant>
        <vt:i4>0</vt:i4>
      </vt:variant>
      <vt:variant>
        <vt:i4>5</vt:i4>
      </vt:variant>
      <vt:variant>
        <vt:lpwstr>mailto:hirata.kazuta@genanshin.jp</vt:lpwstr>
      </vt:variant>
      <vt:variant>
        <vt:lpwstr/>
      </vt:variant>
      <vt:variant>
        <vt:i4>1638449</vt:i4>
      </vt:variant>
      <vt:variant>
        <vt:i4>108</vt:i4>
      </vt:variant>
      <vt:variant>
        <vt:i4>0</vt:i4>
      </vt:variant>
      <vt:variant>
        <vt:i4>5</vt:i4>
      </vt:variant>
      <vt:variant>
        <vt:lpwstr>mailto:yamanaka.yasunori@tepco.co.jp</vt:lpwstr>
      </vt:variant>
      <vt:variant>
        <vt:lpwstr/>
      </vt:variant>
      <vt:variant>
        <vt:i4>5505084</vt:i4>
      </vt:variant>
      <vt:variant>
        <vt:i4>105</vt:i4>
      </vt:variant>
      <vt:variant>
        <vt:i4>0</vt:i4>
      </vt:variant>
      <vt:variant>
        <vt:i4>5</vt:i4>
      </vt:variant>
      <vt:variant>
        <vt:lpwstr>mailto:Michelle.Gonzalez@nrc.gov</vt:lpwstr>
      </vt:variant>
      <vt:variant>
        <vt:lpwstr/>
      </vt:variant>
      <vt:variant>
        <vt:i4>5767212</vt:i4>
      </vt:variant>
      <vt:variant>
        <vt:i4>102</vt:i4>
      </vt:variant>
      <vt:variant>
        <vt:i4>0</vt:i4>
      </vt:variant>
      <vt:variant>
        <vt:i4>5</vt:i4>
      </vt:variant>
      <vt:variant>
        <vt:lpwstr>mailto:jeanne-marie.lanore-cespi@irsn.fr</vt:lpwstr>
      </vt:variant>
      <vt:variant>
        <vt:lpwstr/>
      </vt:variant>
      <vt:variant>
        <vt:i4>7471129</vt:i4>
      </vt:variant>
      <vt:variant>
        <vt:i4>99</vt:i4>
      </vt:variant>
      <vt:variant>
        <vt:i4>0</vt:i4>
      </vt:variant>
      <vt:variant>
        <vt:i4>5</vt:i4>
      </vt:variant>
      <vt:variant>
        <vt:lpwstr>mailto:francois.armingaud@irsn.fr</vt:lpwstr>
      </vt:variant>
      <vt:variant>
        <vt:lpwstr/>
      </vt:variant>
      <vt:variant>
        <vt:i4>3407948</vt:i4>
      </vt:variant>
      <vt:variant>
        <vt:i4>96</vt:i4>
      </vt:variant>
      <vt:variant>
        <vt:i4>0</vt:i4>
      </vt:variant>
      <vt:variant>
        <vt:i4>5</vt:i4>
      </vt:variant>
      <vt:variant>
        <vt:lpwstr>mailto:vincent.rebour@irsn.fr</vt:lpwstr>
      </vt:variant>
      <vt:variant>
        <vt:lpwstr/>
      </vt:variant>
      <vt:variant>
        <vt:i4>5046329</vt:i4>
      </vt:variant>
      <vt:variant>
        <vt:i4>93</vt:i4>
      </vt:variant>
      <vt:variant>
        <vt:i4>0</vt:i4>
      </vt:variant>
      <vt:variant>
        <vt:i4>5</vt:i4>
      </vt:variant>
      <vt:variant>
        <vt:lpwstr>mailto:gabriel.georgescu@irsn.fr</vt:lpwstr>
      </vt:variant>
      <vt:variant>
        <vt:lpwstr/>
      </vt:variant>
      <vt:variant>
        <vt:i4>7995461</vt:i4>
      </vt:variant>
      <vt:variant>
        <vt:i4>90</vt:i4>
      </vt:variant>
      <vt:variant>
        <vt:i4>0</vt:i4>
      </vt:variant>
      <vt:variant>
        <vt:i4>5</vt:i4>
      </vt:variant>
      <vt:variant>
        <vt:lpwstr>mailto:jean-michel.bonnet@irsn.fr</vt:lpwstr>
      </vt:variant>
      <vt:variant>
        <vt:lpwstr/>
      </vt:variant>
      <vt:variant>
        <vt:i4>852094</vt:i4>
      </vt:variant>
      <vt:variant>
        <vt:i4>87</vt:i4>
      </vt:variant>
      <vt:variant>
        <vt:i4>0</vt:i4>
      </vt:variant>
      <vt:variant>
        <vt:i4>5</vt:i4>
      </vt:variant>
      <vt:variant>
        <vt:lpwstr>mailto:francois.corenwinder@irsn.fr</vt:lpwstr>
      </vt:variant>
      <vt:variant>
        <vt:lpwstr/>
      </vt:variant>
      <vt:variant>
        <vt:i4>7471106</vt:i4>
      </vt:variant>
      <vt:variant>
        <vt:i4>84</vt:i4>
      </vt:variant>
      <vt:variant>
        <vt:i4>0</vt:i4>
      </vt:variant>
      <vt:variant>
        <vt:i4>5</vt:i4>
      </vt:variant>
      <vt:variant>
        <vt:lpwstr>mailto:patricia.dupuy@irsn.fr</vt:lpwstr>
      </vt:variant>
      <vt:variant>
        <vt:lpwstr/>
      </vt:variant>
      <vt:variant>
        <vt:i4>5505087</vt:i4>
      </vt:variant>
      <vt:variant>
        <vt:i4>81</vt:i4>
      </vt:variant>
      <vt:variant>
        <vt:i4>0</vt:i4>
      </vt:variant>
      <vt:variant>
        <vt:i4>5</vt:i4>
      </vt:variant>
      <vt:variant>
        <vt:lpwstr>mailto:bruno.laurent@irsn.fr</vt:lpwstr>
      </vt:variant>
      <vt:variant>
        <vt:lpwstr/>
      </vt:variant>
      <vt:variant>
        <vt:i4>1048688</vt:i4>
      </vt:variant>
      <vt:variant>
        <vt:i4>78</vt:i4>
      </vt:variant>
      <vt:variant>
        <vt:i4>0</vt:i4>
      </vt:variant>
      <vt:variant>
        <vt:i4>5</vt:i4>
      </vt:variant>
      <vt:variant>
        <vt:lpwstr>mailto:thomas.durin@irsn.fr</vt:lpwstr>
      </vt:variant>
      <vt:variant>
        <vt:lpwstr/>
      </vt:variant>
      <vt:variant>
        <vt:i4>3932249</vt:i4>
      </vt:variant>
      <vt:variant>
        <vt:i4>75</vt:i4>
      </vt:variant>
      <vt:variant>
        <vt:i4>0</vt:i4>
      </vt:variant>
      <vt:variant>
        <vt:i4>5</vt:i4>
      </vt:variant>
      <vt:variant>
        <vt:lpwstr>mailto:nadia.rahni@irsn.fr</vt:lpwstr>
      </vt:variant>
      <vt:variant>
        <vt:lpwstr/>
      </vt:variant>
      <vt:variant>
        <vt:i4>917600</vt:i4>
      </vt:variant>
      <vt:variant>
        <vt:i4>72</vt:i4>
      </vt:variant>
      <vt:variant>
        <vt:i4>0</vt:i4>
      </vt:variant>
      <vt:variant>
        <vt:i4>5</vt:i4>
      </vt:variant>
      <vt:variant>
        <vt:lpwstr>mailto:yves.guigueno@irsn.fr</vt:lpwstr>
      </vt:variant>
      <vt:variant>
        <vt:lpwstr/>
      </vt:variant>
      <vt:variant>
        <vt:i4>1507451</vt:i4>
      </vt:variant>
      <vt:variant>
        <vt:i4>69</vt:i4>
      </vt:variant>
      <vt:variant>
        <vt:i4>0</vt:i4>
      </vt:variant>
      <vt:variant>
        <vt:i4>5</vt:i4>
      </vt:variant>
      <vt:variant>
        <vt:lpwstr>mailto:emmanuel.raimond@irsn.fr</vt:lpwstr>
      </vt:variant>
      <vt:variant>
        <vt:lpwstr/>
      </vt:variant>
      <vt:variant>
        <vt:i4>6553619</vt:i4>
      </vt:variant>
      <vt:variant>
        <vt:i4>66</vt:i4>
      </vt:variant>
      <vt:variant>
        <vt:i4>0</vt:i4>
      </vt:variant>
      <vt:variant>
        <vt:i4>5</vt:i4>
      </vt:variant>
      <vt:variant>
        <vt:lpwstr>mailto:frederic.menage@irsn.fr</vt:lpwstr>
      </vt:variant>
      <vt:variant>
        <vt:lpwstr/>
      </vt:variant>
      <vt:variant>
        <vt:i4>5898285</vt:i4>
      </vt:variant>
      <vt:variant>
        <vt:i4>63</vt:i4>
      </vt:variant>
      <vt:variant>
        <vt:i4>0</vt:i4>
      </vt:variant>
      <vt:variant>
        <vt:i4>5</vt:i4>
      </vt:variant>
      <vt:variant>
        <vt:lpwstr>mailto:pascal.brac@edf.fr</vt:lpwstr>
      </vt:variant>
      <vt:variant>
        <vt:lpwstr/>
      </vt:variant>
      <vt:variant>
        <vt:i4>4063313</vt:i4>
      </vt:variant>
      <vt:variant>
        <vt:i4>60</vt:i4>
      </vt:variant>
      <vt:variant>
        <vt:i4>0</vt:i4>
      </vt:variant>
      <vt:variant>
        <vt:i4>5</vt:i4>
      </vt:variant>
      <vt:variant>
        <vt:lpwstr>mailto:philippe.nonclercq@edf.fr</vt:lpwstr>
      </vt:variant>
      <vt:variant>
        <vt:lpwstr/>
      </vt:variant>
      <vt:variant>
        <vt:i4>5570597</vt:i4>
      </vt:variant>
      <vt:variant>
        <vt:i4>57</vt:i4>
      </vt:variant>
      <vt:variant>
        <vt:i4>0</vt:i4>
      </vt:variant>
      <vt:variant>
        <vt:i4>5</vt:i4>
      </vt:variant>
      <vt:variant>
        <vt:lpwstr>mailto:stephane.benzoni@edf.fr</vt:lpwstr>
      </vt:variant>
      <vt:variant>
        <vt:lpwstr/>
      </vt:variant>
      <vt:variant>
        <vt:i4>6488092</vt:i4>
      </vt:variant>
      <vt:variant>
        <vt:i4>54</vt:i4>
      </vt:variant>
      <vt:variant>
        <vt:i4>0</vt:i4>
      </vt:variant>
      <vt:variant>
        <vt:i4>5</vt:i4>
      </vt:variant>
      <vt:variant>
        <vt:lpwstr>mailto:florian.godefroy@areva.com</vt:lpwstr>
      </vt:variant>
      <vt:variant>
        <vt:lpwstr/>
      </vt:variant>
      <vt:variant>
        <vt:i4>1245291</vt:i4>
      </vt:variant>
      <vt:variant>
        <vt:i4>51</vt:i4>
      </vt:variant>
      <vt:variant>
        <vt:i4>0</vt:i4>
      </vt:variant>
      <vt:variant>
        <vt:i4>5</vt:i4>
      </vt:variant>
      <vt:variant>
        <vt:lpwstr>mailto:estelle.sauvage@areva.com</vt:lpwstr>
      </vt:variant>
      <vt:variant>
        <vt:lpwstr/>
      </vt:variant>
      <vt:variant>
        <vt:i4>655464</vt:i4>
      </vt:variant>
      <vt:variant>
        <vt:i4>48</vt:i4>
      </vt:variant>
      <vt:variant>
        <vt:i4>0</vt:i4>
      </vt:variant>
      <vt:variant>
        <vt:i4>5</vt:i4>
      </vt:variant>
      <vt:variant>
        <vt:lpwstr>mailto:laurent.michaud@areva.com</vt:lpwstr>
      </vt:variant>
      <vt:variant>
        <vt:lpwstr/>
      </vt:variant>
      <vt:variant>
        <vt:i4>6225980</vt:i4>
      </vt:variant>
      <vt:variant>
        <vt:i4>45</vt:i4>
      </vt:variant>
      <vt:variant>
        <vt:i4>0</vt:i4>
      </vt:variant>
      <vt:variant>
        <vt:i4>5</vt:i4>
      </vt:variant>
      <vt:variant>
        <vt:lpwstr>mailto:laurence.oury@gdfsuez.com</vt:lpwstr>
      </vt:variant>
      <vt:variant>
        <vt:lpwstr/>
      </vt:variant>
      <vt:variant>
        <vt:i4>655417</vt:i4>
      </vt:variant>
      <vt:variant>
        <vt:i4>42</vt:i4>
      </vt:variant>
      <vt:variant>
        <vt:i4>0</vt:i4>
      </vt:variant>
      <vt:variant>
        <vt:i4>5</vt:i4>
      </vt:variant>
      <vt:variant>
        <vt:lpwstr>mailto:brinkman@nrg.eu</vt:lpwstr>
      </vt:variant>
      <vt:variant>
        <vt:lpwstr/>
      </vt:variant>
      <vt:variant>
        <vt:i4>5177447</vt:i4>
      </vt:variant>
      <vt:variant>
        <vt:i4>39</vt:i4>
      </vt:variant>
      <vt:variant>
        <vt:i4>0</vt:i4>
      </vt:variant>
      <vt:variant>
        <vt:i4>5</vt:i4>
      </vt:variant>
      <vt:variant>
        <vt:lpwstr>mailto:bareith@nubiki.hu</vt:lpwstr>
      </vt:variant>
      <vt:variant>
        <vt:lpwstr/>
      </vt:variant>
      <vt:variant>
        <vt:i4>3866636</vt:i4>
      </vt:variant>
      <vt:variant>
        <vt:i4>36</vt:i4>
      </vt:variant>
      <vt:variant>
        <vt:i4>0</vt:i4>
      </vt:variant>
      <vt:variant>
        <vt:i4>5</vt:i4>
      </vt:variant>
      <vt:variant>
        <vt:lpwstr>mailto:siklossy@nubiki.hu</vt:lpwstr>
      </vt:variant>
      <vt:variant>
        <vt:lpwstr/>
      </vt:variant>
      <vt:variant>
        <vt:i4>1310833</vt:i4>
      </vt:variant>
      <vt:variant>
        <vt:i4>33</vt:i4>
      </vt:variant>
      <vt:variant>
        <vt:i4>0</vt:i4>
      </vt:variant>
      <vt:variant>
        <vt:i4>5</vt:i4>
      </vt:variant>
      <vt:variant>
        <vt:lpwstr>mailto:etienne.claus@gdfsuez.com</vt:lpwstr>
      </vt:variant>
      <vt:variant>
        <vt:lpwstr/>
      </vt:variant>
      <vt:variant>
        <vt:i4>1572966</vt:i4>
      </vt:variant>
      <vt:variant>
        <vt:i4>30</vt:i4>
      </vt:variant>
      <vt:variant>
        <vt:i4>0</vt:i4>
      </vt:variant>
      <vt:variant>
        <vt:i4>5</vt:i4>
      </vt:variant>
      <vt:variant>
        <vt:lpwstr>mailto:joakim.klug@scandpower.com</vt:lpwstr>
      </vt:variant>
      <vt:variant>
        <vt:lpwstr/>
      </vt:variant>
      <vt:variant>
        <vt:i4>5308474</vt:i4>
      </vt:variant>
      <vt:variant>
        <vt:i4>27</vt:i4>
      </vt:variant>
      <vt:variant>
        <vt:i4>0</vt:i4>
      </vt:variant>
      <vt:variant>
        <vt:i4>5</vt:i4>
      </vt:variant>
      <vt:variant>
        <vt:lpwstr>mailto:michael.knochenhauer@scandpower.com</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4784172</vt:i4>
      </vt:variant>
      <vt:variant>
        <vt:i4>3</vt:i4>
      </vt:variant>
      <vt:variant>
        <vt:i4>0</vt:i4>
      </vt:variant>
      <vt:variant>
        <vt:i4>5</vt:i4>
      </vt:variant>
      <vt:variant>
        <vt:lpwstr>mailto:jirina.vitazkova@gmx.net</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ASAMPSA</dc:creator>
  <cp:lastModifiedBy>RAIMOND Emmanuel</cp:lastModifiedBy>
  <cp:revision>5</cp:revision>
  <cp:lastPrinted>2017-01-19T18:48:00Z</cp:lastPrinted>
  <dcterms:created xsi:type="dcterms:W3CDTF">2017-02-26T08:09:00Z</dcterms:created>
  <dcterms:modified xsi:type="dcterms:W3CDTF">2017-03-01T16:01:00Z</dcterms:modified>
</cp:coreProperties>
</file>